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65D6C" w14:textId="28616E38" w:rsidR="00E46018" w:rsidRDefault="0045660D" w:rsidP="00DB6E97">
      <w:pPr>
        <w:pStyle w:val="TOCHeading"/>
        <w:spacing w:line="480" w:lineRule="auto"/>
        <w:rPr>
          <w:rFonts w:asciiTheme="minorHAnsi" w:eastAsiaTheme="minorEastAsia" w:hAnsiTheme="minorHAnsi" w:cstheme="minorBidi"/>
          <w:sz w:val="22"/>
          <w:szCs w:val="22"/>
          <w:lang w:val="en-GB" w:eastAsia="zh-CN"/>
        </w:rPr>
      </w:pPr>
      <w:r>
        <w:rPr>
          <w:noProof/>
        </w:rPr>
        <w:drawing>
          <wp:inline distT="0" distB="0" distL="0" distR="0" wp14:anchorId="6433A248" wp14:editId="7D3E7B21">
            <wp:extent cx="5205730"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5730" cy="2101850"/>
                    </a:xfrm>
                    <a:prstGeom prst="rect">
                      <a:avLst/>
                    </a:prstGeom>
                    <a:noFill/>
                    <a:ln>
                      <a:noFill/>
                    </a:ln>
                  </pic:spPr>
                </pic:pic>
              </a:graphicData>
            </a:graphic>
          </wp:inline>
        </w:drawing>
      </w:r>
    </w:p>
    <w:p w14:paraId="311AE0D6" w14:textId="77777777" w:rsidR="009A415B" w:rsidRDefault="009A415B" w:rsidP="00E46018"/>
    <w:p w14:paraId="6F303B18" w14:textId="77777777" w:rsidR="009A415B" w:rsidRDefault="009A415B" w:rsidP="00E46018"/>
    <w:p w14:paraId="28580141" w14:textId="77777777" w:rsidR="00C84E31" w:rsidRDefault="00C84E31" w:rsidP="00E46018"/>
    <w:p w14:paraId="5334E611" w14:textId="77777777" w:rsidR="009A415B" w:rsidRPr="00E179DA" w:rsidRDefault="00814ECD" w:rsidP="00814ECD">
      <w:pPr>
        <w:jc w:val="center"/>
        <w:rPr>
          <w:rFonts w:ascii="Calibri" w:hAnsi="Calibri"/>
          <w:sz w:val="44"/>
          <w:szCs w:val="44"/>
          <w:shd w:val="clear" w:color="auto" w:fill="FFFFFF"/>
        </w:rPr>
      </w:pPr>
      <w:r w:rsidRPr="00E179DA">
        <w:rPr>
          <w:rFonts w:ascii="Calibri" w:hAnsi="Calibri"/>
          <w:sz w:val="44"/>
          <w:szCs w:val="44"/>
          <w:shd w:val="clear" w:color="auto" w:fill="FFFFFF"/>
        </w:rPr>
        <w:t>Diels-Alder reactions of anthrone to synthesise asymmetric pyrrolidinones</w:t>
      </w:r>
    </w:p>
    <w:p w14:paraId="2F6AF0A5" w14:textId="77777777" w:rsidR="00814ECD" w:rsidRPr="00814ECD" w:rsidRDefault="00814ECD" w:rsidP="00814ECD">
      <w:pPr>
        <w:jc w:val="center"/>
      </w:pPr>
    </w:p>
    <w:p w14:paraId="349EB4F2" w14:textId="77777777" w:rsidR="009A415B" w:rsidRPr="00E179DA" w:rsidRDefault="009A415B" w:rsidP="00814ECD">
      <w:pPr>
        <w:jc w:val="center"/>
        <w:rPr>
          <w:sz w:val="32"/>
          <w:szCs w:val="32"/>
        </w:rPr>
      </w:pPr>
      <w:r w:rsidRPr="00E179DA">
        <w:rPr>
          <w:sz w:val="32"/>
          <w:szCs w:val="32"/>
        </w:rPr>
        <w:t>By</w:t>
      </w:r>
    </w:p>
    <w:p w14:paraId="47907AEF" w14:textId="77777777" w:rsidR="009A415B" w:rsidRDefault="009A415B" w:rsidP="00814ECD">
      <w:pPr>
        <w:jc w:val="center"/>
      </w:pPr>
    </w:p>
    <w:p w14:paraId="0CC9068F" w14:textId="77777777" w:rsidR="009A415B" w:rsidRPr="00E179DA" w:rsidRDefault="009A415B" w:rsidP="00814ECD">
      <w:pPr>
        <w:jc w:val="center"/>
        <w:rPr>
          <w:sz w:val="44"/>
          <w:szCs w:val="44"/>
        </w:rPr>
      </w:pPr>
      <w:r w:rsidRPr="00E179DA">
        <w:rPr>
          <w:sz w:val="44"/>
          <w:szCs w:val="44"/>
        </w:rPr>
        <w:t>Jenna Louise Spencer-Briggs</w:t>
      </w:r>
    </w:p>
    <w:p w14:paraId="170D465D" w14:textId="77777777" w:rsidR="009A415B" w:rsidRDefault="009A415B" w:rsidP="00814ECD">
      <w:pPr>
        <w:jc w:val="center"/>
      </w:pPr>
    </w:p>
    <w:p w14:paraId="735109EA" w14:textId="77777777" w:rsidR="00E179DA" w:rsidRDefault="00E179DA" w:rsidP="00814ECD">
      <w:pPr>
        <w:jc w:val="center"/>
      </w:pPr>
    </w:p>
    <w:p w14:paraId="06F655B0" w14:textId="77777777" w:rsidR="00E179DA" w:rsidRDefault="00E179DA" w:rsidP="00814ECD">
      <w:pPr>
        <w:jc w:val="center"/>
      </w:pPr>
    </w:p>
    <w:p w14:paraId="33420832" w14:textId="77777777" w:rsidR="009A415B" w:rsidRPr="00E179DA" w:rsidRDefault="009A415B" w:rsidP="00814ECD">
      <w:pPr>
        <w:jc w:val="center"/>
        <w:rPr>
          <w:sz w:val="24"/>
          <w:szCs w:val="24"/>
        </w:rPr>
      </w:pPr>
      <w:r w:rsidRPr="00E179DA">
        <w:rPr>
          <w:sz w:val="24"/>
          <w:szCs w:val="24"/>
        </w:rPr>
        <w:t>A thesis submitted in partial fulfilment of the requirements for the degree of Doctor of Philosophy</w:t>
      </w:r>
    </w:p>
    <w:p w14:paraId="0741360B" w14:textId="77777777" w:rsidR="009A415B" w:rsidRPr="00E179DA" w:rsidRDefault="009A415B" w:rsidP="00814ECD">
      <w:pPr>
        <w:jc w:val="center"/>
        <w:rPr>
          <w:sz w:val="24"/>
          <w:szCs w:val="24"/>
        </w:rPr>
      </w:pPr>
    </w:p>
    <w:p w14:paraId="6BC2E93C" w14:textId="77777777" w:rsidR="009A415B" w:rsidRPr="00E179DA" w:rsidRDefault="009A415B" w:rsidP="00814ECD">
      <w:pPr>
        <w:jc w:val="center"/>
        <w:rPr>
          <w:sz w:val="24"/>
          <w:szCs w:val="24"/>
        </w:rPr>
      </w:pPr>
      <w:r w:rsidRPr="00E179DA">
        <w:rPr>
          <w:sz w:val="24"/>
          <w:szCs w:val="24"/>
        </w:rPr>
        <w:t>The University of Sheffield</w:t>
      </w:r>
    </w:p>
    <w:p w14:paraId="2F7A8734" w14:textId="77777777" w:rsidR="009A415B" w:rsidRPr="00E179DA" w:rsidRDefault="009A415B" w:rsidP="00814ECD">
      <w:pPr>
        <w:jc w:val="center"/>
        <w:rPr>
          <w:sz w:val="24"/>
          <w:szCs w:val="24"/>
        </w:rPr>
      </w:pPr>
      <w:r w:rsidRPr="00E179DA">
        <w:rPr>
          <w:sz w:val="24"/>
          <w:szCs w:val="24"/>
        </w:rPr>
        <w:t>Faculty of Science</w:t>
      </w:r>
    </w:p>
    <w:p w14:paraId="0AA198A8" w14:textId="77777777" w:rsidR="009A415B" w:rsidRPr="00E179DA" w:rsidRDefault="009A415B" w:rsidP="00814ECD">
      <w:pPr>
        <w:jc w:val="center"/>
        <w:rPr>
          <w:sz w:val="24"/>
          <w:szCs w:val="24"/>
        </w:rPr>
      </w:pPr>
      <w:r w:rsidRPr="00E179DA">
        <w:rPr>
          <w:sz w:val="24"/>
          <w:szCs w:val="24"/>
        </w:rPr>
        <w:t>Department of Chemistry</w:t>
      </w:r>
    </w:p>
    <w:p w14:paraId="746A126F" w14:textId="77777777" w:rsidR="009A415B" w:rsidRPr="00E179DA" w:rsidRDefault="009A415B" w:rsidP="00814ECD">
      <w:pPr>
        <w:jc w:val="center"/>
        <w:rPr>
          <w:sz w:val="24"/>
          <w:szCs w:val="24"/>
        </w:rPr>
      </w:pPr>
    </w:p>
    <w:p w14:paraId="24522F60" w14:textId="77777777" w:rsidR="009A415B" w:rsidRDefault="009A415B" w:rsidP="00814ECD">
      <w:pPr>
        <w:jc w:val="center"/>
      </w:pPr>
      <w:r w:rsidRPr="00E179DA">
        <w:rPr>
          <w:sz w:val="24"/>
          <w:szCs w:val="24"/>
        </w:rPr>
        <w:t>Submission Date: September 2019</w:t>
      </w:r>
      <w:r w:rsidR="00E46018">
        <w:br w:type="page"/>
      </w:r>
    </w:p>
    <w:p w14:paraId="7FF043DF" w14:textId="77777777" w:rsidR="00E46018" w:rsidRDefault="00E46018" w:rsidP="00DB6E97">
      <w:pPr>
        <w:pStyle w:val="TOCHeading"/>
        <w:spacing w:line="480" w:lineRule="auto"/>
        <w:rPr>
          <w:rFonts w:asciiTheme="minorHAnsi" w:eastAsiaTheme="minorEastAsia" w:hAnsiTheme="minorHAnsi" w:cstheme="minorBidi"/>
          <w:sz w:val="22"/>
          <w:szCs w:val="22"/>
          <w:lang w:val="en-GB" w:eastAsia="zh-CN"/>
        </w:rPr>
      </w:pPr>
    </w:p>
    <w:p w14:paraId="3F68C596" w14:textId="77777777" w:rsidR="00E46018" w:rsidRDefault="00E46018" w:rsidP="00E46018">
      <w:r>
        <w:br w:type="page"/>
      </w:r>
    </w:p>
    <w:sdt>
      <w:sdtPr>
        <w:rPr>
          <w:rFonts w:asciiTheme="minorHAnsi" w:eastAsiaTheme="minorEastAsia" w:hAnsiTheme="minorHAnsi" w:cstheme="minorBidi"/>
          <w:b w:val="0"/>
          <w:sz w:val="22"/>
          <w:szCs w:val="22"/>
          <w:lang w:val="en-GB" w:eastAsia="zh-CN"/>
        </w:rPr>
        <w:id w:val="-859815229"/>
        <w:docPartObj>
          <w:docPartGallery w:val="Table of Contents"/>
          <w:docPartUnique/>
        </w:docPartObj>
      </w:sdtPr>
      <w:sdtEndPr>
        <w:rPr>
          <w:bCs/>
          <w:noProof/>
        </w:rPr>
      </w:sdtEndPr>
      <w:sdtContent>
        <w:p w14:paraId="3170E3D5" w14:textId="77777777" w:rsidR="008407C1" w:rsidRPr="00DB6E97" w:rsidRDefault="008407C1" w:rsidP="00DB6E97">
          <w:pPr>
            <w:pStyle w:val="TOCHeading"/>
            <w:spacing w:line="480" w:lineRule="auto"/>
            <w:rPr>
              <w:rFonts w:asciiTheme="minorHAnsi" w:eastAsiaTheme="minorEastAsia" w:hAnsiTheme="minorHAnsi" w:cstheme="minorBidi"/>
              <w:sz w:val="22"/>
              <w:szCs w:val="22"/>
              <w:lang w:val="en-GB" w:eastAsia="zh-CN"/>
            </w:rPr>
          </w:pPr>
          <w:r>
            <w:t>Contents</w:t>
          </w:r>
        </w:p>
        <w:p w14:paraId="61BA205B" w14:textId="7E1AD4C9" w:rsidR="00BB580F" w:rsidRDefault="008407C1">
          <w:pPr>
            <w:pStyle w:val="TOC1"/>
            <w:tabs>
              <w:tab w:val="right" w:pos="8188"/>
            </w:tabs>
            <w:rPr>
              <w:noProof/>
              <w:lang w:eastAsia="en-GB"/>
            </w:rPr>
          </w:pPr>
          <w:r>
            <w:rPr>
              <w:b/>
              <w:bCs/>
              <w:noProof/>
            </w:rPr>
            <w:fldChar w:fldCharType="begin"/>
          </w:r>
          <w:r>
            <w:rPr>
              <w:b/>
              <w:bCs/>
              <w:noProof/>
            </w:rPr>
            <w:instrText xml:space="preserve"> TOC \o "1-3" \h \z \u </w:instrText>
          </w:r>
          <w:r>
            <w:rPr>
              <w:b/>
              <w:bCs/>
              <w:noProof/>
            </w:rPr>
            <w:fldChar w:fldCharType="separate"/>
          </w:r>
          <w:hyperlink w:anchor="_Toc19528872" w:history="1">
            <w:r w:rsidR="00BB580F" w:rsidRPr="00C21FB1">
              <w:rPr>
                <w:rStyle w:val="Hyperlink"/>
                <w:noProof/>
              </w:rPr>
              <w:t>Declaration</w:t>
            </w:r>
            <w:r w:rsidR="00BB580F">
              <w:rPr>
                <w:noProof/>
                <w:webHidden/>
              </w:rPr>
              <w:tab/>
            </w:r>
            <w:r w:rsidR="00BB580F">
              <w:rPr>
                <w:noProof/>
                <w:webHidden/>
              </w:rPr>
              <w:fldChar w:fldCharType="begin"/>
            </w:r>
            <w:r w:rsidR="00BB580F">
              <w:rPr>
                <w:noProof/>
                <w:webHidden/>
              </w:rPr>
              <w:instrText xml:space="preserve"> PAGEREF _Toc19528872 \h </w:instrText>
            </w:r>
            <w:r w:rsidR="00BB580F">
              <w:rPr>
                <w:noProof/>
                <w:webHidden/>
              </w:rPr>
            </w:r>
            <w:r w:rsidR="00BB580F">
              <w:rPr>
                <w:noProof/>
                <w:webHidden/>
              </w:rPr>
              <w:fldChar w:fldCharType="separate"/>
            </w:r>
            <w:r w:rsidR="00185171">
              <w:rPr>
                <w:noProof/>
                <w:webHidden/>
              </w:rPr>
              <w:t>i</w:t>
            </w:r>
            <w:r w:rsidR="00BB580F">
              <w:rPr>
                <w:noProof/>
                <w:webHidden/>
              </w:rPr>
              <w:fldChar w:fldCharType="end"/>
            </w:r>
          </w:hyperlink>
        </w:p>
        <w:p w14:paraId="3C783A0C" w14:textId="4E107893" w:rsidR="00BB580F" w:rsidRDefault="00645EB0">
          <w:pPr>
            <w:pStyle w:val="TOC1"/>
            <w:tabs>
              <w:tab w:val="right" w:pos="8188"/>
            </w:tabs>
            <w:rPr>
              <w:noProof/>
              <w:lang w:eastAsia="en-GB"/>
            </w:rPr>
          </w:pPr>
          <w:hyperlink w:anchor="_Toc19528873" w:history="1">
            <w:r w:rsidR="00BB580F" w:rsidRPr="00C21FB1">
              <w:rPr>
                <w:rStyle w:val="Hyperlink"/>
                <w:noProof/>
              </w:rPr>
              <w:t>Acknowledgements</w:t>
            </w:r>
            <w:r w:rsidR="00BB580F">
              <w:rPr>
                <w:noProof/>
                <w:webHidden/>
              </w:rPr>
              <w:tab/>
            </w:r>
            <w:r w:rsidR="00BB580F">
              <w:rPr>
                <w:noProof/>
                <w:webHidden/>
              </w:rPr>
              <w:fldChar w:fldCharType="begin"/>
            </w:r>
            <w:r w:rsidR="00BB580F">
              <w:rPr>
                <w:noProof/>
                <w:webHidden/>
              </w:rPr>
              <w:instrText xml:space="preserve"> PAGEREF _Toc19528873 \h </w:instrText>
            </w:r>
            <w:r w:rsidR="00BB580F">
              <w:rPr>
                <w:noProof/>
                <w:webHidden/>
              </w:rPr>
            </w:r>
            <w:r w:rsidR="00BB580F">
              <w:rPr>
                <w:noProof/>
                <w:webHidden/>
              </w:rPr>
              <w:fldChar w:fldCharType="separate"/>
            </w:r>
            <w:r w:rsidR="00185171">
              <w:rPr>
                <w:noProof/>
                <w:webHidden/>
              </w:rPr>
              <w:t>iii</w:t>
            </w:r>
            <w:r w:rsidR="00BB580F">
              <w:rPr>
                <w:noProof/>
                <w:webHidden/>
              </w:rPr>
              <w:fldChar w:fldCharType="end"/>
            </w:r>
          </w:hyperlink>
        </w:p>
        <w:p w14:paraId="6B57A2EB" w14:textId="21D8D83D" w:rsidR="00BB580F" w:rsidRDefault="00645EB0">
          <w:pPr>
            <w:pStyle w:val="TOC1"/>
            <w:tabs>
              <w:tab w:val="right" w:pos="8188"/>
            </w:tabs>
            <w:rPr>
              <w:noProof/>
              <w:lang w:eastAsia="en-GB"/>
            </w:rPr>
          </w:pPr>
          <w:hyperlink w:anchor="_Toc19528874" w:history="1">
            <w:r w:rsidR="00BB580F" w:rsidRPr="00C21FB1">
              <w:rPr>
                <w:rStyle w:val="Hyperlink"/>
                <w:noProof/>
              </w:rPr>
              <w:t>Abbreviations</w:t>
            </w:r>
            <w:r w:rsidR="00BB580F">
              <w:rPr>
                <w:noProof/>
                <w:webHidden/>
              </w:rPr>
              <w:tab/>
            </w:r>
            <w:r w:rsidR="00BB580F">
              <w:rPr>
                <w:noProof/>
                <w:webHidden/>
              </w:rPr>
              <w:fldChar w:fldCharType="begin"/>
            </w:r>
            <w:r w:rsidR="00BB580F">
              <w:rPr>
                <w:noProof/>
                <w:webHidden/>
              </w:rPr>
              <w:instrText xml:space="preserve"> PAGEREF _Toc19528874 \h </w:instrText>
            </w:r>
            <w:r w:rsidR="00BB580F">
              <w:rPr>
                <w:noProof/>
                <w:webHidden/>
              </w:rPr>
            </w:r>
            <w:r w:rsidR="00BB580F">
              <w:rPr>
                <w:noProof/>
                <w:webHidden/>
              </w:rPr>
              <w:fldChar w:fldCharType="separate"/>
            </w:r>
            <w:r w:rsidR="00185171">
              <w:rPr>
                <w:noProof/>
                <w:webHidden/>
              </w:rPr>
              <w:t>v</w:t>
            </w:r>
            <w:r w:rsidR="00BB580F">
              <w:rPr>
                <w:noProof/>
                <w:webHidden/>
              </w:rPr>
              <w:fldChar w:fldCharType="end"/>
            </w:r>
          </w:hyperlink>
        </w:p>
        <w:p w14:paraId="1C11F2EE" w14:textId="043080F3" w:rsidR="00BB580F" w:rsidRDefault="00645EB0">
          <w:pPr>
            <w:pStyle w:val="TOC1"/>
            <w:tabs>
              <w:tab w:val="right" w:pos="8188"/>
            </w:tabs>
            <w:rPr>
              <w:noProof/>
              <w:lang w:eastAsia="en-GB"/>
            </w:rPr>
          </w:pPr>
          <w:hyperlink w:anchor="_Toc19528875" w:history="1">
            <w:r w:rsidR="00BB580F" w:rsidRPr="00C21FB1">
              <w:rPr>
                <w:rStyle w:val="Hyperlink"/>
                <w:noProof/>
              </w:rPr>
              <w:t>Abstract</w:t>
            </w:r>
            <w:r w:rsidR="00BB580F">
              <w:rPr>
                <w:noProof/>
                <w:webHidden/>
              </w:rPr>
              <w:tab/>
            </w:r>
            <w:r w:rsidR="00BB580F">
              <w:rPr>
                <w:noProof/>
                <w:webHidden/>
              </w:rPr>
              <w:fldChar w:fldCharType="begin"/>
            </w:r>
            <w:r w:rsidR="00BB580F">
              <w:rPr>
                <w:noProof/>
                <w:webHidden/>
              </w:rPr>
              <w:instrText xml:space="preserve"> PAGEREF _Toc19528875 \h </w:instrText>
            </w:r>
            <w:r w:rsidR="00BB580F">
              <w:rPr>
                <w:noProof/>
                <w:webHidden/>
              </w:rPr>
            </w:r>
            <w:r w:rsidR="00BB580F">
              <w:rPr>
                <w:noProof/>
                <w:webHidden/>
              </w:rPr>
              <w:fldChar w:fldCharType="separate"/>
            </w:r>
            <w:r w:rsidR="00185171">
              <w:rPr>
                <w:noProof/>
                <w:webHidden/>
              </w:rPr>
              <w:t>ix</w:t>
            </w:r>
            <w:r w:rsidR="00BB580F">
              <w:rPr>
                <w:noProof/>
                <w:webHidden/>
              </w:rPr>
              <w:fldChar w:fldCharType="end"/>
            </w:r>
          </w:hyperlink>
        </w:p>
        <w:p w14:paraId="77A15B1E" w14:textId="5E682C58" w:rsidR="00BB580F" w:rsidRDefault="00645EB0">
          <w:pPr>
            <w:pStyle w:val="TOC1"/>
            <w:tabs>
              <w:tab w:val="left" w:pos="440"/>
              <w:tab w:val="right" w:pos="8188"/>
            </w:tabs>
            <w:rPr>
              <w:noProof/>
              <w:lang w:eastAsia="en-GB"/>
            </w:rPr>
          </w:pPr>
          <w:hyperlink w:anchor="_Toc19528876" w:history="1">
            <w:r w:rsidR="00BB580F" w:rsidRPr="00C21FB1">
              <w:rPr>
                <w:rStyle w:val="Hyperlink"/>
                <w:noProof/>
              </w:rPr>
              <w:t>1.</w:t>
            </w:r>
            <w:r w:rsidR="00BB580F">
              <w:rPr>
                <w:noProof/>
                <w:lang w:eastAsia="en-GB"/>
              </w:rPr>
              <w:tab/>
            </w:r>
            <w:r w:rsidR="00BB580F" w:rsidRPr="00C21FB1">
              <w:rPr>
                <w:rStyle w:val="Hyperlink"/>
                <w:noProof/>
              </w:rPr>
              <w:t>Introduction</w:t>
            </w:r>
            <w:r w:rsidR="00BB580F">
              <w:rPr>
                <w:noProof/>
                <w:webHidden/>
              </w:rPr>
              <w:tab/>
            </w:r>
            <w:r w:rsidR="00BB580F">
              <w:rPr>
                <w:noProof/>
                <w:webHidden/>
              </w:rPr>
              <w:fldChar w:fldCharType="begin"/>
            </w:r>
            <w:r w:rsidR="00BB580F">
              <w:rPr>
                <w:noProof/>
                <w:webHidden/>
              </w:rPr>
              <w:instrText xml:space="preserve"> PAGEREF _Toc19528876 \h </w:instrText>
            </w:r>
            <w:r w:rsidR="00BB580F">
              <w:rPr>
                <w:noProof/>
                <w:webHidden/>
              </w:rPr>
            </w:r>
            <w:r w:rsidR="00BB580F">
              <w:rPr>
                <w:noProof/>
                <w:webHidden/>
              </w:rPr>
              <w:fldChar w:fldCharType="separate"/>
            </w:r>
            <w:r w:rsidR="00185171">
              <w:rPr>
                <w:noProof/>
                <w:webHidden/>
              </w:rPr>
              <w:t>1</w:t>
            </w:r>
            <w:r w:rsidR="00BB580F">
              <w:rPr>
                <w:noProof/>
                <w:webHidden/>
              </w:rPr>
              <w:fldChar w:fldCharType="end"/>
            </w:r>
          </w:hyperlink>
        </w:p>
        <w:p w14:paraId="043172C2" w14:textId="30BB9FA7" w:rsidR="00BB580F" w:rsidRDefault="00645EB0">
          <w:pPr>
            <w:pStyle w:val="TOC2"/>
            <w:tabs>
              <w:tab w:val="left" w:pos="880"/>
              <w:tab w:val="right" w:pos="8188"/>
            </w:tabs>
            <w:rPr>
              <w:noProof/>
              <w:lang w:eastAsia="en-GB"/>
            </w:rPr>
          </w:pPr>
          <w:hyperlink w:anchor="_Toc19528877" w:history="1">
            <w:r w:rsidR="00BB580F" w:rsidRPr="00C21FB1">
              <w:rPr>
                <w:rStyle w:val="Hyperlink"/>
                <w:noProof/>
              </w:rPr>
              <w:t>1.1</w:t>
            </w:r>
            <w:r w:rsidR="00BB580F">
              <w:rPr>
                <w:noProof/>
                <w:lang w:eastAsia="en-GB"/>
              </w:rPr>
              <w:tab/>
            </w:r>
            <w:r w:rsidR="00BB580F" w:rsidRPr="00C21FB1">
              <w:rPr>
                <w:rStyle w:val="Hyperlink"/>
                <w:noProof/>
              </w:rPr>
              <w:t>Background</w:t>
            </w:r>
            <w:r w:rsidR="00BB580F">
              <w:rPr>
                <w:noProof/>
                <w:webHidden/>
              </w:rPr>
              <w:tab/>
            </w:r>
            <w:r w:rsidR="00BB580F">
              <w:rPr>
                <w:noProof/>
                <w:webHidden/>
              </w:rPr>
              <w:fldChar w:fldCharType="begin"/>
            </w:r>
            <w:r w:rsidR="00BB580F">
              <w:rPr>
                <w:noProof/>
                <w:webHidden/>
              </w:rPr>
              <w:instrText xml:space="preserve"> PAGEREF _Toc19528877 \h </w:instrText>
            </w:r>
            <w:r w:rsidR="00BB580F">
              <w:rPr>
                <w:noProof/>
                <w:webHidden/>
              </w:rPr>
            </w:r>
            <w:r w:rsidR="00BB580F">
              <w:rPr>
                <w:noProof/>
                <w:webHidden/>
              </w:rPr>
              <w:fldChar w:fldCharType="separate"/>
            </w:r>
            <w:r w:rsidR="00185171">
              <w:rPr>
                <w:noProof/>
                <w:webHidden/>
              </w:rPr>
              <w:t>1</w:t>
            </w:r>
            <w:r w:rsidR="00BB580F">
              <w:rPr>
                <w:noProof/>
                <w:webHidden/>
              </w:rPr>
              <w:fldChar w:fldCharType="end"/>
            </w:r>
          </w:hyperlink>
        </w:p>
        <w:p w14:paraId="780C1C78" w14:textId="7D6B7FB3" w:rsidR="00BB580F" w:rsidRDefault="00645EB0">
          <w:pPr>
            <w:pStyle w:val="TOC2"/>
            <w:tabs>
              <w:tab w:val="left" w:pos="880"/>
              <w:tab w:val="right" w:pos="8188"/>
            </w:tabs>
            <w:rPr>
              <w:noProof/>
              <w:lang w:eastAsia="en-GB"/>
            </w:rPr>
          </w:pPr>
          <w:hyperlink w:anchor="_Toc19528878" w:history="1">
            <w:r w:rsidR="00BB580F" w:rsidRPr="00C21FB1">
              <w:rPr>
                <w:rStyle w:val="Hyperlink"/>
                <w:noProof/>
              </w:rPr>
              <w:t>1.2</w:t>
            </w:r>
            <w:r w:rsidR="00BB580F">
              <w:rPr>
                <w:noProof/>
                <w:lang w:eastAsia="en-GB"/>
              </w:rPr>
              <w:tab/>
            </w:r>
            <w:r w:rsidR="00BB580F" w:rsidRPr="00C21FB1">
              <w:rPr>
                <w:rStyle w:val="Hyperlink"/>
                <w:noProof/>
              </w:rPr>
              <w:t>Reduction of imides</w:t>
            </w:r>
            <w:r w:rsidR="00BB580F">
              <w:rPr>
                <w:noProof/>
                <w:webHidden/>
              </w:rPr>
              <w:tab/>
            </w:r>
            <w:r w:rsidR="00BB580F">
              <w:rPr>
                <w:noProof/>
                <w:webHidden/>
              </w:rPr>
              <w:fldChar w:fldCharType="begin"/>
            </w:r>
            <w:r w:rsidR="00BB580F">
              <w:rPr>
                <w:noProof/>
                <w:webHidden/>
              </w:rPr>
              <w:instrText xml:space="preserve"> PAGEREF _Toc19528878 \h </w:instrText>
            </w:r>
            <w:r w:rsidR="00BB580F">
              <w:rPr>
                <w:noProof/>
                <w:webHidden/>
              </w:rPr>
            </w:r>
            <w:r w:rsidR="00BB580F">
              <w:rPr>
                <w:noProof/>
                <w:webHidden/>
              </w:rPr>
              <w:fldChar w:fldCharType="separate"/>
            </w:r>
            <w:r w:rsidR="00185171">
              <w:rPr>
                <w:noProof/>
                <w:webHidden/>
              </w:rPr>
              <w:t>2</w:t>
            </w:r>
            <w:r w:rsidR="00BB580F">
              <w:rPr>
                <w:noProof/>
                <w:webHidden/>
              </w:rPr>
              <w:fldChar w:fldCharType="end"/>
            </w:r>
          </w:hyperlink>
        </w:p>
        <w:p w14:paraId="03AD16F1" w14:textId="7984A1B1" w:rsidR="00BB580F" w:rsidRDefault="00645EB0">
          <w:pPr>
            <w:pStyle w:val="TOC2"/>
            <w:tabs>
              <w:tab w:val="left" w:pos="880"/>
              <w:tab w:val="right" w:pos="8188"/>
            </w:tabs>
            <w:rPr>
              <w:noProof/>
              <w:lang w:eastAsia="en-GB"/>
            </w:rPr>
          </w:pPr>
          <w:hyperlink w:anchor="_Toc19528879" w:history="1">
            <w:r w:rsidR="00BB580F" w:rsidRPr="00C21FB1">
              <w:rPr>
                <w:rStyle w:val="Hyperlink"/>
                <w:noProof/>
              </w:rPr>
              <w:t>1.3</w:t>
            </w:r>
            <w:r w:rsidR="00BB580F">
              <w:rPr>
                <w:noProof/>
                <w:lang w:eastAsia="en-GB"/>
              </w:rPr>
              <w:tab/>
            </w:r>
            <w:r w:rsidR="00BB580F" w:rsidRPr="00C21FB1">
              <w:rPr>
                <w:rStyle w:val="Hyperlink"/>
                <w:noProof/>
              </w:rPr>
              <w:t xml:space="preserve">Asymmetric reduction of </w:t>
            </w:r>
            <w:r w:rsidR="00BB580F" w:rsidRPr="00C21FB1">
              <w:rPr>
                <w:rStyle w:val="Hyperlink"/>
                <w:i/>
                <w:iCs/>
                <w:noProof/>
              </w:rPr>
              <w:t>meso</w:t>
            </w:r>
            <w:r w:rsidR="00BB580F" w:rsidRPr="00C21FB1">
              <w:rPr>
                <w:rStyle w:val="Hyperlink"/>
                <w:noProof/>
              </w:rPr>
              <w:t>-imides</w:t>
            </w:r>
            <w:r w:rsidR="00BB580F">
              <w:rPr>
                <w:noProof/>
                <w:webHidden/>
              </w:rPr>
              <w:tab/>
            </w:r>
            <w:r w:rsidR="00BB580F">
              <w:rPr>
                <w:noProof/>
                <w:webHidden/>
              </w:rPr>
              <w:fldChar w:fldCharType="begin"/>
            </w:r>
            <w:r w:rsidR="00BB580F">
              <w:rPr>
                <w:noProof/>
                <w:webHidden/>
              </w:rPr>
              <w:instrText xml:space="preserve"> PAGEREF _Toc19528879 \h </w:instrText>
            </w:r>
            <w:r w:rsidR="00BB580F">
              <w:rPr>
                <w:noProof/>
                <w:webHidden/>
              </w:rPr>
            </w:r>
            <w:r w:rsidR="00BB580F">
              <w:rPr>
                <w:noProof/>
                <w:webHidden/>
              </w:rPr>
              <w:fldChar w:fldCharType="separate"/>
            </w:r>
            <w:r w:rsidR="00185171">
              <w:rPr>
                <w:noProof/>
                <w:webHidden/>
              </w:rPr>
              <w:t>7</w:t>
            </w:r>
            <w:r w:rsidR="00BB580F">
              <w:rPr>
                <w:noProof/>
                <w:webHidden/>
              </w:rPr>
              <w:fldChar w:fldCharType="end"/>
            </w:r>
          </w:hyperlink>
        </w:p>
        <w:p w14:paraId="2255CC08" w14:textId="47D56F67" w:rsidR="00BB580F" w:rsidRDefault="00645EB0">
          <w:pPr>
            <w:pStyle w:val="TOC2"/>
            <w:tabs>
              <w:tab w:val="left" w:pos="880"/>
              <w:tab w:val="right" w:pos="8188"/>
            </w:tabs>
            <w:rPr>
              <w:noProof/>
              <w:lang w:eastAsia="en-GB"/>
            </w:rPr>
          </w:pPr>
          <w:hyperlink w:anchor="_Toc19528880" w:history="1">
            <w:r w:rsidR="00BB580F" w:rsidRPr="00C21FB1">
              <w:rPr>
                <w:rStyle w:val="Hyperlink"/>
                <w:noProof/>
              </w:rPr>
              <w:t>1.4</w:t>
            </w:r>
            <w:r w:rsidR="00BB580F">
              <w:rPr>
                <w:noProof/>
                <w:lang w:eastAsia="en-GB"/>
              </w:rPr>
              <w:tab/>
            </w:r>
            <w:r w:rsidR="00BB580F" w:rsidRPr="00C21FB1">
              <w:rPr>
                <w:rStyle w:val="Hyperlink"/>
                <w:noProof/>
              </w:rPr>
              <w:t xml:space="preserve">Asymmetric reduction of </w:t>
            </w:r>
            <w:r w:rsidR="00BB580F" w:rsidRPr="00C21FB1">
              <w:rPr>
                <w:rStyle w:val="Hyperlink"/>
                <w:i/>
                <w:iCs/>
                <w:noProof/>
              </w:rPr>
              <w:t>meso</w:t>
            </w:r>
            <w:r w:rsidR="00BB580F" w:rsidRPr="00C21FB1">
              <w:rPr>
                <w:rStyle w:val="Hyperlink"/>
                <w:noProof/>
              </w:rPr>
              <w:t>-imides using oxazaborolidines</w:t>
            </w:r>
            <w:r w:rsidR="00BB580F">
              <w:rPr>
                <w:noProof/>
                <w:webHidden/>
              </w:rPr>
              <w:tab/>
            </w:r>
            <w:r w:rsidR="00BB580F">
              <w:rPr>
                <w:noProof/>
                <w:webHidden/>
              </w:rPr>
              <w:fldChar w:fldCharType="begin"/>
            </w:r>
            <w:r w:rsidR="00BB580F">
              <w:rPr>
                <w:noProof/>
                <w:webHidden/>
              </w:rPr>
              <w:instrText xml:space="preserve"> PAGEREF _Toc19528880 \h </w:instrText>
            </w:r>
            <w:r w:rsidR="00BB580F">
              <w:rPr>
                <w:noProof/>
                <w:webHidden/>
              </w:rPr>
            </w:r>
            <w:r w:rsidR="00BB580F">
              <w:rPr>
                <w:noProof/>
                <w:webHidden/>
              </w:rPr>
              <w:fldChar w:fldCharType="separate"/>
            </w:r>
            <w:r w:rsidR="00185171">
              <w:rPr>
                <w:noProof/>
                <w:webHidden/>
              </w:rPr>
              <w:t>14</w:t>
            </w:r>
            <w:r w:rsidR="00BB580F">
              <w:rPr>
                <w:noProof/>
                <w:webHidden/>
              </w:rPr>
              <w:fldChar w:fldCharType="end"/>
            </w:r>
          </w:hyperlink>
        </w:p>
        <w:p w14:paraId="50811663" w14:textId="7221DCFD" w:rsidR="00BB580F" w:rsidRDefault="00645EB0">
          <w:pPr>
            <w:pStyle w:val="TOC2"/>
            <w:tabs>
              <w:tab w:val="left" w:pos="880"/>
              <w:tab w:val="right" w:pos="8188"/>
            </w:tabs>
            <w:rPr>
              <w:noProof/>
              <w:lang w:eastAsia="en-GB"/>
            </w:rPr>
          </w:pPr>
          <w:hyperlink w:anchor="_Toc19528881" w:history="1">
            <w:r w:rsidR="00BB580F" w:rsidRPr="00C21FB1">
              <w:rPr>
                <w:rStyle w:val="Hyperlink"/>
                <w:noProof/>
              </w:rPr>
              <w:t>1.5</w:t>
            </w:r>
            <w:r w:rsidR="00BB580F">
              <w:rPr>
                <w:noProof/>
                <w:lang w:eastAsia="en-GB"/>
              </w:rPr>
              <w:tab/>
            </w:r>
            <w:r w:rsidR="00BB580F" w:rsidRPr="00C21FB1">
              <w:rPr>
                <w:rStyle w:val="Hyperlink"/>
                <w:noProof/>
              </w:rPr>
              <w:t>Desymmetrisation of maleimides through Diels-Alder reactions</w:t>
            </w:r>
            <w:r w:rsidR="00BB580F">
              <w:rPr>
                <w:noProof/>
                <w:webHidden/>
              </w:rPr>
              <w:tab/>
            </w:r>
            <w:r w:rsidR="00BB580F">
              <w:rPr>
                <w:noProof/>
                <w:webHidden/>
              </w:rPr>
              <w:fldChar w:fldCharType="begin"/>
            </w:r>
            <w:r w:rsidR="00BB580F">
              <w:rPr>
                <w:noProof/>
                <w:webHidden/>
              </w:rPr>
              <w:instrText xml:space="preserve"> PAGEREF _Toc19528881 \h </w:instrText>
            </w:r>
            <w:r w:rsidR="00BB580F">
              <w:rPr>
                <w:noProof/>
                <w:webHidden/>
              </w:rPr>
            </w:r>
            <w:r w:rsidR="00BB580F">
              <w:rPr>
                <w:noProof/>
                <w:webHidden/>
              </w:rPr>
              <w:fldChar w:fldCharType="separate"/>
            </w:r>
            <w:r w:rsidR="00185171">
              <w:rPr>
                <w:noProof/>
                <w:webHidden/>
              </w:rPr>
              <w:t>25</w:t>
            </w:r>
            <w:r w:rsidR="00BB580F">
              <w:rPr>
                <w:noProof/>
                <w:webHidden/>
              </w:rPr>
              <w:fldChar w:fldCharType="end"/>
            </w:r>
          </w:hyperlink>
        </w:p>
        <w:p w14:paraId="0344B8BF" w14:textId="4C002043" w:rsidR="00BB580F" w:rsidRDefault="00645EB0">
          <w:pPr>
            <w:pStyle w:val="TOC2"/>
            <w:tabs>
              <w:tab w:val="left" w:pos="880"/>
              <w:tab w:val="right" w:pos="8188"/>
            </w:tabs>
            <w:rPr>
              <w:noProof/>
              <w:lang w:eastAsia="en-GB"/>
            </w:rPr>
          </w:pPr>
          <w:hyperlink w:anchor="_Toc19528882" w:history="1">
            <w:r w:rsidR="00BB580F" w:rsidRPr="00C21FB1">
              <w:rPr>
                <w:rStyle w:val="Hyperlink"/>
                <w:noProof/>
              </w:rPr>
              <w:t>1.6</w:t>
            </w:r>
            <w:r w:rsidR="00BB580F">
              <w:rPr>
                <w:noProof/>
                <w:lang w:eastAsia="en-GB"/>
              </w:rPr>
              <w:tab/>
            </w:r>
            <w:r w:rsidR="00BB580F" w:rsidRPr="00C21FB1">
              <w:rPr>
                <w:rStyle w:val="Hyperlink"/>
                <w:noProof/>
              </w:rPr>
              <w:t>Alternative retro-Diels-Alder</w:t>
            </w:r>
            <w:r w:rsidR="00BB580F">
              <w:rPr>
                <w:noProof/>
                <w:webHidden/>
              </w:rPr>
              <w:tab/>
            </w:r>
            <w:r w:rsidR="00BB580F">
              <w:rPr>
                <w:noProof/>
                <w:webHidden/>
              </w:rPr>
              <w:fldChar w:fldCharType="begin"/>
            </w:r>
            <w:r w:rsidR="00BB580F">
              <w:rPr>
                <w:noProof/>
                <w:webHidden/>
              </w:rPr>
              <w:instrText xml:space="preserve"> PAGEREF _Toc19528882 \h </w:instrText>
            </w:r>
            <w:r w:rsidR="00BB580F">
              <w:rPr>
                <w:noProof/>
                <w:webHidden/>
              </w:rPr>
            </w:r>
            <w:r w:rsidR="00BB580F">
              <w:rPr>
                <w:noProof/>
                <w:webHidden/>
              </w:rPr>
              <w:fldChar w:fldCharType="separate"/>
            </w:r>
            <w:r w:rsidR="00185171">
              <w:rPr>
                <w:noProof/>
                <w:webHidden/>
              </w:rPr>
              <w:t>32</w:t>
            </w:r>
            <w:r w:rsidR="00BB580F">
              <w:rPr>
                <w:noProof/>
                <w:webHidden/>
              </w:rPr>
              <w:fldChar w:fldCharType="end"/>
            </w:r>
          </w:hyperlink>
        </w:p>
        <w:p w14:paraId="7E70369F" w14:textId="7EE3E8A0" w:rsidR="00BB580F" w:rsidRDefault="00645EB0">
          <w:pPr>
            <w:pStyle w:val="TOC2"/>
            <w:tabs>
              <w:tab w:val="left" w:pos="880"/>
              <w:tab w:val="right" w:pos="8188"/>
            </w:tabs>
            <w:rPr>
              <w:noProof/>
              <w:lang w:eastAsia="en-GB"/>
            </w:rPr>
          </w:pPr>
          <w:hyperlink w:anchor="_Toc19528883" w:history="1">
            <w:r w:rsidR="00BB580F" w:rsidRPr="00C21FB1">
              <w:rPr>
                <w:rStyle w:val="Hyperlink"/>
                <w:noProof/>
              </w:rPr>
              <w:t>1.7</w:t>
            </w:r>
            <w:r w:rsidR="00BB580F">
              <w:rPr>
                <w:noProof/>
                <w:lang w:eastAsia="en-GB"/>
              </w:rPr>
              <w:tab/>
            </w:r>
            <w:r w:rsidR="00BB580F" w:rsidRPr="00C21FB1">
              <w:rPr>
                <w:rStyle w:val="Hyperlink"/>
                <w:noProof/>
              </w:rPr>
              <w:t>Aims</w:t>
            </w:r>
            <w:r w:rsidR="00BB580F">
              <w:rPr>
                <w:noProof/>
                <w:webHidden/>
              </w:rPr>
              <w:tab/>
            </w:r>
            <w:r w:rsidR="00BB580F">
              <w:rPr>
                <w:noProof/>
                <w:webHidden/>
              </w:rPr>
              <w:fldChar w:fldCharType="begin"/>
            </w:r>
            <w:r w:rsidR="00BB580F">
              <w:rPr>
                <w:noProof/>
                <w:webHidden/>
              </w:rPr>
              <w:instrText xml:space="preserve"> PAGEREF _Toc19528883 \h </w:instrText>
            </w:r>
            <w:r w:rsidR="00BB580F">
              <w:rPr>
                <w:noProof/>
                <w:webHidden/>
              </w:rPr>
            </w:r>
            <w:r w:rsidR="00BB580F">
              <w:rPr>
                <w:noProof/>
                <w:webHidden/>
              </w:rPr>
              <w:fldChar w:fldCharType="separate"/>
            </w:r>
            <w:r w:rsidR="00185171">
              <w:rPr>
                <w:noProof/>
                <w:webHidden/>
              </w:rPr>
              <w:t>39</w:t>
            </w:r>
            <w:r w:rsidR="00BB580F">
              <w:rPr>
                <w:noProof/>
                <w:webHidden/>
              </w:rPr>
              <w:fldChar w:fldCharType="end"/>
            </w:r>
          </w:hyperlink>
        </w:p>
        <w:p w14:paraId="31EC7DA8" w14:textId="6F958591" w:rsidR="00BB580F" w:rsidRDefault="00645EB0">
          <w:pPr>
            <w:pStyle w:val="TOC1"/>
            <w:tabs>
              <w:tab w:val="left" w:pos="440"/>
              <w:tab w:val="right" w:pos="8188"/>
            </w:tabs>
            <w:rPr>
              <w:noProof/>
              <w:lang w:eastAsia="en-GB"/>
            </w:rPr>
          </w:pPr>
          <w:hyperlink w:anchor="_Toc19528884" w:history="1">
            <w:r w:rsidR="00BB580F" w:rsidRPr="00C21FB1">
              <w:rPr>
                <w:rStyle w:val="Hyperlink"/>
                <w:noProof/>
              </w:rPr>
              <w:t>2.</w:t>
            </w:r>
            <w:r w:rsidR="00BB580F">
              <w:rPr>
                <w:noProof/>
                <w:lang w:eastAsia="en-GB"/>
              </w:rPr>
              <w:tab/>
            </w:r>
            <w:r w:rsidR="00BB580F" w:rsidRPr="00C21FB1">
              <w:rPr>
                <w:rStyle w:val="Hyperlink"/>
                <w:noProof/>
              </w:rPr>
              <w:t>Results &amp; Discussion</w:t>
            </w:r>
            <w:r w:rsidR="00BB580F">
              <w:rPr>
                <w:noProof/>
                <w:webHidden/>
              </w:rPr>
              <w:tab/>
            </w:r>
            <w:r w:rsidR="00BB580F">
              <w:rPr>
                <w:noProof/>
                <w:webHidden/>
              </w:rPr>
              <w:fldChar w:fldCharType="begin"/>
            </w:r>
            <w:r w:rsidR="00BB580F">
              <w:rPr>
                <w:noProof/>
                <w:webHidden/>
              </w:rPr>
              <w:instrText xml:space="preserve"> PAGEREF _Toc19528884 \h </w:instrText>
            </w:r>
            <w:r w:rsidR="00BB580F">
              <w:rPr>
                <w:noProof/>
                <w:webHidden/>
              </w:rPr>
            </w:r>
            <w:r w:rsidR="00BB580F">
              <w:rPr>
                <w:noProof/>
                <w:webHidden/>
              </w:rPr>
              <w:fldChar w:fldCharType="separate"/>
            </w:r>
            <w:r w:rsidR="00185171">
              <w:rPr>
                <w:noProof/>
                <w:webHidden/>
              </w:rPr>
              <w:t>41</w:t>
            </w:r>
            <w:r w:rsidR="00BB580F">
              <w:rPr>
                <w:noProof/>
                <w:webHidden/>
              </w:rPr>
              <w:fldChar w:fldCharType="end"/>
            </w:r>
          </w:hyperlink>
        </w:p>
        <w:p w14:paraId="589D653B" w14:textId="5935261A" w:rsidR="00BB580F" w:rsidRDefault="00645EB0">
          <w:pPr>
            <w:pStyle w:val="TOC2"/>
            <w:tabs>
              <w:tab w:val="left" w:pos="880"/>
              <w:tab w:val="right" w:pos="8188"/>
            </w:tabs>
            <w:rPr>
              <w:noProof/>
              <w:lang w:eastAsia="en-GB"/>
            </w:rPr>
          </w:pPr>
          <w:hyperlink w:anchor="_Toc19528885" w:history="1">
            <w:r w:rsidR="00BB580F" w:rsidRPr="00C21FB1">
              <w:rPr>
                <w:rStyle w:val="Hyperlink"/>
                <w:noProof/>
              </w:rPr>
              <w:t>2.1</w:t>
            </w:r>
            <w:r w:rsidR="00BB580F">
              <w:rPr>
                <w:noProof/>
                <w:lang w:eastAsia="en-GB"/>
              </w:rPr>
              <w:tab/>
            </w:r>
            <w:r w:rsidR="00BB580F" w:rsidRPr="00C21FB1">
              <w:rPr>
                <w:rStyle w:val="Hyperlink"/>
                <w:noProof/>
              </w:rPr>
              <w:t>Asymmetric Reduction of Cycloadducts</w:t>
            </w:r>
            <w:r w:rsidR="00BB580F">
              <w:rPr>
                <w:noProof/>
                <w:webHidden/>
              </w:rPr>
              <w:tab/>
            </w:r>
            <w:r w:rsidR="00BB580F">
              <w:rPr>
                <w:noProof/>
                <w:webHidden/>
              </w:rPr>
              <w:fldChar w:fldCharType="begin"/>
            </w:r>
            <w:r w:rsidR="00BB580F">
              <w:rPr>
                <w:noProof/>
                <w:webHidden/>
              </w:rPr>
              <w:instrText xml:space="preserve"> PAGEREF _Toc19528885 \h </w:instrText>
            </w:r>
            <w:r w:rsidR="00BB580F">
              <w:rPr>
                <w:noProof/>
                <w:webHidden/>
              </w:rPr>
            </w:r>
            <w:r w:rsidR="00BB580F">
              <w:rPr>
                <w:noProof/>
                <w:webHidden/>
              </w:rPr>
              <w:fldChar w:fldCharType="separate"/>
            </w:r>
            <w:r w:rsidR="00185171">
              <w:rPr>
                <w:noProof/>
                <w:webHidden/>
              </w:rPr>
              <w:t>41</w:t>
            </w:r>
            <w:r w:rsidR="00BB580F">
              <w:rPr>
                <w:noProof/>
                <w:webHidden/>
              </w:rPr>
              <w:fldChar w:fldCharType="end"/>
            </w:r>
          </w:hyperlink>
        </w:p>
        <w:p w14:paraId="2941620D" w14:textId="101906A2" w:rsidR="00BB580F" w:rsidRDefault="00645EB0">
          <w:pPr>
            <w:pStyle w:val="TOC2"/>
            <w:tabs>
              <w:tab w:val="left" w:pos="880"/>
              <w:tab w:val="right" w:pos="8188"/>
            </w:tabs>
            <w:rPr>
              <w:noProof/>
              <w:lang w:eastAsia="en-GB"/>
            </w:rPr>
          </w:pPr>
          <w:hyperlink w:anchor="_Toc19528886" w:history="1">
            <w:r w:rsidR="00BB580F" w:rsidRPr="00C21FB1">
              <w:rPr>
                <w:rStyle w:val="Hyperlink"/>
                <w:noProof/>
              </w:rPr>
              <w:t>2.2</w:t>
            </w:r>
            <w:r w:rsidR="00BB580F">
              <w:rPr>
                <w:noProof/>
                <w:lang w:eastAsia="en-GB"/>
              </w:rPr>
              <w:tab/>
            </w:r>
            <w:r w:rsidR="00BB580F" w:rsidRPr="00C21FB1">
              <w:rPr>
                <w:rStyle w:val="Hyperlink"/>
                <w:noProof/>
              </w:rPr>
              <w:t>Use of a Chiral Dienophile</w:t>
            </w:r>
            <w:r w:rsidR="00BB580F">
              <w:rPr>
                <w:noProof/>
                <w:webHidden/>
              </w:rPr>
              <w:tab/>
            </w:r>
            <w:r w:rsidR="00BB580F">
              <w:rPr>
                <w:noProof/>
                <w:webHidden/>
              </w:rPr>
              <w:fldChar w:fldCharType="begin"/>
            </w:r>
            <w:r w:rsidR="00BB580F">
              <w:rPr>
                <w:noProof/>
                <w:webHidden/>
              </w:rPr>
              <w:instrText xml:space="preserve"> PAGEREF _Toc19528886 \h </w:instrText>
            </w:r>
            <w:r w:rsidR="00BB580F">
              <w:rPr>
                <w:noProof/>
                <w:webHidden/>
              </w:rPr>
            </w:r>
            <w:r w:rsidR="00BB580F">
              <w:rPr>
                <w:noProof/>
                <w:webHidden/>
              </w:rPr>
              <w:fldChar w:fldCharType="separate"/>
            </w:r>
            <w:r w:rsidR="00185171">
              <w:rPr>
                <w:noProof/>
                <w:webHidden/>
              </w:rPr>
              <w:t>50</w:t>
            </w:r>
            <w:r w:rsidR="00BB580F">
              <w:rPr>
                <w:noProof/>
                <w:webHidden/>
              </w:rPr>
              <w:fldChar w:fldCharType="end"/>
            </w:r>
          </w:hyperlink>
        </w:p>
        <w:p w14:paraId="4C5B497D" w14:textId="0B30D645" w:rsidR="00BB580F" w:rsidRDefault="00645EB0">
          <w:pPr>
            <w:pStyle w:val="TOC2"/>
            <w:tabs>
              <w:tab w:val="left" w:pos="880"/>
              <w:tab w:val="right" w:pos="8188"/>
            </w:tabs>
            <w:rPr>
              <w:noProof/>
              <w:lang w:eastAsia="en-GB"/>
            </w:rPr>
          </w:pPr>
          <w:hyperlink w:anchor="_Toc19528887" w:history="1">
            <w:r w:rsidR="00BB580F" w:rsidRPr="00C21FB1">
              <w:rPr>
                <w:rStyle w:val="Hyperlink"/>
                <w:noProof/>
              </w:rPr>
              <w:t>2.3</w:t>
            </w:r>
            <w:r w:rsidR="00BB580F">
              <w:rPr>
                <w:noProof/>
                <w:lang w:eastAsia="en-GB"/>
              </w:rPr>
              <w:tab/>
            </w:r>
            <w:r w:rsidR="00BB580F" w:rsidRPr="00C21FB1">
              <w:rPr>
                <w:rStyle w:val="Hyperlink"/>
                <w:noProof/>
              </w:rPr>
              <w:t>Organocatalysed Diels-Alder reaction</w:t>
            </w:r>
            <w:r w:rsidR="00BB580F">
              <w:rPr>
                <w:noProof/>
                <w:webHidden/>
              </w:rPr>
              <w:tab/>
            </w:r>
            <w:r w:rsidR="00BB580F">
              <w:rPr>
                <w:noProof/>
                <w:webHidden/>
              </w:rPr>
              <w:fldChar w:fldCharType="begin"/>
            </w:r>
            <w:r w:rsidR="00BB580F">
              <w:rPr>
                <w:noProof/>
                <w:webHidden/>
              </w:rPr>
              <w:instrText xml:space="preserve"> PAGEREF _Toc19528887 \h </w:instrText>
            </w:r>
            <w:r w:rsidR="00BB580F">
              <w:rPr>
                <w:noProof/>
                <w:webHidden/>
              </w:rPr>
            </w:r>
            <w:r w:rsidR="00BB580F">
              <w:rPr>
                <w:noProof/>
                <w:webHidden/>
              </w:rPr>
              <w:fldChar w:fldCharType="separate"/>
            </w:r>
            <w:r w:rsidR="00185171">
              <w:rPr>
                <w:noProof/>
                <w:webHidden/>
              </w:rPr>
              <w:t>54</w:t>
            </w:r>
            <w:r w:rsidR="00BB580F">
              <w:rPr>
                <w:noProof/>
                <w:webHidden/>
              </w:rPr>
              <w:fldChar w:fldCharType="end"/>
            </w:r>
          </w:hyperlink>
        </w:p>
        <w:p w14:paraId="651F2629" w14:textId="5F88EBB6" w:rsidR="00BB580F" w:rsidRDefault="00645EB0">
          <w:pPr>
            <w:pStyle w:val="TOC3"/>
            <w:tabs>
              <w:tab w:val="left" w:pos="1320"/>
              <w:tab w:val="right" w:pos="8188"/>
            </w:tabs>
            <w:rPr>
              <w:noProof/>
              <w:lang w:eastAsia="en-GB"/>
            </w:rPr>
          </w:pPr>
          <w:hyperlink w:anchor="_Toc19528888" w:history="1">
            <w:r w:rsidR="00BB580F" w:rsidRPr="00C21FB1">
              <w:rPr>
                <w:rStyle w:val="Hyperlink"/>
                <w:noProof/>
              </w:rPr>
              <w:t>2.3.1</w:t>
            </w:r>
            <w:r w:rsidR="00BB580F">
              <w:rPr>
                <w:noProof/>
                <w:lang w:eastAsia="en-GB"/>
              </w:rPr>
              <w:tab/>
            </w:r>
            <w:r w:rsidR="00BB580F" w:rsidRPr="00C21FB1">
              <w:rPr>
                <w:rStyle w:val="Hyperlink"/>
                <w:noProof/>
              </w:rPr>
              <w:t>Background</w:t>
            </w:r>
            <w:r w:rsidR="00BB580F">
              <w:rPr>
                <w:noProof/>
                <w:webHidden/>
              </w:rPr>
              <w:tab/>
            </w:r>
            <w:r w:rsidR="00BB580F">
              <w:rPr>
                <w:noProof/>
                <w:webHidden/>
              </w:rPr>
              <w:fldChar w:fldCharType="begin"/>
            </w:r>
            <w:r w:rsidR="00BB580F">
              <w:rPr>
                <w:noProof/>
                <w:webHidden/>
              </w:rPr>
              <w:instrText xml:space="preserve"> PAGEREF _Toc19528888 \h </w:instrText>
            </w:r>
            <w:r w:rsidR="00BB580F">
              <w:rPr>
                <w:noProof/>
                <w:webHidden/>
              </w:rPr>
            </w:r>
            <w:r w:rsidR="00BB580F">
              <w:rPr>
                <w:noProof/>
                <w:webHidden/>
              </w:rPr>
              <w:fldChar w:fldCharType="separate"/>
            </w:r>
            <w:r w:rsidR="00185171">
              <w:rPr>
                <w:noProof/>
                <w:webHidden/>
              </w:rPr>
              <w:t>54</w:t>
            </w:r>
            <w:r w:rsidR="00BB580F">
              <w:rPr>
                <w:noProof/>
                <w:webHidden/>
              </w:rPr>
              <w:fldChar w:fldCharType="end"/>
            </w:r>
          </w:hyperlink>
        </w:p>
        <w:p w14:paraId="7707E65B" w14:textId="5A139209" w:rsidR="00BB580F" w:rsidRDefault="00645EB0">
          <w:pPr>
            <w:pStyle w:val="TOC3"/>
            <w:tabs>
              <w:tab w:val="left" w:pos="1320"/>
              <w:tab w:val="right" w:pos="8188"/>
            </w:tabs>
            <w:rPr>
              <w:noProof/>
              <w:lang w:eastAsia="en-GB"/>
            </w:rPr>
          </w:pPr>
          <w:hyperlink w:anchor="_Toc19528889" w:history="1">
            <w:r w:rsidR="00BB580F" w:rsidRPr="00C21FB1">
              <w:rPr>
                <w:rStyle w:val="Hyperlink"/>
                <w:noProof/>
              </w:rPr>
              <w:t>2.3.2</w:t>
            </w:r>
            <w:r w:rsidR="00BB580F">
              <w:rPr>
                <w:noProof/>
                <w:lang w:eastAsia="en-GB"/>
              </w:rPr>
              <w:tab/>
            </w:r>
            <w:r w:rsidR="00BB580F" w:rsidRPr="00C21FB1">
              <w:rPr>
                <w:rStyle w:val="Hyperlink"/>
                <w:noProof/>
              </w:rPr>
              <w:t>Maleimide synthesis</w:t>
            </w:r>
            <w:r w:rsidR="00BB580F">
              <w:rPr>
                <w:noProof/>
                <w:webHidden/>
              </w:rPr>
              <w:tab/>
            </w:r>
            <w:r w:rsidR="00BB580F">
              <w:rPr>
                <w:noProof/>
                <w:webHidden/>
              </w:rPr>
              <w:fldChar w:fldCharType="begin"/>
            </w:r>
            <w:r w:rsidR="00BB580F">
              <w:rPr>
                <w:noProof/>
                <w:webHidden/>
              </w:rPr>
              <w:instrText xml:space="preserve"> PAGEREF _Toc19528889 \h </w:instrText>
            </w:r>
            <w:r w:rsidR="00BB580F">
              <w:rPr>
                <w:noProof/>
                <w:webHidden/>
              </w:rPr>
            </w:r>
            <w:r w:rsidR="00BB580F">
              <w:rPr>
                <w:noProof/>
                <w:webHidden/>
              </w:rPr>
              <w:fldChar w:fldCharType="separate"/>
            </w:r>
            <w:r w:rsidR="00185171">
              <w:rPr>
                <w:noProof/>
                <w:webHidden/>
              </w:rPr>
              <w:t>61</w:t>
            </w:r>
            <w:r w:rsidR="00BB580F">
              <w:rPr>
                <w:noProof/>
                <w:webHidden/>
              </w:rPr>
              <w:fldChar w:fldCharType="end"/>
            </w:r>
          </w:hyperlink>
        </w:p>
        <w:p w14:paraId="051D2DBE" w14:textId="2970F91D" w:rsidR="00BB580F" w:rsidRDefault="00645EB0">
          <w:pPr>
            <w:pStyle w:val="TOC3"/>
            <w:tabs>
              <w:tab w:val="left" w:pos="1320"/>
              <w:tab w:val="right" w:pos="8188"/>
            </w:tabs>
            <w:rPr>
              <w:noProof/>
              <w:lang w:eastAsia="en-GB"/>
            </w:rPr>
          </w:pPr>
          <w:hyperlink w:anchor="_Toc19528890" w:history="1">
            <w:r w:rsidR="00BB580F" w:rsidRPr="00C21FB1">
              <w:rPr>
                <w:rStyle w:val="Hyperlink"/>
                <w:noProof/>
              </w:rPr>
              <w:t>2.3.3</w:t>
            </w:r>
            <w:r w:rsidR="00BB580F">
              <w:rPr>
                <w:noProof/>
                <w:lang w:eastAsia="en-GB"/>
              </w:rPr>
              <w:tab/>
            </w:r>
            <w:r w:rsidR="00BB580F" w:rsidRPr="00C21FB1">
              <w:rPr>
                <w:rStyle w:val="Hyperlink"/>
                <w:noProof/>
              </w:rPr>
              <w:t>Preliminary Catalyst Screening</w:t>
            </w:r>
            <w:r w:rsidR="00BB580F">
              <w:rPr>
                <w:noProof/>
                <w:webHidden/>
              </w:rPr>
              <w:tab/>
            </w:r>
            <w:r w:rsidR="00BB580F">
              <w:rPr>
                <w:noProof/>
                <w:webHidden/>
              </w:rPr>
              <w:fldChar w:fldCharType="begin"/>
            </w:r>
            <w:r w:rsidR="00BB580F">
              <w:rPr>
                <w:noProof/>
                <w:webHidden/>
              </w:rPr>
              <w:instrText xml:space="preserve"> PAGEREF _Toc19528890 \h </w:instrText>
            </w:r>
            <w:r w:rsidR="00BB580F">
              <w:rPr>
                <w:noProof/>
                <w:webHidden/>
              </w:rPr>
            </w:r>
            <w:r w:rsidR="00BB580F">
              <w:rPr>
                <w:noProof/>
                <w:webHidden/>
              </w:rPr>
              <w:fldChar w:fldCharType="separate"/>
            </w:r>
            <w:r w:rsidR="00185171">
              <w:rPr>
                <w:noProof/>
                <w:webHidden/>
              </w:rPr>
              <w:t>63</w:t>
            </w:r>
            <w:r w:rsidR="00BB580F">
              <w:rPr>
                <w:noProof/>
                <w:webHidden/>
              </w:rPr>
              <w:fldChar w:fldCharType="end"/>
            </w:r>
          </w:hyperlink>
        </w:p>
        <w:p w14:paraId="4B708F17" w14:textId="366B9E41" w:rsidR="00BB580F" w:rsidRDefault="00645EB0">
          <w:pPr>
            <w:pStyle w:val="TOC3"/>
            <w:tabs>
              <w:tab w:val="left" w:pos="1320"/>
              <w:tab w:val="right" w:pos="8188"/>
            </w:tabs>
            <w:rPr>
              <w:noProof/>
              <w:lang w:eastAsia="en-GB"/>
            </w:rPr>
          </w:pPr>
          <w:hyperlink w:anchor="_Toc19528891" w:history="1">
            <w:r w:rsidR="00BB580F" w:rsidRPr="00C21FB1">
              <w:rPr>
                <w:rStyle w:val="Hyperlink"/>
                <w:noProof/>
              </w:rPr>
              <w:t>2.3.4</w:t>
            </w:r>
            <w:r w:rsidR="00BB580F">
              <w:rPr>
                <w:noProof/>
                <w:lang w:eastAsia="en-GB"/>
              </w:rPr>
              <w:tab/>
            </w:r>
            <w:r w:rsidR="00BB580F" w:rsidRPr="00C21FB1">
              <w:rPr>
                <w:rStyle w:val="Hyperlink"/>
                <w:noProof/>
              </w:rPr>
              <w:t>Rios’ work</w:t>
            </w:r>
            <w:r w:rsidR="00BB580F">
              <w:rPr>
                <w:noProof/>
                <w:webHidden/>
              </w:rPr>
              <w:tab/>
            </w:r>
            <w:r w:rsidR="00BB580F">
              <w:rPr>
                <w:noProof/>
                <w:webHidden/>
              </w:rPr>
              <w:fldChar w:fldCharType="begin"/>
            </w:r>
            <w:r w:rsidR="00BB580F">
              <w:rPr>
                <w:noProof/>
                <w:webHidden/>
              </w:rPr>
              <w:instrText xml:space="preserve"> PAGEREF _Toc19528891 \h </w:instrText>
            </w:r>
            <w:r w:rsidR="00BB580F">
              <w:rPr>
                <w:noProof/>
                <w:webHidden/>
              </w:rPr>
            </w:r>
            <w:r w:rsidR="00BB580F">
              <w:rPr>
                <w:noProof/>
                <w:webHidden/>
              </w:rPr>
              <w:fldChar w:fldCharType="separate"/>
            </w:r>
            <w:r w:rsidR="00185171">
              <w:rPr>
                <w:noProof/>
                <w:webHidden/>
              </w:rPr>
              <w:t>67</w:t>
            </w:r>
            <w:r w:rsidR="00BB580F">
              <w:rPr>
                <w:noProof/>
                <w:webHidden/>
              </w:rPr>
              <w:fldChar w:fldCharType="end"/>
            </w:r>
          </w:hyperlink>
        </w:p>
        <w:p w14:paraId="382E409E" w14:textId="5C63A280" w:rsidR="00BB580F" w:rsidRDefault="00645EB0">
          <w:pPr>
            <w:pStyle w:val="TOC3"/>
            <w:tabs>
              <w:tab w:val="left" w:pos="1320"/>
              <w:tab w:val="right" w:pos="8188"/>
            </w:tabs>
            <w:rPr>
              <w:noProof/>
              <w:lang w:eastAsia="en-GB"/>
            </w:rPr>
          </w:pPr>
          <w:hyperlink w:anchor="_Toc19528892" w:history="1">
            <w:r w:rsidR="00BB580F" w:rsidRPr="00C21FB1">
              <w:rPr>
                <w:rStyle w:val="Hyperlink"/>
                <w:noProof/>
              </w:rPr>
              <w:t>2.3.5</w:t>
            </w:r>
            <w:r w:rsidR="00BB580F">
              <w:rPr>
                <w:noProof/>
                <w:lang w:eastAsia="en-GB"/>
              </w:rPr>
              <w:tab/>
            </w:r>
            <w:r w:rsidR="00BB580F" w:rsidRPr="00C21FB1">
              <w:rPr>
                <w:rStyle w:val="Hyperlink"/>
                <w:noProof/>
              </w:rPr>
              <w:t>Attempts to improve Rios’ work</w:t>
            </w:r>
            <w:r w:rsidR="00BB580F">
              <w:rPr>
                <w:noProof/>
                <w:webHidden/>
              </w:rPr>
              <w:tab/>
            </w:r>
            <w:r w:rsidR="00BB580F">
              <w:rPr>
                <w:noProof/>
                <w:webHidden/>
              </w:rPr>
              <w:fldChar w:fldCharType="begin"/>
            </w:r>
            <w:r w:rsidR="00BB580F">
              <w:rPr>
                <w:noProof/>
                <w:webHidden/>
              </w:rPr>
              <w:instrText xml:space="preserve"> PAGEREF _Toc19528892 \h </w:instrText>
            </w:r>
            <w:r w:rsidR="00BB580F">
              <w:rPr>
                <w:noProof/>
                <w:webHidden/>
              </w:rPr>
            </w:r>
            <w:r w:rsidR="00BB580F">
              <w:rPr>
                <w:noProof/>
                <w:webHidden/>
              </w:rPr>
              <w:fldChar w:fldCharType="separate"/>
            </w:r>
            <w:r w:rsidR="00185171">
              <w:rPr>
                <w:noProof/>
                <w:webHidden/>
              </w:rPr>
              <w:t>72</w:t>
            </w:r>
            <w:r w:rsidR="00BB580F">
              <w:rPr>
                <w:noProof/>
                <w:webHidden/>
              </w:rPr>
              <w:fldChar w:fldCharType="end"/>
            </w:r>
          </w:hyperlink>
        </w:p>
        <w:p w14:paraId="6171D061" w14:textId="31DD05F2" w:rsidR="00BB580F" w:rsidRDefault="00645EB0">
          <w:pPr>
            <w:pStyle w:val="TOC3"/>
            <w:tabs>
              <w:tab w:val="left" w:pos="1320"/>
              <w:tab w:val="right" w:pos="8188"/>
            </w:tabs>
            <w:rPr>
              <w:noProof/>
              <w:lang w:eastAsia="en-GB"/>
            </w:rPr>
          </w:pPr>
          <w:hyperlink w:anchor="_Toc19528893" w:history="1">
            <w:r w:rsidR="00BB580F" w:rsidRPr="00C21FB1">
              <w:rPr>
                <w:rStyle w:val="Hyperlink"/>
                <w:noProof/>
                <w:lang w:eastAsia="en-GB"/>
              </w:rPr>
              <w:t>2.3.6</w:t>
            </w:r>
            <w:r w:rsidR="00BB580F">
              <w:rPr>
                <w:noProof/>
                <w:lang w:eastAsia="en-GB"/>
              </w:rPr>
              <w:tab/>
            </w:r>
            <w:r w:rsidR="00BB580F" w:rsidRPr="00C21FB1">
              <w:rPr>
                <w:rStyle w:val="Hyperlink"/>
                <w:noProof/>
                <w:lang w:eastAsia="en-GB"/>
              </w:rPr>
              <w:t>Kagan’s work</w:t>
            </w:r>
            <w:r w:rsidR="00BB580F">
              <w:rPr>
                <w:noProof/>
                <w:webHidden/>
              </w:rPr>
              <w:tab/>
            </w:r>
            <w:r w:rsidR="00BB580F">
              <w:rPr>
                <w:noProof/>
                <w:webHidden/>
              </w:rPr>
              <w:fldChar w:fldCharType="begin"/>
            </w:r>
            <w:r w:rsidR="00BB580F">
              <w:rPr>
                <w:noProof/>
                <w:webHidden/>
              </w:rPr>
              <w:instrText xml:space="preserve"> PAGEREF _Toc19528893 \h </w:instrText>
            </w:r>
            <w:r w:rsidR="00BB580F">
              <w:rPr>
                <w:noProof/>
                <w:webHidden/>
              </w:rPr>
            </w:r>
            <w:r w:rsidR="00BB580F">
              <w:rPr>
                <w:noProof/>
                <w:webHidden/>
              </w:rPr>
              <w:fldChar w:fldCharType="separate"/>
            </w:r>
            <w:r w:rsidR="00185171">
              <w:rPr>
                <w:noProof/>
                <w:webHidden/>
              </w:rPr>
              <w:t>75</w:t>
            </w:r>
            <w:r w:rsidR="00BB580F">
              <w:rPr>
                <w:noProof/>
                <w:webHidden/>
              </w:rPr>
              <w:fldChar w:fldCharType="end"/>
            </w:r>
          </w:hyperlink>
        </w:p>
        <w:p w14:paraId="6653F10D" w14:textId="52A64983" w:rsidR="00BB580F" w:rsidRDefault="00645EB0">
          <w:pPr>
            <w:pStyle w:val="TOC3"/>
            <w:tabs>
              <w:tab w:val="left" w:pos="1320"/>
              <w:tab w:val="right" w:pos="8188"/>
            </w:tabs>
            <w:rPr>
              <w:noProof/>
              <w:lang w:eastAsia="en-GB"/>
            </w:rPr>
          </w:pPr>
          <w:hyperlink w:anchor="_Toc19528894" w:history="1">
            <w:r w:rsidR="00BB580F" w:rsidRPr="00C21FB1">
              <w:rPr>
                <w:rStyle w:val="Hyperlink"/>
                <w:noProof/>
              </w:rPr>
              <w:t>2.3.7</w:t>
            </w:r>
            <w:r w:rsidR="00BB580F">
              <w:rPr>
                <w:noProof/>
                <w:lang w:eastAsia="en-GB"/>
              </w:rPr>
              <w:tab/>
            </w:r>
            <w:r w:rsidR="00BB580F" w:rsidRPr="00C21FB1">
              <w:rPr>
                <w:rStyle w:val="Hyperlink"/>
                <w:noProof/>
              </w:rPr>
              <w:t>Solvent effects</w:t>
            </w:r>
            <w:r w:rsidR="00BB580F">
              <w:rPr>
                <w:noProof/>
                <w:webHidden/>
              </w:rPr>
              <w:tab/>
            </w:r>
            <w:r w:rsidR="00BB580F">
              <w:rPr>
                <w:noProof/>
                <w:webHidden/>
              </w:rPr>
              <w:fldChar w:fldCharType="begin"/>
            </w:r>
            <w:r w:rsidR="00BB580F">
              <w:rPr>
                <w:noProof/>
                <w:webHidden/>
              </w:rPr>
              <w:instrText xml:space="preserve"> PAGEREF _Toc19528894 \h </w:instrText>
            </w:r>
            <w:r w:rsidR="00BB580F">
              <w:rPr>
                <w:noProof/>
                <w:webHidden/>
              </w:rPr>
            </w:r>
            <w:r w:rsidR="00BB580F">
              <w:rPr>
                <w:noProof/>
                <w:webHidden/>
              </w:rPr>
              <w:fldChar w:fldCharType="separate"/>
            </w:r>
            <w:r w:rsidR="00185171">
              <w:rPr>
                <w:noProof/>
                <w:webHidden/>
              </w:rPr>
              <w:t>77</w:t>
            </w:r>
            <w:r w:rsidR="00BB580F">
              <w:rPr>
                <w:noProof/>
                <w:webHidden/>
              </w:rPr>
              <w:fldChar w:fldCharType="end"/>
            </w:r>
          </w:hyperlink>
        </w:p>
        <w:p w14:paraId="3D537B6E" w14:textId="67D40B4E" w:rsidR="00BB580F" w:rsidRDefault="00645EB0">
          <w:pPr>
            <w:pStyle w:val="TOC3"/>
            <w:tabs>
              <w:tab w:val="left" w:pos="1320"/>
              <w:tab w:val="right" w:pos="8188"/>
            </w:tabs>
            <w:rPr>
              <w:noProof/>
              <w:lang w:eastAsia="en-GB"/>
            </w:rPr>
          </w:pPr>
          <w:hyperlink w:anchor="_Toc19528895" w:history="1">
            <w:r w:rsidR="00BB580F" w:rsidRPr="00C21FB1">
              <w:rPr>
                <w:rStyle w:val="Hyperlink"/>
                <w:noProof/>
                <w:lang w:eastAsia="en-GB"/>
              </w:rPr>
              <w:t>2.3.8</w:t>
            </w:r>
            <w:r w:rsidR="00BB580F">
              <w:rPr>
                <w:noProof/>
                <w:lang w:eastAsia="en-GB"/>
              </w:rPr>
              <w:tab/>
            </w:r>
            <w:r w:rsidR="00BB580F" w:rsidRPr="00C21FB1">
              <w:rPr>
                <w:rStyle w:val="Hyperlink"/>
                <w:noProof/>
                <w:lang w:eastAsia="en-GB"/>
              </w:rPr>
              <w:t>Cinchona alkaloid screening</w:t>
            </w:r>
            <w:r w:rsidR="00BB580F">
              <w:rPr>
                <w:noProof/>
                <w:webHidden/>
              </w:rPr>
              <w:tab/>
            </w:r>
            <w:r w:rsidR="00BB580F">
              <w:rPr>
                <w:noProof/>
                <w:webHidden/>
              </w:rPr>
              <w:fldChar w:fldCharType="begin"/>
            </w:r>
            <w:r w:rsidR="00BB580F">
              <w:rPr>
                <w:noProof/>
                <w:webHidden/>
              </w:rPr>
              <w:instrText xml:space="preserve"> PAGEREF _Toc19528895 \h </w:instrText>
            </w:r>
            <w:r w:rsidR="00BB580F">
              <w:rPr>
                <w:noProof/>
                <w:webHidden/>
              </w:rPr>
            </w:r>
            <w:r w:rsidR="00BB580F">
              <w:rPr>
                <w:noProof/>
                <w:webHidden/>
              </w:rPr>
              <w:fldChar w:fldCharType="separate"/>
            </w:r>
            <w:r w:rsidR="00185171">
              <w:rPr>
                <w:noProof/>
                <w:webHidden/>
              </w:rPr>
              <w:t>80</w:t>
            </w:r>
            <w:r w:rsidR="00BB580F">
              <w:rPr>
                <w:noProof/>
                <w:webHidden/>
              </w:rPr>
              <w:fldChar w:fldCharType="end"/>
            </w:r>
          </w:hyperlink>
        </w:p>
        <w:p w14:paraId="46B30087" w14:textId="5E65D166" w:rsidR="00BB580F" w:rsidRDefault="00645EB0">
          <w:pPr>
            <w:pStyle w:val="TOC3"/>
            <w:tabs>
              <w:tab w:val="left" w:pos="1320"/>
              <w:tab w:val="right" w:pos="8188"/>
            </w:tabs>
            <w:rPr>
              <w:noProof/>
              <w:lang w:eastAsia="en-GB"/>
            </w:rPr>
          </w:pPr>
          <w:hyperlink w:anchor="_Toc19528896" w:history="1">
            <w:r w:rsidR="00BB580F" w:rsidRPr="00C21FB1">
              <w:rPr>
                <w:rStyle w:val="Hyperlink"/>
                <w:noProof/>
                <w:lang w:eastAsia="en-GB"/>
              </w:rPr>
              <w:t>2.3.9</w:t>
            </w:r>
            <w:r w:rsidR="00BB580F">
              <w:rPr>
                <w:noProof/>
                <w:lang w:eastAsia="en-GB"/>
              </w:rPr>
              <w:tab/>
            </w:r>
            <w:r w:rsidR="00BB580F" w:rsidRPr="00C21FB1">
              <w:rPr>
                <w:rStyle w:val="Hyperlink"/>
                <w:noProof/>
                <w:lang w:eastAsia="en-GB"/>
              </w:rPr>
              <w:t>Temperature &amp; time screening</w:t>
            </w:r>
            <w:r w:rsidR="00BB580F">
              <w:rPr>
                <w:noProof/>
                <w:webHidden/>
              </w:rPr>
              <w:tab/>
            </w:r>
            <w:r w:rsidR="00BB580F">
              <w:rPr>
                <w:noProof/>
                <w:webHidden/>
              </w:rPr>
              <w:fldChar w:fldCharType="begin"/>
            </w:r>
            <w:r w:rsidR="00BB580F">
              <w:rPr>
                <w:noProof/>
                <w:webHidden/>
              </w:rPr>
              <w:instrText xml:space="preserve"> PAGEREF _Toc19528896 \h </w:instrText>
            </w:r>
            <w:r w:rsidR="00BB580F">
              <w:rPr>
                <w:noProof/>
                <w:webHidden/>
              </w:rPr>
            </w:r>
            <w:r w:rsidR="00BB580F">
              <w:rPr>
                <w:noProof/>
                <w:webHidden/>
              </w:rPr>
              <w:fldChar w:fldCharType="separate"/>
            </w:r>
            <w:r w:rsidR="00185171">
              <w:rPr>
                <w:noProof/>
                <w:webHidden/>
              </w:rPr>
              <w:t>80</w:t>
            </w:r>
            <w:r w:rsidR="00BB580F">
              <w:rPr>
                <w:noProof/>
                <w:webHidden/>
              </w:rPr>
              <w:fldChar w:fldCharType="end"/>
            </w:r>
          </w:hyperlink>
        </w:p>
        <w:p w14:paraId="5C282584" w14:textId="5994D728" w:rsidR="00BB580F" w:rsidRDefault="00645EB0">
          <w:pPr>
            <w:pStyle w:val="TOC3"/>
            <w:tabs>
              <w:tab w:val="left" w:pos="1320"/>
              <w:tab w:val="right" w:pos="8188"/>
            </w:tabs>
            <w:rPr>
              <w:noProof/>
              <w:lang w:eastAsia="en-GB"/>
            </w:rPr>
          </w:pPr>
          <w:hyperlink w:anchor="_Toc19528897" w:history="1">
            <w:r w:rsidR="00BB580F" w:rsidRPr="00C21FB1">
              <w:rPr>
                <w:rStyle w:val="Hyperlink"/>
                <w:noProof/>
                <w:lang w:eastAsia="en-GB"/>
              </w:rPr>
              <w:t>2.3.10</w:t>
            </w:r>
            <w:r w:rsidR="00BB580F">
              <w:rPr>
                <w:noProof/>
                <w:lang w:eastAsia="en-GB"/>
              </w:rPr>
              <w:tab/>
            </w:r>
            <w:r w:rsidR="00BB580F" w:rsidRPr="00C21FB1">
              <w:rPr>
                <w:rStyle w:val="Hyperlink"/>
                <w:noProof/>
                <w:lang w:eastAsia="en-GB"/>
              </w:rPr>
              <w:t>Dienophile screening</w:t>
            </w:r>
            <w:r w:rsidR="00BB580F">
              <w:rPr>
                <w:noProof/>
                <w:webHidden/>
              </w:rPr>
              <w:tab/>
            </w:r>
            <w:r w:rsidR="00BB580F">
              <w:rPr>
                <w:noProof/>
                <w:webHidden/>
              </w:rPr>
              <w:fldChar w:fldCharType="begin"/>
            </w:r>
            <w:r w:rsidR="00BB580F">
              <w:rPr>
                <w:noProof/>
                <w:webHidden/>
              </w:rPr>
              <w:instrText xml:space="preserve"> PAGEREF _Toc19528897 \h </w:instrText>
            </w:r>
            <w:r w:rsidR="00BB580F">
              <w:rPr>
                <w:noProof/>
                <w:webHidden/>
              </w:rPr>
            </w:r>
            <w:r w:rsidR="00BB580F">
              <w:rPr>
                <w:noProof/>
                <w:webHidden/>
              </w:rPr>
              <w:fldChar w:fldCharType="separate"/>
            </w:r>
            <w:r w:rsidR="00185171">
              <w:rPr>
                <w:noProof/>
                <w:webHidden/>
              </w:rPr>
              <w:t>82</w:t>
            </w:r>
            <w:r w:rsidR="00BB580F">
              <w:rPr>
                <w:noProof/>
                <w:webHidden/>
              </w:rPr>
              <w:fldChar w:fldCharType="end"/>
            </w:r>
          </w:hyperlink>
        </w:p>
        <w:p w14:paraId="0B341711" w14:textId="5EF7680C" w:rsidR="00BB580F" w:rsidRDefault="00645EB0">
          <w:pPr>
            <w:pStyle w:val="TOC3"/>
            <w:tabs>
              <w:tab w:val="left" w:pos="1320"/>
              <w:tab w:val="right" w:pos="8188"/>
            </w:tabs>
            <w:rPr>
              <w:noProof/>
              <w:lang w:eastAsia="en-GB"/>
            </w:rPr>
          </w:pPr>
          <w:hyperlink w:anchor="_Toc19528898" w:history="1">
            <w:r w:rsidR="00BB580F" w:rsidRPr="00C21FB1">
              <w:rPr>
                <w:rStyle w:val="Hyperlink"/>
                <w:noProof/>
                <w:lang w:eastAsia="en-GB"/>
              </w:rPr>
              <w:t>2.3.11</w:t>
            </w:r>
            <w:r w:rsidR="00BB580F">
              <w:rPr>
                <w:noProof/>
                <w:lang w:eastAsia="en-GB"/>
              </w:rPr>
              <w:tab/>
            </w:r>
            <w:r w:rsidR="00BB580F" w:rsidRPr="00C21FB1">
              <w:rPr>
                <w:rStyle w:val="Hyperlink"/>
                <w:noProof/>
                <w:lang w:eastAsia="en-GB"/>
              </w:rPr>
              <w:t>Catalyst optimisation</w:t>
            </w:r>
            <w:r w:rsidR="00BB580F">
              <w:rPr>
                <w:noProof/>
                <w:webHidden/>
              </w:rPr>
              <w:tab/>
            </w:r>
            <w:r w:rsidR="00BB580F">
              <w:rPr>
                <w:noProof/>
                <w:webHidden/>
              </w:rPr>
              <w:fldChar w:fldCharType="begin"/>
            </w:r>
            <w:r w:rsidR="00BB580F">
              <w:rPr>
                <w:noProof/>
                <w:webHidden/>
              </w:rPr>
              <w:instrText xml:space="preserve"> PAGEREF _Toc19528898 \h </w:instrText>
            </w:r>
            <w:r w:rsidR="00BB580F">
              <w:rPr>
                <w:noProof/>
                <w:webHidden/>
              </w:rPr>
            </w:r>
            <w:r w:rsidR="00BB580F">
              <w:rPr>
                <w:noProof/>
                <w:webHidden/>
              </w:rPr>
              <w:fldChar w:fldCharType="separate"/>
            </w:r>
            <w:r w:rsidR="00185171">
              <w:rPr>
                <w:noProof/>
                <w:webHidden/>
              </w:rPr>
              <w:t>84</w:t>
            </w:r>
            <w:r w:rsidR="00BB580F">
              <w:rPr>
                <w:noProof/>
                <w:webHidden/>
              </w:rPr>
              <w:fldChar w:fldCharType="end"/>
            </w:r>
          </w:hyperlink>
        </w:p>
        <w:p w14:paraId="6865A00B" w14:textId="6DE23760" w:rsidR="00BB580F" w:rsidRDefault="00645EB0">
          <w:pPr>
            <w:pStyle w:val="TOC2"/>
            <w:tabs>
              <w:tab w:val="left" w:pos="880"/>
              <w:tab w:val="right" w:pos="8188"/>
            </w:tabs>
            <w:rPr>
              <w:noProof/>
              <w:lang w:eastAsia="en-GB"/>
            </w:rPr>
          </w:pPr>
          <w:hyperlink w:anchor="_Toc19528899" w:history="1">
            <w:r w:rsidR="00BB580F" w:rsidRPr="00C21FB1">
              <w:rPr>
                <w:rStyle w:val="Hyperlink"/>
                <w:noProof/>
              </w:rPr>
              <w:t>2.4</w:t>
            </w:r>
            <w:r w:rsidR="00BB580F">
              <w:rPr>
                <w:noProof/>
                <w:lang w:eastAsia="en-GB"/>
              </w:rPr>
              <w:tab/>
            </w:r>
            <w:r w:rsidR="00BB580F" w:rsidRPr="00C21FB1">
              <w:rPr>
                <w:rStyle w:val="Hyperlink"/>
                <w:noProof/>
              </w:rPr>
              <w:t>Bridgehead hydroxyl group protection</w:t>
            </w:r>
            <w:r w:rsidR="00BB580F">
              <w:rPr>
                <w:noProof/>
                <w:webHidden/>
              </w:rPr>
              <w:tab/>
            </w:r>
            <w:r w:rsidR="00BB580F">
              <w:rPr>
                <w:noProof/>
                <w:webHidden/>
              </w:rPr>
              <w:fldChar w:fldCharType="begin"/>
            </w:r>
            <w:r w:rsidR="00BB580F">
              <w:rPr>
                <w:noProof/>
                <w:webHidden/>
              </w:rPr>
              <w:instrText xml:space="preserve"> PAGEREF _Toc19528899 \h </w:instrText>
            </w:r>
            <w:r w:rsidR="00BB580F">
              <w:rPr>
                <w:noProof/>
                <w:webHidden/>
              </w:rPr>
            </w:r>
            <w:r w:rsidR="00BB580F">
              <w:rPr>
                <w:noProof/>
                <w:webHidden/>
              </w:rPr>
              <w:fldChar w:fldCharType="separate"/>
            </w:r>
            <w:r w:rsidR="00185171">
              <w:rPr>
                <w:noProof/>
                <w:webHidden/>
              </w:rPr>
              <w:t>88</w:t>
            </w:r>
            <w:r w:rsidR="00BB580F">
              <w:rPr>
                <w:noProof/>
                <w:webHidden/>
              </w:rPr>
              <w:fldChar w:fldCharType="end"/>
            </w:r>
          </w:hyperlink>
        </w:p>
        <w:p w14:paraId="1DB9C108" w14:textId="5529AB64" w:rsidR="00BB580F" w:rsidRDefault="00645EB0">
          <w:pPr>
            <w:pStyle w:val="TOC3"/>
            <w:tabs>
              <w:tab w:val="left" w:pos="1320"/>
              <w:tab w:val="right" w:pos="8188"/>
            </w:tabs>
            <w:rPr>
              <w:noProof/>
              <w:lang w:eastAsia="en-GB"/>
            </w:rPr>
          </w:pPr>
          <w:hyperlink w:anchor="_Toc19528900" w:history="1">
            <w:r w:rsidR="00BB580F" w:rsidRPr="00C21FB1">
              <w:rPr>
                <w:rStyle w:val="Hyperlink"/>
                <w:noProof/>
              </w:rPr>
              <w:t>2.4.1</w:t>
            </w:r>
            <w:r w:rsidR="00BB580F">
              <w:rPr>
                <w:noProof/>
                <w:lang w:eastAsia="en-GB"/>
              </w:rPr>
              <w:tab/>
            </w:r>
            <w:r w:rsidR="00BB580F" w:rsidRPr="00C21FB1">
              <w:rPr>
                <w:rStyle w:val="Hyperlink"/>
                <w:noProof/>
              </w:rPr>
              <w:t>Benzyl-protection</w:t>
            </w:r>
            <w:r w:rsidR="00BB580F">
              <w:rPr>
                <w:noProof/>
                <w:webHidden/>
              </w:rPr>
              <w:tab/>
            </w:r>
            <w:r w:rsidR="00BB580F">
              <w:rPr>
                <w:noProof/>
                <w:webHidden/>
              </w:rPr>
              <w:fldChar w:fldCharType="begin"/>
            </w:r>
            <w:r w:rsidR="00BB580F">
              <w:rPr>
                <w:noProof/>
                <w:webHidden/>
              </w:rPr>
              <w:instrText xml:space="preserve"> PAGEREF _Toc19528900 \h </w:instrText>
            </w:r>
            <w:r w:rsidR="00BB580F">
              <w:rPr>
                <w:noProof/>
                <w:webHidden/>
              </w:rPr>
            </w:r>
            <w:r w:rsidR="00BB580F">
              <w:rPr>
                <w:noProof/>
                <w:webHidden/>
              </w:rPr>
              <w:fldChar w:fldCharType="separate"/>
            </w:r>
            <w:r w:rsidR="00185171">
              <w:rPr>
                <w:noProof/>
                <w:webHidden/>
              </w:rPr>
              <w:t>88</w:t>
            </w:r>
            <w:r w:rsidR="00BB580F">
              <w:rPr>
                <w:noProof/>
                <w:webHidden/>
              </w:rPr>
              <w:fldChar w:fldCharType="end"/>
            </w:r>
          </w:hyperlink>
        </w:p>
        <w:p w14:paraId="7A2F0D1F" w14:textId="4D2955F0" w:rsidR="00BB580F" w:rsidRDefault="00645EB0">
          <w:pPr>
            <w:pStyle w:val="TOC3"/>
            <w:tabs>
              <w:tab w:val="left" w:pos="1320"/>
              <w:tab w:val="right" w:pos="8188"/>
            </w:tabs>
            <w:rPr>
              <w:noProof/>
              <w:lang w:eastAsia="en-GB"/>
            </w:rPr>
          </w:pPr>
          <w:hyperlink w:anchor="_Toc19528901" w:history="1">
            <w:r w:rsidR="00BB580F" w:rsidRPr="00C21FB1">
              <w:rPr>
                <w:rStyle w:val="Hyperlink"/>
                <w:noProof/>
              </w:rPr>
              <w:t>2.4.2</w:t>
            </w:r>
            <w:r w:rsidR="00BB580F">
              <w:rPr>
                <w:noProof/>
                <w:lang w:eastAsia="en-GB"/>
              </w:rPr>
              <w:tab/>
            </w:r>
            <w:r w:rsidR="00BB580F" w:rsidRPr="00C21FB1">
              <w:rPr>
                <w:rStyle w:val="Hyperlink"/>
                <w:noProof/>
              </w:rPr>
              <w:t>Benzyloxymethoxy-protection</w:t>
            </w:r>
            <w:r w:rsidR="00BB580F">
              <w:rPr>
                <w:noProof/>
                <w:webHidden/>
              </w:rPr>
              <w:tab/>
            </w:r>
            <w:r w:rsidR="00BB580F">
              <w:rPr>
                <w:noProof/>
                <w:webHidden/>
              </w:rPr>
              <w:fldChar w:fldCharType="begin"/>
            </w:r>
            <w:r w:rsidR="00BB580F">
              <w:rPr>
                <w:noProof/>
                <w:webHidden/>
              </w:rPr>
              <w:instrText xml:space="preserve"> PAGEREF _Toc19528901 \h </w:instrText>
            </w:r>
            <w:r w:rsidR="00BB580F">
              <w:rPr>
                <w:noProof/>
                <w:webHidden/>
              </w:rPr>
            </w:r>
            <w:r w:rsidR="00BB580F">
              <w:rPr>
                <w:noProof/>
                <w:webHidden/>
              </w:rPr>
              <w:fldChar w:fldCharType="separate"/>
            </w:r>
            <w:r w:rsidR="00185171">
              <w:rPr>
                <w:noProof/>
                <w:webHidden/>
              </w:rPr>
              <w:t>91</w:t>
            </w:r>
            <w:r w:rsidR="00BB580F">
              <w:rPr>
                <w:noProof/>
                <w:webHidden/>
              </w:rPr>
              <w:fldChar w:fldCharType="end"/>
            </w:r>
          </w:hyperlink>
        </w:p>
        <w:p w14:paraId="7A174775" w14:textId="3F6363F3" w:rsidR="00BB580F" w:rsidRDefault="00645EB0">
          <w:pPr>
            <w:pStyle w:val="TOC3"/>
            <w:tabs>
              <w:tab w:val="left" w:pos="1320"/>
              <w:tab w:val="right" w:pos="8188"/>
            </w:tabs>
            <w:rPr>
              <w:noProof/>
              <w:lang w:eastAsia="en-GB"/>
            </w:rPr>
          </w:pPr>
          <w:hyperlink w:anchor="_Toc19528902" w:history="1">
            <w:r w:rsidR="00BB580F" w:rsidRPr="00C21FB1">
              <w:rPr>
                <w:rStyle w:val="Hyperlink"/>
                <w:noProof/>
              </w:rPr>
              <w:t>2.4.3</w:t>
            </w:r>
            <w:r w:rsidR="00BB580F">
              <w:rPr>
                <w:noProof/>
                <w:lang w:eastAsia="en-GB"/>
              </w:rPr>
              <w:tab/>
            </w:r>
            <w:r w:rsidR="00BB580F" w:rsidRPr="00C21FB1">
              <w:rPr>
                <w:rStyle w:val="Hyperlink"/>
                <w:noProof/>
              </w:rPr>
              <w:t>Menthyl carbonate-protection</w:t>
            </w:r>
            <w:r w:rsidR="00BB580F">
              <w:rPr>
                <w:noProof/>
                <w:webHidden/>
              </w:rPr>
              <w:tab/>
            </w:r>
            <w:r w:rsidR="00BB580F">
              <w:rPr>
                <w:noProof/>
                <w:webHidden/>
              </w:rPr>
              <w:fldChar w:fldCharType="begin"/>
            </w:r>
            <w:r w:rsidR="00BB580F">
              <w:rPr>
                <w:noProof/>
                <w:webHidden/>
              </w:rPr>
              <w:instrText xml:space="preserve"> PAGEREF _Toc19528902 \h </w:instrText>
            </w:r>
            <w:r w:rsidR="00BB580F">
              <w:rPr>
                <w:noProof/>
                <w:webHidden/>
              </w:rPr>
            </w:r>
            <w:r w:rsidR="00BB580F">
              <w:rPr>
                <w:noProof/>
                <w:webHidden/>
              </w:rPr>
              <w:fldChar w:fldCharType="separate"/>
            </w:r>
            <w:r w:rsidR="00185171">
              <w:rPr>
                <w:noProof/>
                <w:webHidden/>
              </w:rPr>
              <w:t>92</w:t>
            </w:r>
            <w:r w:rsidR="00BB580F">
              <w:rPr>
                <w:noProof/>
                <w:webHidden/>
              </w:rPr>
              <w:fldChar w:fldCharType="end"/>
            </w:r>
          </w:hyperlink>
        </w:p>
        <w:p w14:paraId="6A1D549A" w14:textId="4AFB846E" w:rsidR="00BB580F" w:rsidRDefault="00645EB0">
          <w:pPr>
            <w:pStyle w:val="TOC2"/>
            <w:tabs>
              <w:tab w:val="left" w:pos="880"/>
              <w:tab w:val="right" w:pos="8188"/>
            </w:tabs>
            <w:rPr>
              <w:noProof/>
              <w:lang w:eastAsia="en-GB"/>
            </w:rPr>
          </w:pPr>
          <w:hyperlink w:anchor="_Toc19528903" w:history="1">
            <w:r w:rsidR="00BB580F" w:rsidRPr="00C21FB1">
              <w:rPr>
                <w:rStyle w:val="Hyperlink"/>
                <w:noProof/>
              </w:rPr>
              <w:t>2.5</w:t>
            </w:r>
            <w:r w:rsidR="00BB580F">
              <w:rPr>
                <w:noProof/>
                <w:lang w:eastAsia="en-GB"/>
              </w:rPr>
              <w:tab/>
            </w:r>
            <w:r w:rsidR="00BB580F" w:rsidRPr="00C21FB1">
              <w:rPr>
                <w:rStyle w:val="Hyperlink"/>
                <w:noProof/>
              </w:rPr>
              <w:t>Catalysis of protected anthrones</w:t>
            </w:r>
            <w:r w:rsidR="00BB580F">
              <w:rPr>
                <w:noProof/>
                <w:webHidden/>
              </w:rPr>
              <w:tab/>
            </w:r>
            <w:r w:rsidR="00BB580F">
              <w:rPr>
                <w:noProof/>
                <w:webHidden/>
              </w:rPr>
              <w:fldChar w:fldCharType="begin"/>
            </w:r>
            <w:r w:rsidR="00BB580F">
              <w:rPr>
                <w:noProof/>
                <w:webHidden/>
              </w:rPr>
              <w:instrText xml:space="preserve"> PAGEREF _Toc19528903 \h </w:instrText>
            </w:r>
            <w:r w:rsidR="00BB580F">
              <w:rPr>
                <w:noProof/>
                <w:webHidden/>
              </w:rPr>
            </w:r>
            <w:r w:rsidR="00BB580F">
              <w:rPr>
                <w:noProof/>
                <w:webHidden/>
              </w:rPr>
              <w:fldChar w:fldCharType="separate"/>
            </w:r>
            <w:r w:rsidR="00185171">
              <w:rPr>
                <w:noProof/>
                <w:webHidden/>
              </w:rPr>
              <w:t>94</w:t>
            </w:r>
            <w:r w:rsidR="00BB580F">
              <w:rPr>
                <w:noProof/>
                <w:webHidden/>
              </w:rPr>
              <w:fldChar w:fldCharType="end"/>
            </w:r>
          </w:hyperlink>
        </w:p>
        <w:p w14:paraId="024396F4" w14:textId="59188965" w:rsidR="00BB580F" w:rsidRDefault="00645EB0">
          <w:pPr>
            <w:pStyle w:val="TOC3"/>
            <w:tabs>
              <w:tab w:val="left" w:pos="1320"/>
              <w:tab w:val="right" w:pos="8188"/>
            </w:tabs>
            <w:rPr>
              <w:noProof/>
              <w:lang w:eastAsia="en-GB"/>
            </w:rPr>
          </w:pPr>
          <w:hyperlink w:anchor="_Toc19528904" w:history="1">
            <w:r w:rsidR="00BB580F" w:rsidRPr="00C21FB1">
              <w:rPr>
                <w:rStyle w:val="Hyperlink"/>
                <w:noProof/>
              </w:rPr>
              <w:t>2.5.1</w:t>
            </w:r>
            <w:r w:rsidR="00BB580F">
              <w:rPr>
                <w:noProof/>
                <w:lang w:eastAsia="en-GB"/>
              </w:rPr>
              <w:tab/>
            </w:r>
            <w:r w:rsidR="00BB580F" w:rsidRPr="00C21FB1">
              <w:rPr>
                <w:rStyle w:val="Hyperlink"/>
                <w:noProof/>
              </w:rPr>
              <w:t>Synthesis of protected anthrones</w:t>
            </w:r>
            <w:r w:rsidR="00BB580F">
              <w:rPr>
                <w:noProof/>
                <w:webHidden/>
              </w:rPr>
              <w:tab/>
            </w:r>
            <w:r w:rsidR="00BB580F">
              <w:rPr>
                <w:noProof/>
                <w:webHidden/>
              </w:rPr>
              <w:fldChar w:fldCharType="begin"/>
            </w:r>
            <w:r w:rsidR="00BB580F">
              <w:rPr>
                <w:noProof/>
                <w:webHidden/>
              </w:rPr>
              <w:instrText xml:space="preserve"> PAGEREF _Toc19528904 \h </w:instrText>
            </w:r>
            <w:r w:rsidR="00BB580F">
              <w:rPr>
                <w:noProof/>
                <w:webHidden/>
              </w:rPr>
            </w:r>
            <w:r w:rsidR="00BB580F">
              <w:rPr>
                <w:noProof/>
                <w:webHidden/>
              </w:rPr>
              <w:fldChar w:fldCharType="separate"/>
            </w:r>
            <w:r w:rsidR="00185171">
              <w:rPr>
                <w:noProof/>
                <w:webHidden/>
              </w:rPr>
              <w:t>94</w:t>
            </w:r>
            <w:r w:rsidR="00BB580F">
              <w:rPr>
                <w:noProof/>
                <w:webHidden/>
              </w:rPr>
              <w:fldChar w:fldCharType="end"/>
            </w:r>
          </w:hyperlink>
        </w:p>
        <w:p w14:paraId="7602BD8B" w14:textId="68AE3B71" w:rsidR="00BB580F" w:rsidRDefault="00645EB0">
          <w:pPr>
            <w:pStyle w:val="TOC3"/>
            <w:tabs>
              <w:tab w:val="left" w:pos="1320"/>
              <w:tab w:val="right" w:pos="8188"/>
            </w:tabs>
            <w:rPr>
              <w:noProof/>
              <w:lang w:eastAsia="en-GB"/>
            </w:rPr>
          </w:pPr>
          <w:hyperlink w:anchor="_Toc19528905" w:history="1">
            <w:r w:rsidR="00BB580F" w:rsidRPr="00C21FB1">
              <w:rPr>
                <w:rStyle w:val="Hyperlink"/>
                <w:noProof/>
              </w:rPr>
              <w:t>2.5.2</w:t>
            </w:r>
            <w:r w:rsidR="00BB580F">
              <w:rPr>
                <w:noProof/>
                <w:lang w:eastAsia="en-GB"/>
              </w:rPr>
              <w:tab/>
            </w:r>
            <w:r w:rsidR="00BB580F" w:rsidRPr="00C21FB1">
              <w:rPr>
                <w:rStyle w:val="Hyperlink"/>
                <w:noProof/>
              </w:rPr>
              <w:t>BOM-cycloadduct functionalisation stability</w:t>
            </w:r>
            <w:r w:rsidR="00BB580F">
              <w:rPr>
                <w:noProof/>
                <w:webHidden/>
              </w:rPr>
              <w:tab/>
            </w:r>
            <w:r w:rsidR="00BB580F">
              <w:rPr>
                <w:noProof/>
                <w:webHidden/>
              </w:rPr>
              <w:fldChar w:fldCharType="begin"/>
            </w:r>
            <w:r w:rsidR="00BB580F">
              <w:rPr>
                <w:noProof/>
                <w:webHidden/>
              </w:rPr>
              <w:instrText xml:space="preserve"> PAGEREF _Toc19528905 \h </w:instrText>
            </w:r>
            <w:r w:rsidR="00BB580F">
              <w:rPr>
                <w:noProof/>
                <w:webHidden/>
              </w:rPr>
            </w:r>
            <w:r w:rsidR="00BB580F">
              <w:rPr>
                <w:noProof/>
                <w:webHidden/>
              </w:rPr>
              <w:fldChar w:fldCharType="separate"/>
            </w:r>
            <w:r w:rsidR="00185171">
              <w:rPr>
                <w:noProof/>
                <w:webHidden/>
              </w:rPr>
              <w:t>95</w:t>
            </w:r>
            <w:r w:rsidR="00BB580F">
              <w:rPr>
                <w:noProof/>
                <w:webHidden/>
              </w:rPr>
              <w:fldChar w:fldCharType="end"/>
            </w:r>
          </w:hyperlink>
        </w:p>
        <w:p w14:paraId="622E7276" w14:textId="3995C5C8" w:rsidR="00BB580F" w:rsidRDefault="00645EB0">
          <w:pPr>
            <w:pStyle w:val="TOC3"/>
            <w:tabs>
              <w:tab w:val="left" w:pos="1320"/>
              <w:tab w:val="right" w:pos="8188"/>
            </w:tabs>
            <w:rPr>
              <w:noProof/>
              <w:lang w:eastAsia="en-GB"/>
            </w:rPr>
          </w:pPr>
          <w:hyperlink w:anchor="_Toc19528906" w:history="1">
            <w:r w:rsidR="00BB580F" w:rsidRPr="00C21FB1">
              <w:rPr>
                <w:rStyle w:val="Hyperlink"/>
                <w:noProof/>
              </w:rPr>
              <w:t>2.5.3</w:t>
            </w:r>
            <w:r w:rsidR="00BB580F">
              <w:rPr>
                <w:noProof/>
                <w:lang w:eastAsia="en-GB"/>
              </w:rPr>
              <w:tab/>
            </w:r>
            <w:r w:rsidR="00BB580F" w:rsidRPr="00C21FB1">
              <w:rPr>
                <w:rStyle w:val="Hyperlink"/>
                <w:noProof/>
              </w:rPr>
              <w:t>Catalysed Diels-Alder with BOM-anthracene</w:t>
            </w:r>
            <w:r w:rsidR="00BB580F">
              <w:rPr>
                <w:noProof/>
                <w:webHidden/>
              </w:rPr>
              <w:tab/>
            </w:r>
            <w:r w:rsidR="00BB580F">
              <w:rPr>
                <w:noProof/>
                <w:webHidden/>
              </w:rPr>
              <w:fldChar w:fldCharType="begin"/>
            </w:r>
            <w:r w:rsidR="00BB580F">
              <w:rPr>
                <w:noProof/>
                <w:webHidden/>
              </w:rPr>
              <w:instrText xml:space="preserve"> PAGEREF _Toc19528906 \h </w:instrText>
            </w:r>
            <w:r w:rsidR="00BB580F">
              <w:rPr>
                <w:noProof/>
                <w:webHidden/>
              </w:rPr>
            </w:r>
            <w:r w:rsidR="00BB580F">
              <w:rPr>
                <w:noProof/>
                <w:webHidden/>
              </w:rPr>
              <w:fldChar w:fldCharType="separate"/>
            </w:r>
            <w:r w:rsidR="00185171">
              <w:rPr>
                <w:noProof/>
                <w:webHidden/>
              </w:rPr>
              <w:t>96</w:t>
            </w:r>
            <w:r w:rsidR="00BB580F">
              <w:rPr>
                <w:noProof/>
                <w:webHidden/>
              </w:rPr>
              <w:fldChar w:fldCharType="end"/>
            </w:r>
          </w:hyperlink>
        </w:p>
        <w:p w14:paraId="2AE9F81A" w14:textId="1A753EB5" w:rsidR="00BB580F" w:rsidRDefault="00645EB0">
          <w:pPr>
            <w:pStyle w:val="TOC2"/>
            <w:tabs>
              <w:tab w:val="left" w:pos="880"/>
              <w:tab w:val="right" w:pos="8188"/>
            </w:tabs>
            <w:rPr>
              <w:noProof/>
              <w:lang w:eastAsia="en-GB"/>
            </w:rPr>
          </w:pPr>
          <w:hyperlink w:anchor="_Toc19528907" w:history="1">
            <w:r w:rsidR="00BB580F" w:rsidRPr="00C21FB1">
              <w:rPr>
                <w:rStyle w:val="Hyperlink"/>
                <w:noProof/>
              </w:rPr>
              <w:t>2.6</w:t>
            </w:r>
            <w:r w:rsidR="00BB580F">
              <w:rPr>
                <w:noProof/>
                <w:lang w:eastAsia="en-GB"/>
              </w:rPr>
              <w:tab/>
            </w:r>
            <w:r w:rsidR="00BB580F" w:rsidRPr="00C21FB1">
              <w:rPr>
                <w:rStyle w:val="Hyperlink"/>
                <w:noProof/>
              </w:rPr>
              <w:t>Anthrone cycloadduct stability</w:t>
            </w:r>
            <w:r w:rsidR="00BB580F">
              <w:rPr>
                <w:noProof/>
                <w:webHidden/>
              </w:rPr>
              <w:tab/>
            </w:r>
            <w:r w:rsidR="00BB580F">
              <w:rPr>
                <w:noProof/>
                <w:webHidden/>
              </w:rPr>
              <w:fldChar w:fldCharType="begin"/>
            </w:r>
            <w:r w:rsidR="00BB580F">
              <w:rPr>
                <w:noProof/>
                <w:webHidden/>
              </w:rPr>
              <w:instrText xml:space="preserve"> PAGEREF _Toc19528907 \h </w:instrText>
            </w:r>
            <w:r w:rsidR="00BB580F">
              <w:rPr>
                <w:noProof/>
                <w:webHidden/>
              </w:rPr>
            </w:r>
            <w:r w:rsidR="00BB580F">
              <w:rPr>
                <w:noProof/>
                <w:webHidden/>
              </w:rPr>
              <w:fldChar w:fldCharType="separate"/>
            </w:r>
            <w:r w:rsidR="00185171">
              <w:rPr>
                <w:noProof/>
                <w:webHidden/>
              </w:rPr>
              <w:t>99</w:t>
            </w:r>
            <w:r w:rsidR="00BB580F">
              <w:rPr>
                <w:noProof/>
                <w:webHidden/>
              </w:rPr>
              <w:fldChar w:fldCharType="end"/>
            </w:r>
          </w:hyperlink>
        </w:p>
        <w:p w14:paraId="6CDFD21D" w14:textId="78684177" w:rsidR="00BB580F" w:rsidRDefault="00645EB0">
          <w:pPr>
            <w:pStyle w:val="TOC2"/>
            <w:tabs>
              <w:tab w:val="left" w:pos="880"/>
              <w:tab w:val="right" w:pos="8188"/>
            </w:tabs>
            <w:rPr>
              <w:noProof/>
              <w:lang w:eastAsia="en-GB"/>
            </w:rPr>
          </w:pPr>
          <w:hyperlink w:anchor="_Toc19528908" w:history="1">
            <w:r w:rsidR="00BB580F" w:rsidRPr="00C21FB1">
              <w:rPr>
                <w:rStyle w:val="Hyperlink"/>
                <w:noProof/>
              </w:rPr>
              <w:t>2.7</w:t>
            </w:r>
            <w:r w:rsidR="00BB580F">
              <w:rPr>
                <w:noProof/>
                <w:lang w:eastAsia="en-GB"/>
              </w:rPr>
              <w:tab/>
            </w:r>
            <w:r w:rsidR="00BB580F" w:rsidRPr="00C21FB1">
              <w:rPr>
                <w:rStyle w:val="Hyperlink"/>
                <w:noProof/>
              </w:rPr>
              <w:t>Grignard functionalisation</w:t>
            </w:r>
            <w:r w:rsidR="00BB580F">
              <w:rPr>
                <w:noProof/>
                <w:webHidden/>
              </w:rPr>
              <w:tab/>
            </w:r>
            <w:r w:rsidR="00BB580F">
              <w:rPr>
                <w:noProof/>
                <w:webHidden/>
              </w:rPr>
              <w:fldChar w:fldCharType="begin"/>
            </w:r>
            <w:r w:rsidR="00BB580F">
              <w:rPr>
                <w:noProof/>
                <w:webHidden/>
              </w:rPr>
              <w:instrText xml:space="preserve"> PAGEREF _Toc19528908 \h </w:instrText>
            </w:r>
            <w:r w:rsidR="00BB580F">
              <w:rPr>
                <w:noProof/>
                <w:webHidden/>
              </w:rPr>
            </w:r>
            <w:r w:rsidR="00BB580F">
              <w:rPr>
                <w:noProof/>
                <w:webHidden/>
              </w:rPr>
              <w:fldChar w:fldCharType="separate"/>
            </w:r>
            <w:r w:rsidR="00185171">
              <w:rPr>
                <w:noProof/>
                <w:webHidden/>
              </w:rPr>
              <w:t>101</w:t>
            </w:r>
            <w:r w:rsidR="00BB580F">
              <w:rPr>
                <w:noProof/>
                <w:webHidden/>
              </w:rPr>
              <w:fldChar w:fldCharType="end"/>
            </w:r>
          </w:hyperlink>
        </w:p>
        <w:p w14:paraId="618C861D" w14:textId="0884EC8F" w:rsidR="00BB580F" w:rsidRDefault="00645EB0">
          <w:pPr>
            <w:pStyle w:val="TOC2"/>
            <w:tabs>
              <w:tab w:val="left" w:pos="880"/>
              <w:tab w:val="right" w:pos="8188"/>
            </w:tabs>
            <w:rPr>
              <w:noProof/>
              <w:lang w:eastAsia="en-GB"/>
            </w:rPr>
          </w:pPr>
          <w:hyperlink w:anchor="_Toc19528909" w:history="1">
            <w:r w:rsidR="00BB580F" w:rsidRPr="00C21FB1">
              <w:rPr>
                <w:rStyle w:val="Hyperlink"/>
                <w:noProof/>
              </w:rPr>
              <w:t>2.8</w:t>
            </w:r>
            <w:r w:rsidR="00BB580F">
              <w:rPr>
                <w:noProof/>
                <w:lang w:eastAsia="en-GB"/>
              </w:rPr>
              <w:tab/>
            </w:r>
            <w:r w:rsidR="00BB580F" w:rsidRPr="00C21FB1">
              <w:rPr>
                <w:rStyle w:val="Hyperlink"/>
                <w:noProof/>
              </w:rPr>
              <w:t>Lactam formation</w:t>
            </w:r>
            <w:r w:rsidR="00BB580F">
              <w:rPr>
                <w:noProof/>
                <w:webHidden/>
              </w:rPr>
              <w:tab/>
            </w:r>
            <w:r w:rsidR="00BB580F">
              <w:rPr>
                <w:noProof/>
                <w:webHidden/>
              </w:rPr>
              <w:fldChar w:fldCharType="begin"/>
            </w:r>
            <w:r w:rsidR="00BB580F">
              <w:rPr>
                <w:noProof/>
                <w:webHidden/>
              </w:rPr>
              <w:instrText xml:space="preserve"> PAGEREF _Toc19528909 \h </w:instrText>
            </w:r>
            <w:r w:rsidR="00BB580F">
              <w:rPr>
                <w:noProof/>
                <w:webHidden/>
              </w:rPr>
            </w:r>
            <w:r w:rsidR="00BB580F">
              <w:rPr>
                <w:noProof/>
                <w:webHidden/>
              </w:rPr>
              <w:fldChar w:fldCharType="separate"/>
            </w:r>
            <w:r w:rsidR="00185171">
              <w:rPr>
                <w:noProof/>
                <w:webHidden/>
              </w:rPr>
              <w:t>106</w:t>
            </w:r>
            <w:r w:rsidR="00BB580F">
              <w:rPr>
                <w:noProof/>
                <w:webHidden/>
              </w:rPr>
              <w:fldChar w:fldCharType="end"/>
            </w:r>
          </w:hyperlink>
        </w:p>
        <w:p w14:paraId="6701EFCF" w14:textId="6F2A82F2" w:rsidR="00BB580F" w:rsidRDefault="00645EB0">
          <w:pPr>
            <w:pStyle w:val="TOC2"/>
            <w:tabs>
              <w:tab w:val="left" w:pos="880"/>
              <w:tab w:val="right" w:pos="8188"/>
            </w:tabs>
            <w:rPr>
              <w:noProof/>
              <w:lang w:eastAsia="en-GB"/>
            </w:rPr>
          </w:pPr>
          <w:hyperlink w:anchor="_Toc19528910" w:history="1">
            <w:r w:rsidR="00BB580F" w:rsidRPr="00C21FB1">
              <w:rPr>
                <w:rStyle w:val="Hyperlink"/>
                <w:noProof/>
              </w:rPr>
              <w:t>2.9</w:t>
            </w:r>
            <w:r w:rsidR="00BB580F">
              <w:rPr>
                <w:noProof/>
                <w:lang w:eastAsia="en-GB"/>
              </w:rPr>
              <w:tab/>
            </w:r>
            <w:r w:rsidR="00BB580F" w:rsidRPr="00C21FB1">
              <w:rPr>
                <w:rStyle w:val="Hyperlink"/>
                <w:noProof/>
              </w:rPr>
              <w:t>Retro-Diels-Alder reactions</w:t>
            </w:r>
            <w:r w:rsidR="00BB580F">
              <w:rPr>
                <w:noProof/>
                <w:webHidden/>
              </w:rPr>
              <w:tab/>
            </w:r>
            <w:r w:rsidR="00BB580F">
              <w:rPr>
                <w:noProof/>
                <w:webHidden/>
              </w:rPr>
              <w:fldChar w:fldCharType="begin"/>
            </w:r>
            <w:r w:rsidR="00BB580F">
              <w:rPr>
                <w:noProof/>
                <w:webHidden/>
              </w:rPr>
              <w:instrText xml:space="preserve"> PAGEREF _Toc19528910 \h </w:instrText>
            </w:r>
            <w:r w:rsidR="00BB580F">
              <w:rPr>
                <w:noProof/>
                <w:webHidden/>
              </w:rPr>
            </w:r>
            <w:r w:rsidR="00BB580F">
              <w:rPr>
                <w:noProof/>
                <w:webHidden/>
              </w:rPr>
              <w:fldChar w:fldCharType="separate"/>
            </w:r>
            <w:r w:rsidR="00185171">
              <w:rPr>
                <w:noProof/>
                <w:webHidden/>
              </w:rPr>
              <w:t>109</w:t>
            </w:r>
            <w:r w:rsidR="00BB580F">
              <w:rPr>
                <w:noProof/>
                <w:webHidden/>
              </w:rPr>
              <w:fldChar w:fldCharType="end"/>
            </w:r>
          </w:hyperlink>
        </w:p>
        <w:p w14:paraId="5059B9E8" w14:textId="73FBDB8F" w:rsidR="00BB580F" w:rsidRDefault="00645EB0">
          <w:pPr>
            <w:pStyle w:val="TOC3"/>
            <w:tabs>
              <w:tab w:val="right" w:pos="8188"/>
            </w:tabs>
            <w:rPr>
              <w:noProof/>
              <w:lang w:eastAsia="en-GB"/>
            </w:rPr>
          </w:pPr>
          <w:hyperlink w:anchor="_Toc19528911" w:history="1">
            <w:r w:rsidR="00BB580F" w:rsidRPr="00C21FB1">
              <w:rPr>
                <w:rStyle w:val="Hyperlink"/>
                <w:noProof/>
              </w:rPr>
              <w:t>2.9.1 Potassium hydride</w:t>
            </w:r>
            <w:r w:rsidR="00BB580F">
              <w:rPr>
                <w:noProof/>
                <w:webHidden/>
              </w:rPr>
              <w:tab/>
            </w:r>
            <w:r w:rsidR="00BB580F">
              <w:rPr>
                <w:noProof/>
                <w:webHidden/>
              </w:rPr>
              <w:fldChar w:fldCharType="begin"/>
            </w:r>
            <w:r w:rsidR="00BB580F">
              <w:rPr>
                <w:noProof/>
                <w:webHidden/>
              </w:rPr>
              <w:instrText xml:space="preserve"> PAGEREF _Toc19528911 \h </w:instrText>
            </w:r>
            <w:r w:rsidR="00BB580F">
              <w:rPr>
                <w:noProof/>
                <w:webHidden/>
              </w:rPr>
            </w:r>
            <w:r w:rsidR="00BB580F">
              <w:rPr>
                <w:noProof/>
                <w:webHidden/>
              </w:rPr>
              <w:fldChar w:fldCharType="separate"/>
            </w:r>
            <w:r w:rsidR="00185171">
              <w:rPr>
                <w:noProof/>
                <w:webHidden/>
              </w:rPr>
              <w:t>109</w:t>
            </w:r>
            <w:r w:rsidR="00BB580F">
              <w:rPr>
                <w:noProof/>
                <w:webHidden/>
              </w:rPr>
              <w:fldChar w:fldCharType="end"/>
            </w:r>
          </w:hyperlink>
        </w:p>
        <w:p w14:paraId="1D3DCDBA" w14:textId="7509A45E" w:rsidR="00BB580F" w:rsidRDefault="00645EB0">
          <w:pPr>
            <w:pStyle w:val="TOC3"/>
            <w:tabs>
              <w:tab w:val="right" w:pos="8188"/>
            </w:tabs>
            <w:rPr>
              <w:noProof/>
              <w:lang w:eastAsia="en-GB"/>
            </w:rPr>
          </w:pPr>
          <w:hyperlink w:anchor="_Toc19528912" w:history="1">
            <w:r w:rsidR="00BB580F" w:rsidRPr="00C21FB1">
              <w:rPr>
                <w:rStyle w:val="Hyperlink"/>
                <w:noProof/>
              </w:rPr>
              <w:t>2.9.2 Base, temperature and reaction time optimisation</w:t>
            </w:r>
            <w:r w:rsidR="00BB580F">
              <w:rPr>
                <w:noProof/>
                <w:webHidden/>
              </w:rPr>
              <w:tab/>
            </w:r>
            <w:r w:rsidR="00BB580F">
              <w:rPr>
                <w:noProof/>
                <w:webHidden/>
              </w:rPr>
              <w:fldChar w:fldCharType="begin"/>
            </w:r>
            <w:r w:rsidR="00BB580F">
              <w:rPr>
                <w:noProof/>
                <w:webHidden/>
              </w:rPr>
              <w:instrText xml:space="preserve"> PAGEREF _Toc19528912 \h </w:instrText>
            </w:r>
            <w:r w:rsidR="00BB580F">
              <w:rPr>
                <w:noProof/>
                <w:webHidden/>
              </w:rPr>
            </w:r>
            <w:r w:rsidR="00BB580F">
              <w:rPr>
                <w:noProof/>
                <w:webHidden/>
              </w:rPr>
              <w:fldChar w:fldCharType="separate"/>
            </w:r>
            <w:r w:rsidR="00185171">
              <w:rPr>
                <w:noProof/>
                <w:webHidden/>
              </w:rPr>
              <w:t>112</w:t>
            </w:r>
            <w:r w:rsidR="00BB580F">
              <w:rPr>
                <w:noProof/>
                <w:webHidden/>
              </w:rPr>
              <w:fldChar w:fldCharType="end"/>
            </w:r>
          </w:hyperlink>
        </w:p>
        <w:p w14:paraId="670A273E" w14:textId="589BA7DA" w:rsidR="00BB580F" w:rsidRDefault="00645EB0">
          <w:pPr>
            <w:pStyle w:val="TOC3"/>
            <w:tabs>
              <w:tab w:val="right" w:pos="8188"/>
            </w:tabs>
            <w:rPr>
              <w:noProof/>
              <w:lang w:eastAsia="en-GB"/>
            </w:rPr>
          </w:pPr>
          <w:hyperlink w:anchor="_Toc19528913" w:history="1">
            <w:r w:rsidR="00BB580F" w:rsidRPr="00C21FB1">
              <w:rPr>
                <w:rStyle w:val="Hyperlink"/>
                <w:noProof/>
              </w:rPr>
              <w:t>2.9.3 Thermal retro-Diels-Alder reaction</w:t>
            </w:r>
            <w:r w:rsidR="00BB580F">
              <w:rPr>
                <w:noProof/>
                <w:webHidden/>
              </w:rPr>
              <w:tab/>
            </w:r>
            <w:r w:rsidR="00BB580F">
              <w:rPr>
                <w:noProof/>
                <w:webHidden/>
              </w:rPr>
              <w:fldChar w:fldCharType="begin"/>
            </w:r>
            <w:r w:rsidR="00BB580F">
              <w:rPr>
                <w:noProof/>
                <w:webHidden/>
              </w:rPr>
              <w:instrText xml:space="preserve"> PAGEREF _Toc19528913 \h </w:instrText>
            </w:r>
            <w:r w:rsidR="00BB580F">
              <w:rPr>
                <w:noProof/>
                <w:webHidden/>
              </w:rPr>
            </w:r>
            <w:r w:rsidR="00BB580F">
              <w:rPr>
                <w:noProof/>
                <w:webHidden/>
              </w:rPr>
              <w:fldChar w:fldCharType="separate"/>
            </w:r>
            <w:r w:rsidR="00185171">
              <w:rPr>
                <w:noProof/>
                <w:webHidden/>
              </w:rPr>
              <w:t>115</w:t>
            </w:r>
            <w:r w:rsidR="00BB580F">
              <w:rPr>
                <w:noProof/>
                <w:webHidden/>
              </w:rPr>
              <w:fldChar w:fldCharType="end"/>
            </w:r>
          </w:hyperlink>
        </w:p>
        <w:p w14:paraId="0B906B17" w14:textId="52B9B0B9" w:rsidR="00BB580F" w:rsidRDefault="00645EB0">
          <w:pPr>
            <w:pStyle w:val="TOC1"/>
            <w:tabs>
              <w:tab w:val="left" w:pos="440"/>
              <w:tab w:val="right" w:pos="8188"/>
            </w:tabs>
            <w:rPr>
              <w:noProof/>
              <w:lang w:eastAsia="en-GB"/>
            </w:rPr>
          </w:pPr>
          <w:hyperlink w:anchor="_Toc19528914" w:history="1">
            <w:r w:rsidR="00BB580F" w:rsidRPr="00C21FB1">
              <w:rPr>
                <w:rStyle w:val="Hyperlink"/>
                <w:noProof/>
              </w:rPr>
              <w:t>3.</w:t>
            </w:r>
            <w:r w:rsidR="00BB580F">
              <w:rPr>
                <w:noProof/>
                <w:lang w:eastAsia="en-GB"/>
              </w:rPr>
              <w:tab/>
            </w:r>
            <w:r w:rsidR="00BB580F" w:rsidRPr="00C21FB1">
              <w:rPr>
                <w:rStyle w:val="Hyperlink"/>
                <w:noProof/>
              </w:rPr>
              <w:t>Conclusions</w:t>
            </w:r>
            <w:r w:rsidR="00BB580F">
              <w:rPr>
                <w:noProof/>
                <w:webHidden/>
              </w:rPr>
              <w:tab/>
            </w:r>
            <w:r w:rsidR="00BB580F">
              <w:rPr>
                <w:noProof/>
                <w:webHidden/>
              </w:rPr>
              <w:fldChar w:fldCharType="begin"/>
            </w:r>
            <w:r w:rsidR="00BB580F">
              <w:rPr>
                <w:noProof/>
                <w:webHidden/>
              </w:rPr>
              <w:instrText xml:space="preserve"> PAGEREF _Toc19528914 \h </w:instrText>
            </w:r>
            <w:r w:rsidR="00BB580F">
              <w:rPr>
                <w:noProof/>
                <w:webHidden/>
              </w:rPr>
            </w:r>
            <w:r w:rsidR="00BB580F">
              <w:rPr>
                <w:noProof/>
                <w:webHidden/>
              </w:rPr>
              <w:fldChar w:fldCharType="separate"/>
            </w:r>
            <w:r w:rsidR="00185171">
              <w:rPr>
                <w:noProof/>
                <w:webHidden/>
              </w:rPr>
              <w:t>118</w:t>
            </w:r>
            <w:r w:rsidR="00BB580F">
              <w:rPr>
                <w:noProof/>
                <w:webHidden/>
              </w:rPr>
              <w:fldChar w:fldCharType="end"/>
            </w:r>
          </w:hyperlink>
        </w:p>
        <w:p w14:paraId="3E69049B" w14:textId="5C3BF3CB" w:rsidR="00BB580F" w:rsidRDefault="00645EB0">
          <w:pPr>
            <w:pStyle w:val="TOC1"/>
            <w:tabs>
              <w:tab w:val="left" w:pos="440"/>
              <w:tab w:val="right" w:pos="8188"/>
            </w:tabs>
            <w:rPr>
              <w:noProof/>
              <w:lang w:eastAsia="en-GB"/>
            </w:rPr>
          </w:pPr>
          <w:hyperlink w:anchor="_Toc19528915" w:history="1">
            <w:r w:rsidR="00BB580F" w:rsidRPr="00C21FB1">
              <w:rPr>
                <w:rStyle w:val="Hyperlink"/>
                <w:noProof/>
              </w:rPr>
              <w:t>4.</w:t>
            </w:r>
            <w:r w:rsidR="00BB580F">
              <w:rPr>
                <w:noProof/>
                <w:lang w:eastAsia="en-GB"/>
              </w:rPr>
              <w:tab/>
            </w:r>
            <w:r w:rsidR="00BB580F" w:rsidRPr="00C21FB1">
              <w:rPr>
                <w:rStyle w:val="Hyperlink"/>
                <w:noProof/>
              </w:rPr>
              <w:t>Future Work</w:t>
            </w:r>
            <w:r w:rsidR="00BB580F">
              <w:rPr>
                <w:noProof/>
                <w:webHidden/>
              </w:rPr>
              <w:tab/>
            </w:r>
            <w:r w:rsidR="00BB580F">
              <w:rPr>
                <w:noProof/>
                <w:webHidden/>
              </w:rPr>
              <w:fldChar w:fldCharType="begin"/>
            </w:r>
            <w:r w:rsidR="00BB580F">
              <w:rPr>
                <w:noProof/>
                <w:webHidden/>
              </w:rPr>
              <w:instrText xml:space="preserve"> PAGEREF _Toc19528915 \h </w:instrText>
            </w:r>
            <w:r w:rsidR="00BB580F">
              <w:rPr>
                <w:noProof/>
                <w:webHidden/>
              </w:rPr>
            </w:r>
            <w:r w:rsidR="00BB580F">
              <w:rPr>
                <w:noProof/>
                <w:webHidden/>
              </w:rPr>
              <w:fldChar w:fldCharType="separate"/>
            </w:r>
            <w:r w:rsidR="00185171">
              <w:rPr>
                <w:noProof/>
                <w:webHidden/>
              </w:rPr>
              <w:t>123</w:t>
            </w:r>
            <w:r w:rsidR="00BB580F">
              <w:rPr>
                <w:noProof/>
                <w:webHidden/>
              </w:rPr>
              <w:fldChar w:fldCharType="end"/>
            </w:r>
          </w:hyperlink>
        </w:p>
        <w:p w14:paraId="5DE29170" w14:textId="62C2AEF2" w:rsidR="00BB580F" w:rsidRDefault="00645EB0">
          <w:pPr>
            <w:pStyle w:val="TOC1"/>
            <w:tabs>
              <w:tab w:val="left" w:pos="440"/>
              <w:tab w:val="right" w:pos="8188"/>
            </w:tabs>
            <w:rPr>
              <w:noProof/>
              <w:lang w:eastAsia="en-GB"/>
            </w:rPr>
          </w:pPr>
          <w:hyperlink w:anchor="_Toc19528916" w:history="1">
            <w:r w:rsidR="00BB580F" w:rsidRPr="00C21FB1">
              <w:rPr>
                <w:rStyle w:val="Hyperlink"/>
                <w:noProof/>
              </w:rPr>
              <w:t>5.</w:t>
            </w:r>
            <w:r w:rsidR="00BB580F">
              <w:rPr>
                <w:noProof/>
                <w:lang w:eastAsia="en-GB"/>
              </w:rPr>
              <w:tab/>
            </w:r>
            <w:r w:rsidR="00BB580F" w:rsidRPr="00C21FB1">
              <w:rPr>
                <w:rStyle w:val="Hyperlink"/>
                <w:noProof/>
              </w:rPr>
              <w:t>Experimental</w:t>
            </w:r>
            <w:r w:rsidR="00BB580F">
              <w:rPr>
                <w:noProof/>
                <w:webHidden/>
              </w:rPr>
              <w:tab/>
            </w:r>
            <w:r w:rsidR="00BB580F">
              <w:rPr>
                <w:noProof/>
                <w:webHidden/>
              </w:rPr>
              <w:fldChar w:fldCharType="begin"/>
            </w:r>
            <w:r w:rsidR="00BB580F">
              <w:rPr>
                <w:noProof/>
                <w:webHidden/>
              </w:rPr>
              <w:instrText xml:space="preserve"> PAGEREF _Toc19528916 \h </w:instrText>
            </w:r>
            <w:r w:rsidR="00BB580F">
              <w:rPr>
                <w:noProof/>
                <w:webHidden/>
              </w:rPr>
            </w:r>
            <w:r w:rsidR="00BB580F">
              <w:rPr>
                <w:noProof/>
                <w:webHidden/>
              </w:rPr>
              <w:fldChar w:fldCharType="separate"/>
            </w:r>
            <w:r w:rsidR="00185171">
              <w:rPr>
                <w:noProof/>
                <w:webHidden/>
              </w:rPr>
              <w:t>125</w:t>
            </w:r>
            <w:r w:rsidR="00BB580F">
              <w:rPr>
                <w:noProof/>
                <w:webHidden/>
              </w:rPr>
              <w:fldChar w:fldCharType="end"/>
            </w:r>
          </w:hyperlink>
        </w:p>
        <w:p w14:paraId="57F25B70" w14:textId="5DDC5912" w:rsidR="00BB580F" w:rsidRDefault="00645EB0">
          <w:pPr>
            <w:pStyle w:val="TOC1"/>
            <w:tabs>
              <w:tab w:val="left" w:pos="440"/>
              <w:tab w:val="right" w:pos="8188"/>
            </w:tabs>
            <w:rPr>
              <w:noProof/>
              <w:lang w:eastAsia="en-GB"/>
            </w:rPr>
          </w:pPr>
          <w:hyperlink w:anchor="_Toc19528917" w:history="1">
            <w:r w:rsidR="00BB580F" w:rsidRPr="00C21FB1">
              <w:rPr>
                <w:rStyle w:val="Hyperlink"/>
                <w:noProof/>
              </w:rPr>
              <w:t>6.</w:t>
            </w:r>
            <w:r w:rsidR="00BB580F">
              <w:rPr>
                <w:noProof/>
                <w:lang w:eastAsia="en-GB"/>
              </w:rPr>
              <w:tab/>
            </w:r>
            <w:r w:rsidR="00BB580F" w:rsidRPr="00C21FB1">
              <w:rPr>
                <w:rStyle w:val="Hyperlink"/>
                <w:noProof/>
              </w:rPr>
              <w:t>References</w:t>
            </w:r>
            <w:r w:rsidR="00BB580F">
              <w:rPr>
                <w:noProof/>
                <w:webHidden/>
              </w:rPr>
              <w:tab/>
            </w:r>
            <w:r w:rsidR="00BB580F">
              <w:rPr>
                <w:noProof/>
                <w:webHidden/>
              </w:rPr>
              <w:fldChar w:fldCharType="begin"/>
            </w:r>
            <w:r w:rsidR="00BB580F">
              <w:rPr>
                <w:noProof/>
                <w:webHidden/>
              </w:rPr>
              <w:instrText xml:space="preserve"> PAGEREF _Toc19528917 \h </w:instrText>
            </w:r>
            <w:r w:rsidR="00BB580F">
              <w:rPr>
                <w:noProof/>
                <w:webHidden/>
              </w:rPr>
            </w:r>
            <w:r w:rsidR="00BB580F">
              <w:rPr>
                <w:noProof/>
                <w:webHidden/>
              </w:rPr>
              <w:fldChar w:fldCharType="separate"/>
            </w:r>
            <w:r w:rsidR="00185171">
              <w:rPr>
                <w:noProof/>
                <w:webHidden/>
              </w:rPr>
              <w:t>178</w:t>
            </w:r>
            <w:r w:rsidR="00BB580F">
              <w:rPr>
                <w:noProof/>
                <w:webHidden/>
              </w:rPr>
              <w:fldChar w:fldCharType="end"/>
            </w:r>
          </w:hyperlink>
        </w:p>
        <w:p w14:paraId="251E944C" w14:textId="674F2137" w:rsidR="008407C1" w:rsidRDefault="008407C1" w:rsidP="00AE14D6">
          <w:pPr>
            <w:spacing w:line="480" w:lineRule="auto"/>
          </w:pPr>
          <w:r>
            <w:rPr>
              <w:b/>
              <w:bCs/>
              <w:noProof/>
            </w:rPr>
            <w:fldChar w:fldCharType="end"/>
          </w:r>
        </w:p>
      </w:sdtContent>
    </w:sdt>
    <w:p w14:paraId="212BF78F" w14:textId="77777777" w:rsidR="008407C1" w:rsidRDefault="008407C1" w:rsidP="00AE14D6">
      <w:pPr>
        <w:spacing w:line="480" w:lineRule="auto"/>
      </w:pPr>
      <w:r>
        <w:br w:type="page"/>
      </w:r>
    </w:p>
    <w:p w14:paraId="2EC4FB86" w14:textId="77777777" w:rsidR="00120AE1" w:rsidRDefault="00120AE1" w:rsidP="00AE14D6">
      <w:pPr>
        <w:pStyle w:val="Heading1"/>
        <w:spacing w:line="480" w:lineRule="auto"/>
        <w:sectPr w:rsidR="00120AE1" w:rsidSect="00033137">
          <w:footerReference w:type="default" r:id="rId9"/>
          <w:pgSz w:w="11906" w:h="16838"/>
          <w:pgMar w:top="1440" w:right="1440" w:bottom="1440" w:left="2268" w:header="708" w:footer="708" w:gutter="0"/>
          <w:cols w:space="708"/>
          <w:docGrid w:linePitch="360"/>
        </w:sectPr>
      </w:pPr>
    </w:p>
    <w:p w14:paraId="55F1FD99" w14:textId="77777777" w:rsidR="00120AE1" w:rsidRDefault="00120AE1" w:rsidP="00AE14D6">
      <w:pPr>
        <w:pStyle w:val="Heading1"/>
        <w:spacing w:line="480" w:lineRule="auto"/>
      </w:pPr>
      <w:bookmarkStart w:id="0" w:name="_Toc19528872"/>
      <w:r>
        <w:lastRenderedPageBreak/>
        <w:t>Declaration</w:t>
      </w:r>
      <w:bookmarkEnd w:id="0"/>
    </w:p>
    <w:p w14:paraId="3F9AC015" w14:textId="77777777" w:rsidR="00494692" w:rsidRDefault="00494692" w:rsidP="00A526EC">
      <w:pPr>
        <w:spacing w:line="480" w:lineRule="auto"/>
        <w:jc w:val="both"/>
      </w:pPr>
      <w:r>
        <w:t xml:space="preserve">This thesis records the work carried out in the Department of Chemistry, University of Sheffield, between October 2014 and </w:t>
      </w:r>
      <w:r w:rsidR="00A526EC">
        <w:t>September</w:t>
      </w:r>
      <w:r>
        <w:t xml:space="preserve"> 2019 and is original except where acknowledged by reference.</w:t>
      </w:r>
    </w:p>
    <w:p w14:paraId="2EC7B5E1" w14:textId="77777777" w:rsidR="00494692" w:rsidRDefault="00494692" w:rsidP="00494692">
      <w:pPr>
        <w:spacing w:line="480" w:lineRule="auto"/>
        <w:jc w:val="both"/>
      </w:pPr>
    </w:p>
    <w:p w14:paraId="3E9940D2" w14:textId="77777777" w:rsidR="00494692" w:rsidRPr="00494692" w:rsidRDefault="00494692" w:rsidP="00494692">
      <w:pPr>
        <w:spacing w:line="480" w:lineRule="auto"/>
        <w:jc w:val="both"/>
      </w:pPr>
      <w:r>
        <w:t xml:space="preserve">No part of this work is being, nor has been submitted for a degree, diploma, or any other qualification at any other university. </w:t>
      </w:r>
    </w:p>
    <w:p w14:paraId="18588817" w14:textId="77777777" w:rsidR="00120AE1" w:rsidRDefault="00120AE1" w:rsidP="00535BC6">
      <w:pPr>
        <w:pStyle w:val="Heading4"/>
        <w:rPr>
          <w:sz w:val="32"/>
          <w:szCs w:val="32"/>
        </w:rPr>
      </w:pPr>
      <w:r>
        <w:br w:type="page"/>
      </w:r>
    </w:p>
    <w:p w14:paraId="17699EFE" w14:textId="77777777" w:rsidR="00833F52" w:rsidRDefault="00833F52">
      <w:pPr>
        <w:rPr>
          <w:rFonts w:asciiTheme="majorHAnsi" w:eastAsiaTheme="majorEastAsia" w:hAnsiTheme="majorHAnsi" w:cstheme="majorBidi"/>
          <w:color w:val="2E74B5" w:themeColor="accent1" w:themeShade="BF"/>
          <w:sz w:val="32"/>
          <w:szCs w:val="32"/>
        </w:rPr>
      </w:pPr>
      <w:r>
        <w:lastRenderedPageBreak/>
        <w:br w:type="page"/>
      </w:r>
    </w:p>
    <w:p w14:paraId="2BF0880B" w14:textId="77777777" w:rsidR="00025C5C" w:rsidRDefault="00120AE1" w:rsidP="00025C5C">
      <w:pPr>
        <w:pStyle w:val="Heading1"/>
        <w:spacing w:line="480" w:lineRule="auto"/>
      </w:pPr>
      <w:bookmarkStart w:id="1" w:name="_Toc19528873"/>
      <w:r>
        <w:lastRenderedPageBreak/>
        <w:t>Acknowledgements</w:t>
      </w:r>
      <w:bookmarkEnd w:id="1"/>
    </w:p>
    <w:p w14:paraId="5105FBB7" w14:textId="77777777" w:rsidR="00025C5C" w:rsidRDefault="00025C5C" w:rsidP="003C36BB">
      <w:pPr>
        <w:spacing w:line="480" w:lineRule="auto"/>
        <w:jc w:val="both"/>
      </w:pPr>
      <w:r>
        <w:t>Firstly, I would like to thank the Department of Chemistry at the University of Sheffield for accepting me onto the GTA scheme and for funding my PhD. Secondly, a thank you to my supervisor, Prof. Simon Jones for the opportunity to work in your research group.</w:t>
      </w:r>
    </w:p>
    <w:p w14:paraId="5C87412C" w14:textId="2A713B5A" w:rsidR="00025C5C" w:rsidRDefault="00025C5C" w:rsidP="003C36BB">
      <w:pPr>
        <w:spacing w:line="480" w:lineRule="auto"/>
        <w:jc w:val="both"/>
      </w:pPr>
      <w:r>
        <w:t xml:space="preserve">I am so grateful to all the members of staff in the Department of Chemistry. Particularly Rob Hanson </w:t>
      </w:r>
      <w:r w:rsidR="00211837">
        <w:t>(</w:t>
      </w:r>
      <w:r>
        <w:t>HPLC</w:t>
      </w:r>
      <w:r w:rsidR="00211837">
        <w:t>)</w:t>
      </w:r>
      <w:r>
        <w:t xml:space="preserve">, Craig </w:t>
      </w:r>
      <w:r w:rsidR="00211837">
        <w:t>Robertson (</w:t>
      </w:r>
      <w:r>
        <w:t>nOe</w:t>
      </w:r>
      <w:r w:rsidR="00211837">
        <w:t>), Simon Thorpe and Sharon Spey (mass spec)</w:t>
      </w:r>
      <w:r>
        <w:t>.</w:t>
      </w:r>
      <w:r w:rsidR="00893735">
        <w:t xml:space="preserve"> Thank you to Denise Richards for always being on top of everything and to Nick and Pete in stores for always putting a smile on my face.</w:t>
      </w:r>
    </w:p>
    <w:p w14:paraId="4D59D4EC" w14:textId="7DC221CE" w:rsidR="003B4033" w:rsidRDefault="00025C5C" w:rsidP="003C36BB">
      <w:pPr>
        <w:spacing w:line="480" w:lineRule="auto"/>
        <w:jc w:val="both"/>
      </w:pPr>
      <w:r>
        <w:t xml:space="preserve">To my housemates over the last five years, </w:t>
      </w:r>
      <w:r w:rsidR="008951E1">
        <w:t xml:space="preserve">Dr. </w:t>
      </w:r>
      <w:r>
        <w:t>Matt</w:t>
      </w:r>
      <w:r w:rsidR="003C36BB">
        <w:t xml:space="preserve"> Foulkes</w:t>
      </w:r>
      <w:r>
        <w:t>, Sally</w:t>
      </w:r>
      <w:r w:rsidR="003C36BB">
        <w:t xml:space="preserve"> Morton</w:t>
      </w:r>
      <w:r w:rsidR="003C36BB" w:rsidRPr="003C36BB">
        <w:t xml:space="preserve"> </w:t>
      </w:r>
      <w:r w:rsidR="003C36BB">
        <w:t>and Charlie Smith</w:t>
      </w:r>
      <w:r>
        <w:t xml:space="preserve">, thank you all for your unwavering support during the hard times and </w:t>
      </w:r>
      <w:r w:rsidR="003C36BB">
        <w:t xml:space="preserve">knowing exactly how to lift me up when I needed it. Thank you to all members of the Jones group, past and present, particularly Dr. Andrew Reeder and Dr. Dan Cox for imparting their Post Doc knowledge at the start of my PhD and throughout. As well as Dr. Dan Jenkinson for </w:t>
      </w:r>
      <w:r w:rsidR="00CA69BD">
        <w:t>constant support</w:t>
      </w:r>
      <w:r w:rsidR="003C36BB">
        <w:t xml:space="preserve"> and Dr. Joe Ferner for everything, especially in this last year.</w:t>
      </w:r>
      <w:r w:rsidR="003B4033">
        <w:t xml:space="preserve"> Sam Ivko</w:t>
      </w:r>
      <w:r w:rsidR="00211837" w:rsidRPr="00211837">
        <w:t xml:space="preserve"> </w:t>
      </w:r>
      <w:r w:rsidR="00211837">
        <w:t>and Alex James</w:t>
      </w:r>
      <w:r w:rsidR="003B4033">
        <w:t xml:space="preserve">, over the last 18-months you have supported me more than you will ever know, and I am so grateful to have met you both. Teaching in the undergraduate laboratories has been fantastic alongside my research, and the biggest part of that is my fellow GTAs, particularly Eren Slate. </w:t>
      </w:r>
      <w:r w:rsidR="003C36BB">
        <w:t>Rosie, Alec, Esther</w:t>
      </w:r>
      <w:r w:rsidR="003B4033">
        <w:t>, Liam, Shannon</w:t>
      </w:r>
      <w:r w:rsidR="00CA69BD">
        <w:t>,</w:t>
      </w:r>
      <w:r w:rsidR="00893735">
        <w:t xml:space="preserve"> </w:t>
      </w:r>
      <w:r w:rsidR="00211837">
        <w:t>Rheanna</w:t>
      </w:r>
      <w:r w:rsidR="00CA69BD">
        <w:t xml:space="preserve"> and Oli, it’s been a tough five years but thank you for sticking by me</w:t>
      </w:r>
      <w:r w:rsidR="00893735">
        <w:t>.</w:t>
      </w:r>
    </w:p>
    <w:p w14:paraId="17DE2732" w14:textId="5CB4160A" w:rsidR="00120AE1" w:rsidRDefault="003B4033" w:rsidP="003C36BB">
      <w:pPr>
        <w:spacing w:line="480" w:lineRule="auto"/>
        <w:jc w:val="both"/>
      </w:pPr>
      <w:r>
        <w:t xml:space="preserve">Finally, and most importantly I would like to thank my Mum and Dad and dedicate this thesis to them. </w:t>
      </w:r>
      <w:r w:rsidR="00211837">
        <w:t>You have supported me throughout my degree and PhD and without your love and support I am certain I wouldn’t have finished this. Thank you.</w:t>
      </w:r>
      <w:r w:rsidR="00120AE1">
        <w:br w:type="page"/>
      </w:r>
    </w:p>
    <w:p w14:paraId="40927418" w14:textId="77777777" w:rsidR="00833F52" w:rsidRDefault="00833F52">
      <w:pPr>
        <w:rPr>
          <w:rFonts w:asciiTheme="majorHAnsi" w:eastAsiaTheme="majorEastAsia" w:hAnsiTheme="majorHAnsi" w:cstheme="majorBidi"/>
          <w:color w:val="2E74B5" w:themeColor="accent1" w:themeShade="BF"/>
          <w:sz w:val="32"/>
          <w:szCs w:val="32"/>
        </w:rPr>
      </w:pPr>
      <w:r>
        <w:lastRenderedPageBreak/>
        <w:br w:type="page"/>
      </w:r>
    </w:p>
    <w:p w14:paraId="4D7C88C5" w14:textId="77777777" w:rsidR="00120AE1" w:rsidRDefault="00120AE1" w:rsidP="00AE14D6">
      <w:pPr>
        <w:pStyle w:val="Heading1"/>
        <w:spacing w:line="480" w:lineRule="auto"/>
      </w:pPr>
      <w:bookmarkStart w:id="2" w:name="_Toc19528874"/>
      <w:r>
        <w:lastRenderedPageBreak/>
        <w:t>Abbreviations</w:t>
      </w:r>
      <w:bookmarkEnd w:id="2"/>
    </w:p>
    <w:p w14:paraId="3D97D56B" w14:textId="77777777" w:rsidR="00CE3E95" w:rsidRDefault="00CE3E95" w:rsidP="00494692">
      <w:pPr>
        <w:spacing w:line="240" w:lineRule="auto"/>
      </w:pPr>
      <w:r>
        <w:t>Ac</w:t>
      </w:r>
      <w:r>
        <w:tab/>
      </w:r>
      <w:r>
        <w:tab/>
        <w:t>Acetyl</w:t>
      </w:r>
    </w:p>
    <w:p w14:paraId="04E33A46" w14:textId="77777777" w:rsidR="00CE3E95" w:rsidRDefault="00CE3E95" w:rsidP="00494692">
      <w:pPr>
        <w:spacing w:line="240" w:lineRule="auto"/>
      </w:pPr>
      <w:r>
        <w:t>Ad</w:t>
      </w:r>
      <w:r>
        <w:tab/>
      </w:r>
      <w:r>
        <w:tab/>
        <w:t>Adamantyl</w:t>
      </w:r>
    </w:p>
    <w:p w14:paraId="1C3F3F16" w14:textId="77777777" w:rsidR="005759DC" w:rsidRDefault="005759DC" w:rsidP="00494692">
      <w:pPr>
        <w:spacing w:line="240" w:lineRule="auto"/>
      </w:pPr>
      <w:r w:rsidRPr="001B66CC">
        <w:t>app.</w:t>
      </w:r>
      <w:r w:rsidRPr="001B66CC">
        <w:tab/>
      </w:r>
      <w:r w:rsidRPr="001B66CC">
        <w:tab/>
      </w:r>
      <w:r w:rsidR="001B66CC" w:rsidRPr="001B66CC">
        <w:t xml:space="preserve">Apparent </w:t>
      </w:r>
    </w:p>
    <w:p w14:paraId="4163F68D" w14:textId="77777777" w:rsidR="00494692" w:rsidRDefault="00494692" w:rsidP="00494692">
      <w:pPr>
        <w:spacing w:line="240" w:lineRule="auto"/>
      </w:pPr>
      <w:r>
        <w:t>Ar</w:t>
      </w:r>
      <w:r>
        <w:tab/>
      </w:r>
      <w:r>
        <w:tab/>
        <w:t>Aromatic</w:t>
      </w:r>
    </w:p>
    <w:p w14:paraId="32F6449B" w14:textId="668EBBC9" w:rsidR="00494692" w:rsidRPr="001B66CC" w:rsidRDefault="00494692" w:rsidP="00494692">
      <w:pPr>
        <w:spacing w:line="240" w:lineRule="auto"/>
      </w:pPr>
      <w:r>
        <w:t>ATR</w:t>
      </w:r>
      <w:r>
        <w:tab/>
      </w:r>
      <w:r>
        <w:tab/>
        <w:t xml:space="preserve">Attenuated </w:t>
      </w:r>
      <w:r w:rsidR="00BB580F">
        <w:t>t</w:t>
      </w:r>
      <w:r>
        <w:t xml:space="preserve">otal </w:t>
      </w:r>
      <w:r w:rsidR="00BB580F">
        <w:t>r</w:t>
      </w:r>
      <w:r>
        <w:t>eflectance</w:t>
      </w:r>
    </w:p>
    <w:p w14:paraId="2CB2CFCB" w14:textId="77777777" w:rsidR="0016392E" w:rsidRDefault="0016392E" w:rsidP="0016392E">
      <w:pPr>
        <w:spacing w:line="240" w:lineRule="auto"/>
      </w:pPr>
      <w:r>
        <w:t>aq</w:t>
      </w:r>
      <w:r>
        <w:tab/>
      </w:r>
      <w:r>
        <w:tab/>
        <w:t>Aqueous</w:t>
      </w:r>
    </w:p>
    <w:p w14:paraId="62DA5E49" w14:textId="77777777" w:rsidR="00CE3E95" w:rsidRDefault="00CE3E95" w:rsidP="0016392E">
      <w:pPr>
        <w:spacing w:line="240" w:lineRule="auto"/>
      </w:pPr>
      <w:r>
        <w:t>BDMPB</w:t>
      </w:r>
      <w:r>
        <w:tab/>
      </w:r>
      <w:r>
        <w:tab/>
        <w:t>bis(2,6-dimethylphenoxy)borane</w:t>
      </w:r>
    </w:p>
    <w:p w14:paraId="6E5FF18E" w14:textId="77777777" w:rsidR="00494692" w:rsidRDefault="00494692" w:rsidP="0016392E">
      <w:pPr>
        <w:spacing w:line="240" w:lineRule="auto"/>
      </w:pPr>
      <w:r>
        <w:t>Bn</w:t>
      </w:r>
      <w:r>
        <w:tab/>
      </w:r>
      <w:r>
        <w:tab/>
        <w:t>Benzyl</w:t>
      </w:r>
    </w:p>
    <w:p w14:paraId="71C2C906" w14:textId="77777777" w:rsidR="008A47DF" w:rsidRDefault="008A47DF" w:rsidP="0016392E">
      <w:pPr>
        <w:spacing w:line="240" w:lineRule="auto"/>
      </w:pPr>
      <w:r>
        <w:t>BOM</w:t>
      </w:r>
      <w:r>
        <w:tab/>
      </w:r>
      <w:r>
        <w:tab/>
        <w:t>Benzyloxymethoxy</w:t>
      </w:r>
    </w:p>
    <w:p w14:paraId="58A6CF82" w14:textId="77777777" w:rsidR="00CE3E95" w:rsidRDefault="00CE3E95" w:rsidP="00CE3E95">
      <w:pPr>
        <w:spacing w:line="240" w:lineRule="auto"/>
      </w:pPr>
      <w:r>
        <w:t>BINAL-H</w:t>
      </w:r>
      <w:r>
        <w:tab/>
        <w:t>2,2-Dihydrozyl-1,1-binaphthyl lithium aluminium hydride</w:t>
      </w:r>
    </w:p>
    <w:p w14:paraId="12739076" w14:textId="77777777" w:rsidR="00CE3E95" w:rsidRDefault="00CE3E95" w:rsidP="00CE3E95">
      <w:pPr>
        <w:spacing w:line="240" w:lineRule="auto"/>
      </w:pPr>
      <w:r>
        <w:t>bp</w:t>
      </w:r>
      <w:r>
        <w:tab/>
      </w:r>
      <w:r>
        <w:tab/>
        <w:t>Boiling point</w:t>
      </w:r>
    </w:p>
    <w:p w14:paraId="7679B75C" w14:textId="77777777" w:rsidR="0016392E" w:rsidRDefault="00CE3E95" w:rsidP="0016392E">
      <w:pPr>
        <w:spacing w:line="240" w:lineRule="auto"/>
      </w:pPr>
      <w:r>
        <w:t>br</w:t>
      </w:r>
      <w:r>
        <w:tab/>
      </w:r>
      <w:r>
        <w:tab/>
        <w:t>Broad</w:t>
      </w:r>
    </w:p>
    <w:p w14:paraId="367C42FA" w14:textId="77777777" w:rsidR="00AB3B31" w:rsidRPr="00DF0822" w:rsidRDefault="00AB3B31" w:rsidP="0016392E">
      <w:pPr>
        <w:spacing w:line="240" w:lineRule="auto"/>
      </w:pPr>
      <w:r w:rsidRPr="00DF0822">
        <w:t>Bu</w:t>
      </w:r>
      <w:r w:rsidRPr="00DF0822">
        <w:tab/>
      </w:r>
      <w:r w:rsidRPr="00DF0822">
        <w:tab/>
        <w:t>Butyl</w:t>
      </w:r>
    </w:p>
    <w:p w14:paraId="582242B7" w14:textId="77777777" w:rsidR="005759DC" w:rsidRPr="00DF0822" w:rsidRDefault="005759DC" w:rsidP="0016392E">
      <w:pPr>
        <w:spacing w:line="240" w:lineRule="auto"/>
      </w:pPr>
      <w:r w:rsidRPr="00DF0822">
        <w:rPr>
          <w:i/>
          <w:iCs/>
        </w:rPr>
        <w:t>c</w:t>
      </w:r>
      <w:r w:rsidRPr="00DF0822">
        <w:tab/>
      </w:r>
      <w:r w:rsidRPr="00DF0822">
        <w:tab/>
        <w:t>Concentration</w:t>
      </w:r>
    </w:p>
    <w:p w14:paraId="356654C7" w14:textId="77777777" w:rsidR="00CE3E95" w:rsidRPr="00DF0822" w:rsidRDefault="00CE3E95" w:rsidP="0016392E">
      <w:pPr>
        <w:spacing w:line="240" w:lineRule="auto"/>
      </w:pPr>
      <w:r w:rsidRPr="00DF0822">
        <w:t>CBS</w:t>
      </w:r>
      <w:r w:rsidRPr="00DF0822">
        <w:tab/>
      </w:r>
      <w:r w:rsidRPr="00DF0822">
        <w:tab/>
        <w:t>Corey-Bakshi-Shibata</w:t>
      </w:r>
    </w:p>
    <w:p w14:paraId="31CF1828" w14:textId="77777777" w:rsidR="00A3194F" w:rsidRPr="00DF0822" w:rsidRDefault="00A3194F" w:rsidP="0016392E">
      <w:pPr>
        <w:spacing w:line="240" w:lineRule="auto"/>
      </w:pPr>
      <w:r w:rsidRPr="00DF0822">
        <w:t xml:space="preserve">conc. </w:t>
      </w:r>
      <w:r w:rsidRPr="00DF0822">
        <w:tab/>
      </w:r>
      <w:r w:rsidRPr="00DF0822">
        <w:tab/>
        <w:t>Concentrated</w:t>
      </w:r>
    </w:p>
    <w:p w14:paraId="70DE8368" w14:textId="77777777" w:rsidR="00CE3E95" w:rsidRPr="00DF0822" w:rsidRDefault="00CE3E95" w:rsidP="0016392E">
      <w:pPr>
        <w:spacing w:line="240" w:lineRule="auto"/>
      </w:pPr>
      <w:r w:rsidRPr="00DF0822">
        <w:t>Cp</w:t>
      </w:r>
      <w:r w:rsidRPr="00DF0822">
        <w:tab/>
      </w:r>
      <w:r w:rsidRPr="00DF0822">
        <w:tab/>
        <w:t>Cyclopentadienyl</w:t>
      </w:r>
    </w:p>
    <w:p w14:paraId="2364148F" w14:textId="77777777" w:rsidR="00AB3B31" w:rsidRPr="00DF0822" w:rsidRDefault="00AB3B31" w:rsidP="0016392E">
      <w:pPr>
        <w:spacing w:line="240" w:lineRule="auto"/>
      </w:pPr>
      <w:r w:rsidRPr="00DF0822">
        <w:t>Cy</w:t>
      </w:r>
      <w:r w:rsidRPr="00DF0822">
        <w:tab/>
      </w:r>
      <w:r w:rsidRPr="00DF0822">
        <w:tab/>
        <w:t>Cyclohexyl</w:t>
      </w:r>
    </w:p>
    <w:p w14:paraId="51757B74" w14:textId="77777777" w:rsidR="0016392E" w:rsidRPr="00DF0822" w:rsidRDefault="0016392E" w:rsidP="0016392E">
      <w:pPr>
        <w:spacing w:line="240" w:lineRule="auto"/>
      </w:pPr>
      <w:r w:rsidRPr="00DF0822">
        <w:t>d</w:t>
      </w:r>
      <w:r w:rsidRPr="00DF0822">
        <w:tab/>
      </w:r>
      <w:r w:rsidRPr="00DF0822">
        <w:tab/>
        <w:t>Doublet</w:t>
      </w:r>
    </w:p>
    <w:p w14:paraId="230DF240" w14:textId="162DF09C" w:rsidR="005029EC" w:rsidRPr="00DF0822" w:rsidRDefault="005029EC" w:rsidP="0016392E">
      <w:pPr>
        <w:spacing w:line="240" w:lineRule="auto"/>
      </w:pPr>
      <w:r w:rsidRPr="00DF0822">
        <w:t>DABCO</w:t>
      </w:r>
      <w:r w:rsidRPr="00DF0822">
        <w:tab/>
      </w:r>
      <w:r w:rsidRPr="00DF0822">
        <w:tab/>
        <w:t>1,4-diaz</w:t>
      </w:r>
      <w:r w:rsidR="009239C9">
        <w:t>a</w:t>
      </w:r>
      <w:r w:rsidRPr="00DF0822">
        <w:t>bicyclo[2.2.2]octane</w:t>
      </w:r>
    </w:p>
    <w:p w14:paraId="6913444F" w14:textId="77777777" w:rsidR="005029EC" w:rsidRPr="00DF0822" w:rsidRDefault="005029EC" w:rsidP="0016392E">
      <w:pPr>
        <w:spacing w:line="240" w:lineRule="auto"/>
      </w:pPr>
      <w:r w:rsidRPr="00DF0822">
        <w:t>DCE</w:t>
      </w:r>
      <w:r w:rsidRPr="00DF0822">
        <w:tab/>
      </w:r>
      <w:r w:rsidRPr="00DF0822">
        <w:tab/>
        <w:t>Dichloroethane</w:t>
      </w:r>
    </w:p>
    <w:p w14:paraId="23307A58" w14:textId="77777777" w:rsidR="0016392E" w:rsidRPr="00DF0822" w:rsidRDefault="0016392E" w:rsidP="0016392E">
      <w:pPr>
        <w:spacing w:line="240" w:lineRule="auto"/>
      </w:pPr>
      <w:r w:rsidRPr="00DF0822">
        <w:t>DCM</w:t>
      </w:r>
      <w:r w:rsidRPr="00DF0822">
        <w:tab/>
      </w:r>
      <w:r w:rsidRPr="00DF0822">
        <w:tab/>
        <w:t>Dichloromethane</w:t>
      </w:r>
    </w:p>
    <w:p w14:paraId="15D24E2C" w14:textId="77777777" w:rsidR="0016392E" w:rsidRPr="002F64DB" w:rsidRDefault="0016392E" w:rsidP="0016392E">
      <w:pPr>
        <w:spacing w:line="240" w:lineRule="auto"/>
      </w:pPr>
      <w:r w:rsidRPr="002F64DB">
        <w:t>dd</w:t>
      </w:r>
      <w:r w:rsidRPr="002F64DB">
        <w:tab/>
      </w:r>
      <w:r w:rsidRPr="002F64DB">
        <w:tab/>
        <w:t>Doublet of doublets</w:t>
      </w:r>
    </w:p>
    <w:p w14:paraId="400DBD69" w14:textId="77777777" w:rsidR="0016392E" w:rsidRDefault="0016392E" w:rsidP="0016392E">
      <w:pPr>
        <w:spacing w:line="240" w:lineRule="auto"/>
      </w:pPr>
      <w:r>
        <w:t xml:space="preserve">ddd </w:t>
      </w:r>
      <w:r>
        <w:tab/>
      </w:r>
      <w:r>
        <w:tab/>
        <w:t>Double</w:t>
      </w:r>
      <w:r w:rsidR="00555329">
        <w:t>t of</w:t>
      </w:r>
      <w:r>
        <w:t xml:space="preserve"> doublet of doublets</w:t>
      </w:r>
    </w:p>
    <w:p w14:paraId="6A282D4C" w14:textId="3C5CFF52" w:rsidR="00061622" w:rsidRDefault="00061622" w:rsidP="0016392E">
      <w:pPr>
        <w:spacing w:line="240" w:lineRule="auto"/>
      </w:pPr>
      <w:r>
        <w:t>ddt</w:t>
      </w:r>
      <w:r>
        <w:tab/>
      </w:r>
      <w:r>
        <w:tab/>
        <w:t>Double</w:t>
      </w:r>
      <w:r w:rsidR="00BB580F">
        <w:t>t of</w:t>
      </w:r>
      <w:r>
        <w:t xml:space="preserve"> doublet of triplets</w:t>
      </w:r>
    </w:p>
    <w:p w14:paraId="225EB9BE" w14:textId="77777777" w:rsidR="008A47DF" w:rsidRDefault="008A47DF" w:rsidP="0016392E">
      <w:pPr>
        <w:spacing w:line="240" w:lineRule="auto"/>
      </w:pPr>
      <w:r>
        <w:t>de</w:t>
      </w:r>
      <w:r>
        <w:tab/>
      </w:r>
      <w:r>
        <w:tab/>
        <w:t>Diastereomeric excess</w:t>
      </w:r>
    </w:p>
    <w:p w14:paraId="27086E8A" w14:textId="77777777" w:rsidR="00061622" w:rsidRDefault="00061622" w:rsidP="0016392E">
      <w:pPr>
        <w:spacing w:line="240" w:lineRule="auto"/>
      </w:pPr>
      <w:r>
        <w:t>DFT</w:t>
      </w:r>
      <w:r>
        <w:tab/>
      </w:r>
      <w:r>
        <w:tab/>
        <w:t>Density functional theory</w:t>
      </w:r>
    </w:p>
    <w:p w14:paraId="098566AC" w14:textId="77777777" w:rsidR="00061622" w:rsidRDefault="00061622" w:rsidP="0016392E">
      <w:pPr>
        <w:spacing w:line="240" w:lineRule="auto"/>
      </w:pPr>
      <w:r>
        <w:t>DIAD</w:t>
      </w:r>
      <w:r>
        <w:tab/>
      </w:r>
      <w:r>
        <w:tab/>
        <w:t>Diisopropyl azodicarboxylate</w:t>
      </w:r>
    </w:p>
    <w:p w14:paraId="5DC09359" w14:textId="77777777" w:rsidR="008A47DF" w:rsidRDefault="008A47DF" w:rsidP="0016392E">
      <w:pPr>
        <w:spacing w:line="240" w:lineRule="auto"/>
      </w:pPr>
      <w:r>
        <w:t>DIBAL-H</w:t>
      </w:r>
      <w:r>
        <w:tab/>
        <w:t>Diisobutylaluminium hydride</w:t>
      </w:r>
    </w:p>
    <w:p w14:paraId="3FE1A662" w14:textId="77777777" w:rsidR="008A47DF" w:rsidRDefault="008A47DF" w:rsidP="0016392E">
      <w:pPr>
        <w:spacing w:line="240" w:lineRule="auto"/>
      </w:pPr>
      <w:r>
        <w:t>DIP</w:t>
      </w:r>
      <w:r>
        <w:tab/>
      </w:r>
      <w:r>
        <w:tab/>
        <w:t>Diisopinocampheylborane</w:t>
      </w:r>
    </w:p>
    <w:p w14:paraId="4EB8CA67" w14:textId="77777777" w:rsidR="00061622" w:rsidRDefault="00061622" w:rsidP="0016392E">
      <w:pPr>
        <w:spacing w:line="240" w:lineRule="auto"/>
      </w:pPr>
      <w:r>
        <w:t>DMAP</w:t>
      </w:r>
      <w:r>
        <w:tab/>
      </w:r>
      <w:r>
        <w:tab/>
        <w:t>4-Dimethylaminopyridine</w:t>
      </w:r>
    </w:p>
    <w:p w14:paraId="2239B23A" w14:textId="77777777" w:rsidR="00061622" w:rsidRDefault="00061622" w:rsidP="0016392E">
      <w:pPr>
        <w:spacing w:line="240" w:lineRule="auto"/>
      </w:pPr>
      <w:r>
        <w:lastRenderedPageBreak/>
        <w:t>DMF</w:t>
      </w:r>
      <w:r>
        <w:tab/>
      </w:r>
      <w:r>
        <w:tab/>
        <w:t>Dimethylformamide</w:t>
      </w:r>
    </w:p>
    <w:p w14:paraId="1A7728A0" w14:textId="77777777" w:rsidR="008A47DF" w:rsidRDefault="008A47DF" w:rsidP="0016392E">
      <w:pPr>
        <w:spacing w:line="240" w:lineRule="auto"/>
      </w:pPr>
      <w:r>
        <w:t>DMS</w:t>
      </w:r>
      <w:r>
        <w:tab/>
      </w:r>
      <w:r>
        <w:tab/>
        <w:t xml:space="preserve">Dimethyl sulfide </w:t>
      </w:r>
    </w:p>
    <w:p w14:paraId="685E3586" w14:textId="77777777" w:rsidR="000663EB" w:rsidRDefault="000663EB" w:rsidP="0016392E">
      <w:pPr>
        <w:spacing w:line="240" w:lineRule="auto"/>
      </w:pPr>
      <w:r>
        <w:t>DMSO</w:t>
      </w:r>
      <w:r>
        <w:tab/>
      </w:r>
      <w:r>
        <w:tab/>
        <w:t>Dimethyl sulfoxide</w:t>
      </w:r>
    </w:p>
    <w:p w14:paraId="013846C0" w14:textId="77777777" w:rsidR="00061622" w:rsidRDefault="00061622" w:rsidP="0016392E">
      <w:pPr>
        <w:spacing w:line="240" w:lineRule="auto"/>
      </w:pPr>
      <w:r>
        <w:t>DPMS</w:t>
      </w:r>
      <w:r>
        <w:tab/>
      </w:r>
      <w:r>
        <w:tab/>
        <w:t>Diphenylmethylsilyl ether</w:t>
      </w:r>
    </w:p>
    <w:p w14:paraId="66FEEAE5" w14:textId="77777777" w:rsidR="008A47DF" w:rsidRDefault="008A47DF" w:rsidP="0016392E">
      <w:pPr>
        <w:spacing w:line="240" w:lineRule="auto"/>
      </w:pPr>
      <w:r>
        <w:t>dr</w:t>
      </w:r>
      <w:r>
        <w:tab/>
      </w:r>
      <w:r>
        <w:tab/>
        <w:t>Diastereomeric ratio</w:t>
      </w:r>
    </w:p>
    <w:p w14:paraId="5C864768" w14:textId="77777777" w:rsidR="005759DC" w:rsidRDefault="005759DC" w:rsidP="0016392E">
      <w:pPr>
        <w:spacing w:line="240" w:lineRule="auto"/>
      </w:pPr>
      <w:r>
        <w:t>dt</w:t>
      </w:r>
      <w:r>
        <w:tab/>
      </w:r>
      <w:r>
        <w:tab/>
        <w:t>Doublet of triplets</w:t>
      </w:r>
    </w:p>
    <w:p w14:paraId="266E3B85" w14:textId="77777777" w:rsidR="00494692" w:rsidRDefault="00494692" w:rsidP="00494692">
      <w:pPr>
        <w:spacing w:line="240" w:lineRule="auto"/>
      </w:pPr>
      <w:r>
        <w:t>ee</w:t>
      </w:r>
      <w:r>
        <w:tab/>
      </w:r>
      <w:r>
        <w:tab/>
        <w:t>Enantiomeric excess</w:t>
      </w:r>
    </w:p>
    <w:p w14:paraId="6DEE35E1" w14:textId="77777777" w:rsidR="00061622" w:rsidRPr="00387B01" w:rsidRDefault="00061622" w:rsidP="00494692">
      <w:pPr>
        <w:spacing w:line="240" w:lineRule="auto"/>
        <w:rPr>
          <w:lang w:val="fr-FR"/>
        </w:rPr>
      </w:pPr>
      <w:r w:rsidRPr="00387B01">
        <w:rPr>
          <w:lang w:val="fr-FR"/>
        </w:rPr>
        <w:t>eq.</w:t>
      </w:r>
      <w:r w:rsidRPr="00387B01">
        <w:rPr>
          <w:lang w:val="fr-FR"/>
        </w:rPr>
        <w:tab/>
      </w:r>
      <w:r w:rsidRPr="00387B01">
        <w:rPr>
          <w:lang w:val="fr-FR"/>
        </w:rPr>
        <w:tab/>
        <w:t>Equivalents</w:t>
      </w:r>
    </w:p>
    <w:p w14:paraId="6695ED66" w14:textId="77777777" w:rsidR="0016392E" w:rsidRPr="00387B01" w:rsidRDefault="0016392E" w:rsidP="0016392E">
      <w:pPr>
        <w:spacing w:line="240" w:lineRule="auto"/>
        <w:rPr>
          <w:lang w:val="fr-FR"/>
        </w:rPr>
      </w:pPr>
      <w:r w:rsidRPr="00387B01">
        <w:rPr>
          <w:lang w:val="fr-FR"/>
        </w:rPr>
        <w:t>ESI</w:t>
      </w:r>
      <w:r w:rsidRPr="00387B01">
        <w:rPr>
          <w:lang w:val="fr-FR"/>
        </w:rPr>
        <w:tab/>
      </w:r>
      <w:r w:rsidRPr="00387B01">
        <w:rPr>
          <w:lang w:val="fr-FR"/>
        </w:rPr>
        <w:tab/>
        <w:t>Electrospray ionisation</w:t>
      </w:r>
    </w:p>
    <w:p w14:paraId="20C15B37" w14:textId="77777777" w:rsidR="00494692" w:rsidRPr="00DF0822" w:rsidRDefault="00494692" w:rsidP="0016392E">
      <w:pPr>
        <w:spacing w:line="240" w:lineRule="auto"/>
        <w:rPr>
          <w:lang w:val="fr-FR"/>
        </w:rPr>
      </w:pPr>
      <w:r w:rsidRPr="00DF0822">
        <w:rPr>
          <w:lang w:val="fr-FR"/>
        </w:rPr>
        <w:t>Et</w:t>
      </w:r>
      <w:r w:rsidRPr="00DF0822">
        <w:rPr>
          <w:lang w:val="fr-FR"/>
        </w:rPr>
        <w:tab/>
      </w:r>
      <w:r w:rsidRPr="00DF0822">
        <w:rPr>
          <w:lang w:val="fr-FR"/>
        </w:rPr>
        <w:tab/>
        <w:t>Ethyl</w:t>
      </w:r>
    </w:p>
    <w:p w14:paraId="34D51BCE" w14:textId="77777777" w:rsidR="00061622" w:rsidRPr="00DF0822" w:rsidRDefault="00061622" w:rsidP="0016392E">
      <w:pPr>
        <w:spacing w:line="240" w:lineRule="auto"/>
        <w:rPr>
          <w:lang w:val="fr-FR"/>
        </w:rPr>
      </w:pPr>
      <w:r w:rsidRPr="00DF0822">
        <w:rPr>
          <w:lang w:val="fr-FR"/>
        </w:rPr>
        <w:t>FT-IR</w:t>
      </w:r>
      <w:r w:rsidRPr="00DF0822">
        <w:rPr>
          <w:lang w:val="fr-FR"/>
        </w:rPr>
        <w:tab/>
      </w:r>
      <w:r w:rsidRPr="00DF0822">
        <w:rPr>
          <w:lang w:val="fr-FR"/>
        </w:rPr>
        <w:tab/>
        <w:t>Fourier transform infrared spectroscopy</w:t>
      </w:r>
    </w:p>
    <w:p w14:paraId="6E988AF8" w14:textId="77777777" w:rsidR="00061622" w:rsidRPr="0063659F" w:rsidRDefault="00061622" w:rsidP="0016392E">
      <w:pPr>
        <w:spacing w:line="240" w:lineRule="auto"/>
        <w:rPr>
          <w:lang w:val="fr-FR"/>
        </w:rPr>
      </w:pPr>
      <w:r w:rsidRPr="0063659F">
        <w:rPr>
          <w:lang w:val="fr-FR"/>
        </w:rPr>
        <w:t>FVP</w:t>
      </w:r>
      <w:r w:rsidRPr="0063659F">
        <w:rPr>
          <w:lang w:val="fr-FR"/>
        </w:rPr>
        <w:tab/>
      </w:r>
      <w:r w:rsidRPr="0063659F">
        <w:rPr>
          <w:lang w:val="fr-FR"/>
        </w:rPr>
        <w:tab/>
        <w:t>Flash vacuum pyrolysis</w:t>
      </w:r>
    </w:p>
    <w:p w14:paraId="6D1843D4" w14:textId="77777777" w:rsidR="0016392E" w:rsidRPr="0063659F" w:rsidRDefault="0016392E" w:rsidP="0016392E">
      <w:pPr>
        <w:spacing w:line="240" w:lineRule="auto"/>
        <w:rPr>
          <w:lang w:val="fr-FR"/>
        </w:rPr>
      </w:pPr>
      <w:r w:rsidRPr="0063659F">
        <w:rPr>
          <w:lang w:val="fr-FR"/>
        </w:rPr>
        <w:t xml:space="preserve">h </w:t>
      </w:r>
      <w:r w:rsidRPr="0063659F">
        <w:rPr>
          <w:lang w:val="fr-FR"/>
        </w:rPr>
        <w:tab/>
      </w:r>
      <w:r w:rsidRPr="0063659F">
        <w:rPr>
          <w:lang w:val="fr-FR"/>
        </w:rPr>
        <w:tab/>
        <w:t>Hours</w:t>
      </w:r>
    </w:p>
    <w:p w14:paraId="56EF000B" w14:textId="77777777" w:rsidR="00061622" w:rsidRPr="0063659F" w:rsidRDefault="00061622" w:rsidP="0016392E">
      <w:pPr>
        <w:spacing w:line="240" w:lineRule="auto"/>
        <w:rPr>
          <w:lang w:val="fr-FR"/>
        </w:rPr>
      </w:pPr>
      <w:r w:rsidRPr="0063659F">
        <w:rPr>
          <w:lang w:val="fr-FR"/>
        </w:rPr>
        <w:t>HMDS</w:t>
      </w:r>
      <w:r w:rsidRPr="0063659F">
        <w:rPr>
          <w:lang w:val="fr-FR"/>
        </w:rPr>
        <w:tab/>
      </w:r>
      <w:r w:rsidRPr="0063659F">
        <w:rPr>
          <w:lang w:val="fr-FR"/>
        </w:rPr>
        <w:tab/>
        <w:t>Hexamethyldisilazane</w:t>
      </w:r>
    </w:p>
    <w:p w14:paraId="29E192B8" w14:textId="77777777" w:rsidR="00061622" w:rsidRPr="0063659F" w:rsidRDefault="00061622" w:rsidP="0016392E">
      <w:pPr>
        <w:spacing w:line="240" w:lineRule="auto"/>
        <w:rPr>
          <w:lang w:val="fr-FR"/>
        </w:rPr>
      </w:pPr>
      <w:r w:rsidRPr="0063659F">
        <w:rPr>
          <w:lang w:val="fr-FR"/>
        </w:rPr>
        <w:t>HMPA</w:t>
      </w:r>
      <w:r w:rsidRPr="0063659F">
        <w:rPr>
          <w:lang w:val="fr-FR"/>
        </w:rPr>
        <w:tab/>
      </w:r>
      <w:r w:rsidRPr="0063659F">
        <w:rPr>
          <w:lang w:val="fr-FR"/>
        </w:rPr>
        <w:tab/>
        <w:t>Hexamethylphosphoramide</w:t>
      </w:r>
    </w:p>
    <w:p w14:paraId="4DC665D3" w14:textId="77777777" w:rsidR="0016392E" w:rsidRPr="00387B01" w:rsidRDefault="0016392E" w:rsidP="0016392E">
      <w:pPr>
        <w:spacing w:line="240" w:lineRule="auto"/>
      </w:pPr>
      <w:r w:rsidRPr="00387B01">
        <w:t xml:space="preserve">HPLC </w:t>
      </w:r>
      <w:r w:rsidRPr="00387B01">
        <w:tab/>
      </w:r>
      <w:r w:rsidRPr="00387B01">
        <w:tab/>
        <w:t>High-performance liquid chromatography</w:t>
      </w:r>
    </w:p>
    <w:p w14:paraId="4F3D2658" w14:textId="77777777" w:rsidR="008A47DF" w:rsidRPr="00387B01" w:rsidRDefault="008A47DF" w:rsidP="0016392E">
      <w:pPr>
        <w:spacing w:line="240" w:lineRule="auto"/>
      </w:pPr>
      <w:r w:rsidRPr="00387B01">
        <w:t>Hz</w:t>
      </w:r>
      <w:r w:rsidRPr="00387B01">
        <w:tab/>
      </w:r>
      <w:r w:rsidRPr="00387B01">
        <w:tab/>
        <w:t>Hertz</w:t>
      </w:r>
    </w:p>
    <w:p w14:paraId="77F4DDE0" w14:textId="77777777" w:rsidR="0016392E" w:rsidRPr="00387B01" w:rsidRDefault="008A47DF" w:rsidP="0016392E">
      <w:pPr>
        <w:spacing w:line="240" w:lineRule="auto"/>
      </w:pPr>
      <w:r w:rsidRPr="00387B01">
        <w:t>IPA</w:t>
      </w:r>
      <w:r w:rsidRPr="00387B01">
        <w:tab/>
      </w:r>
      <w:r w:rsidRPr="00387B01">
        <w:tab/>
        <w:t>Isopropanol</w:t>
      </w:r>
    </w:p>
    <w:p w14:paraId="07F0C766" w14:textId="77777777" w:rsidR="008A47DF" w:rsidRPr="00387B01" w:rsidRDefault="008A47DF" w:rsidP="0016392E">
      <w:pPr>
        <w:spacing w:line="240" w:lineRule="auto"/>
      </w:pPr>
      <w:r w:rsidRPr="00387B01">
        <w:t>Ipc</w:t>
      </w:r>
      <w:r w:rsidRPr="00387B01">
        <w:tab/>
      </w:r>
      <w:r w:rsidRPr="00387B01">
        <w:tab/>
        <w:t>Diisopenylcampheyl</w:t>
      </w:r>
    </w:p>
    <w:p w14:paraId="3B1E529F" w14:textId="77777777" w:rsidR="0016392E" w:rsidRDefault="0016392E" w:rsidP="0016392E">
      <w:pPr>
        <w:spacing w:line="240" w:lineRule="auto"/>
      </w:pPr>
      <w:r w:rsidRPr="002F64DB">
        <w:rPr>
          <w:i/>
          <w:iCs/>
        </w:rPr>
        <w:t>J</w:t>
      </w:r>
      <w:r w:rsidRPr="002F64DB">
        <w:t xml:space="preserve"> </w:t>
      </w:r>
      <w:r w:rsidRPr="002F64DB">
        <w:tab/>
      </w:r>
      <w:r w:rsidRPr="002F64DB">
        <w:tab/>
        <w:t>NMR coupling constant</w:t>
      </w:r>
    </w:p>
    <w:p w14:paraId="15546AF1" w14:textId="77777777" w:rsidR="00061622" w:rsidRPr="002F64DB" w:rsidRDefault="00061622" w:rsidP="0016392E">
      <w:pPr>
        <w:spacing w:line="240" w:lineRule="auto"/>
      </w:pPr>
      <w:r>
        <w:t>LC-MS</w:t>
      </w:r>
      <w:r>
        <w:tab/>
      </w:r>
      <w:r>
        <w:tab/>
        <w:t>Liquid chromatography-mass spectrometry</w:t>
      </w:r>
    </w:p>
    <w:p w14:paraId="62975679" w14:textId="77777777" w:rsidR="005759DC" w:rsidRDefault="005759DC" w:rsidP="0016392E">
      <w:pPr>
        <w:spacing w:line="240" w:lineRule="auto"/>
      </w:pPr>
      <w:r w:rsidRPr="002F64DB">
        <w:t>lit</w:t>
      </w:r>
      <w:r w:rsidRPr="002F64DB">
        <w:tab/>
      </w:r>
      <w:r w:rsidRPr="002F64DB">
        <w:tab/>
        <w:t>Literature</w:t>
      </w:r>
    </w:p>
    <w:p w14:paraId="62DD3F44" w14:textId="77777777" w:rsidR="00061622" w:rsidRPr="002F64DB" w:rsidRDefault="00061622" w:rsidP="0016392E">
      <w:pPr>
        <w:spacing w:line="240" w:lineRule="auto"/>
      </w:pPr>
      <w:r>
        <w:t>LUMO</w:t>
      </w:r>
      <w:r>
        <w:tab/>
      </w:r>
      <w:r>
        <w:tab/>
        <w:t>Lowest unoccupied molecular orbital</w:t>
      </w:r>
    </w:p>
    <w:p w14:paraId="5CD0EF57" w14:textId="77777777" w:rsidR="005759DC" w:rsidRPr="002F64DB" w:rsidRDefault="005759DC" w:rsidP="0016392E">
      <w:pPr>
        <w:spacing w:line="240" w:lineRule="auto"/>
      </w:pPr>
      <w:r w:rsidRPr="002F64DB">
        <w:t>m</w:t>
      </w:r>
      <w:r w:rsidRPr="002F64DB">
        <w:tab/>
      </w:r>
      <w:r w:rsidRPr="002F64DB">
        <w:tab/>
        <w:t>Multiplet</w:t>
      </w:r>
    </w:p>
    <w:p w14:paraId="567ABC10" w14:textId="77777777" w:rsidR="005759DC" w:rsidRPr="002F64DB" w:rsidRDefault="005759DC" w:rsidP="0016392E">
      <w:pPr>
        <w:spacing w:line="240" w:lineRule="auto"/>
      </w:pPr>
      <w:r w:rsidRPr="002F64DB">
        <w:t>M</w:t>
      </w:r>
      <w:r w:rsidRPr="002F64DB">
        <w:tab/>
      </w:r>
      <w:r w:rsidRPr="002F64DB">
        <w:tab/>
        <w:t>Molar</w:t>
      </w:r>
    </w:p>
    <w:p w14:paraId="3D8D9B63" w14:textId="77777777" w:rsidR="00AB3B31" w:rsidRDefault="008A47DF" w:rsidP="00AB3B31">
      <w:pPr>
        <w:spacing w:line="240" w:lineRule="auto"/>
      </w:pPr>
      <w:r w:rsidRPr="002F64DB">
        <w:t>Me</w:t>
      </w:r>
      <w:r w:rsidRPr="002F64DB">
        <w:tab/>
      </w:r>
      <w:r w:rsidRPr="002F64DB">
        <w:tab/>
        <w:t>Methyl</w:t>
      </w:r>
    </w:p>
    <w:p w14:paraId="7C8EFC2E" w14:textId="77777777" w:rsidR="00061622" w:rsidRDefault="00061622" w:rsidP="00AB3B31">
      <w:pPr>
        <w:spacing w:line="240" w:lineRule="auto"/>
      </w:pPr>
      <w:r>
        <w:t>MEM</w:t>
      </w:r>
      <w:r>
        <w:tab/>
      </w:r>
      <w:r>
        <w:tab/>
        <w:t>2-Methoxyethoxymethyl ether</w:t>
      </w:r>
    </w:p>
    <w:p w14:paraId="146D5B0A" w14:textId="77777777" w:rsidR="00061622" w:rsidRDefault="00061622" w:rsidP="00AB3B31">
      <w:pPr>
        <w:spacing w:line="240" w:lineRule="auto"/>
      </w:pPr>
      <w:r>
        <w:t>MHz</w:t>
      </w:r>
      <w:r>
        <w:tab/>
      </w:r>
      <w:r>
        <w:tab/>
        <w:t>Megahertz</w:t>
      </w:r>
    </w:p>
    <w:p w14:paraId="424A3885" w14:textId="77777777" w:rsidR="00AB3B31" w:rsidRPr="002F64DB" w:rsidRDefault="00AB3B31" w:rsidP="00AB3B31">
      <w:pPr>
        <w:spacing w:line="240" w:lineRule="auto"/>
      </w:pPr>
      <w:r>
        <w:t>MOM</w:t>
      </w:r>
      <w:r>
        <w:tab/>
      </w:r>
      <w:r>
        <w:tab/>
        <w:t>Methoxymethyl</w:t>
      </w:r>
    </w:p>
    <w:p w14:paraId="34670E66" w14:textId="77777777" w:rsidR="0016392E" w:rsidRPr="002F64DB" w:rsidRDefault="00FB7A4F" w:rsidP="0016392E">
      <w:pPr>
        <w:spacing w:line="240" w:lineRule="auto"/>
      </w:pPr>
      <w:r w:rsidRPr="002F64DB">
        <w:t>mp</w:t>
      </w:r>
      <w:r w:rsidR="0016392E" w:rsidRPr="002F64DB">
        <w:tab/>
      </w:r>
      <w:r w:rsidR="0016392E" w:rsidRPr="002F64DB">
        <w:tab/>
        <w:t>Melting point</w:t>
      </w:r>
    </w:p>
    <w:p w14:paraId="70A02EDA" w14:textId="77777777" w:rsidR="005759DC" w:rsidRDefault="005759DC" w:rsidP="0016392E">
      <w:pPr>
        <w:spacing w:line="240" w:lineRule="auto"/>
      </w:pPr>
      <w:r w:rsidRPr="002F64DB">
        <w:t>min</w:t>
      </w:r>
      <w:r w:rsidRPr="002F64DB">
        <w:tab/>
      </w:r>
      <w:r w:rsidRPr="002F64DB">
        <w:tab/>
        <w:t>Minutes</w:t>
      </w:r>
    </w:p>
    <w:p w14:paraId="4C324C31" w14:textId="77777777" w:rsidR="00061622" w:rsidRPr="002F64DB" w:rsidRDefault="00061622" w:rsidP="0016392E">
      <w:pPr>
        <w:spacing w:line="240" w:lineRule="auto"/>
      </w:pPr>
      <w:r>
        <w:t>MS</w:t>
      </w:r>
      <w:r>
        <w:tab/>
      </w:r>
      <w:r>
        <w:tab/>
        <w:t>Molecular sieves</w:t>
      </w:r>
    </w:p>
    <w:p w14:paraId="40A1DC53" w14:textId="77777777" w:rsidR="00B57B6C" w:rsidRDefault="0016392E" w:rsidP="00B57B6C">
      <w:pPr>
        <w:spacing w:line="240" w:lineRule="auto"/>
      </w:pPr>
      <w:r>
        <w:rPr>
          <w:i/>
          <w:iCs/>
        </w:rPr>
        <w:lastRenderedPageBreak/>
        <w:t>m/z</w:t>
      </w:r>
      <w:r>
        <w:rPr>
          <w:i/>
          <w:iCs/>
        </w:rPr>
        <w:tab/>
      </w:r>
      <w:r>
        <w:rPr>
          <w:i/>
          <w:iCs/>
        </w:rPr>
        <w:tab/>
      </w:r>
      <w:r>
        <w:t>Mass-to-charge ratio</w:t>
      </w:r>
    </w:p>
    <w:p w14:paraId="1C8E44E8" w14:textId="77777777" w:rsidR="00B57B6C" w:rsidRDefault="00B57B6C" w:rsidP="00B57B6C">
      <w:pPr>
        <w:spacing w:line="240" w:lineRule="auto"/>
      </w:pPr>
      <w:r>
        <w:t>NMO</w:t>
      </w:r>
      <w:r>
        <w:tab/>
      </w:r>
      <w:r>
        <w:tab/>
        <w:t>N-Methylmorpholine N-oxide</w:t>
      </w:r>
    </w:p>
    <w:p w14:paraId="18F62936" w14:textId="77777777" w:rsidR="005759DC" w:rsidRDefault="005759DC" w:rsidP="0016392E">
      <w:pPr>
        <w:spacing w:line="240" w:lineRule="auto"/>
      </w:pPr>
      <w:r>
        <w:t xml:space="preserve">NMR </w:t>
      </w:r>
      <w:r>
        <w:tab/>
      </w:r>
      <w:r>
        <w:tab/>
        <w:t>Nuclear magnetic resonance</w:t>
      </w:r>
    </w:p>
    <w:p w14:paraId="3697C78C" w14:textId="7B744B56" w:rsidR="00B57B6C" w:rsidRDefault="00B57B6C" w:rsidP="0016392E">
      <w:pPr>
        <w:spacing w:line="240" w:lineRule="auto"/>
      </w:pPr>
      <w:r>
        <w:t>nOe</w:t>
      </w:r>
      <w:r>
        <w:tab/>
      </w:r>
      <w:r>
        <w:tab/>
        <w:t>Nuclear Overhauser effect</w:t>
      </w:r>
    </w:p>
    <w:p w14:paraId="377B2B10" w14:textId="070832B8" w:rsidR="009239C9" w:rsidRPr="009239C9" w:rsidRDefault="009239C9" w:rsidP="0016392E">
      <w:pPr>
        <w:spacing w:line="240" w:lineRule="auto"/>
        <w:rPr>
          <w:i/>
        </w:rPr>
      </w:pPr>
      <w:r>
        <w:rPr>
          <w:i/>
        </w:rPr>
        <w:t>o</w:t>
      </w:r>
      <w:r>
        <w:tab/>
      </w:r>
      <w:r>
        <w:tab/>
      </w:r>
      <w:r>
        <w:rPr>
          <w:i/>
        </w:rPr>
        <w:t>Ortho</w:t>
      </w:r>
    </w:p>
    <w:p w14:paraId="77CF11E9" w14:textId="77777777" w:rsidR="00494692" w:rsidRDefault="00494692" w:rsidP="0016392E">
      <w:pPr>
        <w:spacing w:line="240" w:lineRule="auto"/>
      </w:pPr>
      <w:r>
        <w:rPr>
          <w:i/>
          <w:iCs/>
        </w:rPr>
        <w:t>p</w:t>
      </w:r>
      <w:r>
        <w:tab/>
      </w:r>
      <w:r>
        <w:tab/>
      </w:r>
      <w:r w:rsidRPr="009239C9">
        <w:rPr>
          <w:i/>
        </w:rPr>
        <w:t>Para</w:t>
      </w:r>
    </w:p>
    <w:p w14:paraId="5DEEFF7E" w14:textId="77777777" w:rsidR="008A47DF" w:rsidRDefault="008A47DF" w:rsidP="0016392E">
      <w:pPr>
        <w:spacing w:line="240" w:lineRule="auto"/>
      </w:pPr>
      <w:r>
        <w:t>Ph</w:t>
      </w:r>
      <w:r>
        <w:tab/>
      </w:r>
      <w:r>
        <w:tab/>
        <w:t>Phenyl</w:t>
      </w:r>
    </w:p>
    <w:p w14:paraId="34CC7BB0" w14:textId="77777777" w:rsidR="00B57B6C" w:rsidRPr="00B57B6C" w:rsidRDefault="00B57B6C" w:rsidP="0016392E">
      <w:pPr>
        <w:spacing w:line="240" w:lineRule="auto"/>
      </w:pPr>
      <w:r>
        <w:t>PMB</w:t>
      </w:r>
      <w:r>
        <w:tab/>
      </w:r>
      <w:r>
        <w:tab/>
      </w:r>
      <w:r>
        <w:rPr>
          <w:i/>
          <w:iCs/>
        </w:rPr>
        <w:t>para</w:t>
      </w:r>
      <w:r>
        <w:t>-Methoxybenzyl</w:t>
      </w:r>
    </w:p>
    <w:p w14:paraId="23B1CC88" w14:textId="77777777" w:rsidR="00494692" w:rsidRDefault="00494692" w:rsidP="0016392E">
      <w:pPr>
        <w:spacing w:line="240" w:lineRule="auto"/>
      </w:pPr>
      <w:r>
        <w:t>PMP</w:t>
      </w:r>
      <w:r>
        <w:tab/>
      </w:r>
      <w:r>
        <w:tab/>
      </w:r>
      <w:r>
        <w:rPr>
          <w:i/>
          <w:iCs/>
        </w:rPr>
        <w:t>para</w:t>
      </w:r>
      <w:r w:rsidR="00B57B6C">
        <w:t>-M</w:t>
      </w:r>
      <w:r>
        <w:t>ethoxyphenyl</w:t>
      </w:r>
    </w:p>
    <w:p w14:paraId="77003CB8" w14:textId="77777777" w:rsidR="00FA4E26" w:rsidRPr="00B21875" w:rsidRDefault="00FA4E26" w:rsidP="0016392E">
      <w:pPr>
        <w:spacing w:line="240" w:lineRule="auto"/>
        <w:rPr>
          <w:lang w:val="fr-FR"/>
        </w:rPr>
      </w:pPr>
      <w:r w:rsidRPr="00B21875">
        <w:rPr>
          <w:lang w:val="fr-FR"/>
        </w:rPr>
        <w:t>ppm</w:t>
      </w:r>
      <w:r w:rsidRPr="00B21875">
        <w:rPr>
          <w:lang w:val="fr-FR"/>
        </w:rPr>
        <w:tab/>
      </w:r>
      <w:r w:rsidRPr="00B21875">
        <w:rPr>
          <w:lang w:val="fr-FR"/>
        </w:rPr>
        <w:tab/>
        <w:t>Parts per million</w:t>
      </w:r>
    </w:p>
    <w:p w14:paraId="5F264B57" w14:textId="77777777" w:rsidR="008A47DF" w:rsidRPr="00B21875" w:rsidRDefault="008A47DF" w:rsidP="0016392E">
      <w:pPr>
        <w:spacing w:line="240" w:lineRule="auto"/>
        <w:rPr>
          <w:lang w:val="fr-FR"/>
        </w:rPr>
      </w:pPr>
      <w:r w:rsidRPr="00B21875">
        <w:rPr>
          <w:lang w:val="fr-FR"/>
        </w:rPr>
        <w:t>Pr</w:t>
      </w:r>
      <w:r w:rsidRPr="00B21875">
        <w:rPr>
          <w:lang w:val="fr-FR"/>
        </w:rPr>
        <w:tab/>
      </w:r>
      <w:r w:rsidRPr="00B21875">
        <w:rPr>
          <w:lang w:val="fr-FR"/>
        </w:rPr>
        <w:tab/>
        <w:t>Propyl</w:t>
      </w:r>
    </w:p>
    <w:p w14:paraId="5B25230B" w14:textId="77777777" w:rsidR="00B57B6C" w:rsidRPr="00DF0822" w:rsidRDefault="00B57B6C" w:rsidP="0016392E">
      <w:pPr>
        <w:spacing w:line="240" w:lineRule="auto"/>
        <w:rPr>
          <w:lang w:val="pt-PT"/>
        </w:rPr>
      </w:pPr>
      <w:r w:rsidRPr="00DF0822">
        <w:rPr>
          <w:lang w:val="pt-PT"/>
        </w:rPr>
        <w:t>pTSA</w:t>
      </w:r>
      <w:r w:rsidRPr="00DF0822">
        <w:rPr>
          <w:lang w:val="pt-PT"/>
        </w:rPr>
        <w:tab/>
      </w:r>
      <w:r w:rsidRPr="00DF0822">
        <w:rPr>
          <w:lang w:val="pt-PT"/>
        </w:rPr>
        <w:tab/>
      </w:r>
      <w:r w:rsidRPr="00DF0822">
        <w:rPr>
          <w:i/>
          <w:iCs/>
          <w:lang w:val="pt-PT"/>
        </w:rPr>
        <w:t>para</w:t>
      </w:r>
      <w:r w:rsidRPr="00DF0822">
        <w:rPr>
          <w:lang w:val="pt-PT"/>
        </w:rPr>
        <w:t>-Toluenesulfonic acid</w:t>
      </w:r>
    </w:p>
    <w:p w14:paraId="3ABE400D" w14:textId="77777777" w:rsidR="005759DC" w:rsidRPr="00DF0822" w:rsidRDefault="005759DC" w:rsidP="0016392E">
      <w:pPr>
        <w:spacing w:line="240" w:lineRule="auto"/>
        <w:rPr>
          <w:lang w:val="pt-PT"/>
        </w:rPr>
      </w:pPr>
      <w:r w:rsidRPr="00DF0822">
        <w:rPr>
          <w:lang w:val="pt-PT"/>
        </w:rPr>
        <w:t>q</w:t>
      </w:r>
      <w:r w:rsidRPr="00DF0822">
        <w:rPr>
          <w:lang w:val="pt-PT"/>
        </w:rPr>
        <w:tab/>
      </w:r>
      <w:r w:rsidRPr="00DF0822">
        <w:rPr>
          <w:lang w:val="pt-PT"/>
        </w:rPr>
        <w:tab/>
        <w:t>Quartet</w:t>
      </w:r>
    </w:p>
    <w:p w14:paraId="2FAC1182" w14:textId="77777777" w:rsidR="008A47DF" w:rsidRPr="00387B01" w:rsidRDefault="00B57B6C" w:rsidP="0016392E">
      <w:pPr>
        <w:spacing w:line="240" w:lineRule="auto"/>
      </w:pPr>
      <w:r w:rsidRPr="00387B01">
        <w:t>QD</w:t>
      </w:r>
      <w:r w:rsidRPr="00387B01">
        <w:tab/>
      </w:r>
      <w:r w:rsidRPr="00387B01">
        <w:tab/>
        <w:t>Quinidine</w:t>
      </w:r>
    </w:p>
    <w:p w14:paraId="77287972" w14:textId="77777777" w:rsidR="00B57B6C" w:rsidRPr="00387B01" w:rsidRDefault="00B57B6C" w:rsidP="0016392E">
      <w:pPr>
        <w:spacing w:line="240" w:lineRule="auto"/>
      </w:pPr>
      <w:r w:rsidRPr="00387B01">
        <w:t>RP-HPLC</w:t>
      </w:r>
      <w:r w:rsidRPr="00387B01">
        <w:tab/>
        <w:t>Reverse phase high performance liquid chromatography</w:t>
      </w:r>
    </w:p>
    <w:p w14:paraId="66C806B8" w14:textId="77777777" w:rsidR="00A3194F" w:rsidRPr="00DF0822" w:rsidRDefault="00A3194F" w:rsidP="0016392E">
      <w:pPr>
        <w:spacing w:line="240" w:lineRule="auto"/>
      </w:pPr>
      <w:r w:rsidRPr="00DF0822">
        <w:t>rt</w:t>
      </w:r>
      <w:r w:rsidRPr="00DF0822">
        <w:tab/>
      </w:r>
      <w:r w:rsidRPr="00DF0822">
        <w:tab/>
        <w:t>Room temperature</w:t>
      </w:r>
    </w:p>
    <w:p w14:paraId="22B6A7DF" w14:textId="77777777" w:rsidR="00CF086D" w:rsidRDefault="005759DC" w:rsidP="0016392E">
      <w:pPr>
        <w:spacing w:line="240" w:lineRule="auto"/>
      </w:pPr>
      <w:r>
        <w:t>s</w:t>
      </w:r>
      <w:r w:rsidR="00CF086D" w:rsidRPr="00CF086D">
        <w:t xml:space="preserve"> </w:t>
      </w:r>
      <w:r w:rsidR="00CF086D">
        <w:tab/>
      </w:r>
      <w:r w:rsidR="00CF086D">
        <w:tab/>
        <w:t>Singlet</w:t>
      </w:r>
    </w:p>
    <w:p w14:paraId="5452E67C" w14:textId="77777777" w:rsidR="005759DC" w:rsidRDefault="00CF086D" w:rsidP="00CF086D">
      <w:pPr>
        <w:spacing w:line="240" w:lineRule="auto"/>
      </w:pPr>
      <w:r>
        <w:t>sat.</w:t>
      </w:r>
      <w:r w:rsidR="005759DC">
        <w:tab/>
      </w:r>
      <w:r w:rsidR="005759DC">
        <w:tab/>
      </w:r>
      <w:r>
        <w:t>Saturated</w:t>
      </w:r>
    </w:p>
    <w:p w14:paraId="0B610009" w14:textId="77777777" w:rsidR="00B57B6C" w:rsidRDefault="00B57B6C" w:rsidP="0016392E">
      <w:pPr>
        <w:spacing w:line="240" w:lineRule="auto"/>
      </w:pPr>
      <w:r>
        <w:t>SM</w:t>
      </w:r>
      <w:r>
        <w:tab/>
      </w:r>
      <w:r>
        <w:tab/>
        <w:t>Starting material</w:t>
      </w:r>
    </w:p>
    <w:p w14:paraId="234B1CB5" w14:textId="77777777" w:rsidR="00B57B6C" w:rsidRDefault="005029EC" w:rsidP="00B57B6C">
      <w:pPr>
        <w:spacing w:line="240" w:lineRule="auto"/>
      </w:pPr>
      <w:r>
        <w:t>t</w:t>
      </w:r>
      <w:r>
        <w:tab/>
      </w:r>
      <w:r>
        <w:tab/>
        <w:t>T</w:t>
      </w:r>
      <w:r w:rsidR="005759DC">
        <w:t>riplet</w:t>
      </w:r>
    </w:p>
    <w:p w14:paraId="13991184" w14:textId="77777777" w:rsidR="00DF0822" w:rsidRDefault="00DF0822" w:rsidP="00B57B6C">
      <w:pPr>
        <w:spacing w:line="240" w:lineRule="auto"/>
      </w:pPr>
      <w:r>
        <w:t>TBAF</w:t>
      </w:r>
      <w:r>
        <w:tab/>
      </w:r>
      <w:r>
        <w:tab/>
        <w:t>Tetrabutylammonium fluoride</w:t>
      </w:r>
    </w:p>
    <w:p w14:paraId="7241AC8C" w14:textId="77777777" w:rsidR="00DF0822" w:rsidRDefault="00DF0822" w:rsidP="00B57B6C">
      <w:pPr>
        <w:spacing w:line="240" w:lineRule="auto"/>
      </w:pPr>
      <w:r>
        <w:t>TBAI</w:t>
      </w:r>
      <w:r>
        <w:tab/>
      </w:r>
      <w:r>
        <w:tab/>
        <w:t>Tetrabutylammonium iodide</w:t>
      </w:r>
    </w:p>
    <w:p w14:paraId="05EDC14E" w14:textId="77777777" w:rsidR="00B57B6C" w:rsidRPr="00B57B6C" w:rsidRDefault="00B57B6C" w:rsidP="00B57B6C">
      <w:pPr>
        <w:spacing w:line="240" w:lineRule="auto"/>
      </w:pPr>
      <w:r>
        <w:t>TBS</w:t>
      </w:r>
      <w:r>
        <w:tab/>
      </w:r>
      <w:r>
        <w:tab/>
      </w:r>
      <w:r>
        <w:rPr>
          <w:i/>
          <w:iCs/>
        </w:rPr>
        <w:t>tert</w:t>
      </w:r>
      <w:r>
        <w:t>-Butyldimethylsilyl ether</w:t>
      </w:r>
    </w:p>
    <w:p w14:paraId="0D1D90C6" w14:textId="77777777" w:rsidR="00B57B6C" w:rsidRDefault="00B57B6C" w:rsidP="0016392E">
      <w:pPr>
        <w:spacing w:line="240" w:lineRule="auto"/>
      </w:pPr>
      <w:r>
        <w:t>td</w:t>
      </w:r>
      <w:r>
        <w:tab/>
      </w:r>
      <w:r>
        <w:tab/>
        <w:t>Triplet of doublets</w:t>
      </w:r>
    </w:p>
    <w:p w14:paraId="4247C1B0" w14:textId="77777777" w:rsidR="00B57B6C" w:rsidRDefault="00B57B6C" w:rsidP="0016392E">
      <w:pPr>
        <w:spacing w:line="240" w:lineRule="auto"/>
      </w:pPr>
      <w:r>
        <w:t>TES</w:t>
      </w:r>
      <w:r>
        <w:tab/>
      </w:r>
      <w:r>
        <w:tab/>
        <w:t>Triethylsilyl ether</w:t>
      </w:r>
    </w:p>
    <w:p w14:paraId="55DE5AE6" w14:textId="77777777" w:rsidR="00DF0822" w:rsidRDefault="00DF0822" w:rsidP="0016392E">
      <w:pPr>
        <w:spacing w:line="240" w:lineRule="auto"/>
      </w:pPr>
      <w:r>
        <w:t>TFA</w:t>
      </w:r>
      <w:r>
        <w:tab/>
      </w:r>
      <w:r>
        <w:tab/>
        <w:t>Trifluoroacetic acid</w:t>
      </w:r>
    </w:p>
    <w:p w14:paraId="4E51FADA" w14:textId="77777777" w:rsidR="001B66CC" w:rsidRDefault="001B66CC" w:rsidP="0016392E">
      <w:pPr>
        <w:spacing w:line="240" w:lineRule="auto"/>
      </w:pPr>
      <w:r>
        <w:t>THF</w:t>
      </w:r>
      <w:r>
        <w:tab/>
      </w:r>
      <w:r>
        <w:tab/>
        <w:t>Tetrahydrofuran</w:t>
      </w:r>
    </w:p>
    <w:p w14:paraId="3A115A1B" w14:textId="77777777" w:rsidR="00DF0822" w:rsidRDefault="00DF0822" w:rsidP="0016392E">
      <w:pPr>
        <w:spacing w:line="240" w:lineRule="auto"/>
      </w:pPr>
      <w:r>
        <w:t>THS</w:t>
      </w:r>
      <w:r>
        <w:tab/>
      </w:r>
      <w:r>
        <w:tab/>
        <w:t>Trihexylsilyl</w:t>
      </w:r>
    </w:p>
    <w:p w14:paraId="46BAA0A4" w14:textId="77777777" w:rsidR="00B57B6C" w:rsidRDefault="00B57B6C" w:rsidP="0016392E">
      <w:pPr>
        <w:spacing w:line="240" w:lineRule="auto"/>
      </w:pPr>
      <w:r>
        <w:t>TIPS</w:t>
      </w:r>
      <w:r>
        <w:tab/>
      </w:r>
      <w:r>
        <w:tab/>
        <w:t>Triisopropylsilyl ether</w:t>
      </w:r>
    </w:p>
    <w:p w14:paraId="00B17D76" w14:textId="77777777" w:rsidR="00B57B6C" w:rsidRDefault="00B57B6C" w:rsidP="0016392E">
      <w:pPr>
        <w:spacing w:line="240" w:lineRule="auto"/>
      </w:pPr>
      <w:r>
        <w:t>Tf</w:t>
      </w:r>
      <w:r>
        <w:tab/>
      </w:r>
      <w:r>
        <w:tab/>
        <w:t>Triflic (trifluoromethanesulfonic)</w:t>
      </w:r>
    </w:p>
    <w:p w14:paraId="3426CF17" w14:textId="77777777" w:rsidR="00DF0822" w:rsidRDefault="00DF0822" w:rsidP="0016392E">
      <w:pPr>
        <w:spacing w:line="240" w:lineRule="auto"/>
      </w:pPr>
      <w:r>
        <w:t>TLC</w:t>
      </w:r>
      <w:r>
        <w:tab/>
      </w:r>
      <w:r>
        <w:tab/>
        <w:t>Thin layer chromatography</w:t>
      </w:r>
    </w:p>
    <w:p w14:paraId="4FE37A2D" w14:textId="77777777" w:rsidR="00B57B6C" w:rsidRDefault="00B57B6C" w:rsidP="0016392E">
      <w:pPr>
        <w:spacing w:line="240" w:lineRule="auto"/>
      </w:pPr>
      <w:r>
        <w:t>TMS</w:t>
      </w:r>
      <w:r>
        <w:tab/>
      </w:r>
      <w:r>
        <w:tab/>
        <w:t>Trimethylsilyl ether</w:t>
      </w:r>
    </w:p>
    <w:p w14:paraId="64D2E700" w14:textId="77777777" w:rsidR="00B57B6C" w:rsidRDefault="00B57B6C" w:rsidP="0016392E">
      <w:pPr>
        <w:spacing w:line="240" w:lineRule="auto"/>
      </w:pPr>
      <w:r>
        <w:lastRenderedPageBreak/>
        <w:t>TOF</w:t>
      </w:r>
      <w:r>
        <w:tab/>
      </w:r>
      <w:r>
        <w:tab/>
        <w:t>Time of flight</w:t>
      </w:r>
    </w:p>
    <w:p w14:paraId="09F4DAA6" w14:textId="77777777" w:rsidR="00B57B6C" w:rsidRDefault="00B57B6C" w:rsidP="0016392E">
      <w:pPr>
        <w:spacing w:line="240" w:lineRule="auto"/>
      </w:pPr>
      <w:r>
        <w:t>TPS</w:t>
      </w:r>
      <w:r>
        <w:tab/>
      </w:r>
      <w:r>
        <w:tab/>
        <w:t>Triphenylsilyl</w:t>
      </w:r>
    </w:p>
    <w:p w14:paraId="1174B826" w14:textId="77777777" w:rsidR="00DF0822" w:rsidRDefault="005759DC" w:rsidP="00B57B6C">
      <w:pPr>
        <w:spacing w:line="240" w:lineRule="auto"/>
      </w:pPr>
      <w:r>
        <w:t>t</w:t>
      </w:r>
      <w:r w:rsidRPr="005759DC">
        <w:rPr>
          <w:vertAlign w:val="subscript"/>
        </w:rPr>
        <w:t>R</w:t>
      </w:r>
      <w:r>
        <w:tab/>
      </w:r>
      <w:r>
        <w:tab/>
        <w:t>Retention time</w:t>
      </w:r>
    </w:p>
    <w:p w14:paraId="45C932DE" w14:textId="77777777" w:rsidR="00DF0822" w:rsidRPr="00DF0822" w:rsidRDefault="00DF0822" w:rsidP="00B57B6C">
      <w:pPr>
        <w:spacing w:line="240" w:lineRule="auto"/>
      </w:pPr>
      <w:r>
        <w:t>TsOH</w:t>
      </w:r>
      <w:r>
        <w:tab/>
      </w:r>
      <w:r>
        <w:tab/>
      </w:r>
      <w:r>
        <w:rPr>
          <w:i/>
          <w:iCs/>
        </w:rPr>
        <w:t>para</w:t>
      </w:r>
      <w:r>
        <w:t>-Toluenesulfonic acid</w:t>
      </w:r>
    </w:p>
    <w:p w14:paraId="52B136CE" w14:textId="77777777" w:rsidR="00B57B6C" w:rsidRDefault="00DF0822" w:rsidP="00B57B6C">
      <w:pPr>
        <w:spacing w:line="240" w:lineRule="auto"/>
      </w:pPr>
      <w:r>
        <w:t>TTMSS</w:t>
      </w:r>
      <w:r>
        <w:tab/>
      </w:r>
      <w:r>
        <w:tab/>
        <w:t>Tris(trimethylsilyl)silyl</w:t>
      </w:r>
      <w:r w:rsidR="00B57B6C">
        <w:tab/>
      </w:r>
    </w:p>
    <w:p w14:paraId="7390539A" w14:textId="77777777" w:rsidR="00B57B6C" w:rsidRDefault="00B57B6C" w:rsidP="00D9194D">
      <w:pPr>
        <w:spacing w:line="240" w:lineRule="auto"/>
      </w:pPr>
      <w:r>
        <w:t>UV</w:t>
      </w:r>
      <w:r>
        <w:tab/>
      </w:r>
      <w:r>
        <w:tab/>
        <w:t>Ultraviolet</w:t>
      </w:r>
    </w:p>
    <w:p w14:paraId="02E421D3" w14:textId="77777777" w:rsidR="00D9194D" w:rsidRDefault="00D9194D">
      <w:r>
        <w:br w:type="page"/>
      </w:r>
    </w:p>
    <w:p w14:paraId="04F25E44" w14:textId="77777777" w:rsidR="00120AE1" w:rsidRDefault="00D9194D" w:rsidP="00D9194D">
      <w:pPr>
        <w:pStyle w:val="Heading1"/>
      </w:pPr>
      <w:bookmarkStart w:id="3" w:name="_Toc19528875"/>
      <w:r>
        <w:lastRenderedPageBreak/>
        <w:t>Ab</w:t>
      </w:r>
      <w:r w:rsidR="00120AE1">
        <w:t>stract</w:t>
      </w:r>
      <w:bookmarkEnd w:id="3"/>
    </w:p>
    <w:p w14:paraId="61171C89" w14:textId="77777777" w:rsidR="00A90080" w:rsidRDefault="00A90080" w:rsidP="00A90080"/>
    <w:p w14:paraId="4EAEAFB1" w14:textId="77777777" w:rsidR="00F556EC" w:rsidRDefault="00CF086D" w:rsidP="008E6668">
      <w:pPr>
        <w:spacing w:line="480" w:lineRule="auto"/>
        <w:jc w:val="both"/>
      </w:pPr>
      <w:r>
        <w:t>Pyr</w:t>
      </w:r>
      <w:r w:rsidR="00D31FAB">
        <w:t>r</w:t>
      </w:r>
      <w:r>
        <w:t xml:space="preserve">olidinone moieties with a tertiary stereogenic centre at the </w:t>
      </w:r>
      <w:r w:rsidRPr="00D01842">
        <w:t>C-</w:t>
      </w:r>
      <w:r>
        <w:t xml:space="preserve">5 position are prevalent in a number of natural products and pharmaceuticals. A method to access these compounds in </w:t>
      </w:r>
      <w:r w:rsidR="000958DA">
        <w:t>good</w:t>
      </w:r>
      <w:r>
        <w:t xml:space="preserve"> enantioselectivity from </w:t>
      </w:r>
      <w:r>
        <w:rPr>
          <w:i/>
          <w:iCs/>
        </w:rPr>
        <w:t>N</w:t>
      </w:r>
      <w:r>
        <w:t xml:space="preserve">-benzyl maleimide has been established. </w:t>
      </w:r>
      <w:r w:rsidR="000958DA">
        <w:t xml:space="preserve">By adapting literature methodology, the Diels-Alder reaction between </w:t>
      </w:r>
      <w:r w:rsidR="000958DA">
        <w:rPr>
          <w:i/>
          <w:iCs/>
        </w:rPr>
        <w:t>N</w:t>
      </w:r>
      <w:r w:rsidR="000958DA">
        <w:t>-benzyl maleimide and anthrone could be catalysed by quinidine</w:t>
      </w:r>
      <w:r w:rsidR="00E5495D">
        <w:t>,</w:t>
      </w:r>
      <w:r w:rsidR="000958DA">
        <w:t xml:space="preserve"> giving the desired cycloadduct in good yield and selectivity (85% and 85% ee, respectively).</w:t>
      </w:r>
      <w:r w:rsidR="00FA6C01">
        <w:t xml:space="preserve"> Base stability tests proved the cycloadduct to be stab</w:t>
      </w:r>
      <w:r w:rsidR="007C3DD7">
        <w:t xml:space="preserve">le under mildly basic conditions, allowing synthesis to progress without </w:t>
      </w:r>
      <w:r w:rsidR="00E5495D">
        <w:t xml:space="preserve">the </w:t>
      </w:r>
      <w:r w:rsidR="007C3DD7">
        <w:t>need to protect the bridgehead hydroxyl group.</w:t>
      </w:r>
    </w:p>
    <w:p w14:paraId="202E3B6D" w14:textId="45A25E7D" w:rsidR="00E44281" w:rsidRDefault="00F556EC" w:rsidP="00E44281">
      <w:pPr>
        <w:spacing w:line="480" w:lineRule="auto"/>
        <w:jc w:val="both"/>
      </w:pPr>
      <w:r>
        <w:t xml:space="preserve">Grignard addition to the cycloadduct furnished four hydroxy lactam derivatives in moderate yields (24-35%) with complete regioselectivity, confirmed by nOe studies. The Grignard reagent added </w:t>
      </w:r>
      <w:r w:rsidR="00E44281">
        <w:t>s</w:t>
      </w:r>
      <w:r w:rsidR="00E5495D">
        <w:t>electively</w:t>
      </w:r>
      <w:r w:rsidR="00E44281">
        <w:t xml:space="preserve"> to the carbonyl distal to the bridgehead hydroxyl group</w:t>
      </w:r>
      <w:r w:rsidR="00E5495D">
        <w:t>.</w:t>
      </w:r>
      <w:r w:rsidR="00E44281">
        <w:t xml:space="preserve"> </w:t>
      </w:r>
      <w:r w:rsidR="00E5495D">
        <w:t>T</w:t>
      </w:r>
      <w:r w:rsidR="00E44281">
        <w:t xml:space="preserve">his is thought to be preferred due to hydrogen bonding between the proximal carbonyl oxygen and the proton on the bridgehead hydroxyl group. Surprisingly, all four derivatives were synthesised as a mixture of diastereoisomers, determined by </w:t>
      </w:r>
      <w:r w:rsidR="00E44281" w:rsidRPr="00F0462B">
        <w:rPr>
          <w:vertAlign w:val="superscript"/>
        </w:rPr>
        <w:t>1</w:t>
      </w:r>
      <w:r w:rsidR="00E44281">
        <w:t xml:space="preserve">H NMR </w:t>
      </w:r>
      <w:r w:rsidR="009239C9">
        <w:t>spectroscopic analysis of the crude products</w:t>
      </w:r>
      <w:r w:rsidR="00E44281">
        <w:t xml:space="preserve">. </w:t>
      </w:r>
      <w:bookmarkStart w:id="4" w:name="_GoBack"/>
      <w:bookmarkEnd w:id="4"/>
      <w:r w:rsidR="00E44281">
        <w:t>The hydroxy lactam derivatives were then reduced to the</w:t>
      </w:r>
      <w:r w:rsidR="00E5495D">
        <w:t xml:space="preserve"> corresponding</w:t>
      </w:r>
      <w:r w:rsidR="00E44281">
        <w:t xml:space="preserve"> lactam</w:t>
      </w:r>
      <w:r w:rsidR="00E5495D">
        <w:t>s</w:t>
      </w:r>
      <w:r w:rsidR="00E44281">
        <w:t xml:space="preserve"> using BF</w:t>
      </w:r>
      <w:r w:rsidR="00E44281" w:rsidRPr="00F0462B">
        <w:rPr>
          <w:vertAlign w:val="subscript"/>
        </w:rPr>
        <w:t>3</w:t>
      </w:r>
      <w:r w:rsidR="00E44281">
        <w:t>.OEt</w:t>
      </w:r>
      <w:r w:rsidR="00E44281" w:rsidRPr="00F0462B">
        <w:rPr>
          <w:vertAlign w:val="subscript"/>
        </w:rPr>
        <w:t>2</w:t>
      </w:r>
      <w:r w:rsidR="00E44281">
        <w:t xml:space="preserve"> and Et</w:t>
      </w:r>
      <w:r w:rsidR="00E44281" w:rsidRPr="00F0462B">
        <w:rPr>
          <w:vertAlign w:val="subscript"/>
        </w:rPr>
        <w:t>3</w:t>
      </w:r>
      <w:r w:rsidR="00E44281">
        <w:t>SiH</w:t>
      </w:r>
      <w:r w:rsidR="00E5495D">
        <w:t>,</w:t>
      </w:r>
      <w:r w:rsidR="00E44281">
        <w:t xml:space="preserve"> in varying yields (29-91%). All four lactam derivatives were furnished as a single diastereoisomer, </w:t>
      </w:r>
      <w:r w:rsidR="00E5495D">
        <w:t xml:space="preserve">the identity of which was </w:t>
      </w:r>
      <w:r w:rsidR="00E44281">
        <w:t xml:space="preserve">confirmed by analysis of the </w:t>
      </w:r>
      <w:r w:rsidR="00D31FAB">
        <w:t xml:space="preserve">relevant </w:t>
      </w:r>
      <w:r w:rsidR="00E44281">
        <w:t>coupling constant</w:t>
      </w:r>
      <w:r w:rsidR="00D31FAB">
        <w:t>s.</w:t>
      </w:r>
      <w:r w:rsidR="00E44281">
        <w:t xml:space="preserve"> </w:t>
      </w:r>
    </w:p>
    <w:p w14:paraId="28AA7A2C" w14:textId="2A8E0CA4" w:rsidR="00E44281" w:rsidRDefault="00E44281" w:rsidP="00E44281">
      <w:pPr>
        <w:spacing w:line="480" w:lineRule="auto"/>
        <w:jc w:val="both"/>
      </w:pPr>
      <w:r>
        <w:t xml:space="preserve">The benefit of using </w:t>
      </w:r>
      <w:r>
        <w:rPr>
          <w:lang w:eastAsia="ko-KR"/>
        </w:rPr>
        <w:t xml:space="preserve">anthrone was its potential to promote a room temperature oxide-anion accelerated retro-Diels-Alder. </w:t>
      </w:r>
      <w:r>
        <w:t xml:space="preserve">Using potassium hydride to catalyse the cycloreversion did not furnish the desired </w:t>
      </w:r>
      <w:r w:rsidR="008951E1">
        <w:t>product and</w:t>
      </w:r>
      <w:r>
        <w:t xml:space="preserve"> attempts to optimise the base catalysed reaction </w:t>
      </w:r>
      <w:r w:rsidR="00E5495D">
        <w:t xml:space="preserve">failed. </w:t>
      </w:r>
      <w:r>
        <w:t>Equally a thermal retro-Diels-Alder reaction of the functionalised cycloadduct was unsuccessful.</w:t>
      </w:r>
    </w:p>
    <w:p w14:paraId="2F1DBEF4" w14:textId="77777777" w:rsidR="00E44281" w:rsidRPr="00906AB1" w:rsidRDefault="00E44281" w:rsidP="00E44281">
      <w:pPr>
        <w:spacing w:line="480" w:lineRule="auto"/>
        <w:jc w:val="both"/>
      </w:pPr>
    </w:p>
    <w:p w14:paraId="23336FBC" w14:textId="77777777" w:rsidR="00E44281" w:rsidRDefault="00E44281" w:rsidP="00E44281">
      <w:pPr>
        <w:spacing w:line="480" w:lineRule="auto"/>
        <w:jc w:val="both"/>
      </w:pPr>
    </w:p>
    <w:p w14:paraId="075231A7" w14:textId="77777777" w:rsidR="00E44281" w:rsidRDefault="00E44281" w:rsidP="00E44281">
      <w:pPr>
        <w:spacing w:line="480" w:lineRule="auto"/>
        <w:jc w:val="both"/>
      </w:pPr>
    </w:p>
    <w:p w14:paraId="7747898A" w14:textId="77777777" w:rsidR="00E44281" w:rsidRDefault="00E44281" w:rsidP="00E44281">
      <w:pPr>
        <w:spacing w:line="480" w:lineRule="auto"/>
        <w:jc w:val="both"/>
      </w:pPr>
    </w:p>
    <w:p w14:paraId="0E7463FA" w14:textId="77777777" w:rsidR="00120AE1" w:rsidRDefault="00833F52" w:rsidP="00E44281">
      <w:pPr>
        <w:spacing w:line="480" w:lineRule="auto"/>
        <w:jc w:val="both"/>
        <w:sectPr w:rsidR="00120AE1" w:rsidSect="00033137">
          <w:pgSz w:w="11906" w:h="16838"/>
          <w:pgMar w:top="1440" w:right="1440" w:bottom="1440" w:left="2268" w:header="708" w:footer="708" w:gutter="0"/>
          <w:pgNumType w:fmt="lowerRoman" w:start="1"/>
          <w:cols w:space="708"/>
          <w:docGrid w:linePitch="360"/>
        </w:sectPr>
      </w:pPr>
      <w:r>
        <w:br w:type="page"/>
      </w:r>
    </w:p>
    <w:p w14:paraId="222C3694" w14:textId="77777777" w:rsidR="0033099E" w:rsidRDefault="008407C1" w:rsidP="00AE14D6">
      <w:pPr>
        <w:pStyle w:val="Heading1"/>
        <w:numPr>
          <w:ilvl w:val="0"/>
          <w:numId w:val="1"/>
        </w:numPr>
        <w:spacing w:line="480" w:lineRule="auto"/>
      </w:pPr>
      <w:bookmarkStart w:id="5" w:name="_Toc19528876"/>
      <w:r>
        <w:lastRenderedPageBreak/>
        <w:t>Introduction</w:t>
      </w:r>
      <w:bookmarkEnd w:id="5"/>
    </w:p>
    <w:p w14:paraId="15368D8E" w14:textId="77777777" w:rsidR="00B77A57" w:rsidRDefault="0030444A" w:rsidP="00B77A57">
      <w:pPr>
        <w:pStyle w:val="Heading2"/>
        <w:numPr>
          <w:ilvl w:val="1"/>
          <w:numId w:val="1"/>
        </w:numPr>
      </w:pPr>
      <w:bookmarkStart w:id="6" w:name="_Toc19528877"/>
      <w:r>
        <w:t>Background</w:t>
      </w:r>
      <w:bookmarkEnd w:id="6"/>
    </w:p>
    <w:p w14:paraId="68E1467E" w14:textId="77777777" w:rsidR="00B77A57" w:rsidRDefault="00B77A57" w:rsidP="00B77A57"/>
    <w:p w14:paraId="255A3BAC" w14:textId="34A7077C" w:rsidR="00A61E29" w:rsidRDefault="00A61E29" w:rsidP="00A61E29">
      <w:pPr>
        <w:spacing w:line="480" w:lineRule="auto"/>
        <w:jc w:val="both"/>
      </w:pPr>
      <w:r>
        <w:t>D</w:t>
      </w:r>
      <w:r w:rsidRPr="00DC7AB8">
        <w:t>evelop</w:t>
      </w:r>
      <w:r>
        <w:t>ment of</w:t>
      </w:r>
      <w:r w:rsidRPr="00DC7AB8">
        <w:t xml:space="preserve"> methodology </w:t>
      </w:r>
      <w:r>
        <w:t>to enable the preparation of</w:t>
      </w:r>
      <w:r w:rsidRPr="00DC7AB8">
        <w:t xml:space="preserve"> enantiomerically pure compounds </w:t>
      </w:r>
      <w:r>
        <w:t>is an ongoing need of</w:t>
      </w:r>
      <w:r w:rsidRPr="00DC7AB8">
        <w:t xml:space="preserve"> the pharmaceutical and agrochemical industries. M</w:t>
      </w:r>
      <w:r>
        <w:t>ore than half of the</w:t>
      </w:r>
      <w:r w:rsidRPr="00DC7AB8">
        <w:t xml:space="preserve"> drugs </w:t>
      </w:r>
      <w:r>
        <w:t xml:space="preserve">currently in use </w:t>
      </w:r>
      <w:r w:rsidRPr="00DC7AB8">
        <w:t xml:space="preserve">are chiral compounds where the two enantiomers have different types or levels of </w:t>
      </w:r>
      <w:r>
        <w:t>biological activity</w:t>
      </w:r>
      <w:r w:rsidRPr="00DC7AB8">
        <w:t>.</w:t>
      </w:r>
      <w:r>
        <w:fldChar w:fldCharType="begin" w:fldLock="1"/>
      </w:r>
      <w:r w:rsidR="00E6149F">
        <w:instrText>ADDIN CSL_CITATION {"citationItems":[{"id":"ITEM-1","itemData":{"ISSN":"1550-9702","PMID":"23674971","abstract":"About more than half of the drugs currently in use are chiral compounds and near 90% of the last ones are marketed as racemates consisting of an equimolar mixture of two enantiomers. Although they have the same chemical structure, most isomers of chiral drugs exhibit marked differences in biological activities such as pharmacology, toxicology, pharmacokinetics, metabolism etc. Some mechanisms of these properties are also explained. Therefore, it is important to promote the chiral separation and analysis of racemic drugs in pharmaceutical industry as well as in clinic in order to eliminate the unwanted isomer from the preparation and to find an optimal treatment and a right therapeutic control for the patient. In this article, we review the nomenclature, pharmacology, toxicology, pharmacokinetics, metabolism etc of some usual chiral drugs as well as their mechanisms. Different techniques used for the chiral separation in pharmaceutical industry as well as in clinical analyses are also examined.","author":[{"dropping-particle":"","family":"Nguyen","given":"Lien Ai","non-dropping-particle":"","parse-names":false,"suffix":""},{"dropping-particle":"","family":"He","given":"Hua","non-dropping-particle":"","parse-names":false,"suffix":""},{"dropping-particle":"","family":"Pham-Huy","given":"Chuong","non-dropping-particle":"","parse-names":false,"suffix":""}],"container-title":"International journal of biomedical science : IJBS","id":"ITEM-1","issue":"2","issued":{"date-parts":[["2006"]]},"page":"85-100","title":"Chiral drugs: an overview.","type":"article-journal","volume":"2"},"uris":["http://www.mendeley.com/documents/?uuid=987b4d07-4b51-41ca-bbeb-a74dbb0ff02e"]}],"mendeley":{"formattedCitation":"&lt;sup&gt;1&lt;/sup&gt;","plainTextFormattedCitation":"1","previouslyFormattedCitation":"&lt;sup&gt;1&lt;/sup&gt;"},"properties":{"noteIndex":0},"schema":"https://github.com/citation-style-language/schema/raw/master/csl-citation.json"}</w:instrText>
      </w:r>
      <w:r>
        <w:fldChar w:fldCharType="separate"/>
      </w:r>
      <w:r w:rsidRPr="00A61E29">
        <w:rPr>
          <w:noProof/>
          <w:vertAlign w:val="superscript"/>
        </w:rPr>
        <w:t>1</w:t>
      </w:r>
      <w:r>
        <w:fldChar w:fldCharType="end"/>
      </w:r>
      <w:r w:rsidRPr="00DC7AB8">
        <w:t xml:space="preserve"> Generally</w:t>
      </w:r>
      <w:r>
        <w:t>,</w:t>
      </w:r>
      <w:r w:rsidRPr="00DC7AB8">
        <w:t xml:space="preserve"> only one enantiomer has the desired </w:t>
      </w:r>
      <w:r>
        <w:t>therapeutic effect,</w:t>
      </w:r>
      <w:r w:rsidRPr="00DC7AB8">
        <w:t xml:space="preserve"> </w:t>
      </w:r>
      <w:r>
        <w:t>with the other enantiomer having</w:t>
      </w:r>
      <w:r w:rsidRPr="00DC7AB8">
        <w:t xml:space="preserve"> little to no activity</w:t>
      </w:r>
      <w:r>
        <w:t>,</w:t>
      </w:r>
      <w:r w:rsidRPr="00DC7AB8">
        <w:t xml:space="preserve"> </w:t>
      </w:r>
      <w:r>
        <w:t>and in some cases</w:t>
      </w:r>
      <w:r w:rsidRPr="00DC7AB8">
        <w:t xml:space="preserve"> detrimental activity. </w:t>
      </w:r>
      <w:r>
        <w:t>There are five general methods established for obtaining pure enantiomers; (i) by the resolution of a racemic mixture, (ii) by kinetic resolution, (iii) from pure enantiomers of natural products, (iv) by the use of chiral auxiliaries, and (v) by reactions that employ chiral catalysts.</w:t>
      </w:r>
      <w:r>
        <w:fldChar w:fldCharType="begin" w:fldLock="1"/>
      </w:r>
      <w:r w:rsidR="00E6149F">
        <w:instrText>ADDIN CSL_CITATION {"citationItems":[{"id":"ITEM-1","itemData":{"author":[{"dropping-particle":"","family":"Ault","given":"Addison","non-dropping-particle":"","parse-names":false,"suffix":""},{"dropping-particle":"","family":"College","given":"Cornell","non-dropping-particle":"","parse-names":false,"suffix":""},{"dropping-particle":"","family":"Vernon","given":"Mount","non-dropping-particle":"","parse-names":false,"suffix":""}],"container-title":"Journal of Chemical Education","id":"ITEM-1","issue":"5","issued":{"date-parts":[["2002"]]},"page":"572-577","title":"The Nobel Prize in Chemistry for 2001 From Pure Enantiomers of Natural Occurrence","type":"article-journal","volume":"79"},"uris":["http://www.mendeley.com/documents/?uuid=1c408705-a6ac-483b-984a-46d44966a841"]}],"mendeley":{"formattedCitation":"&lt;sup&gt;2&lt;/sup&gt;","plainTextFormattedCitation":"2","previouslyFormattedCitation":"&lt;sup&gt;2&lt;/sup&gt;"},"properties":{"noteIndex":0},"schema":"https://github.com/citation-style-language/schema/raw/master/csl-citation.json"}</w:instrText>
      </w:r>
      <w:r>
        <w:fldChar w:fldCharType="separate"/>
      </w:r>
      <w:r w:rsidRPr="00A61E29">
        <w:rPr>
          <w:noProof/>
          <w:vertAlign w:val="superscript"/>
        </w:rPr>
        <w:t>2</w:t>
      </w:r>
      <w:r>
        <w:fldChar w:fldCharType="end"/>
      </w:r>
      <w:r>
        <w:t xml:space="preserve"> By far the most attractive method, due to cost savings and efficiency, is to employ asymmetric catalysis.</w:t>
      </w:r>
    </w:p>
    <w:p w14:paraId="11AFFE8B" w14:textId="1D993D5C" w:rsidR="00234A0C" w:rsidRDefault="00797260" w:rsidP="000F417A">
      <w:pPr>
        <w:spacing w:line="480" w:lineRule="auto"/>
        <w:jc w:val="both"/>
      </w:pPr>
      <w:r w:rsidRPr="00797260">
        <w:t>P</w:t>
      </w:r>
      <w:r>
        <w:t>yrrolidinones are present in many natural products</w:t>
      </w:r>
      <w:r w:rsidR="00833F52">
        <w:t xml:space="preserve"> and pharmaceuticals (</w:t>
      </w:r>
      <w:r w:rsidR="00833F52">
        <w:fldChar w:fldCharType="begin"/>
      </w:r>
      <w:r w:rsidR="00833F52">
        <w:instrText xml:space="preserve"> REF _Ref16497460 \h </w:instrText>
      </w:r>
      <w:r w:rsidR="00833F52">
        <w:fldChar w:fldCharType="separate"/>
      </w:r>
      <w:r w:rsidR="00185171">
        <w:t xml:space="preserve">Figure </w:t>
      </w:r>
      <w:r w:rsidR="00185171">
        <w:rPr>
          <w:noProof/>
        </w:rPr>
        <w:t>1</w:t>
      </w:r>
      <w:r w:rsidR="00833F52">
        <w:fldChar w:fldCharType="end"/>
      </w:r>
      <w:r w:rsidR="00833F52">
        <w:t>)</w:t>
      </w:r>
      <w:r w:rsidR="00DF64F6">
        <w:t>.</w:t>
      </w:r>
      <w:r w:rsidR="000F417A">
        <w:fldChar w:fldCharType="begin" w:fldLock="1"/>
      </w:r>
      <w:r w:rsidR="00E6149F">
        <w:instrText>ADDIN CSL_CITATION {"citationItems":[{"id":"ITEM-1","itemData":{"DOI":"10.1016/bs.aihch.2015.04.001","abstract":"This review presents a systematic survey of the literature (through the end of 2014) for\r\nde novo syntheses of 3-pyrrolin-2-ones from acyclic precursors or via transformation of\r\nother cyclic systems such as pyrroles, pyrrolidinone, and maleimides. One-component\r\nintramolecular cyclization approaches, two-component intermolecular cyclization\r\napproaches, and multicomponent intermolecular cyclization approaches are treated\r\nseparately and organized based on the location(s) of the new bonds that are formed\r\nin the construction of the 3-pyrrolin-2-one ring system. 3-Pyrrolin-2-ones make important synthetic targets due to their occurrence in natural products, their diverse biological activity, and their utility as building blocks for the preparation of other materials.","author":[{"dropping-particle":"","family":"Pelkey","given":"Erin T.","non-dropping-particle":"","parse-names":false,"suffix":""},{"dropping-particle":"","family":"Pelkey","given":"Sarah J.","non-dropping-particle":"","parse-names":false,"suffix":""},{"dropping-particle":"","family":"Greger","given":"Jessica G.","non-dropping-particle":"","parse-names":false,"suffix":""}],"container-title":"Advances in Heterocyclic Chemistry","id":"ITEM-1","issued":{"date-parts":[["2015"]]},"page":"151-285","title":"De Novo Synthesis of 3-Pyrrolin-2-Ones","type":"article-journal","volume":"115"},"uris":["http://www.mendeley.com/documents/?uuid=59372b12-0588-39f2-bd32-d05b474958c6","http://www.mendeley.com/documents/?uuid=e597e90a-41c4-44c9-a377-a70bcb766921"]}],"mendeley":{"formattedCitation":"&lt;sup&gt;3&lt;/sup&gt;","plainTextFormattedCitation":"3","previouslyFormattedCitation":"&lt;sup&gt;3&lt;/sup&gt;"},"properties":{"noteIndex":0},"schema":"https://github.com/citation-style-language/schema/raw/master/csl-citation.json"}</w:instrText>
      </w:r>
      <w:r w:rsidR="000F417A">
        <w:fldChar w:fldCharType="separate"/>
      </w:r>
      <w:r w:rsidR="000F417A" w:rsidRPr="000F417A">
        <w:rPr>
          <w:noProof/>
          <w:vertAlign w:val="superscript"/>
        </w:rPr>
        <w:t>3</w:t>
      </w:r>
      <w:r w:rsidR="000F417A">
        <w:fldChar w:fldCharType="end"/>
      </w:r>
      <w:r w:rsidR="00DF64F6">
        <w:t xml:space="preserve"> </w:t>
      </w:r>
      <w:r w:rsidR="00802403">
        <w:t>Berkeleyamide</w:t>
      </w:r>
      <w:r w:rsidR="00DF64F6">
        <w:t xml:space="preserve"> A</w:t>
      </w:r>
      <w:r w:rsidR="00783C5F">
        <w:t xml:space="preserve"> </w:t>
      </w:r>
      <w:r w:rsidR="00783C5F">
        <w:rPr>
          <w:b/>
          <w:bCs/>
        </w:rPr>
        <w:t>1</w:t>
      </w:r>
      <w:r w:rsidR="00706033">
        <w:t xml:space="preserve">, isolated from extracts of a deep water fungus, </w:t>
      </w:r>
      <w:r w:rsidR="00706033">
        <w:rPr>
          <w:i/>
          <w:iCs/>
        </w:rPr>
        <w:t>Penicillum rubrum</w:t>
      </w:r>
      <w:r w:rsidR="00706033">
        <w:t xml:space="preserve">, discovered in Berkeley Pit Lake, Montana, was found to be a caspase inhibitor; </w:t>
      </w:r>
      <w:r w:rsidR="00DF64F6">
        <w:t>inhibiting</w:t>
      </w:r>
      <w:r>
        <w:t xml:space="preserve"> t</w:t>
      </w:r>
      <w:r w:rsidR="00DF64F6">
        <w:t>argets of signalling pathways.</w:t>
      </w:r>
      <w:r w:rsidR="009A56B7">
        <w:fldChar w:fldCharType="begin" w:fldLock="1"/>
      </w:r>
      <w:r w:rsidR="00E6149F">
        <w:instrText>ADDIN CSL_CITATION {"citationItems":[{"id":"ITEM-1","itemData":{"DOI":"10.1021/np0705054","abstract":"We previously reported several novel bioactive hybrid polyketide-terpenoid metabolites from a deep water Penicillium rubrum isolated from Berkeley Pit Lake, Butte, Montana. In this paper we report the structures of four new amides, berkeleyamides A-D (1, 4, 5, 7), isolated from extracts of this fungus. The structures of these compounds were deduced by analysis of NMR data, chemical derivatization, and comparison of their spectroscopic data to those of known compounds.","author":[{"dropping-particle":"","family":"Stierle","given":"Andrea A","non-dropping-particle":"","parse-names":false,"suffix":""},{"dropping-particle":"","family":"Stierle","given":"Donald B","non-dropping-particle":"","parse-names":false,"suffix":""},{"dropping-particle":"","family":"Patacini","given":"Brianna","non-dropping-particle":"","parse-names":false,"suffix":""}],"container-title":"Journal of Natural Products","id":"ITEM-1","issue":"5","issued":{"date-parts":[["2008"]]},"page":"856-860","title":"The Berkeleyamides, Amides from the Acid Lake Fungus Penicillum rubrum","type":"article-journal","volume":"71"},"uris":["http://www.mendeley.com/documents/?uuid=6c146bdc-3435-3ba4-b8cb-c3d1919253ff"]}],"mendeley":{"formattedCitation":"&lt;sup&gt;4&lt;/sup&gt;","plainTextFormattedCitation":"4","previouslyFormattedCitation":"&lt;sup&gt;4&lt;/sup&gt;"},"properties":{"noteIndex":0},"schema":"https://github.com/citation-style-language/schema/raw/master/csl-citation.json"}</w:instrText>
      </w:r>
      <w:r w:rsidR="009A56B7">
        <w:fldChar w:fldCharType="separate"/>
      </w:r>
      <w:r w:rsidR="000F417A" w:rsidRPr="000F417A">
        <w:rPr>
          <w:noProof/>
          <w:vertAlign w:val="superscript"/>
        </w:rPr>
        <w:t>4</w:t>
      </w:r>
      <w:r w:rsidR="009A56B7">
        <w:fldChar w:fldCharType="end"/>
      </w:r>
      <w:r w:rsidR="00DF64F6">
        <w:t xml:space="preserve"> It is an example of a py</w:t>
      </w:r>
      <w:r w:rsidR="00D31FAB">
        <w:t>r</w:t>
      </w:r>
      <w:r w:rsidR="00DF64F6">
        <w:t xml:space="preserve">rolidinone with a tertiary stereogenic centre at the </w:t>
      </w:r>
      <w:r w:rsidR="008479F6" w:rsidRPr="00D01842">
        <w:t>C-</w:t>
      </w:r>
      <w:r w:rsidR="008479F6">
        <w:t>5</w:t>
      </w:r>
      <w:r w:rsidR="00DF64F6">
        <w:t xml:space="preserve"> position. Pyrrolam A</w:t>
      </w:r>
      <w:r w:rsidR="00783C5F">
        <w:t xml:space="preserve"> </w:t>
      </w:r>
      <w:r w:rsidR="00783C5F">
        <w:rPr>
          <w:b/>
          <w:bCs/>
        </w:rPr>
        <w:t>2</w:t>
      </w:r>
      <w:r w:rsidR="00DF64F6">
        <w:t>, which has preceden</w:t>
      </w:r>
      <w:r w:rsidR="009239C9">
        <w:t>t</w:t>
      </w:r>
      <w:r w:rsidR="00DF64F6">
        <w:t xml:space="preserve"> in the Jones group, </w:t>
      </w:r>
      <w:r w:rsidR="00706033">
        <w:t xml:space="preserve">was produced by </w:t>
      </w:r>
      <w:r w:rsidR="00706033">
        <w:rPr>
          <w:i/>
          <w:iCs/>
        </w:rPr>
        <w:t>Streptomyces olivaceus</w:t>
      </w:r>
      <w:r w:rsidR="008A5CA2">
        <w:t>. It</w:t>
      </w:r>
      <w:r w:rsidR="00706033">
        <w:rPr>
          <w:i/>
          <w:iCs/>
        </w:rPr>
        <w:t xml:space="preserve"> </w:t>
      </w:r>
      <w:r w:rsidR="00DF64F6">
        <w:t>shows low herbicidal activity and is an example of a bicyclic pyrrolidinone</w:t>
      </w:r>
      <w:r w:rsidR="00706033">
        <w:t xml:space="preserve"> (pyrrolizidinone)</w:t>
      </w:r>
      <w:r w:rsidR="00DF64F6">
        <w:t xml:space="preserve"> with</w:t>
      </w:r>
      <w:r w:rsidR="008479F6">
        <w:t xml:space="preserve"> a stereogenic centre at the C-5</w:t>
      </w:r>
      <w:r w:rsidR="00DF64F6">
        <w:t xml:space="preserve"> position</w:t>
      </w:r>
      <w:r w:rsidR="009A56B7">
        <w:t>.</w:t>
      </w:r>
      <w:r w:rsidR="009A56B7">
        <w:fldChar w:fldCharType="begin" w:fldLock="1"/>
      </w:r>
      <w:r w:rsidR="00E6149F">
        <w:instrText>ADDIN CSL_CITATION {"citationItems":[{"id":"ITEM-1","itemData":{"author":[{"dropping-particle":"","family":"Grote","given":"Ralph","non-dropping-particle":"","parse-names":false,"suffix":""},{"dropping-particle":"","family":"Zeeck","given":"Axel","non-dropping-particle":"","parse-names":false,"suffix":""},{"dropping-particle":"","family":"Stumpfel","given":"Joachim","non-dropping-particle":"","parse-names":false,"suffix":""},{"dropping-particle":"","family":"Zahner","given":"Hans","non-dropping-particle":"","parse-names":false,"suffix":""}],"container-title":"Leibigs Annalen der Chemie","id":"ITEM-1","issue":"6","issued":{"date-parts":[["1990"]]},"page":"525-530","title":"Pyrrolams, New Pyrrolizidinones Produced by Streptomyces olivaceus","type":"article-journal","volume":"1990"},"uris":["http://www.mendeley.com/documents/?uuid=83e90b8b-23ca-4959-97a2-c71bc451b9a8"]},{"id":"ITEM-2","itemData":{"DOI":"10.1021/ol5016702","ISSN":"1523-7052","PMID":"24972082","abstract":"A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letters","id":"ITEM-2","issue":"14","issued":{"date-parts":[["2014","7","18"]]},"note":"From Duplicate 1 (Enantioselective catalytic desymmetrization of maleimides by temporary removal of an internal mirror plane and stereoablative over-reduction: synthesis of (R)-pyrrolam A. - Marsh, Barrie J; Adams, Harry; Barker, Mike D; Kutama, Ibrahim U; Jones, Simon)\n\nFrom Duplicate 1 ( \n\nEnantioselective catalytic desymmetrization of maleimides by temporary removal of an internal mirror plane and stereoablative over-reduction: synthesis of (R)-pyrrolam A.\n\n- Marsh, Barrie J; Adams, Harry; Barker, Mike D; Kutama, Ibrahim U; Jones, Simon )\n\n\n\n\n\n\n\n\nFrom Duplicate 2 ( \n\nEnantioselective catalytic desymmetrization of maleimides by temporary removal of an internal mirror plane and stereoablative over-reduction : Synthesis of ( R ) -pyrrolam A\n\n- Marsh, Barrie J; Adams, Harry; Barker, Mike D; Kutama, Ibrahim U; Jones, Simon )\n\n\n\nSupporting information.","page":"3780-3783","title":"Enantioselective catalytic desymmetrization of maleimides by temporary removal of an internal mirror plane and stereoablative over-reduction: synthesis of (R)-pyrrolam A.","type":"article-journal","volume":"16"},"uris":["http://www.mendeley.com/documents/?uuid=969adfb2-2728-433c-9ff2-498b867f1e02"]}],"mendeley":{"formattedCitation":"&lt;sup&gt;5,6&lt;/sup&gt;","plainTextFormattedCitation":"5,6","previouslyFormattedCitation":"&lt;sup&gt;5,6&lt;/sup&gt;"},"properties":{"noteIndex":0},"schema":"https://github.com/citation-style-language/schema/raw/master/csl-citation.json"}</w:instrText>
      </w:r>
      <w:r w:rsidR="009A56B7">
        <w:fldChar w:fldCharType="separate"/>
      </w:r>
      <w:r w:rsidR="000F417A" w:rsidRPr="000F417A">
        <w:rPr>
          <w:noProof/>
          <w:vertAlign w:val="superscript"/>
        </w:rPr>
        <w:t>5,6</w:t>
      </w:r>
      <w:r w:rsidR="009A56B7">
        <w:fldChar w:fldCharType="end"/>
      </w:r>
      <w:r>
        <w:t xml:space="preserve"> </w:t>
      </w:r>
      <w:r w:rsidR="005E4A79">
        <w:t>Lactacystin</w:t>
      </w:r>
      <w:r w:rsidR="00783C5F">
        <w:t xml:space="preserve"> </w:t>
      </w:r>
      <w:r w:rsidR="00783C5F">
        <w:rPr>
          <w:b/>
          <w:bCs/>
        </w:rPr>
        <w:t>3</w:t>
      </w:r>
      <w:r w:rsidR="008A5CA2">
        <w:t xml:space="preserve">, first reported in 1991, was isolated from the cultured broth of a </w:t>
      </w:r>
      <w:r w:rsidR="008A5CA2">
        <w:rPr>
          <w:i/>
          <w:iCs/>
        </w:rPr>
        <w:t>Streptomyces</w:t>
      </w:r>
      <w:r w:rsidR="008A5CA2">
        <w:t xml:space="preserve"> strain</w:t>
      </w:r>
      <w:r w:rsidR="005E4A79">
        <w:t>.</w:t>
      </w:r>
      <w:r w:rsidR="005E4A79">
        <w:fldChar w:fldCharType="begin" w:fldLock="1"/>
      </w:r>
      <w:r w:rsidR="00E6149F">
        <w:instrText>ADDIN CSL_CITATION {"citationItems":[{"id":"ITEM-1","itemData":{"author":[{"dropping-particle":"","family":"Omura","given":"Satoshi","non-dropping-particle":"","parse-names":false,"suffix":""},{"dropping-particle":"","family":"Fujimoto","given":"Tomoko","non-dropping-particle":"","parse-names":false,"suffix":""},{"dropping-particle":"","family":"Otoguro","given":"Kazuhiko","non-dropping-particle":"","parse-names":false,"suffix":""},{"dropping-particle":"","family":"Matsuzaki","given":"Keiichi","non-dropping-particle":"","parse-names":false,"suffix":""},{"dropping-particle":"","family":"Moriguchi","given":"Ryozo","non-dropping-particle":"","parse-names":false,"suffix":""},{"dropping-particle":"","family":"Tanaka","given":"Haruo","non-dropping-particle":"","parse-names":false,"suffix":""},{"dropping-particle":"","family":"Sasaki","given":"Yasuharu","non-dropping-particle":"","parse-names":false,"suffix":""}],"container-title":"The Journal of Antibiotics","id":"ITEM-1","issue":"1","issued":{"date-parts":[["1991"]]},"page":"113-116","title":"LACTACYSTIN, A NOVEL MICROBIAL METABOLITE, INDUCES NEURITOGENESIS OF NEUROBLASTOMA CELLS","type":"article-journal","volume":"44"},"uris":["http://www.mendeley.com/documents/?uuid=914dbf25-b883-3d78-8a21-f7c6ea0b3cac","http://www.mendeley.com/documents/?uuid=b46f0612-6ad8-45b9-81a1-a140cc7c471b"]},{"id":"ITEM-2","itemData":{"author":[{"dropping-particle":"","family":"Omura","given":"Satoshi","non-dropping-particle":"","parse-names":false,"suffix":""},{"dropping-particle":"","family":"Matsuzaki","given":"Keiichi","non-dropping-particle":"","parse-names":false,"suffix":""},{"dropping-particle":"","family":"Fujimoto","given":"Tomoko","non-dropping-particle":"","parse-names":false,"suffix":""},{"dropping-particle":"","family":"Kosuge","given":"Kazuhito","non-dropping-particle":"","parse-names":false,"suffix":""},{"dropping-particle":"","family":"Furuya","given":"Toshio","non-dropping-particle":"","parse-names":false,"suffix":""},{"dropping-particle":"","family":"Fujita","given":"Shigeo","non-dropping-particle":"","parse-names":false,"suffix":""},{"dropping-particle":"","family":"Nakagawa","given":"Akira","non-dropping-particle":"","parse-names":false,"suffix":""}],"container-title":"The Journal of Antibiotics","id":"ITEM-2","issue":"1","issued":{"date-parts":[["1991"]]},"page":"117-118","title":"STRUCTURE OF LACTACYSTIN, A NEW MICROBIAL METABOLITE WHICH INDUCES DIFFERENTIATION OF NEUROBLASTOMA CELLS","type":"article-journal","volume":"44"},"uris":["http://www.mendeley.com/documents/?uuid=e0c5dbbd-d77a-3dbe-b9c8-ead0bd423582","http://www.mendeley.com/documents/?uuid=072b5c1a-24a8-4172-9c88-bbd7c3763cbe"]}],"mendeley":{"formattedCitation":"&lt;sup&gt;7,8&lt;/sup&gt;","plainTextFormattedCitation":"7,8","previouslyFormattedCitation":"&lt;sup&gt;7,8&lt;/sup&gt;"},"properties":{"noteIndex":0},"schema":"https://github.com/citation-style-language/schema/raw/master/csl-citation.json"}</w:instrText>
      </w:r>
      <w:r w:rsidR="005E4A79">
        <w:fldChar w:fldCharType="separate"/>
      </w:r>
      <w:r w:rsidR="000F417A" w:rsidRPr="000F417A">
        <w:rPr>
          <w:noProof/>
          <w:vertAlign w:val="superscript"/>
        </w:rPr>
        <w:t>7,8</w:t>
      </w:r>
      <w:r w:rsidR="005E4A79">
        <w:fldChar w:fldCharType="end"/>
      </w:r>
      <w:r w:rsidR="005E4A79">
        <w:t xml:space="preserve"> </w:t>
      </w:r>
      <w:r w:rsidR="008C5991">
        <w:t>It shows biological activity in the neurotigenesis of Neuro 2A cells and is an e</w:t>
      </w:r>
      <w:r w:rsidR="00234A0C">
        <w:t xml:space="preserve">xample of a </w:t>
      </w:r>
      <w:r w:rsidR="008C5991">
        <w:t xml:space="preserve">pyrrolidinone with a </w:t>
      </w:r>
      <w:r w:rsidR="0015520C">
        <w:t>quaternary</w:t>
      </w:r>
      <w:r w:rsidR="00234A0C">
        <w:t xml:space="preserve"> stereogenic centre</w:t>
      </w:r>
      <w:r w:rsidR="008479F6">
        <w:t xml:space="preserve"> at the C-5</w:t>
      </w:r>
      <w:r w:rsidR="008C5991">
        <w:t xml:space="preserve"> position</w:t>
      </w:r>
      <w:r w:rsidR="005E4A79">
        <w:t>. Dysibetaine</w:t>
      </w:r>
      <w:r w:rsidR="00783C5F">
        <w:t xml:space="preserve"> </w:t>
      </w:r>
      <w:r w:rsidR="00783C5F">
        <w:rPr>
          <w:b/>
          <w:bCs/>
        </w:rPr>
        <w:t>4</w:t>
      </w:r>
      <w:r w:rsidR="008C5991">
        <w:t xml:space="preserve">, isolated from an extract of </w:t>
      </w:r>
      <w:r w:rsidR="008C5991">
        <w:rPr>
          <w:i/>
          <w:iCs/>
        </w:rPr>
        <w:t>Dysidea herbacea</w:t>
      </w:r>
      <w:r w:rsidR="008C5991">
        <w:t>, a marine sponge found in Yap, Micronesia, has been shown to have some activity to glutamate receptors in the central nervous system</w:t>
      </w:r>
      <w:r w:rsidR="005E4A79">
        <w:t>.</w:t>
      </w:r>
      <w:r w:rsidR="005E4A79">
        <w:fldChar w:fldCharType="begin" w:fldLock="1"/>
      </w:r>
      <w:r w:rsidR="00E6149F">
        <w:instrText>ADDIN CSL_CITATION {"citationItems":[{"id":"ITEM-1","itemData":{"DOI":"10.1016/S0040-4039(99)01356-8","abstract":"A new ct,o~-disubstituted ct-amino acid derivative, dysibetaine (1), was isolated from an aqueous extract of the marine sponge Dysidea herbacea collected in Yap, Micronesia. The structure of 1, (2R*,4R*)-2- (trimethylammonium)methyl-4-hydroxy-5-oxoprolinate, was determined by spectral methods and X-ray crystallography.","author":[{"dropping-particle":"","family":"Sakai","given":"Ryuichi","non-dropping-particle":"","parse-names":false,"suffix":""},{"dropping-particle":"","family":"Oiwa","given":"Chie","non-dropping-particle":"","parse-names":false,"suffix":""},{"dropping-particle":"","family":"Takaishi","given":"Kojiroh","non-dropping-particle":"","parse-names":false,"suffix":""},{"dropping-particle":"","family":"Kamiya","given":"Hisao","non-dropping-particle":"","parse-names":false,"suffix":""},{"dropping-particle":"","family":"Tagawa","given":"Michito","non-dropping-particle":"","parse-names":false,"suffix":""}],"container-title":"Tetrahedron Letters","id":"ITEM-1","issue":"38","issued":{"date-parts":[["1999","9"]]},"page":"6941-6944","title":"Dysibetaine: a new α,α-disubstituted α-amino acid derivative from the marine sponge Dysidea herbacea","type":"article-journal","volume":"40"},"uris":["http://www.mendeley.com/documents/?uuid=7c0b09f1-fe88-3da8-ac4e-26a6319ac2d5","http://www.mendeley.com/documents/?uuid=d9764ec7-154c-4570-a9a5-5d980ebfa855"]},{"id":"ITEM-2","itemData":{"DOI":"10.1021/ol015954o","abstract":"Glycidamides 6R and 6S were elaborated to (R,R)-and (S,S)-dysibetaines (1R and 1S) by intramolecular alkylation and functional group modification in 23% overall yield. The absolute stereochemistry of natural dysibetaine was established as S,S by comparison of the optical rotation of the natural product with that of the synthetic materials. Sakai and co-workers recently reported the isolation of (-)-dysibetaine (1) from an aqueous extract of the marine sponge Dysidea herbacea collected in Yap, Micronesia (see Figure 1). 1 The structure was determined by spectroscopic methods and X-ray crystallography. The absolute stereo-chemistry was not assigned. Intracerebral injection of 1 in mice (20 µg/mouse) induced scratching, suggesting that dysibetaine may have some activity toward glutamate receptors in the central nervous system. The same group had previously reported the isolation from the same sponge of the potent non-NMDA type glutamate receptor agonist dysiherbaine (2), 2 which has been the subject of intense synthetic interest. 3 We report here the first synthesis of dysibetaine (1) using the intramolecular alkylation of a glycidamide to construct the pyrrolidinone ring and the assignment of the (S,S) stereochemistry to the natural product. Retrosynthetic analysis suggested that (R,R)-dysibetaine (1R) might be accessible by selective modification of the esters of 3R, which could be prepared by intramolecular alkylation of glycidamide 4R (see Scheme 1). 4 Alternatively, 1R could be prepared by reduction of the nitrile of 5R and methylation of the resulting amine. Nitrile ester 5R should be available by intramolecular alkylation 4 of glycidamide 6R. Since the former route required selective modification of a diester and the latter route was likely to give a mixture of isomers in the alkylation step, both sequences were examined. (1) Sakai, R.; Oiwa, C.; Takaishi, K.; Kamiya, H.; Tagawa, M. Tetrahedron Lett. 1999, 40, 6941-6944. (2) Sakai, R.; Kamiya, H.; Murata, M.; Shimamoto, K. J. Am. Chem. Soc. 1997, 119, 4112-4116. (3) (a) Snider, B. B.; Hawryluk, N. A. Org. Lett. 2000, 2, 635-638. (b) Masaki, H.; Maeyama, J.; Kamada, K.; Esumi, T.; Iwabuchi, Y.; Hatakeya-ma, S. J. Am. Chem. Soc. 2000, 122, 5216-5217. (c) Sasaki, M.; Koike, T.; Sakai, R.; Tachibana, K. Tetrahedron Lett. 2000, 41, 3923-3926. (4) For related reactions, see: (a) Funaki, I.; Thijs, L.; Zwanenburg, B. Tetrahedron 1996, 52, 9909-9924. (b) Wang, J.-q.; Tian, W.-s.","author":[{"dropping-particle":"","family":"Snider","given":"Barry B","non-dropping-particle":"","parse-names":false,"suffix":""},{"dropping-particle":"","family":"Gu","given":"Yonghong","non-dropping-particle":"","parse-names":false,"suffix":""}],"container-title":"Organic Letters","id":"ITEM-2","issue":"11","issued":{"date-parts":[["2001"]]},"page":"1761-1763","title":"Total Synthesis of (−)-and (+)-Dysibetaine","type":"article-journal","volume":"3"},"uris":["http://www.mendeley.com/documents/?uuid=dee6b270-bfbf-307e-913a-62d735c61c36","http://www.mendeley.com/documents/?uuid=393abc25-743e-41b3-98e9-ca9aa3747ddb"]}],"mendeley":{"formattedCitation":"&lt;sup&gt;9,10&lt;/sup&gt;","plainTextFormattedCitation":"9,10","previouslyFormattedCitation":"&lt;sup&gt;9,10&lt;/sup&gt;"},"properties":{"noteIndex":0},"schema":"https://github.com/citation-style-language/schema/raw/master/csl-citation.json"}</w:instrText>
      </w:r>
      <w:r w:rsidR="005E4A79">
        <w:fldChar w:fldCharType="separate"/>
      </w:r>
      <w:r w:rsidR="000F417A" w:rsidRPr="000F417A">
        <w:rPr>
          <w:noProof/>
          <w:vertAlign w:val="superscript"/>
        </w:rPr>
        <w:t>9,10</w:t>
      </w:r>
      <w:r w:rsidR="005E4A79">
        <w:fldChar w:fldCharType="end"/>
      </w:r>
      <w:r w:rsidR="005E4A79">
        <w:t xml:space="preserve"> </w:t>
      </w:r>
      <w:r w:rsidR="00F83CEF">
        <w:lastRenderedPageBreak/>
        <w:t>Dysibetaine is a</w:t>
      </w:r>
      <w:r w:rsidR="005E4A79">
        <w:t xml:space="preserve"> second</w:t>
      </w:r>
      <w:r w:rsidR="00234A0C">
        <w:t xml:space="preserve"> example of a </w:t>
      </w:r>
      <w:r w:rsidR="005E4A79">
        <w:t xml:space="preserve">pyrrolidinone with a </w:t>
      </w:r>
      <w:r w:rsidR="00234A0C">
        <w:t>quaternary stereogenic centre</w:t>
      </w:r>
      <w:r w:rsidR="005E4A79">
        <w:t xml:space="preserve"> at the C-</w:t>
      </w:r>
      <w:r w:rsidR="008479F6">
        <w:t>5</w:t>
      </w:r>
      <w:r w:rsidR="005E4A79">
        <w:t xml:space="preserve"> position.</w:t>
      </w:r>
    </w:p>
    <w:p w14:paraId="27C4D1CC" w14:textId="77777777" w:rsidR="00833F52" w:rsidRDefault="00783C5F" w:rsidP="00833F52">
      <w:pPr>
        <w:keepNext/>
        <w:spacing w:line="480" w:lineRule="auto"/>
        <w:jc w:val="center"/>
      </w:pPr>
      <w:r>
        <w:object w:dxaOrig="7785" w:dyaOrig="2817" w14:anchorId="41A6D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05pt;height:137.9pt" o:ole="">
            <v:imagedata r:id="rId10" o:title=""/>
          </v:shape>
          <o:OLEObject Type="Embed" ProgID="ChemDraw.Document.6.0" ShapeID="_x0000_i1025" DrawAspect="Content" ObjectID="_1641991861" r:id="rId11"/>
        </w:object>
      </w:r>
    </w:p>
    <w:p w14:paraId="44B13489" w14:textId="355836FA" w:rsidR="0039715C" w:rsidRDefault="00833F52" w:rsidP="00833F52">
      <w:pPr>
        <w:pStyle w:val="Caption"/>
        <w:jc w:val="center"/>
      </w:pPr>
      <w:bookmarkStart w:id="7" w:name="_Ref16497460"/>
      <w:r>
        <w:t xml:space="preserve">Figure </w:t>
      </w:r>
      <w:r w:rsidR="00645EB0">
        <w:fldChar w:fldCharType="begin"/>
      </w:r>
      <w:r w:rsidR="00645EB0">
        <w:instrText xml:space="preserve"> SEQ Figure \* ARABIC </w:instrText>
      </w:r>
      <w:r w:rsidR="00645EB0">
        <w:fldChar w:fldCharType="separate"/>
      </w:r>
      <w:r w:rsidR="00185171">
        <w:rPr>
          <w:noProof/>
        </w:rPr>
        <w:t>1</w:t>
      </w:r>
      <w:r w:rsidR="00645EB0">
        <w:rPr>
          <w:noProof/>
        </w:rPr>
        <w:fldChar w:fldCharType="end"/>
      </w:r>
      <w:bookmarkEnd w:id="7"/>
      <w:r>
        <w:t>: Examples of pyrrolidinones with pharmaceutical and agricultural uses</w:t>
      </w:r>
    </w:p>
    <w:p w14:paraId="5D3932CD" w14:textId="77777777" w:rsidR="00833F52" w:rsidRDefault="00833F52" w:rsidP="00833F52">
      <w:pPr>
        <w:rPr>
          <w:lang w:eastAsia="en-US"/>
        </w:rPr>
      </w:pPr>
    </w:p>
    <w:p w14:paraId="765EC3CD" w14:textId="77777777" w:rsidR="0028756D" w:rsidRPr="00833F52" w:rsidRDefault="0028756D" w:rsidP="00833F52">
      <w:pPr>
        <w:rPr>
          <w:lang w:eastAsia="en-US"/>
        </w:rPr>
      </w:pPr>
    </w:p>
    <w:p w14:paraId="2C8A8DCE" w14:textId="77777777" w:rsidR="00B77A57" w:rsidRDefault="00B77A57" w:rsidP="00D53B1D">
      <w:pPr>
        <w:pStyle w:val="Heading2"/>
        <w:numPr>
          <w:ilvl w:val="1"/>
          <w:numId w:val="1"/>
        </w:numPr>
      </w:pPr>
      <w:bookmarkStart w:id="8" w:name="_Toc19528878"/>
      <w:r>
        <w:t>Reduction of imides</w:t>
      </w:r>
      <w:bookmarkEnd w:id="8"/>
    </w:p>
    <w:p w14:paraId="5A6ED4E7" w14:textId="77777777" w:rsidR="0039715C" w:rsidRPr="00797260" w:rsidRDefault="0039715C" w:rsidP="00797260"/>
    <w:p w14:paraId="68EA7D2E" w14:textId="01CFFE80" w:rsidR="00965B38" w:rsidRDefault="006D703C" w:rsidP="000F417A">
      <w:pPr>
        <w:spacing w:line="480" w:lineRule="auto"/>
        <w:jc w:val="both"/>
      </w:pPr>
      <w:r>
        <w:t>A</w:t>
      </w:r>
      <w:r w:rsidR="00965B38">
        <w:t xml:space="preserve"> starting point for these compounds </w:t>
      </w:r>
      <w:r w:rsidR="00E6110A">
        <w:t xml:space="preserve">and their key intermediates </w:t>
      </w:r>
      <w:r w:rsidR="00965B38">
        <w:t xml:space="preserve">is </w:t>
      </w:r>
      <w:r w:rsidR="0099782A">
        <w:t xml:space="preserve">the reduction of </w:t>
      </w:r>
      <w:r w:rsidR="00965B38">
        <w:t>cyclic imid</w:t>
      </w:r>
      <w:r w:rsidR="0099782A">
        <w:t xml:space="preserve">es, such as succinimides and maleimides, to hydroxylactams </w:t>
      </w:r>
      <w:r>
        <w:t xml:space="preserve">and </w:t>
      </w:r>
      <w:r w:rsidR="0015520C" w:rsidRPr="0015520C">
        <w:rPr>
          <w:i/>
        </w:rPr>
        <w:t>N</w:t>
      </w:r>
      <w:r w:rsidR="0015520C">
        <w:t>-</w:t>
      </w:r>
      <w:r w:rsidRPr="0015520C">
        <w:t>acyliminium</w:t>
      </w:r>
      <w:r>
        <w:t xml:space="preserve"> ions. Reduction</w:t>
      </w:r>
      <w:r w:rsidR="0015520C">
        <w:t>s</w:t>
      </w:r>
      <w:r w:rsidR="0099782A">
        <w:t xml:space="preserve"> of this class of compound have been reported in the literature as early as 1954 by Hoffmann and co-workers.</w:t>
      </w:r>
      <w:r w:rsidR="00F2617D">
        <w:fldChar w:fldCharType="begin" w:fldLock="1"/>
      </w:r>
      <w:r w:rsidR="00E6149F">
        <w:instrText>ADDIN CSL_CITATION {"citationItems":[{"id":"ITEM-1","itemData":{"author":[{"dropping-particle":"","family":"Tagmann","given":"R","non-dropping-particle":"","parse-names":false,"suffix":""},{"dropping-particle":"","family":"Sury","given":"E","non-dropping-particle":"","parse-names":false,"suffix":""},{"dropping-particle":"","family":"Hoffmann","given":"K","non-dropping-particle":"","parse-names":false,"suffix":""}],"container-title":"Helvetica Chimica Acta","id":"ITEM-1","issue":"1","issued":{"date-parts":</w:instrText>
      </w:r>
      <w:r w:rsidR="00E6149F">
        <w:rPr>
          <w:rFonts w:hint="eastAsia"/>
        </w:rPr>
        <w:instrText>[["1954"]]},"page":"185-190","title":"Über Alkylenimin</w:instrText>
      </w:r>
      <w:r w:rsidR="00E6149F">
        <w:rPr>
          <w:rFonts w:hint="eastAsia"/>
        </w:rPr>
        <w:instrText>‐</w:instrText>
      </w:r>
      <w:r w:rsidR="00E6149F">
        <w:rPr>
          <w:rFonts w:hint="eastAsia"/>
        </w:rPr>
        <w:instrText>Derivate. 6. Mitteilung. Über die partielle Reduktion von cyclischen Imiden","type":"article-journal","volume":"37"},"uris":["http://www.mendeley.com/documents/?uuid=a564715c-32ca-4ac1-983c-e887a0e30b</w:instrText>
      </w:r>
      <w:r w:rsidR="00E6149F">
        <w:instrText>8f","http://www.mendeley.com/documents/?uuid=1b67449a-8d18-4d45-9d1d-2f667cf5d877"]}],"mendeley":{"formattedCitation":"&lt;sup&gt;11&lt;/sup&gt;","plainTextFormattedCitation":"11","previouslyFormattedCitation":"&lt;sup&gt;11&lt;/sup&gt;"},"properties":{"noteIndex":0},"schema":"https://github.com/citation-style-language/schema/raw/master/csl-citation.json"}</w:instrText>
      </w:r>
      <w:r w:rsidR="00F2617D">
        <w:fldChar w:fldCharType="separate"/>
      </w:r>
      <w:r w:rsidR="000F417A" w:rsidRPr="000F417A">
        <w:rPr>
          <w:noProof/>
          <w:vertAlign w:val="superscript"/>
        </w:rPr>
        <w:t>11</w:t>
      </w:r>
      <w:r w:rsidR="00F2617D">
        <w:fldChar w:fldCharType="end"/>
      </w:r>
      <w:r w:rsidR="0099782A">
        <w:t xml:space="preserve"> Since then, work on the regio- and stereoselective reduction of these imides has been investigated. There are no reports in the literature for the reduction of 4- and 7-membered cyclic imides, this is probably due t</w:t>
      </w:r>
      <w:r w:rsidR="00E6110A">
        <w:t>o their tautomeric instability.</w:t>
      </w:r>
      <w:r w:rsidR="00E6110A">
        <w:fldChar w:fldCharType="begin" w:fldLock="1"/>
      </w:r>
      <w:r w:rsidR="00E6149F">
        <w:instrText>ADDIN CSL_CITATION {"citationItems":[{"id":"ITEM-1","itemData":{"abstract":"Reduction of the 4-hydroperoxy-azetidin-2-one (4) a t-50 \"C gave the 4-hydroxy-azetidin-%one (6) which was converted into the corresponding trifluoro-acetate (7) ; the 4-hydroxy-azetidin-Zones , which were not isolated, were unstable a t room temperature, and appeared to be unpromising as intermediates for 1-oxace-phem synthesis. SINCE the 'la-methoxy-1-oxacephem compounds1 were shown to have marked antibacterial activity, particularly against gram-negative microorganisms including /3-lacta-mase-producing, resistant strains, several efficient and practical synthetic methods2 for new analogues of cephalo-sporins have been developed. Our continuing efforts to find an alternative method for synthesizing 3-methylene-1-oxacepham derivatives (1) have been focused on utilizing the 4-hydroxy-azetidin-2-one system (2) as an intermediate leading to (1) by O(I)-C(Z) ether bond formation (Scheme 1). As the /3-hydroxy carbonyl function constitutes part of the strained /3-lactam ring system in (2) and easily undergoes p-lactam ring cleavage by reverse aldol-type r e a ~ t i o n , ~ the stability of the 4-hydroxy-azetidin-2-one system is the key to such an approach. It is also interesting to know the nature of the 4-hydroxy-azetidin-2-one system in comparison with that of the 4-mercapto-azetidin-2-one system4 i02R1 b02R1 (1) a; Y'=H, Y*=RCONH (2) X = halogen, O3SSH4Me-P, efc. Z =H, efc. b; Y'=RCONH, Y2= H or Me0 SCHEME 1 which, when appropriately substituted, was successfully used for the syntheses of some cephalosporins.5 We have therefore investigated the preparation of the hydroxy-azetidinone system (6). On treatment of the azetidinone-epi-oxazolines (3a) an6 (3b)2b*6 with 30% aq. hydrogen peroxide in the presence of a catalytic amount of sodium tungstate in a dichloro-methane-acetic acid (2 : 1) mixture, 4-hydroperoxy-aze-tidin-2-one derivatives, (4a) (67%) and (4b) (41%) were obtained, accompanied by small amounts of 4-acetoxy-azetidin-2-one derivatives, (5a) and (5b). The iodide (3c) failed to give the corresponding 4-hydroperoxy-azetidin-2-one derivative by the same reaction. These 4-hydro-peroxy compounds could be expected to be reduced quite","author":[{"dropping-particle":"","family":"Kamata","given":"Susumu","non-dropping-particle":"","parse-names":false,"suffix":""},{"dropping-particle":"","family":"Yamamoto","given":"Sadao","non-dropping-particle":"","parse-names":false,"suffix":""},{"dropping-particle":"","family":"Haga","given":"Nobuhiro","non-dropping-particle":"","parse-names":false,"suffix":""},{"dropping-particle":"","family":"Nagata","given":"Wataru","non-dropping-particle":"","parse-names":false,"suffix":""}],"container-title":"J. Chem. Soc., Chem. Commun.","id":"ITEM-1","issue":"23","issued":{"date-parts":[["1979"]]},"page":"1106-1107","title":"Stability Problem of the 4-Hydroxy-azetidin-2-one System, a Possible Intermediate in 1-0xacephem Synthesis","type":"article-journal","volume":"1979"},"uris":["http://www.mendeley.com/documents/?uuid=6cb720cb-6f1f-4460-afb9-73fdd9973b07"]}],"mendeley":{"formattedCitation":"&lt;sup&gt;12&lt;/sup&gt;","plainTextFormattedCitation":"12","previouslyFormattedCitation":"&lt;sup&gt;12&lt;/sup&gt;"},"properties":{"noteIndex":0},"schema":"https://github.com/citation-style-language/schema/raw/master/csl-citation.json"}</w:instrText>
      </w:r>
      <w:r w:rsidR="00E6110A">
        <w:fldChar w:fldCharType="separate"/>
      </w:r>
      <w:r w:rsidR="000F417A" w:rsidRPr="000F417A">
        <w:rPr>
          <w:noProof/>
          <w:vertAlign w:val="superscript"/>
        </w:rPr>
        <w:t>12</w:t>
      </w:r>
      <w:r w:rsidR="00E6110A">
        <w:fldChar w:fldCharType="end"/>
      </w:r>
      <w:r w:rsidR="00E6110A">
        <w:t xml:space="preserve"> Reduction of 4-hydroxy-azetidin-2-one with dimethyl sul</w:t>
      </w:r>
      <w:r w:rsidR="009239C9">
        <w:t>f</w:t>
      </w:r>
      <w:r w:rsidR="00E6110A">
        <w:t>ide was attempted by Kamata and co-workers in 1979.</w:t>
      </w:r>
      <w:r w:rsidR="00CA60C9">
        <w:fldChar w:fldCharType="begin" w:fldLock="1"/>
      </w:r>
      <w:r w:rsidR="00CA60C9">
        <w:instrText>ADDIN CSL_CITATION {"citationItems":[{"id":"ITEM-1","itemData":{"abstract":"Reduction of the 4-hydroperoxy-azetidin-2-one (4) a t-50 \"C gave the 4-hydroxy-azetidin-%one (6) which was converted into the corresponding trifluoro-acetate (7) ; the 4-hydroxy-azetidin-Zones , which were not isolated, were unstable a t room temperature, and appeared to be unpromising as intermediates for 1-oxace-phem synthesis. SINCE the 'la-methoxy-1-oxacephem compounds1 were shown to have marked antibacterial activity, particularly against gram-negative microorganisms including /3-lacta-mase-producing, resistant strains, several efficient and practical synthetic methods2 for new analogues of cephalo-sporins have been developed. Our continuing efforts to find an alternative method for synthesizing 3-methylene-1-oxacepham derivatives (1) have been focused on utilizing the 4-hydroxy-azetidin-2-one system (2) as an intermediate leading to (1) by O(I)-C(Z) ether bond formation (Scheme 1). As the /3-hydroxy carbonyl function constitutes part of the strained /3-lactam ring system in (2) and easily undergoes p-lactam ring cleavage by reverse aldol-type r e a ~ t i o n , ~ the stability of the 4-hydroxy-azetidin-2-one system is the key to such an approach. It is also interesting to know the nature of the 4-hydroxy-azetidin-2-one system in comparison with that of the 4-mercapto-azetidin-2-one system4 i02R1 b02R1 (1) a; Y'=H, Y*=RCONH (2) X = halogen, O3SSH4Me-P, efc. Z =H, efc. b; Y'=RCONH, Y2= H or Me0 SCHEME 1 which, when appropriately substituted, was successfully used for the syntheses of some cephalosporins.5 We have therefore investigated the preparation of the hydroxy-azetidinone system (6). On treatment of the azetidinone-epi-oxazolines (3a) an6 (3b)2b*6 with 30% aq. hydrogen peroxide in the presence of a catalytic amount of sodium tungstate in a dichloro-methane-acetic acid (2 : 1) mixture, 4-hydroperoxy-aze-tidin-2-one derivatives, (4a) (67%) and (4b) (41%) were obtained, accompanied by small amounts of 4-acetoxy-azetidin-2-one derivatives, (5a) and (5b). The iodide (3c) failed to give the corresponding 4-hydroperoxy-azetidin-2-one derivative by the same reaction. These 4-hydro-peroxy compounds could be expected to be reduced quite","author":[{"dropping-particle":"","family":"Kamata","given":"Susumu","non-dropping-particle":"","parse-names":false,"suffix":""},{"dropping-particle":"","family":"Yamamoto","given":"Sadao","non-dropping-particle":"","parse-names":false,"suffix":""},{"dropping-particle":"","family":"Haga","given":"Nobuhiro","non-dropping-particle":"","parse-names":false,"suffix":""},{"dropping-particle":"","family":"Nagata","given":"Wataru","non-dropping-particle":"","parse-names":false,"suffix":""}],"container-title":"J. Chem. Soc., Chem. Commun.","id":"ITEM-1","issue":"23","issued":{"date-parts":[["1979"]]},"page":"1106-1107","title":"Stability Problem of the 4-Hydroxy-azetidin-2-one System, a Possible Intermediate in 1-0xacephem Synthesis","type":"article-journal","volume":"1979"},"uris":["http://www.mendeley.com/documents/?uuid=6cb720cb-6f1f-4460-afb9-73fdd9973b07"]}],"mendeley":{"formattedCitation":"&lt;sup&gt;12&lt;/sup&gt;","plainTextFormattedCitation":"12","previouslyFormattedCitation":"&lt;sup&gt;12&lt;/sup&gt;"},"properties":{"noteIndex":0},"schema":"https://github.com/citation-style-language/schema/raw/master/csl-citation.json"}</w:instrText>
      </w:r>
      <w:r w:rsidR="00CA60C9">
        <w:fldChar w:fldCharType="separate"/>
      </w:r>
      <w:r w:rsidR="00CA60C9" w:rsidRPr="00CA60C9">
        <w:rPr>
          <w:noProof/>
          <w:vertAlign w:val="superscript"/>
        </w:rPr>
        <w:t>12</w:t>
      </w:r>
      <w:r w:rsidR="00CA60C9">
        <w:fldChar w:fldCharType="end"/>
      </w:r>
      <w:r w:rsidR="00E6110A">
        <w:t xml:space="preserve"> Unfortunately, </w:t>
      </w:r>
      <w:r w:rsidR="002B264E">
        <w:t>the desired 4-hydroxyazetidin-2-one</w:t>
      </w:r>
      <w:r w:rsidR="00783C5F">
        <w:t xml:space="preserve"> </w:t>
      </w:r>
      <w:r w:rsidR="00783C5F">
        <w:rPr>
          <w:b/>
          <w:bCs/>
        </w:rPr>
        <w:t>5</w:t>
      </w:r>
      <w:r w:rsidR="002B264E">
        <w:t xml:space="preserve"> was found to be unstable at room temperature, decomposing to the ring-opened hydroxyamide species</w:t>
      </w:r>
      <w:r w:rsidR="00783C5F">
        <w:t xml:space="preserve"> </w:t>
      </w:r>
      <w:r w:rsidR="00783C5F">
        <w:rPr>
          <w:b/>
          <w:bCs/>
        </w:rPr>
        <w:t>6</w:t>
      </w:r>
      <w:r w:rsidR="002B264E">
        <w:t xml:space="preserve">, </w:t>
      </w:r>
      <w:r w:rsidR="00D01842">
        <w:t>and was therefore not isolated (</w:t>
      </w:r>
      <w:r w:rsidR="00D01842">
        <w:fldChar w:fldCharType="begin"/>
      </w:r>
      <w:r w:rsidR="00D01842">
        <w:instrText xml:space="preserve"> REF _Ref16588553 \h </w:instrText>
      </w:r>
      <w:r w:rsidR="00D01842">
        <w:fldChar w:fldCharType="separate"/>
      </w:r>
      <w:r w:rsidR="00185171">
        <w:t xml:space="preserve">Scheme </w:t>
      </w:r>
      <w:r w:rsidR="00185171">
        <w:rPr>
          <w:noProof/>
        </w:rPr>
        <w:t>1</w:t>
      </w:r>
      <w:r w:rsidR="00D01842">
        <w:fldChar w:fldCharType="end"/>
      </w:r>
      <w:r w:rsidR="002B264E">
        <w:t xml:space="preserve">). </w:t>
      </w:r>
      <w:r w:rsidR="00E6110A">
        <w:t>T</w:t>
      </w:r>
      <w:r w:rsidR="0099782A">
        <w:t>here are</w:t>
      </w:r>
      <w:r w:rsidR="00E6110A">
        <w:t xml:space="preserve">, however, a number </w:t>
      </w:r>
      <w:r w:rsidR="0099782A">
        <w:t>of reports on the reduction of 5- and 6-membered cyclic imides.</w:t>
      </w:r>
    </w:p>
    <w:p w14:paraId="06D130B2" w14:textId="77777777" w:rsidR="002B264E" w:rsidRDefault="00783C5F" w:rsidP="002B264E">
      <w:pPr>
        <w:keepNext/>
        <w:spacing w:line="480" w:lineRule="auto"/>
        <w:jc w:val="center"/>
      </w:pPr>
      <w:r>
        <w:object w:dxaOrig="4898" w:dyaOrig="2287" w14:anchorId="3819EAD9">
          <v:shape id="_x0000_i1026" type="#_x0000_t75" style="width:245.9pt;height:114.1pt" o:ole="">
            <v:imagedata r:id="rId12" o:title=""/>
          </v:shape>
          <o:OLEObject Type="Embed" ProgID="ChemDraw.Document.6.0" ShapeID="_x0000_i1026" DrawAspect="Content" ObjectID="_1641991862" r:id="rId13"/>
        </w:object>
      </w:r>
    </w:p>
    <w:p w14:paraId="2245CE1E" w14:textId="6A280A14" w:rsidR="002B264E" w:rsidRDefault="002B264E" w:rsidP="002B264E">
      <w:pPr>
        <w:pStyle w:val="Caption"/>
        <w:jc w:val="center"/>
      </w:pPr>
      <w:bookmarkStart w:id="9" w:name="_Ref16588553"/>
      <w:r>
        <w:t xml:space="preserve">Scheme </w:t>
      </w:r>
      <w:r w:rsidR="00645EB0">
        <w:fldChar w:fldCharType="begin"/>
      </w:r>
      <w:r w:rsidR="00645EB0">
        <w:instrText xml:space="preserve"> SEQ Scheme \* ARABIC </w:instrText>
      </w:r>
      <w:r w:rsidR="00645EB0">
        <w:fldChar w:fldCharType="separate"/>
      </w:r>
      <w:r w:rsidR="00185171">
        <w:rPr>
          <w:noProof/>
        </w:rPr>
        <w:t>1</w:t>
      </w:r>
      <w:r w:rsidR="00645EB0">
        <w:rPr>
          <w:noProof/>
        </w:rPr>
        <w:fldChar w:fldCharType="end"/>
      </w:r>
      <w:bookmarkEnd w:id="9"/>
      <w:r>
        <w:t xml:space="preserve">: Instability of 4-membered </w:t>
      </w:r>
      <w:r w:rsidR="00CA60C9">
        <w:t>azetidinone</w:t>
      </w:r>
      <w:r>
        <w:t xml:space="preserve"> as shown my Kamata and co-workers</w:t>
      </w:r>
      <w:r w:rsidR="00CA60C9">
        <w:fldChar w:fldCharType="begin" w:fldLock="1"/>
      </w:r>
      <w:r w:rsidR="00BD3B8F">
        <w:instrText>ADDIN CSL_CITATION {"citationItems":[{"id":"ITEM-1","itemData":{"abstract":"Reduction of the 4-hydroperoxy-azetidin-2-one (4) a t-50 \"C gave the 4-hydroxy-azetidin-%one (6) which was converted into the corresponding trifluoro-acetate (7) ; the 4-hydroxy-azetidin-Zones , which were not isolated, were unstable a t room temperature, and appeared to be unpromising as intermediates for 1-oxace-phem synthesis. SINCE the 'la-methoxy-1-oxacephem compounds1 were shown to have marked antibacterial activity, particularly against gram-negative microorganisms including /3-lacta-mase-producing, resistant strains, several efficient and practical synthetic methods2 for new analogues of cephalo-sporins have been developed. Our continuing efforts to find an alternative method for synthesizing 3-methylene-1-oxacepham derivatives (1) have been focused on utilizing the 4-hydroxy-azetidin-2-one system (2) as an intermediate leading to (1) by O(I)-C(Z) ether bond formation (Scheme 1). As the /3-hydroxy carbonyl function constitutes part of the strained /3-lactam ring system in (2) and easily undergoes p-lactam ring cleavage by reverse aldol-type r e a ~ t i o n , ~ the stability of the 4-hydroxy-azetidin-2-one system is the key to such an approach. It is also interesting to know the nature of the 4-hydroxy-azetidin-2-one system in comparison with that of the 4-mercapto-azetidin-2-one system4 i02R1 b02R1 (1) a; Y'=H, Y*=RCONH (2) X = halogen, O3SSH4Me-P, efc. Z =H, efc. b; Y'=RCONH, Y2= H or Me0 SCHEME 1 which, when appropriately substituted, was successfully used for the syntheses of some cephalosporins.5 We have therefore investigated the preparation of the hydroxy-azetidinone system (6). On treatment of the azetidinone-epi-oxazolines (3a) an6 (3b)2b*6 with 30% aq. hydrogen peroxide in the presence of a catalytic amount of sodium tungstate in a dichloro-methane-acetic acid (2 : 1) mixture, 4-hydroperoxy-aze-tidin-2-one derivatives, (4a) (67%) and (4b) (41%) were obtained, accompanied by small amounts of 4-acetoxy-azetidin-2-one derivatives, (5a) and (5b). The iodide (3c) failed to give the corresponding 4-hydroperoxy-azetidin-2-one derivative by the same reaction. These 4-hydro-peroxy compounds could be expected to be reduced quite","author":[{"dropping-particle":"","family":"Kamata","given":"Susumu","non-dropping-particle":"","parse-names":false,"suffix":""},{"dropping-particle":"","family":"Yamamoto","given":"Sadao","non-dropping-particle":"","parse-names":false,"suffix":""},{"dropping-particle":"","family":"Haga","given":"Nobuhiro","non-dropping-particle":"","parse-names":false,"suffix":""},{"dropping-particle":"","family":"Nagata","given":"Wataru","non-dropping-particle":"","parse-names":false,"suffix":""}],"container-title":"J. Chem. Soc., Chem. Commun.","id":"ITEM-1","issue":"23","issued":{"date-parts":[["1979"]]},"page":"1106-1107","title":"Stability Problem of the 4-Hydroxy-azetidin-2-one System, a Possible Intermediate in 1-0xacephem Synthesis","type":"article-journal","volume":"1979"},"uris":["http://www.mendeley.com/documents/?uuid=6cb720cb-6f1f-4460-afb9-73fdd9973b07"]}],"mendeley":{"formattedCitation":"&lt;sup&gt;12&lt;/sup&gt;","plainTextFormattedCitation":"12","previouslyFormattedCitation":"&lt;sup&gt;12&lt;/sup&gt;"},"properties":{"noteIndex":0},"schema":"https://github.com/citation-style-language/schema/raw/master/csl-citation.json"}</w:instrText>
      </w:r>
      <w:r w:rsidR="00CA60C9">
        <w:fldChar w:fldCharType="separate"/>
      </w:r>
      <w:r w:rsidR="00CA60C9" w:rsidRPr="00CA60C9">
        <w:rPr>
          <w:i w:val="0"/>
          <w:noProof/>
          <w:vertAlign w:val="superscript"/>
        </w:rPr>
        <w:t>12</w:t>
      </w:r>
      <w:r w:rsidR="00CA60C9">
        <w:fldChar w:fldCharType="end"/>
      </w:r>
    </w:p>
    <w:p w14:paraId="6B012A3D" w14:textId="77777777" w:rsidR="002B264E" w:rsidRDefault="002B264E" w:rsidP="002B264E">
      <w:pPr>
        <w:rPr>
          <w:lang w:eastAsia="en-US"/>
        </w:rPr>
      </w:pPr>
    </w:p>
    <w:p w14:paraId="26BE6218" w14:textId="6E4B5B6E" w:rsidR="00C014BB" w:rsidRDefault="00C014BB" w:rsidP="009239C9">
      <w:pPr>
        <w:spacing w:line="480" w:lineRule="auto"/>
        <w:jc w:val="both"/>
        <w:rPr>
          <w:lang w:eastAsia="en-US"/>
        </w:rPr>
      </w:pPr>
      <w:r>
        <w:rPr>
          <w:lang w:eastAsia="en-US"/>
        </w:rPr>
        <w:t xml:space="preserve">Speckamp and co-workers </w:t>
      </w:r>
      <w:r w:rsidR="006D703C">
        <w:rPr>
          <w:lang w:eastAsia="en-US"/>
        </w:rPr>
        <w:t>performed</w:t>
      </w:r>
      <w:r>
        <w:rPr>
          <w:lang w:eastAsia="en-US"/>
        </w:rPr>
        <w:t xml:space="preserve"> an extensive study on the effect of the </w:t>
      </w:r>
      <w:r>
        <w:rPr>
          <w:i/>
          <w:iCs/>
          <w:lang w:eastAsia="en-US"/>
        </w:rPr>
        <w:t>N</w:t>
      </w:r>
      <w:r>
        <w:rPr>
          <w:lang w:eastAsia="en-US"/>
        </w:rPr>
        <w:t xml:space="preserve">-substituent and the ring size on the </w:t>
      </w:r>
      <w:r w:rsidR="00AD0F73">
        <w:rPr>
          <w:lang w:eastAsia="en-US"/>
        </w:rPr>
        <w:t>selectivity of the imide reduction</w:t>
      </w:r>
      <w:r>
        <w:rPr>
          <w:lang w:eastAsia="en-US"/>
        </w:rPr>
        <w:t>.</w:t>
      </w:r>
      <w:r w:rsidR="00AD0F73">
        <w:rPr>
          <w:lang w:eastAsia="en-US"/>
        </w:rPr>
        <w:fldChar w:fldCharType="begin" w:fldLock="1"/>
      </w:r>
      <w:r w:rsidR="00E6149F">
        <w:rPr>
          <w:lang w:eastAsia="en-US"/>
        </w:rPr>
        <w:instrText>ADDIN CSL_CITATION {"citationItems":[{"id":"ITEM-1","itemData":{"DOI":"10.1016/0040-4020(75)87076-1","ISSN":"00404020","abstract":"One of the carbonyl functions of succinimides and glutarimides is selectively reduced by sodium borohydride in presence of hydrochloric acid yielding ω-carbinol-lactams. Some factors influencing the reduction process are discussed. Depending on the conditions pyrrolidinones, cyclic enamides or dimeric lactams are formed upon treatment of the ω-carbinol-lactams with acid. © 1975.","author":[{"dropping-particle":"","family":"Hubert","given":"J. C.","non-dropping-particle":"","parse-names":false,"suffix":""},{"dropping-particle":"","family":"Wijnberg","given":"J. B.P.A.","non-dropping-particle":"","parse-names":false,"suffix":""},{"dropping-particle":"","family":"Speckamp","given":"W. Nico","non-dropping-particle":"","parse-names":false,"suffix":""}],"container-title":"Tetrahedron","id":"ITEM-1","issue":"11-12","issued":{"date-parts":[["1975"]]},"page":"1437-1441","title":"NaBH4 reduction of cyclic imides","type":"article-journal","volume":"31"},"uris":["http://www.mendeley.com/documents/?uuid=0a1738be-facf-31e4-bd0a-f25bdbb0929b","http://www.mendeley.com/documents/?uuid=bf904b8b-a9da-4545-9d16-41fd3cc3f2d2"]}],"mendeley":{"formattedCitation":"&lt;sup&gt;13&lt;/sup&gt;","plainTextFormattedCitation":"13","previouslyFormattedCitation":"&lt;sup&gt;13&lt;/sup&gt;"},"properties":{"noteIndex":0},"schema":"https://github.com/citation-style-language/schema/raw/master/csl-citation.json"}</w:instrText>
      </w:r>
      <w:r w:rsidR="00AD0F73">
        <w:rPr>
          <w:lang w:eastAsia="en-US"/>
        </w:rPr>
        <w:fldChar w:fldCharType="separate"/>
      </w:r>
      <w:r w:rsidR="000F417A" w:rsidRPr="000F417A">
        <w:rPr>
          <w:noProof/>
          <w:vertAlign w:val="superscript"/>
          <w:lang w:eastAsia="en-US"/>
        </w:rPr>
        <w:t>13</w:t>
      </w:r>
      <w:r w:rsidR="00AD0F73">
        <w:rPr>
          <w:lang w:eastAsia="en-US"/>
        </w:rPr>
        <w:fldChar w:fldCharType="end"/>
      </w:r>
      <w:r w:rsidR="00171117">
        <w:rPr>
          <w:lang w:eastAsia="en-US"/>
        </w:rPr>
        <w:t xml:space="preserve"> A variety of 5- and 6-membered cyclic imides w</w:t>
      </w:r>
      <w:r w:rsidR="009239C9">
        <w:rPr>
          <w:lang w:eastAsia="en-US"/>
        </w:rPr>
        <w:t>as</w:t>
      </w:r>
      <w:r w:rsidR="00171117">
        <w:rPr>
          <w:lang w:eastAsia="en-US"/>
        </w:rPr>
        <w:t xml:space="preserve"> prepared with </w:t>
      </w:r>
      <w:r w:rsidR="000B0095">
        <w:rPr>
          <w:lang w:eastAsia="en-US"/>
        </w:rPr>
        <w:t xml:space="preserve">different </w:t>
      </w:r>
      <w:r w:rsidR="000B0095">
        <w:rPr>
          <w:i/>
          <w:iCs/>
          <w:lang w:eastAsia="en-US"/>
        </w:rPr>
        <w:t>N</w:t>
      </w:r>
      <w:r w:rsidR="000B0095">
        <w:rPr>
          <w:lang w:eastAsia="en-US"/>
        </w:rPr>
        <w:t>-substituents (</w:t>
      </w:r>
      <w:r w:rsidR="00DB14E9">
        <w:rPr>
          <w:lang w:eastAsia="en-US"/>
        </w:rPr>
        <w:t>unsubstituted, methyl and phenyl</w:t>
      </w:r>
      <w:r w:rsidR="000B0095">
        <w:rPr>
          <w:lang w:eastAsia="en-US"/>
        </w:rPr>
        <w:t xml:space="preserve">). Reduction of </w:t>
      </w:r>
      <w:r w:rsidR="000B0095">
        <w:rPr>
          <w:i/>
          <w:iCs/>
          <w:lang w:eastAsia="en-US"/>
        </w:rPr>
        <w:t>N</w:t>
      </w:r>
      <w:r w:rsidR="000B0095">
        <w:rPr>
          <w:lang w:eastAsia="en-US"/>
        </w:rPr>
        <w:t>-methylsuccinimide</w:t>
      </w:r>
      <w:r w:rsidR="00783C5F">
        <w:rPr>
          <w:lang w:eastAsia="en-US"/>
        </w:rPr>
        <w:t xml:space="preserve"> </w:t>
      </w:r>
      <w:r w:rsidR="00783C5F">
        <w:rPr>
          <w:b/>
          <w:bCs/>
          <w:lang w:eastAsia="en-US"/>
        </w:rPr>
        <w:t>7</w:t>
      </w:r>
      <w:r w:rsidR="000B0095">
        <w:rPr>
          <w:lang w:eastAsia="en-US"/>
        </w:rPr>
        <w:t xml:space="preserve"> with NaBH</w:t>
      </w:r>
      <w:r w:rsidR="000B0095">
        <w:rPr>
          <w:vertAlign w:val="subscript"/>
          <w:lang w:eastAsia="en-US"/>
        </w:rPr>
        <w:t>4</w:t>
      </w:r>
      <w:r w:rsidR="000B0095">
        <w:rPr>
          <w:lang w:eastAsia="en-US"/>
        </w:rPr>
        <w:t>/HCl in a 9:1 mix of ethanol:water gave the desired ethoxylactam</w:t>
      </w:r>
      <w:r w:rsidR="00783C5F">
        <w:rPr>
          <w:lang w:eastAsia="en-US"/>
        </w:rPr>
        <w:t xml:space="preserve"> </w:t>
      </w:r>
      <w:r w:rsidR="00783C5F">
        <w:rPr>
          <w:b/>
          <w:bCs/>
          <w:lang w:eastAsia="en-US"/>
        </w:rPr>
        <w:t>9</w:t>
      </w:r>
      <w:r w:rsidR="000B0095">
        <w:rPr>
          <w:lang w:eastAsia="en-US"/>
        </w:rPr>
        <w:t xml:space="preserve"> in quantitative yield</w:t>
      </w:r>
      <w:r w:rsidR="002337D1">
        <w:rPr>
          <w:lang w:eastAsia="en-US"/>
        </w:rPr>
        <w:t xml:space="preserve"> (</w:t>
      </w:r>
      <w:r w:rsidR="002337D1">
        <w:rPr>
          <w:lang w:eastAsia="en-US"/>
        </w:rPr>
        <w:fldChar w:fldCharType="begin"/>
      </w:r>
      <w:r w:rsidR="002337D1">
        <w:rPr>
          <w:lang w:eastAsia="en-US"/>
        </w:rPr>
        <w:instrText xml:space="preserve"> REF _Ref16587907 \h </w:instrText>
      </w:r>
      <w:r w:rsidR="002337D1">
        <w:rPr>
          <w:lang w:eastAsia="en-US"/>
        </w:rPr>
      </w:r>
      <w:r w:rsidR="002337D1">
        <w:rPr>
          <w:lang w:eastAsia="en-US"/>
        </w:rPr>
        <w:fldChar w:fldCharType="separate"/>
      </w:r>
      <w:r w:rsidR="00185171">
        <w:t xml:space="preserve">Scheme </w:t>
      </w:r>
      <w:r w:rsidR="00185171">
        <w:rPr>
          <w:noProof/>
        </w:rPr>
        <w:t>2</w:t>
      </w:r>
      <w:r w:rsidR="002337D1">
        <w:rPr>
          <w:lang w:eastAsia="en-US"/>
        </w:rPr>
        <w:fldChar w:fldCharType="end"/>
      </w:r>
      <w:r w:rsidR="002337D1">
        <w:rPr>
          <w:lang w:eastAsia="en-US"/>
        </w:rPr>
        <w:t>)</w:t>
      </w:r>
      <w:r w:rsidR="000B0095">
        <w:rPr>
          <w:lang w:eastAsia="en-US"/>
        </w:rPr>
        <w:t>. It was postulated that the reduction forms the hydroxylactam</w:t>
      </w:r>
      <w:r w:rsidR="00783C5F">
        <w:rPr>
          <w:lang w:eastAsia="en-US"/>
        </w:rPr>
        <w:t xml:space="preserve"> </w:t>
      </w:r>
      <w:r w:rsidR="00783C5F">
        <w:rPr>
          <w:b/>
          <w:bCs/>
          <w:lang w:eastAsia="en-US"/>
        </w:rPr>
        <w:t>8</w:t>
      </w:r>
      <w:r w:rsidR="000B0095">
        <w:rPr>
          <w:lang w:eastAsia="en-US"/>
        </w:rPr>
        <w:t xml:space="preserve">, which upon acid work up generates the </w:t>
      </w:r>
      <w:r w:rsidR="000B0095">
        <w:rPr>
          <w:i/>
          <w:iCs/>
          <w:lang w:eastAsia="en-US"/>
        </w:rPr>
        <w:t>N</w:t>
      </w:r>
      <w:r w:rsidR="000B0095">
        <w:rPr>
          <w:lang w:eastAsia="en-US"/>
        </w:rPr>
        <w:t>-acyliminium ion which is then converted to the ethoxylactam</w:t>
      </w:r>
      <w:r w:rsidR="00783C5F">
        <w:rPr>
          <w:lang w:eastAsia="en-US"/>
        </w:rPr>
        <w:t xml:space="preserve"> </w:t>
      </w:r>
      <w:r w:rsidR="00783C5F">
        <w:rPr>
          <w:b/>
          <w:bCs/>
          <w:lang w:eastAsia="en-US"/>
        </w:rPr>
        <w:t>9</w:t>
      </w:r>
      <w:r w:rsidR="000B0095">
        <w:rPr>
          <w:lang w:eastAsia="en-US"/>
        </w:rPr>
        <w:t>. This was proved by repeating the experiment in 100% ethanol and conducting a ‘base work-up’. This formed the hydroxylactam</w:t>
      </w:r>
      <w:r w:rsidR="00783C5F">
        <w:rPr>
          <w:lang w:eastAsia="en-US"/>
        </w:rPr>
        <w:t xml:space="preserve"> </w:t>
      </w:r>
      <w:r w:rsidR="00783C5F">
        <w:rPr>
          <w:b/>
          <w:bCs/>
          <w:lang w:eastAsia="en-US"/>
        </w:rPr>
        <w:t>8</w:t>
      </w:r>
      <w:r w:rsidR="000B0095">
        <w:rPr>
          <w:lang w:eastAsia="en-US"/>
        </w:rPr>
        <w:t xml:space="preserve">, as confirmed by </w:t>
      </w:r>
      <w:r w:rsidR="000B0095">
        <w:rPr>
          <w:vertAlign w:val="superscript"/>
          <w:lang w:eastAsia="en-US"/>
        </w:rPr>
        <w:t>1</w:t>
      </w:r>
      <w:r w:rsidR="000B0095">
        <w:rPr>
          <w:lang w:eastAsia="en-US"/>
        </w:rPr>
        <w:t>H NMR</w:t>
      </w:r>
      <w:r w:rsidR="006D703C">
        <w:rPr>
          <w:lang w:eastAsia="en-US"/>
        </w:rPr>
        <w:t xml:space="preserve"> spectroscopy</w:t>
      </w:r>
      <w:r w:rsidR="000B0095">
        <w:rPr>
          <w:lang w:eastAsia="en-US"/>
        </w:rPr>
        <w:t xml:space="preserve">, which was </w:t>
      </w:r>
      <w:r w:rsidR="003358F4">
        <w:rPr>
          <w:lang w:eastAsia="en-US"/>
        </w:rPr>
        <w:t>readily converted to the ethoxy</w:t>
      </w:r>
      <w:r w:rsidR="000B0095">
        <w:rPr>
          <w:lang w:eastAsia="en-US"/>
        </w:rPr>
        <w:t>lactam</w:t>
      </w:r>
      <w:r w:rsidR="00783C5F">
        <w:rPr>
          <w:lang w:eastAsia="en-US"/>
        </w:rPr>
        <w:t xml:space="preserve"> </w:t>
      </w:r>
      <w:r w:rsidR="00783C5F">
        <w:rPr>
          <w:b/>
          <w:bCs/>
          <w:lang w:eastAsia="en-US"/>
        </w:rPr>
        <w:t>9</w:t>
      </w:r>
      <w:r w:rsidR="003358F4">
        <w:rPr>
          <w:lang w:eastAsia="en-US"/>
        </w:rPr>
        <w:t xml:space="preserve"> on treatment with hydrochloric acid in ethanol</w:t>
      </w:r>
      <w:r w:rsidR="002337D1">
        <w:rPr>
          <w:lang w:eastAsia="en-US"/>
        </w:rPr>
        <w:t xml:space="preserve"> (</w:t>
      </w:r>
      <w:r w:rsidR="002337D1">
        <w:rPr>
          <w:lang w:eastAsia="en-US"/>
        </w:rPr>
        <w:fldChar w:fldCharType="begin"/>
      </w:r>
      <w:r w:rsidR="002337D1">
        <w:rPr>
          <w:lang w:eastAsia="en-US"/>
        </w:rPr>
        <w:instrText xml:space="preserve"> REF _Ref16587907 \h </w:instrText>
      </w:r>
      <w:r w:rsidR="002337D1">
        <w:rPr>
          <w:lang w:eastAsia="en-US"/>
        </w:rPr>
      </w:r>
      <w:r w:rsidR="002337D1">
        <w:rPr>
          <w:lang w:eastAsia="en-US"/>
        </w:rPr>
        <w:fldChar w:fldCharType="separate"/>
      </w:r>
      <w:r w:rsidR="00185171">
        <w:t xml:space="preserve">Scheme </w:t>
      </w:r>
      <w:r w:rsidR="00185171">
        <w:rPr>
          <w:noProof/>
        </w:rPr>
        <w:t>2</w:t>
      </w:r>
      <w:r w:rsidR="002337D1">
        <w:rPr>
          <w:lang w:eastAsia="en-US"/>
        </w:rPr>
        <w:fldChar w:fldCharType="end"/>
      </w:r>
      <w:r w:rsidR="002337D1">
        <w:rPr>
          <w:lang w:eastAsia="en-US"/>
        </w:rPr>
        <w:t>)</w:t>
      </w:r>
      <w:r w:rsidR="003358F4">
        <w:rPr>
          <w:lang w:eastAsia="en-US"/>
        </w:rPr>
        <w:t>. Therefore, by tailoring the work-up procedure, either the hydroxy- or the ethoxylactam could be selectively prepared.</w:t>
      </w:r>
    </w:p>
    <w:p w14:paraId="70C5F6FA" w14:textId="77777777" w:rsidR="002337D1" w:rsidRDefault="00783C5F" w:rsidP="002337D1">
      <w:pPr>
        <w:keepNext/>
        <w:spacing w:line="480" w:lineRule="auto"/>
        <w:jc w:val="both"/>
      </w:pPr>
      <w:r>
        <w:object w:dxaOrig="8887" w:dyaOrig="3057" w14:anchorId="55535774">
          <v:shape id="_x0000_i1027" type="#_x0000_t75" style="width:6in;height:150.1pt" o:ole="">
            <v:imagedata r:id="rId14" o:title=""/>
          </v:shape>
          <o:OLEObject Type="Embed" ProgID="ChemDraw.Document.6.0" ShapeID="_x0000_i1027" DrawAspect="Content" ObjectID="_1641991863" r:id="rId15"/>
        </w:object>
      </w:r>
    </w:p>
    <w:p w14:paraId="75A0C0DD" w14:textId="6640AD8A" w:rsidR="003358F4" w:rsidRDefault="002337D1" w:rsidP="002337D1">
      <w:pPr>
        <w:pStyle w:val="Caption"/>
        <w:jc w:val="center"/>
      </w:pPr>
      <w:bookmarkStart w:id="10" w:name="_Ref16587907"/>
      <w:r>
        <w:t xml:space="preserve">Scheme </w:t>
      </w:r>
      <w:r w:rsidR="00645EB0">
        <w:fldChar w:fldCharType="begin"/>
      </w:r>
      <w:r w:rsidR="00645EB0">
        <w:instrText xml:space="preserve"> SEQ Scheme \* ARABIC </w:instrText>
      </w:r>
      <w:r w:rsidR="00645EB0">
        <w:fldChar w:fldCharType="separate"/>
      </w:r>
      <w:r w:rsidR="00185171">
        <w:rPr>
          <w:noProof/>
        </w:rPr>
        <w:t>2</w:t>
      </w:r>
      <w:r w:rsidR="00645EB0">
        <w:rPr>
          <w:noProof/>
        </w:rPr>
        <w:fldChar w:fldCharType="end"/>
      </w:r>
      <w:bookmarkEnd w:id="10"/>
      <w:r>
        <w:t>: Speckamp's work on the effect of work-up conditions</w:t>
      </w:r>
    </w:p>
    <w:p w14:paraId="3313DBCB" w14:textId="77777777" w:rsidR="002337D1" w:rsidRDefault="002337D1" w:rsidP="002337D1">
      <w:pPr>
        <w:rPr>
          <w:lang w:eastAsia="en-US"/>
        </w:rPr>
      </w:pPr>
    </w:p>
    <w:p w14:paraId="1BE3B7D1" w14:textId="27EA617B" w:rsidR="002337D1" w:rsidRDefault="002337D1" w:rsidP="002337D1">
      <w:pPr>
        <w:spacing w:line="480" w:lineRule="auto"/>
        <w:jc w:val="both"/>
        <w:rPr>
          <w:lang w:eastAsia="en-US"/>
        </w:rPr>
      </w:pPr>
      <w:r>
        <w:rPr>
          <w:lang w:eastAsia="en-US"/>
        </w:rPr>
        <w:lastRenderedPageBreak/>
        <w:t>F</w:t>
      </w:r>
      <w:r w:rsidR="00D01842">
        <w:rPr>
          <w:lang w:eastAsia="en-US"/>
        </w:rPr>
        <w:t>urther experi</w:t>
      </w:r>
      <w:r>
        <w:rPr>
          <w:lang w:eastAsia="en-US"/>
        </w:rPr>
        <w:t>ments showed that the NaBH</w:t>
      </w:r>
      <w:r>
        <w:rPr>
          <w:vertAlign w:val="subscript"/>
          <w:lang w:eastAsia="en-US"/>
        </w:rPr>
        <w:t>4</w:t>
      </w:r>
      <w:r>
        <w:rPr>
          <w:lang w:eastAsia="en-US"/>
        </w:rPr>
        <w:t>/HCl reduction of 5-membered imides proceeded in higher yield than the 6</w:t>
      </w:r>
      <w:r w:rsidR="00D01842">
        <w:rPr>
          <w:lang w:eastAsia="en-US"/>
        </w:rPr>
        <w:t>-membered cyclic imides, due to a high proportion of a ring-opened by-product</w:t>
      </w:r>
      <w:r w:rsidR="00783C5F">
        <w:rPr>
          <w:lang w:eastAsia="en-US"/>
        </w:rPr>
        <w:t xml:space="preserve"> </w:t>
      </w:r>
      <w:r w:rsidR="00783C5F">
        <w:rPr>
          <w:b/>
          <w:bCs/>
          <w:lang w:eastAsia="en-US"/>
        </w:rPr>
        <w:t>10</w:t>
      </w:r>
      <w:r w:rsidR="00D01842">
        <w:rPr>
          <w:lang w:eastAsia="en-US"/>
        </w:rPr>
        <w:t xml:space="preserve"> being formed. This by-product was considered to be caused by the formation of an oxy-anion, which can be ring cleaved to give an aldehyde. This aldehyde can then undergo further reduction to the alcohol (</w:t>
      </w:r>
      <w:r w:rsidR="00D01842">
        <w:rPr>
          <w:lang w:eastAsia="en-US"/>
        </w:rPr>
        <w:fldChar w:fldCharType="begin"/>
      </w:r>
      <w:r w:rsidR="00D01842">
        <w:rPr>
          <w:lang w:eastAsia="en-US"/>
        </w:rPr>
        <w:instrText xml:space="preserve"> REF _Ref16589142 \h </w:instrText>
      </w:r>
      <w:r w:rsidR="00D01842">
        <w:rPr>
          <w:lang w:eastAsia="en-US"/>
        </w:rPr>
      </w:r>
      <w:r w:rsidR="00D01842">
        <w:rPr>
          <w:lang w:eastAsia="en-US"/>
        </w:rPr>
        <w:fldChar w:fldCharType="separate"/>
      </w:r>
      <w:r w:rsidR="00185171">
        <w:t xml:space="preserve">Scheme </w:t>
      </w:r>
      <w:r w:rsidR="00185171">
        <w:rPr>
          <w:noProof/>
        </w:rPr>
        <w:t>3</w:t>
      </w:r>
      <w:r w:rsidR="00D01842">
        <w:rPr>
          <w:lang w:eastAsia="en-US"/>
        </w:rPr>
        <w:fldChar w:fldCharType="end"/>
      </w:r>
      <w:r w:rsidR="00D01842">
        <w:rPr>
          <w:lang w:eastAsia="en-US"/>
        </w:rPr>
        <w:t xml:space="preserve">). </w:t>
      </w:r>
      <w:r w:rsidR="005F1C8E">
        <w:rPr>
          <w:lang w:eastAsia="en-US"/>
        </w:rPr>
        <w:t>Performing the reaction at a lower temperature was found to reduce the amount of ring-opened by-product formed.</w:t>
      </w:r>
    </w:p>
    <w:p w14:paraId="0A0F81D4" w14:textId="5E53DF71" w:rsidR="00D01842" w:rsidRDefault="00CA60C9" w:rsidP="00D01842">
      <w:pPr>
        <w:keepNext/>
        <w:spacing w:line="480" w:lineRule="auto"/>
        <w:jc w:val="center"/>
      </w:pPr>
      <w:r>
        <w:object w:dxaOrig="8043" w:dyaOrig="1436" w14:anchorId="794EE80F">
          <v:shape id="_x0000_i1028" type="#_x0000_t75" style="width:402.1pt;height:1in" o:ole="">
            <v:imagedata r:id="rId16" o:title=""/>
          </v:shape>
          <o:OLEObject Type="Embed" ProgID="ChemDraw.Document.6.0" ShapeID="_x0000_i1028" DrawAspect="Content" ObjectID="_1641991864" r:id="rId17"/>
        </w:object>
      </w:r>
    </w:p>
    <w:p w14:paraId="0FF45EA3" w14:textId="2B5040FB" w:rsidR="00D01842" w:rsidRDefault="00D01842" w:rsidP="00D01842">
      <w:pPr>
        <w:pStyle w:val="Caption"/>
        <w:jc w:val="center"/>
      </w:pPr>
      <w:bookmarkStart w:id="11" w:name="_Ref16589142"/>
      <w:r>
        <w:t xml:space="preserve">Scheme </w:t>
      </w:r>
      <w:r w:rsidR="00645EB0">
        <w:fldChar w:fldCharType="begin"/>
      </w:r>
      <w:r w:rsidR="00645EB0">
        <w:instrText xml:space="preserve"> SEQ Scheme \* ARABIC </w:instrText>
      </w:r>
      <w:r w:rsidR="00645EB0">
        <w:fldChar w:fldCharType="separate"/>
      </w:r>
      <w:r w:rsidR="00185171">
        <w:rPr>
          <w:noProof/>
        </w:rPr>
        <w:t>3</w:t>
      </w:r>
      <w:r w:rsidR="00645EB0">
        <w:rPr>
          <w:noProof/>
        </w:rPr>
        <w:fldChar w:fldCharType="end"/>
      </w:r>
      <w:bookmarkEnd w:id="11"/>
      <w:r>
        <w:t>: Formation of the undesired by-product</w:t>
      </w:r>
    </w:p>
    <w:p w14:paraId="2CDF44AB" w14:textId="77777777" w:rsidR="005F1C8E" w:rsidRDefault="005F1C8E" w:rsidP="004839E8">
      <w:pPr>
        <w:spacing w:line="240" w:lineRule="auto"/>
        <w:jc w:val="both"/>
      </w:pPr>
    </w:p>
    <w:p w14:paraId="0C5A2978" w14:textId="6B072A5C" w:rsidR="00E027DB" w:rsidRDefault="00E027DB" w:rsidP="000F417A">
      <w:pPr>
        <w:spacing w:line="480" w:lineRule="auto"/>
        <w:jc w:val="both"/>
      </w:pPr>
      <w:r w:rsidRPr="00E027DB">
        <w:t>The</w:t>
      </w:r>
      <w:r>
        <w:t xml:space="preserve"> effect of the nitrogen substituent on the reduction yield and ratio </w:t>
      </w:r>
      <w:r w:rsidR="0015520C">
        <w:t xml:space="preserve">of </w:t>
      </w:r>
      <w:r>
        <w:t>potential products was then explored.</w:t>
      </w:r>
      <w:r w:rsidR="00FE3925">
        <w:fldChar w:fldCharType="begin" w:fldLock="1"/>
      </w:r>
      <w:r w:rsidR="00E6149F">
        <w:instrText>ADDIN CSL_CITATION {"citationItems":[{"id":"ITEM-1","itemData":{"DOI":"10.1016/0040-4020(75)87076-1","ISSN":"00404020","abstract":"One of the carbonyl functions of succinimides and glutarimides is selectively reduced by sodium borohydride in presence of hydrochloric acid yielding ω-carbinol-lactams. Some factors influencing the reduction process are discussed. Depending on the conditions pyrrolidinones, cyclic enamides or dimeric lactams are formed upon treatment of the ω-carbinol-lactams with acid. © 1975.","author":[{"dropping-particle":"","family":"Hubert","given":"J. C.","non-dropping-particle":"","parse-names":false,"suffix":""},{"dropping-particle":"","family":"Wijnberg","given":"J. B.P.A.","non-dropping-particle":"","parse-names":false,"suffix":""},{"dropping-particle":"","family":"Speckamp","given":"W. Nico","non-dropping-particle":"","parse-names":false,"suffix":""}],"container-title":"Tetrahedron","id":"ITEM-1","issue":"11-12","issued":{"date-parts":[["1975"]]},"page":"1437-1441","title":"NaBH4 reduction of cyclic imides","type":"article-journal","volume":"31"},"uris":["http://www.mendeley.com/documents/?uuid=bf904b8b-a9da-4545-9d16-41fd3cc3f2d2","http://www.mendeley.com/documents/?uuid=0a1738be-facf-31e4-bd0a-f25bdbb0929b"]}],"mendeley":{"formattedCitation":"&lt;sup&gt;13&lt;/sup&gt;","plainTextFormattedCitation":"13","previouslyFormattedCitation":"&lt;sup&gt;13&lt;/sup&gt;"},"properties":{"noteIndex":0},"schema":"https://github.com/citation-style-language/schema/raw/master/csl-citation.json"}</w:instrText>
      </w:r>
      <w:r w:rsidR="00FE3925">
        <w:fldChar w:fldCharType="separate"/>
      </w:r>
      <w:r w:rsidR="000F417A" w:rsidRPr="000F417A">
        <w:rPr>
          <w:noProof/>
          <w:vertAlign w:val="superscript"/>
        </w:rPr>
        <w:t>13</w:t>
      </w:r>
      <w:r w:rsidR="00FE3925">
        <w:fldChar w:fldCharType="end"/>
      </w:r>
      <w:r>
        <w:t xml:space="preserve"> Based on work by Horii and co-workers </w:t>
      </w:r>
      <w:r w:rsidR="005F1C8E">
        <w:t xml:space="preserve">on </w:t>
      </w:r>
      <w:r w:rsidR="005F1C8E" w:rsidRPr="005F1C8E">
        <w:rPr>
          <w:i/>
          <w:iCs/>
        </w:rPr>
        <w:t>N</w:t>
      </w:r>
      <w:r w:rsidR="005F1C8E">
        <w:t xml:space="preserve">-substituted phthalimides, </w:t>
      </w:r>
      <w:r w:rsidRPr="005F1C8E">
        <w:t>it</w:t>
      </w:r>
      <w:r>
        <w:t xml:space="preserve"> was postulated that an </w:t>
      </w:r>
      <w:r>
        <w:rPr>
          <w:i/>
          <w:iCs/>
        </w:rPr>
        <w:t>N</w:t>
      </w:r>
      <w:r>
        <w:t>-substituent capable of extending the amide resonance would increase the amount of undesired ring-opened by-product.</w:t>
      </w:r>
      <w:r>
        <w:fldChar w:fldCharType="begin" w:fldLock="1"/>
      </w:r>
      <w:r w:rsidR="00E6149F">
        <w:instrText>ADDIN CSL_CITATION {"citationItems":[{"id":"ITEM-1","itemData":{"DOI":"https://doi.org/10.1021/jo01351a031","abstract":"Reduction of phthalimide derivatives with sodium borohydride in methanol results in the formation of 3-hydroxyphthalimidines (II), or a mixture of II and o-hydroxymethylbenzamides III depending on the amount of reducing agent presentThe mechanism of this reduction is proposed.\r\n","author":[{"dropping-particle":"","family":"Horii","given":"Zen-ichi","non-dropping-particle":"","parse-names":false,"suffix":""},{"dropping-particle":"","family":"Iwata","given":"Chuzo","non-dropping-particle":"","parse-names":false,"suffix":""},{"dropping-particle":"","family":"Tamura","given":"Yasumitsu","non-dropping-particle":"","parse-names":false,"suffix":""}],"container-title":"Journal of Organic Chemistry","id":"ITEM-1","issue":"7","issued":{"date-parts":[["1960"]]},"page":"2273-2276","title":"Reduction of Phthalimides with Sodium Borohydride","type":"article-journal","volume":"26"},"uris":["http://www.mendeley.com/documents/?uuid=05b448a2-de28-3f5a-941b-31c53060173d","http://www.mendeley.com/documents/?uuid=6a1b4316-c8ed-492f-8d79-d4ac73057913"]}],"mendeley":{"formattedCitation":"&lt;sup&gt;14&lt;/sup&gt;","plainTextFormattedCitation":"14","previouslyFormattedCitation":"&lt;sup&gt;14&lt;/sup&gt;"},"properties":{"noteIndex":0},"schema":"https://github.com/citation-style-language/schema/raw/master/csl-citation.json"}</w:instrText>
      </w:r>
      <w:r>
        <w:fldChar w:fldCharType="separate"/>
      </w:r>
      <w:r w:rsidR="000F417A" w:rsidRPr="000F417A">
        <w:rPr>
          <w:noProof/>
          <w:vertAlign w:val="superscript"/>
        </w:rPr>
        <w:t>14</w:t>
      </w:r>
      <w:r>
        <w:fldChar w:fldCharType="end"/>
      </w:r>
      <w:r w:rsidR="009769CA">
        <w:t xml:space="preserve"> Three</w:t>
      </w:r>
      <w:r>
        <w:t xml:space="preserve"> </w:t>
      </w:r>
      <w:r>
        <w:rPr>
          <w:i/>
          <w:iCs/>
        </w:rPr>
        <w:t>N</w:t>
      </w:r>
      <w:r>
        <w:t>-substituted succinimides were prepared (phenyl</w:t>
      </w:r>
      <w:r w:rsidR="0098292C">
        <w:t xml:space="preserve"> </w:t>
      </w:r>
      <w:r w:rsidR="0098292C">
        <w:rPr>
          <w:b/>
          <w:bCs/>
        </w:rPr>
        <w:t>11</w:t>
      </w:r>
      <w:r>
        <w:t xml:space="preserve">, </w:t>
      </w:r>
      <w:r>
        <w:rPr>
          <w:i/>
          <w:iCs/>
        </w:rPr>
        <w:t>p</w:t>
      </w:r>
      <w:r>
        <w:t>-methoxy</w:t>
      </w:r>
      <w:r w:rsidR="009769CA">
        <w:t>phenyl</w:t>
      </w:r>
      <w:r w:rsidR="0098292C">
        <w:t xml:space="preserve"> </w:t>
      </w:r>
      <w:r w:rsidR="0098292C">
        <w:rPr>
          <w:b/>
          <w:bCs/>
        </w:rPr>
        <w:t>14</w:t>
      </w:r>
      <w:r w:rsidR="009769CA">
        <w:t xml:space="preserve"> and </w:t>
      </w:r>
      <w:r w:rsidR="009769CA">
        <w:rPr>
          <w:i/>
          <w:iCs/>
        </w:rPr>
        <w:t>p</w:t>
      </w:r>
      <w:r w:rsidR="009769CA">
        <w:t>-nitrophenyl</w:t>
      </w:r>
      <w:r w:rsidR="0098292C">
        <w:t xml:space="preserve"> </w:t>
      </w:r>
      <w:r w:rsidR="0098292C">
        <w:rPr>
          <w:b/>
          <w:bCs/>
        </w:rPr>
        <w:t>17</w:t>
      </w:r>
      <w:r w:rsidR="009769CA">
        <w:t>) and NaBH</w:t>
      </w:r>
      <w:r w:rsidR="009769CA">
        <w:rPr>
          <w:vertAlign w:val="subscript"/>
        </w:rPr>
        <w:t>4</w:t>
      </w:r>
      <w:r w:rsidR="009769CA">
        <w:t xml:space="preserve"> reductions performed</w:t>
      </w:r>
      <w:r w:rsidR="004839E8">
        <w:t xml:space="preserve"> (</w:t>
      </w:r>
      <w:r w:rsidR="004839E8">
        <w:fldChar w:fldCharType="begin"/>
      </w:r>
      <w:r w:rsidR="004839E8">
        <w:instrText xml:space="preserve"> REF _Ref16598370 \h </w:instrText>
      </w:r>
      <w:r w:rsidR="004839E8">
        <w:fldChar w:fldCharType="separate"/>
      </w:r>
      <w:r w:rsidR="00185171">
        <w:t xml:space="preserve">Scheme </w:t>
      </w:r>
      <w:r w:rsidR="00185171">
        <w:rPr>
          <w:noProof/>
        </w:rPr>
        <w:t>4</w:t>
      </w:r>
      <w:r w:rsidR="004839E8">
        <w:fldChar w:fldCharType="end"/>
      </w:r>
      <w:r w:rsidR="004839E8">
        <w:t>)</w:t>
      </w:r>
      <w:r w:rsidR="009769CA">
        <w:t xml:space="preserve">. Reduction of the phenyl derivative </w:t>
      </w:r>
      <w:r w:rsidR="0098292C">
        <w:rPr>
          <w:b/>
          <w:bCs/>
        </w:rPr>
        <w:t xml:space="preserve">11 </w:t>
      </w:r>
      <w:r w:rsidR="009769CA">
        <w:t>with an ‘acid work-up’ gave the expected ethoxylactam</w:t>
      </w:r>
      <w:r w:rsidR="0098292C">
        <w:t xml:space="preserve"> </w:t>
      </w:r>
      <w:r w:rsidR="0098292C">
        <w:rPr>
          <w:b/>
          <w:bCs/>
        </w:rPr>
        <w:t>12</w:t>
      </w:r>
      <w:r w:rsidR="009769CA">
        <w:t xml:space="preserve"> in 52% yield but also gave the undesired ring-opened by-product</w:t>
      </w:r>
      <w:r w:rsidR="0098292C">
        <w:t xml:space="preserve"> </w:t>
      </w:r>
      <w:r w:rsidR="0098292C">
        <w:rPr>
          <w:b/>
          <w:bCs/>
        </w:rPr>
        <w:t>13</w:t>
      </w:r>
      <w:r w:rsidR="009769CA">
        <w:t xml:space="preserve"> in 46% yield. The reduction followed by a ‘base work-up’ gave the same result. Reduction of the </w:t>
      </w:r>
      <w:r w:rsidR="009769CA">
        <w:rPr>
          <w:i/>
          <w:iCs/>
        </w:rPr>
        <w:t>p</w:t>
      </w:r>
      <w:r w:rsidR="006D703C">
        <w:t>-methoxyphenyl derivative</w:t>
      </w:r>
      <w:r w:rsidR="0098292C">
        <w:t xml:space="preserve"> </w:t>
      </w:r>
      <w:r w:rsidR="0098292C">
        <w:rPr>
          <w:b/>
          <w:bCs/>
        </w:rPr>
        <w:t>14</w:t>
      </w:r>
      <w:r w:rsidR="009769CA">
        <w:t xml:space="preserve"> was expected to give a lower proportion of the ring-opened by-product. Treatment of this succinimde with NaBH</w:t>
      </w:r>
      <w:r w:rsidR="009769CA">
        <w:rPr>
          <w:vertAlign w:val="subscript"/>
        </w:rPr>
        <w:t>4</w:t>
      </w:r>
      <w:r w:rsidR="009769CA">
        <w:t xml:space="preserve"> followed by an ‘acid work-up’ gave the desired ethoxylactam</w:t>
      </w:r>
      <w:r w:rsidR="0098292C">
        <w:t xml:space="preserve"> </w:t>
      </w:r>
      <w:r w:rsidR="0098292C">
        <w:rPr>
          <w:b/>
          <w:bCs/>
        </w:rPr>
        <w:t>15</w:t>
      </w:r>
      <w:r w:rsidR="009769CA">
        <w:t xml:space="preserve"> in 88% yield, whilst the undesired by-product</w:t>
      </w:r>
      <w:r w:rsidR="0098292C">
        <w:t xml:space="preserve"> </w:t>
      </w:r>
      <w:r w:rsidR="0098292C">
        <w:rPr>
          <w:b/>
          <w:bCs/>
        </w:rPr>
        <w:t>16</w:t>
      </w:r>
      <w:r w:rsidR="009769CA">
        <w:t xml:space="preserve"> was only formed in 12% yield. The proportion of the by-product was expected to be much higher in the reduction of </w:t>
      </w:r>
      <w:r w:rsidR="009769CA">
        <w:rPr>
          <w:i/>
          <w:iCs/>
        </w:rPr>
        <w:t>N</w:t>
      </w:r>
      <w:r w:rsidR="009769CA">
        <w:t>-(</w:t>
      </w:r>
      <w:r w:rsidR="009769CA">
        <w:rPr>
          <w:i/>
          <w:iCs/>
        </w:rPr>
        <w:t>p</w:t>
      </w:r>
      <w:r w:rsidR="009769CA">
        <w:t>-nitrophenyl)-succinimide</w:t>
      </w:r>
      <w:r w:rsidR="0098292C">
        <w:t xml:space="preserve"> </w:t>
      </w:r>
      <w:r w:rsidR="0098292C">
        <w:rPr>
          <w:b/>
          <w:bCs/>
        </w:rPr>
        <w:t>17</w:t>
      </w:r>
      <w:r w:rsidR="00FE3925">
        <w:t xml:space="preserve"> due to the resonance stability of the nitro group. As expected, NaBH</w:t>
      </w:r>
      <w:r w:rsidR="00FE3925">
        <w:rPr>
          <w:vertAlign w:val="subscript"/>
        </w:rPr>
        <w:t>4</w:t>
      </w:r>
      <w:r w:rsidR="00FE3925">
        <w:t xml:space="preserve"> reduction</w:t>
      </w:r>
      <w:r w:rsidR="00CA60C9">
        <w:t xml:space="preserve"> of </w:t>
      </w:r>
      <w:r w:rsidR="00CA60C9">
        <w:rPr>
          <w:b/>
        </w:rPr>
        <w:t>17</w:t>
      </w:r>
      <w:r w:rsidR="00FE3925">
        <w:t xml:space="preserve"> followed by a </w:t>
      </w:r>
      <w:r w:rsidR="00FE3925">
        <w:lastRenderedPageBreak/>
        <w:t>‘base work-up’ gave the hydroxylactam</w:t>
      </w:r>
      <w:r w:rsidR="0098292C">
        <w:t xml:space="preserve"> </w:t>
      </w:r>
      <w:r w:rsidR="0098292C">
        <w:rPr>
          <w:b/>
          <w:bCs/>
        </w:rPr>
        <w:t>18</w:t>
      </w:r>
      <w:r w:rsidR="00FE3925">
        <w:t xml:space="preserve"> in only 13% yield, with the by-product</w:t>
      </w:r>
      <w:r w:rsidR="0098292C">
        <w:t xml:space="preserve"> </w:t>
      </w:r>
      <w:r w:rsidR="0098292C">
        <w:rPr>
          <w:b/>
          <w:bCs/>
        </w:rPr>
        <w:t>19</w:t>
      </w:r>
      <w:r w:rsidR="00FE3925">
        <w:t xml:space="preserve"> being formed in 87% yield.</w:t>
      </w:r>
    </w:p>
    <w:p w14:paraId="79F58FCC" w14:textId="77777777" w:rsidR="004839E8" w:rsidRDefault="00783C5F" w:rsidP="004839E8">
      <w:pPr>
        <w:keepNext/>
        <w:spacing w:line="480" w:lineRule="auto"/>
        <w:jc w:val="both"/>
      </w:pPr>
      <w:r>
        <w:object w:dxaOrig="8428" w:dyaOrig="4706" w14:anchorId="63298F5E">
          <v:shape id="_x0000_i1029" type="#_x0000_t75" style="width:413.65pt;height:233.65pt" o:ole="">
            <v:imagedata r:id="rId18" o:title=""/>
          </v:shape>
          <o:OLEObject Type="Embed" ProgID="ChemDraw.Document.6.0" ShapeID="_x0000_i1029" DrawAspect="Content" ObjectID="_1641991865" r:id="rId19"/>
        </w:object>
      </w:r>
    </w:p>
    <w:p w14:paraId="5C9A6F95" w14:textId="22BC7335" w:rsidR="0028756D" w:rsidRDefault="004839E8" w:rsidP="004839E8">
      <w:pPr>
        <w:pStyle w:val="Caption"/>
        <w:jc w:val="center"/>
      </w:pPr>
      <w:bookmarkStart w:id="12" w:name="_Ref16598370"/>
      <w:r>
        <w:t xml:space="preserve">Scheme </w:t>
      </w:r>
      <w:r w:rsidR="00645EB0">
        <w:fldChar w:fldCharType="begin"/>
      </w:r>
      <w:r w:rsidR="00645EB0">
        <w:instrText xml:space="preserve"> SEQ Scheme \* ARABIC </w:instrText>
      </w:r>
      <w:r w:rsidR="00645EB0">
        <w:fldChar w:fldCharType="separate"/>
      </w:r>
      <w:r w:rsidR="00185171">
        <w:rPr>
          <w:noProof/>
        </w:rPr>
        <w:t>4</w:t>
      </w:r>
      <w:r w:rsidR="00645EB0">
        <w:rPr>
          <w:noProof/>
        </w:rPr>
        <w:fldChar w:fldCharType="end"/>
      </w:r>
      <w:bookmarkEnd w:id="12"/>
      <w:r>
        <w:t xml:space="preserve">: Effect of the </w:t>
      </w:r>
      <w:r>
        <w:rPr>
          <w:i w:val="0"/>
          <w:iCs w:val="0"/>
        </w:rPr>
        <w:t>N</w:t>
      </w:r>
      <w:r>
        <w:t>-substituent on the proportion of products produced in the reduction of cyclic imides</w:t>
      </w:r>
    </w:p>
    <w:p w14:paraId="2BB78551" w14:textId="77777777" w:rsidR="004839E8" w:rsidRDefault="004839E8" w:rsidP="008B1438">
      <w:pPr>
        <w:spacing w:line="480" w:lineRule="auto"/>
        <w:jc w:val="both"/>
      </w:pPr>
    </w:p>
    <w:p w14:paraId="3A823444" w14:textId="7C36381B" w:rsidR="0054455C" w:rsidRDefault="003060E0" w:rsidP="0098292C">
      <w:pPr>
        <w:spacing w:line="480" w:lineRule="auto"/>
        <w:jc w:val="both"/>
      </w:pPr>
      <w:r>
        <w:t>This</w:t>
      </w:r>
      <w:r w:rsidR="0054455C">
        <w:t xml:space="preserve"> methodology </w:t>
      </w:r>
      <w:r>
        <w:t xml:space="preserve">can be applied </w:t>
      </w:r>
      <w:r w:rsidR="0054455C">
        <w:t>to the synthesis of condensed heterocycles.</w:t>
      </w:r>
      <w:r>
        <w:fldChar w:fldCharType="begin" w:fldLock="1"/>
      </w:r>
      <w:r w:rsidR="00E6149F">
        <w:instrText>ADDIN CSL_CITATION {"citationItems":[{"id":"ITEM-1","itemData":{"DOI":"10.1016/S0040-4039(01)94349-7","author":[{"dropping-particle":"","family":"Hubert","given":"J.C.","non-dropping-particle":"","parse-names":false,"suffix":""},{"dropping-particle":"","family":"Speckamp","given":"W.N.","non-dropping-particle":"","parse-names":false,"suffix":""},{"dropping-particle":"","family":"Huisman","given":"H.O.","non-dropping-particle":"","parse-names":false,"suffix":""}],"container-title":"Tetrahedron Letters","id":"ITEM-1","issue":"44","issued":{"date-parts":[["1972","1"]]},"page":"4493-4496","title":"Bridgehead nitrogen heterocyclics via imide reduction.","type":"article-journal","volume":"13"},"uris":["http://www.mendeley.com/documents/?uuid=9cf0673b-b140-3a50-8ddb-290067e516b3","http://www.mendeley.com/documents/?uuid=3ae8eb00-20db-40d5-957d-89025eeded5a"]}],"mendeley":{"formattedCitation":"&lt;sup&gt;15&lt;/sup&gt;","plainTextFormattedCitation":"15","previouslyFormattedCitation":"&lt;sup&gt;15&lt;/sup&gt;"},"properties":{"noteIndex":0},"schema":"https://github.com/citation-style-language/schema/raw/master/csl-citation.json"}</w:instrText>
      </w:r>
      <w:r>
        <w:fldChar w:fldCharType="separate"/>
      </w:r>
      <w:r w:rsidR="000F417A" w:rsidRPr="000F417A">
        <w:rPr>
          <w:noProof/>
          <w:vertAlign w:val="superscript"/>
        </w:rPr>
        <w:t>15</w:t>
      </w:r>
      <w:r>
        <w:fldChar w:fldCharType="end"/>
      </w:r>
      <w:r w:rsidR="0054455C">
        <w:t xml:space="preserve"> </w:t>
      </w:r>
      <w:r w:rsidR="00566E79">
        <w:t xml:space="preserve">Six </w:t>
      </w:r>
      <w:r w:rsidR="00566E79">
        <w:rPr>
          <w:i/>
          <w:iCs/>
        </w:rPr>
        <w:t>N</w:t>
      </w:r>
      <w:r w:rsidR="00566E79">
        <w:t>-substituted succinimides</w:t>
      </w:r>
      <w:r w:rsidR="0098292C">
        <w:t xml:space="preserve"> </w:t>
      </w:r>
      <w:r w:rsidR="0098292C">
        <w:rPr>
          <w:b/>
          <w:bCs/>
        </w:rPr>
        <w:t>20</w:t>
      </w:r>
      <w:r w:rsidR="00566E79">
        <w:t xml:space="preserve"> were prepared, and reduced to the corresponding hydroxylactam</w:t>
      </w:r>
      <w:r w:rsidR="0098292C">
        <w:t xml:space="preserve"> </w:t>
      </w:r>
      <w:r w:rsidR="0098292C">
        <w:rPr>
          <w:b/>
          <w:bCs/>
        </w:rPr>
        <w:t>21</w:t>
      </w:r>
      <w:r w:rsidR="00566E79">
        <w:t xml:space="preserve"> derivatives </w:t>
      </w:r>
      <w:r w:rsidR="002D07AA" w:rsidRPr="002D07AA">
        <w:rPr>
          <w:iCs/>
        </w:rPr>
        <w:t>via</w:t>
      </w:r>
      <w:r w:rsidR="00566E79">
        <w:t xml:space="preserve"> a pH controlled reduction with NaBH</w:t>
      </w:r>
      <w:r w:rsidR="00566E79">
        <w:rPr>
          <w:vertAlign w:val="subscript"/>
        </w:rPr>
        <w:t>4</w:t>
      </w:r>
      <w:r w:rsidR="00566E79">
        <w:t xml:space="preserve"> followed by a ‘basic work-up’. The corresponding ethoxylactams were furnished in quantitative yield by reduction with NaBH</w:t>
      </w:r>
      <w:r w:rsidR="00566E79">
        <w:rPr>
          <w:vertAlign w:val="subscript"/>
        </w:rPr>
        <w:t>4</w:t>
      </w:r>
      <w:r w:rsidR="00566E79">
        <w:t xml:space="preserve"> followed by an ‘acid work-up’</w:t>
      </w:r>
      <w:r w:rsidR="008B1438">
        <w:t xml:space="preserve"> at pH&lt;7. Intramolecular cyclisation of a number of these products was undertaken, to form azasteroids</w:t>
      </w:r>
      <w:r w:rsidR="0098292C">
        <w:t xml:space="preserve"> </w:t>
      </w:r>
      <w:r w:rsidR="0098292C">
        <w:rPr>
          <w:b/>
          <w:bCs/>
        </w:rPr>
        <w:t>22</w:t>
      </w:r>
      <w:r w:rsidR="008B1438">
        <w:t>, by heating the starting material in benzene/TsOH at reflux (</w:t>
      </w:r>
      <w:r w:rsidR="008B1438">
        <w:fldChar w:fldCharType="begin"/>
      </w:r>
      <w:r w:rsidR="008B1438">
        <w:instrText xml:space="preserve"> REF _Ref16597493 \h </w:instrText>
      </w:r>
      <w:r w:rsidR="008B1438">
        <w:fldChar w:fldCharType="separate"/>
      </w:r>
      <w:r w:rsidR="00185171">
        <w:t xml:space="preserve">Scheme </w:t>
      </w:r>
      <w:r w:rsidR="00185171">
        <w:rPr>
          <w:noProof/>
        </w:rPr>
        <w:t>5</w:t>
      </w:r>
      <w:r w:rsidR="008B1438">
        <w:fldChar w:fldCharType="end"/>
      </w:r>
      <w:r w:rsidR="008B1438">
        <w:t xml:space="preserve">). </w:t>
      </w:r>
    </w:p>
    <w:p w14:paraId="301BE541" w14:textId="77777777" w:rsidR="008B1438" w:rsidRDefault="0098292C" w:rsidP="008B1438">
      <w:pPr>
        <w:keepNext/>
        <w:spacing w:line="480" w:lineRule="auto"/>
        <w:jc w:val="both"/>
      </w:pPr>
      <w:r>
        <w:object w:dxaOrig="8514" w:dyaOrig="2337" w14:anchorId="4C6DF62B">
          <v:shape id="_x0000_i1030" type="#_x0000_t75" style="width:414.35pt;height:114.1pt" o:ole="">
            <v:imagedata r:id="rId20" o:title=""/>
          </v:shape>
          <o:OLEObject Type="Embed" ProgID="ChemDraw.Document.6.0" ShapeID="_x0000_i1030" DrawAspect="Content" ObjectID="_1641991866" r:id="rId21"/>
        </w:object>
      </w:r>
    </w:p>
    <w:p w14:paraId="3936AC35" w14:textId="55F71CEB" w:rsidR="008B1438" w:rsidRPr="00566E79" w:rsidRDefault="008B1438" w:rsidP="008B1438">
      <w:pPr>
        <w:pStyle w:val="Caption"/>
        <w:jc w:val="center"/>
      </w:pPr>
      <w:bookmarkStart w:id="13" w:name="_Ref16597493"/>
      <w:r>
        <w:t xml:space="preserve">Scheme </w:t>
      </w:r>
      <w:r w:rsidR="00645EB0">
        <w:fldChar w:fldCharType="begin"/>
      </w:r>
      <w:r w:rsidR="00645EB0">
        <w:instrText xml:space="preserve"> SEQ Scheme \* ARABIC </w:instrText>
      </w:r>
      <w:r w:rsidR="00645EB0">
        <w:fldChar w:fldCharType="separate"/>
      </w:r>
      <w:r w:rsidR="00185171">
        <w:rPr>
          <w:noProof/>
        </w:rPr>
        <w:t>5</w:t>
      </w:r>
      <w:r w:rsidR="00645EB0">
        <w:rPr>
          <w:noProof/>
        </w:rPr>
        <w:fldChar w:fldCharType="end"/>
      </w:r>
      <w:bookmarkEnd w:id="13"/>
      <w:r>
        <w:t>: Intramolecular cyclisation of hydroxylactam species</w:t>
      </w:r>
    </w:p>
    <w:p w14:paraId="01792C93" w14:textId="77777777" w:rsidR="008B1438" w:rsidRDefault="008B1438" w:rsidP="0054455C">
      <w:pPr>
        <w:spacing w:line="480" w:lineRule="auto"/>
        <w:jc w:val="both"/>
      </w:pPr>
    </w:p>
    <w:p w14:paraId="20AFA32D" w14:textId="12EF7E77" w:rsidR="00AD0F73" w:rsidRDefault="0028756D" w:rsidP="000F417A">
      <w:pPr>
        <w:spacing w:line="480" w:lineRule="auto"/>
        <w:jc w:val="both"/>
      </w:pPr>
      <w:r>
        <w:t>The i</w:t>
      </w:r>
      <w:r w:rsidR="0054455C">
        <w:t xml:space="preserve">nfluence of the </w:t>
      </w:r>
      <w:r w:rsidRPr="003E245A">
        <w:rPr>
          <w:i/>
          <w:iCs/>
        </w:rPr>
        <w:t>N</w:t>
      </w:r>
      <w:r>
        <w:t>-</w:t>
      </w:r>
      <w:r w:rsidR="0054455C" w:rsidRPr="0028756D">
        <w:t>substituent</w:t>
      </w:r>
      <w:r>
        <w:t xml:space="preserve"> has also been</w:t>
      </w:r>
      <w:r w:rsidR="0054455C">
        <w:t xml:space="preserve"> investigated by the reduc</w:t>
      </w:r>
      <w:r w:rsidR="004839E8">
        <w:t>tion of optically active imides</w:t>
      </w:r>
      <w:r w:rsidR="003E245A">
        <w:t xml:space="preserve"> by Wakabayashi and co-workers</w:t>
      </w:r>
      <w:r w:rsidR="004839E8">
        <w:t>.</w:t>
      </w:r>
      <w:r w:rsidR="004839E8">
        <w:fldChar w:fldCharType="begin" w:fldLock="1"/>
      </w:r>
      <w:r w:rsidR="00E6149F">
        <w:instrText>ADDIN CSL_CITATION {"citationItems":[{"id":"ITEM-1","itemData":{"DOI":"10.1016/S0040-4039(01)92559-6","author":[{"dropping-particle":"","family":"Wakabayashi","given":"Toshio","non-dropping-particle":"","parse-names":false,"suffix":""},{"dropping-particle":"","family":"Saito","given":"Masahiko","non-dropping-particle":"","parse-names":false,"suffix":""}],"container-title":"Tetrahedron Letters","id":"ITEM-1","issue":"1","issued":{"date-parts":[["1977","1"]]},"page":"93-96","title":"Biomimetic asymmetric synthesis of pyrrolidine derivatives","type":"article-journal","volume":"18"},"uris":["http://www.mendeley.com/documents/?uuid=15c08799-b691-3c27-8e97-2fd07180c8de","http://www.mendeley.com/documents/?uuid=1d813d5c-ab27-41d7-9379-e8956dab052d"]}],"mendeley":{"formattedCitation":"&lt;sup&gt;16&lt;/sup&gt;","plainTextFormattedCitation":"16","previouslyFormattedCitation":"&lt;sup&gt;16&lt;/sup&gt;"},"properties":{"noteIndex":0},"schema":"https://github.com/citation-style-language/schema/raw/master/csl-citation.json"}</w:instrText>
      </w:r>
      <w:r w:rsidR="004839E8">
        <w:fldChar w:fldCharType="separate"/>
      </w:r>
      <w:r w:rsidR="000F417A" w:rsidRPr="000F417A">
        <w:rPr>
          <w:noProof/>
          <w:vertAlign w:val="superscript"/>
        </w:rPr>
        <w:t>16</w:t>
      </w:r>
      <w:r w:rsidR="004839E8">
        <w:fldChar w:fldCharType="end"/>
      </w:r>
      <w:r w:rsidR="004839E8">
        <w:t xml:space="preserve"> </w:t>
      </w:r>
      <w:r w:rsidR="003E245A">
        <w:t>Reduction of 1-[(1</w:t>
      </w:r>
      <w:r w:rsidR="003E245A">
        <w:rPr>
          <w:i/>
          <w:iCs/>
        </w:rPr>
        <w:t>S</w:t>
      </w:r>
      <w:r w:rsidR="003E245A">
        <w:t>)-1-phenylethyl]-2,5-pyrrolidinone</w:t>
      </w:r>
      <w:r w:rsidR="0098292C">
        <w:t xml:space="preserve"> </w:t>
      </w:r>
      <w:r w:rsidR="0098292C">
        <w:rPr>
          <w:b/>
          <w:bCs/>
        </w:rPr>
        <w:t>23</w:t>
      </w:r>
      <w:r w:rsidR="003E245A">
        <w:t xml:space="preserve"> with NaBH</w:t>
      </w:r>
      <w:r w:rsidR="003E245A">
        <w:rPr>
          <w:vertAlign w:val="subscript"/>
        </w:rPr>
        <w:t>4</w:t>
      </w:r>
      <w:r w:rsidR="003E245A">
        <w:t xml:space="preserve"> gave a diastereomeric mixture of the hydroxylactams</w:t>
      </w:r>
      <w:r w:rsidR="0098292C">
        <w:t xml:space="preserve"> </w:t>
      </w:r>
      <w:r w:rsidR="0098292C">
        <w:rPr>
          <w:b/>
          <w:bCs/>
        </w:rPr>
        <w:t>24</w:t>
      </w:r>
      <w:r w:rsidR="003E245A">
        <w:t xml:space="preserve"> in a </w:t>
      </w:r>
      <w:r w:rsidR="0015520C">
        <w:t>78:22</w:t>
      </w:r>
      <w:r w:rsidR="003E245A">
        <w:t xml:space="preserve"> dr and 53% yield (</w:t>
      </w:r>
      <w:r w:rsidR="003E245A">
        <w:fldChar w:fldCharType="begin"/>
      </w:r>
      <w:r w:rsidR="003E245A">
        <w:instrText xml:space="preserve"> REF _Ref16599446 \h </w:instrText>
      </w:r>
      <w:r w:rsidR="003E245A">
        <w:fldChar w:fldCharType="separate"/>
      </w:r>
      <w:r w:rsidR="00185171">
        <w:t xml:space="preserve">Scheme </w:t>
      </w:r>
      <w:r w:rsidR="00185171">
        <w:rPr>
          <w:noProof/>
        </w:rPr>
        <w:t>6</w:t>
      </w:r>
      <w:r w:rsidR="003E245A">
        <w:fldChar w:fldCharType="end"/>
      </w:r>
      <w:r w:rsidR="003E245A">
        <w:t xml:space="preserve">). The two diastereoisomers were separable </w:t>
      </w:r>
      <w:r w:rsidR="002D07AA" w:rsidRPr="002D07AA">
        <w:rPr>
          <w:iCs/>
        </w:rPr>
        <w:t>via</w:t>
      </w:r>
      <w:r w:rsidR="003E245A">
        <w:t xml:space="preserve"> flash column chromatography but the configurations of the two products were not confirmed.</w:t>
      </w:r>
    </w:p>
    <w:p w14:paraId="0D13A96D" w14:textId="3BA764A7" w:rsidR="003E245A" w:rsidRDefault="0015520C" w:rsidP="003E245A">
      <w:pPr>
        <w:keepNext/>
        <w:spacing w:line="480" w:lineRule="auto"/>
        <w:jc w:val="center"/>
      </w:pPr>
      <w:r>
        <w:object w:dxaOrig="5225" w:dyaOrig="1627" w14:anchorId="3189B47A">
          <v:shape id="_x0000_i1031" type="#_x0000_t75" style="width:258.1pt;height:84.25pt" o:ole="">
            <v:imagedata r:id="rId22" o:title=""/>
          </v:shape>
          <o:OLEObject Type="Embed" ProgID="ChemDraw.Document.6.0" ShapeID="_x0000_i1031" DrawAspect="Content" ObjectID="_1641991867" r:id="rId23"/>
        </w:object>
      </w:r>
    </w:p>
    <w:p w14:paraId="465782CA" w14:textId="25157E06" w:rsidR="003E245A" w:rsidRDefault="003E245A" w:rsidP="003E245A">
      <w:pPr>
        <w:pStyle w:val="Caption"/>
        <w:jc w:val="center"/>
      </w:pPr>
      <w:bookmarkStart w:id="14" w:name="_Ref16599446"/>
      <w:r>
        <w:t xml:space="preserve">Scheme </w:t>
      </w:r>
      <w:r w:rsidR="00645EB0">
        <w:fldChar w:fldCharType="begin"/>
      </w:r>
      <w:r w:rsidR="00645EB0">
        <w:instrText xml:space="preserve"> SEQ Scheme \* ARABIC </w:instrText>
      </w:r>
      <w:r w:rsidR="00645EB0">
        <w:fldChar w:fldCharType="separate"/>
      </w:r>
      <w:r w:rsidR="00185171">
        <w:rPr>
          <w:noProof/>
        </w:rPr>
        <w:t>6</w:t>
      </w:r>
      <w:r w:rsidR="00645EB0">
        <w:rPr>
          <w:noProof/>
        </w:rPr>
        <w:fldChar w:fldCharType="end"/>
      </w:r>
      <w:bookmarkEnd w:id="14"/>
      <w:r>
        <w:t>: Effect of optically active substituent on reduction</w:t>
      </w:r>
    </w:p>
    <w:p w14:paraId="26416CD1" w14:textId="77777777" w:rsidR="003E245A" w:rsidRPr="003E245A" w:rsidRDefault="003E245A" w:rsidP="0015520C">
      <w:pPr>
        <w:spacing w:line="480" w:lineRule="auto"/>
        <w:rPr>
          <w:lang w:eastAsia="en-US"/>
        </w:rPr>
      </w:pPr>
    </w:p>
    <w:p w14:paraId="36F85F99" w14:textId="18A9AD89" w:rsidR="00276F7F" w:rsidRDefault="00276F7F" w:rsidP="00CB109A">
      <w:pPr>
        <w:spacing w:line="480" w:lineRule="auto"/>
        <w:jc w:val="both"/>
      </w:pPr>
      <w:r w:rsidRPr="00276F7F">
        <w:t>E</w:t>
      </w:r>
      <w:r w:rsidR="0054455C" w:rsidRPr="00276F7F">
        <w:t>pimeris</w:t>
      </w:r>
      <w:r w:rsidRPr="00276F7F">
        <w:t>ation</w:t>
      </w:r>
      <w:r w:rsidR="0054455C" w:rsidRPr="00276F7F">
        <w:t xml:space="preserve"> at the C-OH centre</w:t>
      </w:r>
      <w:r w:rsidRPr="00276F7F">
        <w:t xml:space="preserve"> of these hydroxylactams occurs readily due to the configurational instability</w:t>
      </w:r>
      <w:r>
        <w:t>, therefore even if the identity of the two diastereoisomers could be ascertained, it may not reflect the true ratio of the stereochemical outcome of the reaction. Due to this, Wakabayashi and co-workers converted the two diastereomeric hydroxylactams to a mixture of esters</w:t>
      </w:r>
      <w:r w:rsidR="00CB109A">
        <w:t xml:space="preserve"> in 58% yield</w:t>
      </w:r>
      <w:r>
        <w:t xml:space="preserve"> </w:t>
      </w:r>
      <w:r w:rsidR="002D07AA" w:rsidRPr="002D07AA">
        <w:rPr>
          <w:iCs/>
        </w:rPr>
        <w:t>via</w:t>
      </w:r>
      <w:r>
        <w:t xml:space="preserve"> a Wittig-type condensation using </w:t>
      </w:r>
      <w:r w:rsidR="00CB109A">
        <w:t xml:space="preserve">methyl ethylphosphonoacetate and sodium hydride in dimethoxyethane. </w:t>
      </w:r>
      <w:r w:rsidR="00CB109A">
        <w:rPr>
          <w:vertAlign w:val="superscript"/>
        </w:rPr>
        <w:t>1</w:t>
      </w:r>
      <w:r w:rsidR="00CB109A">
        <w:t>H NMR analysis revealed that the esters had been produced in a 47:53 (</w:t>
      </w:r>
      <w:r w:rsidR="00CB109A">
        <w:rPr>
          <w:i/>
          <w:iCs/>
        </w:rPr>
        <w:t>S</w:t>
      </w:r>
      <w:r w:rsidR="00CB109A">
        <w:t>:</w:t>
      </w:r>
      <w:r w:rsidR="00CB109A">
        <w:rPr>
          <w:i/>
          <w:iCs/>
        </w:rPr>
        <w:t>R</w:t>
      </w:r>
      <w:r w:rsidR="00CB109A">
        <w:t>) diastereomeric ratio.</w:t>
      </w:r>
    </w:p>
    <w:p w14:paraId="717849F8" w14:textId="50FEF7BC" w:rsidR="00CB109A" w:rsidRPr="00CB109A" w:rsidRDefault="00CB109A" w:rsidP="00CB109A">
      <w:pPr>
        <w:spacing w:line="480" w:lineRule="auto"/>
        <w:jc w:val="both"/>
        <w:rPr>
          <w:highlight w:val="yellow"/>
        </w:rPr>
      </w:pPr>
      <w:r>
        <w:lastRenderedPageBreak/>
        <w:t xml:space="preserve">It was found that the diastereoselectivity of the reaction can be affected by the solvent. In more polar solvents such as DMF, the </w:t>
      </w:r>
      <w:r w:rsidR="00CA60C9">
        <w:t>optical purity</w:t>
      </w:r>
      <w:r>
        <w:t xml:space="preserve"> is lower </w:t>
      </w:r>
      <w:r w:rsidR="00CA60C9">
        <w:t xml:space="preserve">(11%) </w:t>
      </w:r>
      <w:r>
        <w:t xml:space="preserve">because of the large solvent dissociation of the ion-pair in the oxy-anion intermediate. In contrast to this, the </w:t>
      </w:r>
      <w:r w:rsidR="00CA60C9">
        <w:t>optical purity</w:t>
      </w:r>
      <w:r>
        <w:t xml:space="preserve"> performed in THF or dimethoxyethane is </w:t>
      </w:r>
      <w:r w:rsidR="00CA60C9">
        <w:t>higher (56 and 48, respectively)</w:t>
      </w:r>
      <w:r>
        <w:t>.</w:t>
      </w:r>
    </w:p>
    <w:p w14:paraId="2EBAA3AF" w14:textId="2F412BBE" w:rsidR="0054455C" w:rsidRPr="00DB14E9" w:rsidRDefault="00DB14E9" w:rsidP="000F417A">
      <w:pPr>
        <w:spacing w:line="480" w:lineRule="auto"/>
        <w:jc w:val="both"/>
      </w:pPr>
      <w:r>
        <w:t>Chamberlin and co-workers have also reported the effect of solvent on the reduction of cyclic imides.</w:t>
      </w:r>
      <w:r>
        <w:fldChar w:fldCharType="begin" w:fldLock="1"/>
      </w:r>
      <w:r w:rsidR="00E6149F">
        <w:instrText>ADDIN CSL_CITATION {"citationItems":[{"id":"ITEM-1","itemData":{"abstract":"Cyclizations of ketene dithioacetals have been applied to the synthesis of pyrrolizidine, indolizidine, and\r\nquinolizidine alkaloid ring systems. This new cationic cyclization terminator allows the efficient formation of\r\n5-, 6-, and 7-membered heterocyclic rings, as illustrated by the preparation of lOa-e. Several of these products,\r\navailable in three steps, have been converted into the known alkaloids (i)-supinidine, (i)-trachelanthamidine,\r\n(i)-elaeokanine A, and (±)-epi-lupinine.","author":[{"dropping-particle":"","family":"Chamberlin","given":"A Richard","non-dropping-particle":"","parse-names":false,"suffix":""},{"dropping-particle":"","family":"Nguyen","given":"Hoa D","non-dropping-particle":"","parse-names":false,"suffix":""},{"dropping-particle":"","family":"Chung","given":"John Y L","non-dropping-particle":"","parse-names":false,"suffix":""}],"container-title":"Journal of Organic Chemistry","id":"ITEM-1","issue":"10","issued":{"date-parts":[["1984"]]},"page":"1682-1688","title":"Cationic Cyclizations of Ketene Dithioacetals. A General Synthesis of Pyrrolizidine, Indolizidine, and Quinolizidine Alkaloid Ring Systems","type":"article-journal","volume":"49"},"uris":["http://www.mendeley.com/documents/?uuid=40dd1371-c292-35b0-bff3-b078f7f1a1e3","http://www.mendeley.com/documents/?uuid=33700ecf-22a1-40f5-83f8-a993f32848b4"]}],"mendeley":{"formattedCitation":"&lt;sup&gt;17&lt;/sup&gt;","plainTextFormattedCitation":"17","previouslyFormattedCitation":"&lt;sup&gt;17&lt;/sup&gt;"},"properties":{"noteIndex":0},"schema":"https://github.com/citation-style-language/schema/raw/master/csl-citation.json"}</w:instrText>
      </w:r>
      <w:r>
        <w:fldChar w:fldCharType="separate"/>
      </w:r>
      <w:r w:rsidR="000F417A" w:rsidRPr="000F417A">
        <w:rPr>
          <w:noProof/>
          <w:vertAlign w:val="superscript"/>
        </w:rPr>
        <w:t>17</w:t>
      </w:r>
      <w:r>
        <w:fldChar w:fldCharType="end"/>
      </w:r>
      <w:r w:rsidR="0054455C">
        <w:t xml:space="preserve"> </w:t>
      </w:r>
      <w:r>
        <w:t xml:space="preserve">By switching from ethanol to methanol they noticed that none of the ring-opened by-products were formed and that the reaction rate was much higher. This is likely due to the higher dielectric constant of methanol, meaning it is more polar and therefore increases ion solvation and consequently the reaction rate. </w:t>
      </w:r>
      <w:r w:rsidR="0098292C">
        <w:tab/>
      </w:r>
    </w:p>
    <w:p w14:paraId="49263C54" w14:textId="77777777" w:rsidR="0028756D" w:rsidRDefault="0028756D" w:rsidP="00CE09FB">
      <w:pPr>
        <w:spacing w:line="480" w:lineRule="auto"/>
        <w:jc w:val="both"/>
      </w:pPr>
    </w:p>
    <w:p w14:paraId="5AE52E7E" w14:textId="77777777" w:rsidR="00D53B1D" w:rsidRDefault="00D53B1D" w:rsidP="00D53B1D">
      <w:pPr>
        <w:pStyle w:val="Heading2"/>
        <w:numPr>
          <w:ilvl w:val="1"/>
          <w:numId w:val="1"/>
        </w:numPr>
      </w:pPr>
      <w:bookmarkStart w:id="15" w:name="_Toc19528879"/>
      <w:r>
        <w:t xml:space="preserve">Asymmetric reduction of </w:t>
      </w:r>
      <w:r>
        <w:rPr>
          <w:i/>
          <w:iCs/>
        </w:rPr>
        <w:t>meso</w:t>
      </w:r>
      <w:r>
        <w:t>-imides</w:t>
      </w:r>
      <w:bookmarkEnd w:id="15"/>
    </w:p>
    <w:p w14:paraId="253578A8" w14:textId="77777777" w:rsidR="00D53B1D" w:rsidRDefault="00D53B1D" w:rsidP="00D53B1D"/>
    <w:p w14:paraId="0F62998E" w14:textId="3C3AD190" w:rsidR="00203F73" w:rsidRPr="00EE3AE0" w:rsidRDefault="00203F73" w:rsidP="007F797E">
      <w:pPr>
        <w:spacing w:line="480" w:lineRule="auto"/>
        <w:jc w:val="both"/>
      </w:pPr>
      <w:r>
        <w:rPr>
          <w:szCs w:val="28"/>
        </w:rPr>
        <w:t xml:space="preserve">Cyclic </w:t>
      </w:r>
      <w:r>
        <w:rPr>
          <w:i/>
          <w:iCs/>
          <w:szCs w:val="28"/>
        </w:rPr>
        <w:t>meso</w:t>
      </w:r>
      <w:r>
        <w:rPr>
          <w:szCs w:val="28"/>
        </w:rPr>
        <w:t>-imides</w:t>
      </w:r>
      <w:r w:rsidR="007F797E">
        <w:rPr>
          <w:szCs w:val="28"/>
        </w:rPr>
        <w:t>, with C</w:t>
      </w:r>
      <w:r w:rsidR="007F797E">
        <w:rPr>
          <w:i/>
          <w:iCs/>
          <w:szCs w:val="28"/>
          <w:vertAlign w:val="subscript"/>
        </w:rPr>
        <w:t>2v</w:t>
      </w:r>
      <w:r w:rsidR="007F797E">
        <w:rPr>
          <w:szCs w:val="28"/>
        </w:rPr>
        <w:t xml:space="preserve"> symmetry</w:t>
      </w:r>
      <w:r>
        <w:rPr>
          <w:szCs w:val="28"/>
        </w:rPr>
        <w:t xml:space="preserve">, for example cyclic </w:t>
      </w:r>
      <w:r>
        <w:rPr>
          <w:i/>
          <w:iCs/>
          <w:szCs w:val="28"/>
        </w:rPr>
        <w:t>cis</w:t>
      </w:r>
      <w:r>
        <w:rPr>
          <w:szCs w:val="28"/>
        </w:rPr>
        <w:t>-3.4-disubstituted succinimides (</w:t>
      </w:r>
      <w:r>
        <w:rPr>
          <w:szCs w:val="28"/>
        </w:rPr>
        <w:fldChar w:fldCharType="begin"/>
      </w:r>
      <w:r>
        <w:rPr>
          <w:szCs w:val="28"/>
        </w:rPr>
        <w:instrText xml:space="preserve"> REF _Ref441574330 \h  \* MERGEFORMAT </w:instrText>
      </w:r>
      <w:r>
        <w:rPr>
          <w:szCs w:val="28"/>
        </w:rPr>
      </w:r>
      <w:r>
        <w:rPr>
          <w:szCs w:val="28"/>
        </w:rPr>
        <w:fldChar w:fldCharType="separate"/>
      </w:r>
      <w:r w:rsidR="00185171">
        <w:t xml:space="preserve">Figure </w:t>
      </w:r>
      <w:r w:rsidR="00185171">
        <w:rPr>
          <w:noProof/>
        </w:rPr>
        <w:t>2</w:t>
      </w:r>
      <w:r>
        <w:rPr>
          <w:szCs w:val="28"/>
        </w:rPr>
        <w:fldChar w:fldCharType="end"/>
      </w:r>
      <w:r>
        <w:rPr>
          <w:szCs w:val="28"/>
        </w:rPr>
        <w:t>), are a useful starting material in asymmetric synthesis; this is because on reduction of one of the carbonyl centres</w:t>
      </w:r>
      <w:r w:rsidR="0002614A">
        <w:rPr>
          <w:szCs w:val="28"/>
        </w:rPr>
        <w:t>,</w:t>
      </w:r>
      <w:r>
        <w:rPr>
          <w:szCs w:val="28"/>
        </w:rPr>
        <w:t xml:space="preserve"> a </w:t>
      </w:r>
      <w:r w:rsidR="001A657D">
        <w:rPr>
          <w:szCs w:val="28"/>
        </w:rPr>
        <w:t>hydroxylactam</w:t>
      </w:r>
      <w:r>
        <w:rPr>
          <w:szCs w:val="28"/>
        </w:rPr>
        <w:t xml:space="preserve"> with three contiguous </w:t>
      </w:r>
      <w:r w:rsidR="008149BC">
        <w:rPr>
          <w:szCs w:val="28"/>
        </w:rPr>
        <w:t>stereocentre</w:t>
      </w:r>
      <w:r>
        <w:rPr>
          <w:szCs w:val="28"/>
        </w:rPr>
        <w:t xml:space="preserve">s </w:t>
      </w:r>
      <w:r w:rsidR="001A657D">
        <w:rPr>
          <w:szCs w:val="28"/>
        </w:rPr>
        <w:t>is produced</w:t>
      </w:r>
      <w:r>
        <w:rPr>
          <w:szCs w:val="28"/>
        </w:rPr>
        <w:t xml:space="preserve">. These moieties are the building blocks of various natural products. </w:t>
      </w:r>
    </w:p>
    <w:p w14:paraId="54A98BDD" w14:textId="77777777" w:rsidR="00203F73" w:rsidRDefault="001A657D" w:rsidP="00203F73">
      <w:pPr>
        <w:keepNext/>
        <w:spacing w:line="480" w:lineRule="auto"/>
        <w:jc w:val="center"/>
      </w:pPr>
      <w:r>
        <w:object w:dxaOrig="3871" w:dyaOrig="1260" w14:anchorId="0ADD7288">
          <v:shape id="_x0000_i1032" type="#_x0000_t75" style="width:192.25pt;height:59.75pt" o:ole="">
            <v:imagedata r:id="rId24" o:title=""/>
          </v:shape>
          <o:OLEObject Type="Embed" ProgID="ChemDraw.Document.6.0" ShapeID="_x0000_i1032" DrawAspect="Content" ObjectID="_1641991868" r:id="rId25"/>
        </w:object>
      </w:r>
    </w:p>
    <w:p w14:paraId="07678EBB" w14:textId="77D972A0" w:rsidR="00203F73" w:rsidRPr="00D545D2" w:rsidRDefault="00203F73" w:rsidP="001A657D">
      <w:pPr>
        <w:pStyle w:val="Caption"/>
        <w:spacing w:line="480" w:lineRule="auto"/>
        <w:jc w:val="center"/>
        <w:rPr>
          <w:szCs w:val="22"/>
        </w:rPr>
      </w:pPr>
      <w:bookmarkStart w:id="16" w:name="_Ref441574330"/>
      <w:r>
        <w:t xml:space="preserve">Figure </w:t>
      </w:r>
      <w:r w:rsidR="00645EB0">
        <w:fldChar w:fldCharType="begin"/>
      </w:r>
      <w:r w:rsidR="00645EB0">
        <w:instrText xml:space="preserve"> SEQ Figure \* ARABIC </w:instrText>
      </w:r>
      <w:r w:rsidR="00645EB0">
        <w:fldChar w:fldCharType="separate"/>
      </w:r>
      <w:r w:rsidR="00185171">
        <w:rPr>
          <w:noProof/>
        </w:rPr>
        <w:t>2</w:t>
      </w:r>
      <w:r w:rsidR="00645EB0">
        <w:rPr>
          <w:noProof/>
        </w:rPr>
        <w:fldChar w:fldCharType="end"/>
      </w:r>
      <w:bookmarkEnd w:id="16"/>
      <w:r>
        <w:t xml:space="preserve">: </w:t>
      </w:r>
      <w:r w:rsidR="001A657D">
        <w:t xml:space="preserve">Reduction of a </w:t>
      </w:r>
      <w:r w:rsidR="001A657D" w:rsidRPr="001A657D">
        <w:rPr>
          <w:i w:val="0"/>
          <w:iCs w:val="0"/>
        </w:rPr>
        <w:t>meso</w:t>
      </w:r>
      <w:r w:rsidR="001A657D">
        <w:t>-imide and the resultant hydroxylactam product</w:t>
      </w:r>
    </w:p>
    <w:p w14:paraId="2ADB4F90" w14:textId="77777777" w:rsidR="00203F73" w:rsidRDefault="00203F73" w:rsidP="00D53B1D"/>
    <w:p w14:paraId="3A88008F" w14:textId="49913EDC" w:rsidR="003D3396" w:rsidRDefault="003D3396" w:rsidP="000F417A">
      <w:pPr>
        <w:spacing w:line="480" w:lineRule="auto"/>
        <w:jc w:val="both"/>
      </w:pPr>
      <w:r>
        <w:t xml:space="preserve">In 1989, Chamberlin and Miller presented one of the first reported asymmetric reductions of </w:t>
      </w:r>
      <w:r w:rsidR="007F797E">
        <w:t xml:space="preserve">a </w:t>
      </w:r>
      <w:r w:rsidR="007F797E" w:rsidRPr="007F797E">
        <w:rPr>
          <w:i/>
          <w:iCs/>
        </w:rPr>
        <w:t>meso</w:t>
      </w:r>
      <w:r w:rsidR="007F797E">
        <w:t xml:space="preserve">-imide; </w:t>
      </w:r>
      <w:r w:rsidRPr="007F797E">
        <w:t>a</w:t>
      </w:r>
      <w:r>
        <w:t xml:space="preserve"> </w:t>
      </w:r>
      <w:r>
        <w:rPr>
          <w:i/>
          <w:iCs/>
        </w:rPr>
        <w:t>cis</w:t>
      </w:r>
      <w:r>
        <w:t>-dihy</w:t>
      </w:r>
      <w:r w:rsidR="0098292C">
        <w:t>droxytartarimide protected with chiral auxiliaries</w:t>
      </w:r>
      <w:r w:rsidR="007F797E">
        <w:t xml:space="preserve"> on the nitrogen</w:t>
      </w:r>
      <w:r>
        <w:t>.</w:t>
      </w:r>
      <w:r>
        <w:fldChar w:fldCharType="begin" w:fldLock="1"/>
      </w:r>
      <w:r w:rsidR="00E6149F">
        <w:instrText>ADDIN CSL_CITATION {"citationItems":[{"id":"ITEM-1","itemData":{"abstract":"A protected cis-dihydroxytartarimide with an\r\nappended chiral auxiliary undergoes highly selective reduction of either carbonyl group, affording acyliminium\r\nion precursors that are not readily available by conventional imide reduction techniques.","author":[{"dropping-particle":"","family":"Miller","given":"Scott A","non-dropping-particle":"","parse-names":false,"suffix":""},{"dropping-particle":"","family":"Chamberlin","given":"A Richard","non-dropping-particle":"","parse-names":false,"suffix":""}],"container-title":"Journal of Organic Chemistry","id":"ITEM-1","issue":"11","issued":{"date-parts":[["1989"]]},"page":"2502-2504","title":"Highly Selective Formation of Cis-Substituted Hydroxylactams via Auxiliary-Controlled Reduction of Imides","type":"article-journal","volume":"54"},"uris":["http://www.mendeley.com/documents/?uuid=7abbd86d-4a12-3b86-9928-a51912e5149d","http://www.mendeley.com/documents/?uuid=a30537f0-e0b5-4fc1-9f54-1fecd5c625b6"]}],"mendeley":{"formattedCitation":"&lt;sup&gt;18&lt;/sup&gt;","plainTextFormattedCitation":"18","previouslyFormattedCitation":"&lt;sup&gt;18&lt;/sup&gt;"},"properties":{"noteIndex":0},"schema":"https://github.com/citation-style-language/schema/raw/master/csl-citation.json"}</w:instrText>
      </w:r>
      <w:r>
        <w:fldChar w:fldCharType="separate"/>
      </w:r>
      <w:r w:rsidR="000F417A" w:rsidRPr="000F417A">
        <w:rPr>
          <w:noProof/>
          <w:vertAlign w:val="superscript"/>
        </w:rPr>
        <w:t>18</w:t>
      </w:r>
      <w:r>
        <w:fldChar w:fldCharType="end"/>
      </w:r>
      <w:r w:rsidR="007F797E">
        <w:t xml:space="preserve"> It was hoped that r</w:t>
      </w:r>
      <w:r w:rsidR="0098292C">
        <w:t>eduction of these</w:t>
      </w:r>
      <w:r w:rsidR="007F797E">
        <w:t xml:space="preserve"> compound</w:t>
      </w:r>
      <w:r w:rsidR="0098292C">
        <w:t>s</w:t>
      </w:r>
      <w:r w:rsidR="007F797E">
        <w:t xml:space="preserve"> would lead to enantiomerically pure chiral </w:t>
      </w:r>
      <w:r w:rsidR="0002614A" w:rsidRPr="0002614A">
        <w:rPr>
          <w:i/>
        </w:rPr>
        <w:t>N</w:t>
      </w:r>
      <w:r w:rsidR="0002614A">
        <w:t>-</w:t>
      </w:r>
      <w:r w:rsidR="007F797E">
        <w:t>acyliminium ions, which could then undergo nucleophilic addition to prepare nitrogen-</w:t>
      </w:r>
      <w:r w:rsidR="007F797E">
        <w:lastRenderedPageBreak/>
        <w:t xml:space="preserve">containing natural products. The chiral auxiliary in this work, </w:t>
      </w:r>
      <w:r w:rsidR="007F797E" w:rsidRPr="007F797E">
        <w:rPr>
          <w:sz w:val="20"/>
          <w:szCs w:val="20"/>
        </w:rPr>
        <w:t>D</w:t>
      </w:r>
      <w:r w:rsidR="007F797E">
        <w:t>-(-)-α-phenylglycinol, was selected because various reduction modes could be examined: (1) delivery of the hydride through an intramolecular reaction</w:t>
      </w:r>
      <w:r w:rsidR="004A6A56">
        <w:t xml:space="preserve"> with the unprotected </w:t>
      </w:r>
      <w:r w:rsidR="0098292C">
        <w:t xml:space="preserve">alcohol </w:t>
      </w:r>
      <w:r w:rsidR="0098292C">
        <w:rPr>
          <w:b/>
          <w:bCs/>
        </w:rPr>
        <w:t>25</w:t>
      </w:r>
      <w:r w:rsidR="007F797E">
        <w:t>, (2) chelation-control</w:t>
      </w:r>
      <w:r w:rsidR="004A6A56">
        <w:t>led reduction of one carbonyl with the MEM-protected alcohol</w:t>
      </w:r>
      <w:r w:rsidR="0098292C">
        <w:t xml:space="preserve"> </w:t>
      </w:r>
      <w:r w:rsidR="0098292C">
        <w:rPr>
          <w:b/>
          <w:bCs/>
        </w:rPr>
        <w:t>26</w:t>
      </w:r>
      <w:r w:rsidR="004A6A56">
        <w:t xml:space="preserve"> </w:t>
      </w:r>
      <w:r w:rsidR="007F797E">
        <w:t>and (3) sterically controlled reduction</w:t>
      </w:r>
      <w:r w:rsidR="004A6A56">
        <w:t xml:space="preserve"> with the TBS protected alcohol</w:t>
      </w:r>
      <w:r w:rsidR="0098292C">
        <w:t xml:space="preserve"> </w:t>
      </w:r>
      <w:r w:rsidR="0098292C">
        <w:rPr>
          <w:b/>
          <w:bCs/>
        </w:rPr>
        <w:t>27</w:t>
      </w:r>
      <w:r w:rsidR="004A6A56">
        <w:t xml:space="preserve"> (</w:t>
      </w:r>
      <w:r w:rsidR="004A6A56">
        <w:fldChar w:fldCharType="begin"/>
      </w:r>
      <w:r w:rsidR="004A6A56">
        <w:instrText xml:space="preserve"> REF _Ref16670082 \h </w:instrText>
      </w:r>
      <w:r w:rsidR="004A6A56">
        <w:fldChar w:fldCharType="separate"/>
      </w:r>
      <w:r w:rsidR="00185171">
        <w:t xml:space="preserve">Figure </w:t>
      </w:r>
      <w:r w:rsidR="00185171">
        <w:rPr>
          <w:noProof/>
        </w:rPr>
        <w:t>3</w:t>
      </w:r>
      <w:r w:rsidR="004A6A56">
        <w:fldChar w:fldCharType="end"/>
      </w:r>
      <w:r w:rsidR="004A6A56">
        <w:t>)</w:t>
      </w:r>
      <w:r w:rsidR="007F797E">
        <w:t xml:space="preserve">. </w:t>
      </w:r>
    </w:p>
    <w:p w14:paraId="0E8A3F1A" w14:textId="77777777" w:rsidR="004A6A56" w:rsidRDefault="0098292C" w:rsidP="004A6A56">
      <w:pPr>
        <w:keepNext/>
        <w:spacing w:line="480" w:lineRule="auto"/>
        <w:jc w:val="center"/>
      </w:pPr>
      <w:r>
        <w:object w:dxaOrig="3894" w:dyaOrig="1252" w14:anchorId="6C7F8673">
          <v:shape id="_x0000_i1033" type="#_x0000_t75" style="width:192.25pt;height:59.75pt" o:ole="">
            <v:imagedata r:id="rId26" o:title=""/>
          </v:shape>
          <o:OLEObject Type="Embed" ProgID="ChemDraw.Document.6.0" ShapeID="_x0000_i1033" DrawAspect="Content" ObjectID="_1641991869" r:id="rId27"/>
        </w:object>
      </w:r>
    </w:p>
    <w:p w14:paraId="68A3710E" w14:textId="76B19F58" w:rsidR="004A6A56" w:rsidRDefault="004A6A56" w:rsidP="004A6A56">
      <w:pPr>
        <w:pStyle w:val="Caption"/>
        <w:jc w:val="center"/>
      </w:pPr>
      <w:bookmarkStart w:id="17" w:name="_Ref16670082"/>
      <w:r>
        <w:t xml:space="preserve">Figure </w:t>
      </w:r>
      <w:r w:rsidR="00645EB0">
        <w:fldChar w:fldCharType="begin"/>
      </w:r>
      <w:r w:rsidR="00645EB0">
        <w:instrText xml:space="preserve"> SEQ Figure \* ARABIC </w:instrText>
      </w:r>
      <w:r w:rsidR="00645EB0">
        <w:fldChar w:fldCharType="separate"/>
      </w:r>
      <w:r w:rsidR="00185171">
        <w:rPr>
          <w:noProof/>
        </w:rPr>
        <w:t>3</w:t>
      </w:r>
      <w:r w:rsidR="00645EB0">
        <w:rPr>
          <w:noProof/>
        </w:rPr>
        <w:fldChar w:fldCharType="end"/>
      </w:r>
      <w:bookmarkEnd w:id="17"/>
      <w:r>
        <w:t xml:space="preserve">: Chamberlin's </w:t>
      </w:r>
      <w:r>
        <w:rPr>
          <w:i w:val="0"/>
          <w:iCs w:val="0"/>
        </w:rPr>
        <w:t>meso</w:t>
      </w:r>
      <w:r>
        <w:t>-imide protected with a chiral auxiliary</w:t>
      </w:r>
    </w:p>
    <w:p w14:paraId="61351128" w14:textId="77777777" w:rsidR="003D3396" w:rsidRDefault="003D3396" w:rsidP="00D53B1D"/>
    <w:p w14:paraId="4BE01B06" w14:textId="3A2A3D3B" w:rsidR="004A6A56" w:rsidRPr="00F3214B" w:rsidRDefault="004A6A56" w:rsidP="000F417A">
      <w:pPr>
        <w:spacing w:line="480" w:lineRule="auto"/>
        <w:jc w:val="both"/>
      </w:pPr>
      <w:r>
        <w:t>Reduction of the hydroxy compound</w:t>
      </w:r>
      <w:r w:rsidR="0098292C">
        <w:t xml:space="preserve"> </w:t>
      </w:r>
      <w:r w:rsidR="0098292C">
        <w:rPr>
          <w:b/>
          <w:bCs/>
        </w:rPr>
        <w:t>25</w:t>
      </w:r>
      <w:r>
        <w:t xml:space="preserve"> with a metal hydride was initially attempted. This relies on the correct conformation of the intermediate; either the </w:t>
      </w:r>
      <w:r w:rsidR="00052AEF">
        <w:t>hydrogen (A) or the phenyl group (B)</w:t>
      </w:r>
      <w:r>
        <w:t xml:space="preserve"> is in the plane of the carbonyl group with the </w:t>
      </w:r>
      <w:r w:rsidR="00052AEF">
        <w:t>former</w:t>
      </w:r>
      <w:r>
        <w:t xml:space="preserve"> being more favourable for the reduction</w:t>
      </w:r>
      <w:r w:rsidR="00052AEF">
        <w:t xml:space="preserve"> (</w:t>
      </w:r>
      <w:r w:rsidR="00052AEF">
        <w:fldChar w:fldCharType="begin"/>
      </w:r>
      <w:r w:rsidR="00052AEF">
        <w:instrText xml:space="preserve"> REF _Ref16670981 \h </w:instrText>
      </w:r>
      <w:r w:rsidR="00052AEF">
        <w:fldChar w:fldCharType="separate"/>
      </w:r>
      <w:r w:rsidR="00185171">
        <w:t xml:space="preserve">Figure </w:t>
      </w:r>
      <w:r w:rsidR="00185171">
        <w:rPr>
          <w:noProof/>
        </w:rPr>
        <w:t>4</w:t>
      </w:r>
      <w:r w:rsidR="00052AEF">
        <w:fldChar w:fldCharType="end"/>
      </w:r>
      <w:r w:rsidR="00052AEF">
        <w:t>)</w:t>
      </w:r>
      <w:r>
        <w:t xml:space="preserve">. </w:t>
      </w:r>
      <w:r w:rsidR="00F3214B">
        <w:t>Initial reduction with LiAlH</w:t>
      </w:r>
      <w:r w:rsidR="00F3214B">
        <w:rPr>
          <w:vertAlign w:val="subscript"/>
        </w:rPr>
        <w:t>4</w:t>
      </w:r>
      <w:r w:rsidR="00F3214B">
        <w:t xml:space="preserve"> gave disappointing selectivity, with the reduction proceeding in 75% yield and only 22% de. Changing the reducing agent to Red-Al increased the selectivity to 64% de. Finally</w:t>
      </w:r>
      <w:r w:rsidR="0002614A">
        <w:t>,</w:t>
      </w:r>
      <w:r w:rsidR="00F3214B">
        <w:t xml:space="preserve"> using tetramethylammonium triacetoxyborohydride </w:t>
      </w:r>
      <w:r w:rsidR="00CC5B12">
        <w:t xml:space="preserve">dramatically </w:t>
      </w:r>
      <w:r w:rsidR="00F3214B">
        <w:t>improved the stereoselectivity to &gt;98% de. Previous work by Evans and co-workers has shown that this reducing agent works in an intramolecular fashion</w:t>
      </w:r>
      <w:r w:rsidR="00CC5B12">
        <w:t>,</w:t>
      </w:r>
      <w:r w:rsidR="00F3214B">
        <w:t xml:space="preserve"> </w:t>
      </w:r>
      <w:r w:rsidR="00CC5B12">
        <w:t>that</w:t>
      </w:r>
      <w:r w:rsidR="00F3214B">
        <w:t xml:space="preserve"> was confirmed </w:t>
      </w:r>
      <w:r w:rsidR="00CC5B12">
        <w:t>using</w:t>
      </w:r>
      <w:r w:rsidR="00F3214B">
        <w:t xml:space="preserve"> tetramethylammonium triacetoxyborohydride with the TBS protected imide</w:t>
      </w:r>
      <w:r w:rsidR="00CC5B12">
        <w:t>, where</w:t>
      </w:r>
      <w:r w:rsidR="00F3214B">
        <w:t xml:space="preserve"> no reaction occurred.</w:t>
      </w:r>
      <w:r w:rsidR="00CC5B12">
        <w:fldChar w:fldCharType="begin" w:fldLock="1"/>
      </w:r>
      <w:r w:rsidR="00E6149F">
        <w:instrText>ADDIN CSL_CITATION {"citationItems":[{"id":"ITEM-1","itemData":{"abstract":"The mild reducing agent tetramethylammonium triacetoxyborohydride reduces acyclic ß-hydroxy ketones to their\r\ncorresponding anti diols with high diastereoselectivity. a-Alkyl substitution does not significantly affect the stereoselectivity\r\nof these reductions. In all cases examined, good to excellent yields of diastereomerically homogeneous diols were obtained.\r\nThe mechanism of these reductions involves an acid-promoted ligand exchange of acetate for substrate alcohol by the\r\ntriacetoxyborohydride anion. The resultant hydride intermediate, presumably an alkoxydiacetoxyborohydride, reduces proximal ketones by intramolecular hydride delivery. Ketones, ß-ketoesters, and ß-diketones are not reduced by tetramethylammonium\r\ntriacetoxyborohydride in the absence of a suitably disposed hydroxyl group. Indeed both cyclic and acyclic ß-hydroxy ketones\r\nmay be conveniently reduced in a solvent of 1:1 acetone-acetic acid. Hydroxy diketo ester 28 undergoes sequential diastereoselective\r\nreductions with tetramethylammonium triacetoxyborohydride to afford a 50% isolated yield of anti-anti triol ester 29 in a\r\nunique stereopropagating reaction.\r\n","author":[{"dropping-particle":"","family":"Evans","given":"D A","non-dropping-particle":"","parse-names":false,"suffix":""},{"dropping-particle":"","family":"Champman","given":"K T","non-dropping-particle":"","parse-names":false,"suffix":""},{"dropping-particle":"","family":"Carreira","given":"E M","non-dropping-particle":"","parse-names":false,"suffix":""}],"container-title":"Journal of the American Chemical Society","id":"ITEM-1","issue":"11","issued":{"date-parts":[["1988"]]},"page":"3560-3578","title":"Directed Reduction of ß-Hydroxy Ketones Employing Tetramethylammonium Triacetoxyborohydride","type":"article-journal","volume":"110"},"uris":["http://www.mendeley.com/documents/?uuid=fa1ab25a-2c9f-3974-be20-022a201a4ba8","http://www.mendeley.com/documents/?uuid=316745c0-547d-412d-bec5-50db5f79bc5e"]}],"mendeley":{"formattedCitation":"&lt;sup&gt;19&lt;/sup&gt;","plainTextFormattedCitation":"19","previouslyFormattedCitation":"&lt;sup&gt;19&lt;/sup&gt;"},"properties":{"noteIndex":0},"schema":"https://github.com/citation-style-language/schema/raw/master/csl-citation.json"}</w:instrText>
      </w:r>
      <w:r w:rsidR="00CC5B12">
        <w:fldChar w:fldCharType="separate"/>
      </w:r>
      <w:r w:rsidR="000F417A" w:rsidRPr="000F417A">
        <w:rPr>
          <w:noProof/>
          <w:vertAlign w:val="superscript"/>
        </w:rPr>
        <w:t>19</w:t>
      </w:r>
      <w:r w:rsidR="00CC5B12">
        <w:fldChar w:fldCharType="end"/>
      </w:r>
    </w:p>
    <w:p w14:paraId="6F7999CE" w14:textId="77777777" w:rsidR="00052AEF" w:rsidRDefault="00052AEF" w:rsidP="00052AEF">
      <w:pPr>
        <w:keepNext/>
        <w:spacing w:line="480" w:lineRule="auto"/>
        <w:jc w:val="center"/>
      </w:pPr>
      <w:r>
        <w:object w:dxaOrig="3823" w:dyaOrig="1899" w14:anchorId="7355C8B5">
          <v:shape id="_x0000_i1034" type="#_x0000_t75" style="width:192.25pt;height:95.75pt" o:ole="">
            <v:imagedata r:id="rId28" o:title=""/>
          </v:shape>
          <o:OLEObject Type="Embed" ProgID="ChemDraw.Document.6.0" ShapeID="_x0000_i1034" DrawAspect="Content" ObjectID="_1641991870" r:id="rId29"/>
        </w:object>
      </w:r>
    </w:p>
    <w:p w14:paraId="270E71DE" w14:textId="4F456198" w:rsidR="00052AEF" w:rsidRDefault="00052AEF" w:rsidP="00052AEF">
      <w:pPr>
        <w:pStyle w:val="Caption"/>
        <w:jc w:val="center"/>
      </w:pPr>
      <w:bookmarkStart w:id="18" w:name="_Ref16670981"/>
      <w:r>
        <w:t xml:space="preserve">Figure </w:t>
      </w:r>
      <w:r w:rsidR="00645EB0">
        <w:fldChar w:fldCharType="begin"/>
      </w:r>
      <w:r w:rsidR="00645EB0">
        <w:instrText xml:space="preserve"> SEQ Figure \* ARABIC </w:instrText>
      </w:r>
      <w:r w:rsidR="00645EB0">
        <w:fldChar w:fldCharType="separate"/>
      </w:r>
      <w:r w:rsidR="00185171">
        <w:rPr>
          <w:noProof/>
        </w:rPr>
        <w:t>4</w:t>
      </w:r>
      <w:r w:rsidR="00645EB0">
        <w:rPr>
          <w:noProof/>
        </w:rPr>
        <w:fldChar w:fldCharType="end"/>
      </w:r>
      <w:bookmarkEnd w:id="18"/>
      <w:r>
        <w:t>: The favourable</w:t>
      </w:r>
      <w:r w:rsidR="00CA60C9">
        <w:t xml:space="preserve"> (A)</w:t>
      </w:r>
      <w:r>
        <w:t xml:space="preserve"> and unfavourable </w:t>
      </w:r>
      <w:r w:rsidR="00CA60C9">
        <w:t xml:space="preserve">(B) </w:t>
      </w:r>
      <w:r>
        <w:t>conformation for the reduction</w:t>
      </w:r>
    </w:p>
    <w:p w14:paraId="70331934" w14:textId="77777777" w:rsidR="00F3214B" w:rsidRDefault="00F3214B" w:rsidP="00F3214B">
      <w:pPr>
        <w:rPr>
          <w:lang w:eastAsia="en-US"/>
        </w:rPr>
      </w:pPr>
    </w:p>
    <w:p w14:paraId="735ACBA2" w14:textId="1B66CD9F" w:rsidR="00F3214B" w:rsidRDefault="00F3214B" w:rsidP="00CC5B12">
      <w:pPr>
        <w:spacing w:line="480" w:lineRule="auto"/>
        <w:jc w:val="both"/>
        <w:rPr>
          <w:lang w:eastAsia="en-US"/>
        </w:rPr>
      </w:pPr>
      <w:r>
        <w:rPr>
          <w:lang w:eastAsia="en-US"/>
        </w:rPr>
        <w:lastRenderedPageBreak/>
        <w:t>The MEM ether</w:t>
      </w:r>
      <w:r w:rsidR="0098292C">
        <w:rPr>
          <w:lang w:eastAsia="en-US"/>
        </w:rPr>
        <w:t xml:space="preserve"> </w:t>
      </w:r>
      <w:r w:rsidR="0098292C">
        <w:rPr>
          <w:b/>
          <w:bCs/>
          <w:lang w:eastAsia="en-US"/>
        </w:rPr>
        <w:t>26</w:t>
      </w:r>
      <w:r>
        <w:rPr>
          <w:lang w:eastAsia="en-US"/>
        </w:rPr>
        <w:t xml:space="preserve"> capable of chelating metal ions was then tested. It was hoped that </w:t>
      </w:r>
      <w:r w:rsidR="003C11B2">
        <w:rPr>
          <w:lang w:eastAsia="en-US"/>
        </w:rPr>
        <w:t xml:space="preserve">the chelated metal ions would activate one of the carbonyl groups toward nucleophilic attack, thereby controlling the selectivity, </w:t>
      </w:r>
      <w:r w:rsidR="0002614A">
        <w:rPr>
          <w:lang w:eastAsia="en-US"/>
        </w:rPr>
        <w:t>but</w:t>
      </w:r>
      <w:r w:rsidR="003C11B2">
        <w:rPr>
          <w:lang w:eastAsia="en-US"/>
        </w:rPr>
        <w:t xml:space="preserve"> this was not the case. Reduction with LiAlH</w:t>
      </w:r>
      <w:r w:rsidR="003C11B2">
        <w:rPr>
          <w:vertAlign w:val="subscript"/>
          <w:lang w:eastAsia="en-US"/>
        </w:rPr>
        <w:t>4</w:t>
      </w:r>
      <w:r w:rsidR="003C11B2">
        <w:rPr>
          <w:lang w:eastAsia="en-US"/>
        </w:rPr>
        <w:t xml:space="preserve"> gave very poor selectivity (8% de), </w:t>
      </w:r>
      <w:r w:rsidR="00CC5B12">
        <w:rPr>
          <w:lang w:eastAsia="en-US"/>
        </w:rPr>
        <w:t>that</w:t>
      </w:r>
      <w:r w:rsidR="009239C9">
        <w:rPr>
          <w:lang w:eastAsia="en-US"/>
        </w:rPr>
        <w:t xml:space="preserve"> </w:t>
      </w:r>
      <w:r w:rsidR="003C11B2">
        <w:rPr>
          <w:lang w:eastAsia="en-US"/>
        </w:rPr>
        <w:t xml:space="preserve">improved by using </w:t>
      </w:r>
      <w:r w:rsidR="003C11B2" w:rsidRPr="003C11B2">
        <w:rPr>
          <w:sz w:val="20"/>
          <w:szCs w:val="20"/>
          <w:lang w:eastAsia="en-US"/>
        </w:rPr>
        <w:t>L</w:t>
      </w:r>
      <w:r w:rsidR="003C11B2">
        <w:rPr>
          <w:lang w:eastAsia="en-US"/>
        </w:rPr>
        <w:t>-Selectride (83% de</w:t>
      </w:r>
      <w:r w:rsidR="0002614A">
        <w:rPr>
          <w:lang w:eastAsia="en-US"/>
        </w:rPr>
        <w:t>) but</w:t>
      </w:r>
      <w:r w:rsidR="003C11B2">
        <w:rPr>
          <w:lang w:eastAsia="en-US"/>
        </w:rPr>
        <w:t xml:space="preserve"> the stereoselectivity </w:t>
      </w:r>
      <w:r w:rsidR="00CC5B12">
        <w:rPr>
          <w:lang w:eastAsia="en-US"/>
        </w:rPr>
        <w:t xml:space="preserve">was not as high as </w:t>
      </w:r>
      <w:r w:rsidR="003C11B2">
        <w:rPr>
          <w:lang w:eastAsia="en-US"/>
        </w:rPr>
        <w:t xml:space="preserve">desired. </w:t>
      </w:r>
    </w:p>
    <w:p w14:paraId="7D430DD8" w14:textId="449D7054" w:rsidR="003C11B2" w:rsidRDefault="00CC5B12" w:rsidP="000F417A">
      <w:pPr>
        <w:spacing w:line="480" w:lineRule="auto"/>
        <w:jc w:val="both"/>
        <w:rPr>
          <w:lang w:eastAsia="en-US"/>
        </w:rPr>
      </w:pPr>
      <w:r>
        <w:rPr>
          <w:lang w:eastAsia="en-US"/>
        </w:rPr>
        <w:t>Steric control</w:t>
      </w:r>
      <w:r w:rsidR="003C11B2">
        <w:rPr>
          <w:lang w:eastAsia="en-US"/>
        </w:rPr>
        <w:t xml:space="preserve"> was tested using the TBS protected imide</w:t>
      </w:r>
      <w:r w:rsidR="0098292C">
        <w:rPr>
          <w:lang w:eastAsia="en-US"/>
        </w:rPr>
        <w:t xml:space="preserve"> </w:t>
      </w:r>
      <w:r w:rsidR="0098292C">
        <w:rPr>
          <w:b/>
          <w:bCs/>
          <w:lang w:eastAsia="en-US"/>
        </w:rPr>
        <w:t>27</w:t>
      </w:r>
      <w:r w:rsidR="003C11B2">
        <w:rPr>
          <w:lang w:eastAsia="en-US"/>
        </w:rPr>
        <w:t xml:space="preserve">. Virtually no </w:t>
      </w:r>
      <w:r w:rsidR="0002614A">
        <w:rPr>
          <w:lang w:eastAsia="en-US"/>
        </w:rPr>
        <w:t>selectivity</w:t>
      </w:r>
      <w:r w:rsidR="003C11B2">
        <w:rPr>
          <w:lang w:eastAsia="en-US"/>
        </w:rPr>
        <w:t xml:space="preserve"> was seen when LiAlH</w:t>
      </w:r>
      <w:r w:rsidR="003C11B2">
        <w:rPr>
          <w:vertAlign w:val="subscript"/>
          <w:lang w:eastAsia="en-US"/>
        </w:rPr>
        <w:t>4</w:t>
      </w:r>
      <w:r w:rsidR="003C11B2">
        <w:rPr>
          <w:lang w:eastAsia="en-US"/>
        </w:rPr>
        <w:t xml:space="preserve"> or Red-Al were used (8% de and 0% de</w:t>
      </w:r>
      <w:r>
        <w:rPr>
          <w:lang w:eastAsia="en-US"/>
        </w:rPr>
        <w:t>,</w:t>
      </w:r>
      <w:r w:rsidR="003C11B2">
        <w:rPr>
          <w:lang w:eastAsia="en-US"/>
        </w:rPr>
        <w:t xml:space="preserve"> respectively). However, when </w:t>
      </w:r>
      <w:r w:rsidR="003C11B2" w:rsidRPr="003C11B2">
        <w:rPr>
          <w:sz w:val="20"/>
          <w:szCs w:val="20"/>
          <w:lang w:eastAsia="en-US"/>
        </w:rPr>
        <w:t>L</w:t>
      </w:r>
      <w:r w:rsidR="003C11B2">
        <w:rPr>
          <w:lang w:eastAsia="en-US"/>
        </w:rPr>
        <w:t>-Selectride was used</w:t>
      </w:r>
      <w:r w:rsidR="0002614A">
        <w:rPr>
          <w:lang w:eastAsia="en-US"/>
        </w:rPr>
        <w:t>,</w:t>
      </w:r>
      <w:r w:rsidR="003C11B2">
        <w:rPr>
          <w:lang w:eastAsia="en-US"/>
        </w:rPr>
        <w:t xml:space="preserve"> excellent diastereoselectivity was achieved with the reaction proceeding in 98% yield and &gt;98% de</w:t>
      </w:r>
      <w:r w:rsidR="00CB3C32">
        <w:rPr>
          <w:lang w:eastAsia="en-US"/>
        </w:rPr>
        <w:t xml:space="preserve"> with the opposite diastereoisomer being favoured to the unprotected alcohol</w:t>
      </w:r>
      <w:r w:rsidR="003C11B2">
        <w:rPr>
          <w:lang w:eastAsia="en-US"/>
        </w:rPr>
        <w:t xml:space="preserve">. </w:t>
      </w:r>
      <w:r w:rsidR="00EF1DD6">
        <w:rPr>
          <w:lang w:eastAsia="en-US"/>
        </w:rPr>
        <w:t>This selectivity can be explained by considering the alternative H-in-plane conformer (</w:t>
      </w:r>
      <w:r w:rsidR="00EF1DD6">
        <w:rPr>
          <w:lang w:eastAsia="en-US"/>
        </w:rPr>
        <w:fldChar w:fldCharType="begin"/>
      </w:r>
      <w:r w:rsidR="00EF1DD6">
        <w:rPr>
          <w:lang w:eastAsia="en-US"/>
        </w:rPr>
        <w:instrText xml:space="preserve"> REF _Ref16672605 \h </w:instrText>
      </w:r>
      <w:r w:rsidR="00EF1DD6">
        <w:rPr>
          <w:lang w:eastAsia="en-US"/>
        </w:rPr>
      </w:r>
      <w:r w:rsidR="00EF1DD6">
        <w:rPr>
          <w:lang w:eastAsia="en-US"/>
        </w:rPr>
        <w:fldChar w:fldCharType="separate"/>
      </w:r>
      <w:r w:rsidR="00185171">
        <w:t xml:space="preserve">Figure </w:t>
      </w:r>
      <w:r w:rsidR="00185171">
        <w:rPr>
          <w:noProof/>
        </w:rPr>
        <w:t>5</w:t>
      </w:r>
      <w:r w:rsidR="00EF1DD6">
        <w:rPr>
          <w:lang w:eastAsia="en-US"/>
        </w:rPr>
        <w:fldChar w:fldCharType="end"/>
      </w:r>
      <w:r w:rsidR="00EF1DD6">
        <w:rPr>
          <w:lang w:eastAsia="en-US"/>
        </w:rPr>
        <w:t xml:space="preserve">). </w:t>
      </w:r>
      <w:r w:rsidR="002D5015">
        <w:rPr>
          <w:lang w:eastAsia="en-US"/>
        </w:rPr>
        <w:t>T</w:t>
      </w:r>
      <w:r>
        <w:rPr>
          <w:lang w:eastAsia="en-US"/>
        </w:rPr>
        <w:t>wo theories have been postulated for the stereoselectivity; first, t</w:t>
      </w:r>
      <w:r w:rsidR="002D5015">
        <w:rPr>
          <w:lang w:eastAsia="en-US"/>
        </w:rPr>
        <w:t xml:space="preserve">he selectivity </w:t>
      </w:r>
      <w:r w:rsidR="00EF1DD6">
        <w:rPr>
          <w:lang w:eastAsia="en-US"/>
        </w:rPr>
        <w:t xml:space="preserve">is thought to be caused by the </w:t>
      </w:r>
      <w:r w:rsidR="002D5015">
        <w:rPr>
          <w:lang w:eastAsia="en-US"/>
        </w:rPr>
        <w:t>hindered</w:t>
      </w:r>
      <w:r w:rsidR="00EF1DD6">
        <w:rPr>
          <w:lang w:eastAsia="en-US"/>
        </w:rPr>
        <w:t xml:space="preserve"> approach of the hydride reagent by the pendant phenyl group</w:t>
      </w:r>
      <w:r w:rsidR="002D5015">
        <w:rPr>
          <w:lang w:eastAsia="en-US"/>
        </w:rPr>
        <w:t>, which has been previously seen by Speckamp and co-workers.</w:t>
      </w:r>
      <w:r w:rsidR="002D5015">
        <w:rPr>
          <w:lang w:eastAsia="en-US"/>
        </w:rPr>
        <w:fldChar w:fldCharType="begin" w:fldLock="1"/>
      </w:r>
      <w:r w:rsidR="00E6149F">
        <w:rPr>
          <w:lang w:eastAsia="en-US"/>
        </w:rPr>
        <w:instrText>ADDIN CSL_CITATION {"citationItems":[{"id":"ITEM-1","itemData":{"DOI":"10.1016/S0040-4039(00)93664-5","author":[{"dropping-particle":"","family":"Wijnberg","given":"Bernard P.","non-dropping-particle":"","parse-names":false,"suffix":""},{"dropping-particle":"","family":"Speckamp","given":"W.N.","non-dropping-particle":"","parse-names":false,"suffix":""}],"container-title":"Tetrahedron Letters","id":"ITEM-1","issue":"20","issued":{"date-parts":[["1980","1"]]},"page":"1987-1990","title":"Diastereoselective cyclisations of chiral α-acyliminium ions","type":"article-journal","volume":"21"},"uris":["http://www.mendeley.com/documents/?uuid=027df6c7-399f-3724-9200-745a460776e5","http://www.mendeley.com/documents/?uuid=08e2bbf8-7f92-4ae9-828d-ae149d2928d0"]}],"mendeley":{"formattedCitation":"&lt;sup&gt;20&lt;/sup&gt;","plainTextFormattedCitation":"20","previouslyFormattedCitation":"&lt;sup&gt;20&lt;/sup&gt;"},"properties":{"noteIndex":0},"schema":"https://github.com/citation-style-language/schema/raw/master/csl-citation.json"}</w:instrText>
      </w:r>
      <w:r w:rsidR="002D5015">
        <w:rPr>
          <w:lang w:eastAsia="en-US"/>
        </w:rPr>
        <w:fldChar w:fldCharType="separate"/>
      </w:r>
      <w:r w:rsidR="000F417A" w:rsidRPr="000F417A">
        <w:rPr>
          <w:noProof/>
          <w:vertAlign w:val="superscript"/>
          <w:lang w:eastAsia="en-US"/>
        </w:rPr>
        <w:t>20</w:t>
      </w:r>
      <w:r w:rsidR="002D5015">
        <w:rPr>
          <w:lang w:eastAsia="en-US"/>
        </w:rPr>
        <w:fldChar w:fldCharType="end"/>
      </w:r>
      <w:r w:rsidR="002D5015">
        <w:rPr>
          <w:lang w:eastAsia="en-US"/>
        </w:rPr>
        <w:t xml:space="preserve"> </w:t>
      </w:r>
      <w:r w:rsidR="00093855">
        <w:rPr>
          <w:lang w:eastAsia="en-US"/>
        </w:rPr>
        <w:t xml:space="preserve">Secondly, </w:t>
      </w:r>
      <w:r w:rsidR="002D5015">
        <w:rPr>
          <w:lang w:eastAsia="en-US"/>
        </w:rPr>
        <w:t xml:space="preserve">the selectivity is </w:t>
      </w:r>
      <w:r w:rsidR="00093855">
        <w:rPr>
          <w:lang w:eastAsia="en-US"/>
        </w:rPr>
        <w:t xml:space="preserve">thought to be </w:t>
      </w:r>
      <w:r w:rsidR="002D5015">
        <w:rPr>
          <w:lang w:eastAsia="en-US"/>
        </w:rPr>
        <w:t xml:space="preserve">caused by an unfavourable interaction between the </w:t>
      </w:r>
      <w:r w:rsidR="00093855" w:rsidRPr="00093855">
        <w:rPr>
          <w:i/>
          <w:iCs/>
          <w:lang w:eastAsia="en-US"/>
        </w:rPr>
        <w:t>tert</w:t>
      </w:r>
      <w:r w:rsidR="00093855">
        <w:rPr>
          <w:lang w:eastAsia="en-US"/>
        </w:rPr>
        <w:t>-</w:t>
      </w:r>
      <w:r w:rsidR="002D5015" w:rsidRPr="00093855">
        <w:rPr>
          <w:lang w:eastAsia="en-US"/>
        </w:rPr>
        <w:t>butyl</w:t>
      </w:r>
      <w:r w:rsidR="002D5015">
        <w:rPr>
          <w:lang w:eastAsia="en-US"/>
        </w:rPr>
        <w:t xml:space="preserve"> group and the developing alkoxide anion.</w:t>
      </w:r>
      <w:r w:rsidR="00CB3C32">
        <w:rPr>
          <w:lang w:eastAsia="en-US"/>
        </w:rPr>
        <w:t xml:space="preserve"> </w:t>
      </w:r>
      <w:r w:rsidR="00093855">
        <w:rPr>
          <w:lang w:eastAsia="en-US"/>
        </w:rPr>
        <w:t xml:space="preserve">Regardless, </w:t>
      </w:r>
      <w:r w:rsidR="00CB3C32">
        <w:rPr>
          <w:lang w:eastAsia="en-US"/>
        </w:rPr>
        <w:t xml:space="preserve">this work allows the highly selective reduction of either carbonyl group of the imide using a single chiral auxiliary. </w:t>
      </w:r>
    </w:p>
    <w:p w14:paraId="10770B63" w14:textId="77777777" w:rsidR="00EF1DD6" w:rsidRDefault="00EF1DD6" w:rsidP="00EF1DD6">
      <w:pPr>
        <w:keepNext/>
        <w:spacing w:line="480" w:lineRule="auto"/>
        <w:jc w:val="center"/>
      </w:pPr>
      <w:r>
        <w:object w:dxaOrig="1961" w:dyaOrig="1572" w14:anchorId="3D01CD5A">
          <v:shape id="_x0000_i1035" type="#_x0000_t75" style="width:95.75pt;height:78.1pt" o:ole="">
            <v:imagedata r:id="rId30" o:title=""/>
          </v:shape>
          <o:OLEObject Type="Embed" ProgID="ChemDraw.Document.6.0" ShapeID="_x0000_i1035" DrawAspect="Content" ObjectID="_1641991871" r:id="rId31"/>
        </w:object>
      </w:r>
    </w:p>
    <w:p w14:paraId="41FC8871" w14:textId="1A644032" w:rsidR="00EF1DD6" w:rsidRPr="003C11B2" w:rsidRDefault="00EF1DD6" w:rsidP="00EF1DD6">
      <w:pPr>
        <w:pStyle w:val="Caption"/>
        <w:jc w:val="center"/>
      </w:pPr>
      <w:bookmarkStart w:id="19" w:name="_Ref16672605"/>
      <w:r>
        <w:t xml:space="preserve">Figure </w:t>
      </w:r>
      <w:r w:rsidR="00645EB0">
        <w:fldChar w:fldCharType="begin"/>
      </w:r>
      <w:r w:rsidR="00645EB0">
        <w:instrText xml:space="preserve"> SEQ Figure \* ARABIC </w:instrText>
      </w:r>
      <w:r w:rsidR="00645EB0">
        <w:fldChar w:fldCharType="separate"/>
      </w:r>
      <w:r w:rsidR="00185171">
        <w:rPr>
          <w:noProof/>
        </w:rPr>
        <w:t>5</w:t>
      </w:r>
      <w:r w:rsidR="00645EB0">
        <w:rPr>
          <w:noProof/>
        </w:rPr>
        <w:fldChar w:fldCharType="end"/>
      </w:r>
      <w:bookmarkEnd w:id="19"/>
      <w:r>
        <w:t>: Alternative H in-plane conformer for the TBS imide</w:t>
      </w:r>
    </w:p>
    <w:p w14:paraId="100B28BA" w14:textId="77777777" w:rsidR="002D5015" w:rsidRDefault="002D5015" w:rsidP="002D5015">
      <w:pPr>
        <w:tabs>
          <w:tab w:val="left" w:pos="1627"/>
        </w:tabs>
      </w:pPr>
    </w:p>
    <w:p w14:paraId="17261A99" w14:textId="030D329D" w:rsidR="00C94F48" w:rsidRDefault="00070531" w:rsidP="000F417A">
      <w:pPr>
        <w:spacing w:line="480" w:lineRule="auto"/>
        <w:jc w:val="both"/>
        <w:rPr>
          <w:szCs w:val="28"/>
        </w:rPr>
      </w:pPr>
      <w:r>
        <w:rPr>
          <w:szCs w:val="28"/>
        </w:rPr>
        <w:t xml:space="preserve">In 1989, Meyers and co-workers also reported the </w:t>
      </w:r>
      <w:r w:rsidR="00602F12">
        <w:rPr>
          <w:szCs w:val="28"/>
        </w:rPr>
        <w:t xml:space="preserve">reduction of </w:t>
      </w:r>
      <w:r w:rsidR="00C94F48">
        <w:rPr>
          <w:szCs w:val="28"/>
        </w:rPr>
        <w:t xml:space="preserve">cyclic </w:t>
      </w:r>
      <w:r w:rsidR="00C94F48" w:rsidRPr="00C94F48">
        <w:rPr>
          <w:i/>
          <w:iCs/>
          <w:szCs w:val="28"/>
        </w:rPr>
        <w:t>meso</w:t>
      </w:r>
      <w:r w:rsidR="00C94F48">
        <w:rPr>
          <w:szCs w:val="28"/>
        </w:rPr>
        <w:t>-</w:t>
      </w:r>
      <w:r w:rsidR="00602F12" w:rsidRPr="00C94F48">
        <w:rPr>
          <w:szCs w:val="28"/>
        </w:rPr>
        <w:t>imides</w:t>
      </w:r>
      <w:r w:rsidR="00602F12">
        <w:rPr>
          <w:szCs w:val="28"/>
        </w:rPr>
        <w:t xml:space="preserve"> </w:t>
      </w:r>
      <w:r w:rsidR="00CA60C9" w:rsidRPr="00CA60C9">
        <w:rPr>
          <w:b/>
          <w:szCs w:val="28"/>
        </w:rPr>
        <w:t>28</w:t>
      </w:r>
      <w:r w:rsidR="00CA60C9">
        <w:rPr>
          <w:szCs w:val="28"/>
        </w:rPr>
        <w:t xml:space="preserve"> and </w:t>
      </w:r>
      <w:r w:rsidR="00CA60C9">
        <w:rPr>
          <w:b/>
          <w:szCs w:val="28"/>
        </w:rPr>
        <w:t xml:space="preserve">29 </w:t>
      </w:r>
      <w:r w:rsidR="00602F12" w:rsidRPr="00CA60C9">
        <w:rPr>
          <w:szCs w:val="28"/>
        </w:rPr>
        <w:t>with</w:t>
      </w:r>
      <w:r w:rsidR="00602F12">
        <w:rPr>
          <w:szCs w:val="28"/>
        </w:rPr>
        <w:t xml:space="preserve"> various chiral auxiliaries on the</w:t>
      </w:r>
      <w:r w:rsidR="00CA60C9">
        <w:rPr>
          <w:szCs w:val="28"/>
        </w:rPr>
        <w:t xml:space="preserve"> nitrogen</w:t>
      </w:r>
      <w:r w:rsidR="00602F12">
        <w:rPr>
          <w:szCs w:val="28"/>
        </w:rPr>
        <w:t>.</w:t>
      </w:r>
      <w:r w:rsidR="00602F12">
        <w:rPr>
          <w:szCs w:val="28"/>
        </w:rPr>
        <w:fldChar w:fldCharType="begin" w:fldLock="1"/>
      </w:r>
      <w:r w:rsidR="00E6149F">
        <w:rPr>
          <w:szCs w:val="28"/>
        </w:rPr>
        <w:instrText>ADDIN CSL_CITATION {"citationItems":[{"id":"ITEM-1","itemData":{"author":[{"dropping-particle":"","family":"Westrum","given":"Larry J","non-dropping-particle":"","parse-names":false,"suffix":""},{"dropping-particle":"","family":"Lefker","given":"Bruce A","non-dropping-particle":"","parse-names":false,"suffix":""},{"dropping-particle":"","family":"Sowin","given":"Thomas J","non-dropping-particle":"","parse-names":false,"suffix":""},{"dropping-particle":"","family":"Meyers","given":"A I","non-dropping-particle":"","parse-names":false,"suffix":""}],"container-title":"J. Org. Chem","id":"ITEM-1","issue":"17","issued":{"date-parts":[["1989"]]},"page":"4243-4246","title":"A Facile Synthesis of Chiral Bicyclic Lactams Utilized in the Formation of Chiral Quaternary Carbon Compounds","type":"article-journal","volume":"54"},"uris":["http://www.mendeley.com/documents/?uuid=ba9ae964-884c-3759-94ba-37dc09b2f158","http://www.mendeley.com/documents/?uuid=7afb4d1c-cd0a-4131-95ab-3c02dbb9df96"]}],"mendeley":{"formattedCitation":"&lt;sup&gt;21&lt;/sup&gt;","plainTextFormattedCitation":"21","previouslyFormattedCitation":"&lt;sup&gt;21&lt;/sup&gt;"},"properties":{"noteIndex":0},"schema":"https://github.com/citation-style-language/schema/raw/master/csl-citation.json"}</w:instrText>
      </w:r>
      <w:r w:rsidR="00602F12">
        <w:rPr>
          <w:szCs w:val="28"/>
        </w:rPr>
        <w:fldChar w:fldCharType="separate"/>
      </w:r>
      <w:r w:rsidR="000F417A" w:rsidRPr="000F417A">
        <w:rPr>
          <w:noProof/>
          <w:szCs w:val="28"/>
          <w:vertAlign w:val="superscript"/>
        </w:rPr>
        <w:t>21</w:t>
      </w:r>
      <w:r w:rsidR="00602F12">
        <w:rPr>
          <w:szCs w:val="28"/>
        </w:rPr>
        <w:fldChar w:fldCharType="end"/>
      </w:r>
      <w:r w:rsidR="00602F12">
        <w:rPr>
          <w:szCs w:val="28"/>
        </w:rPr>
        <w:t xml:space="preserve"> The </w:t>
      </w:r>
      <w:r w:rsidR="00897DA2" w:rsidRPr="00897DA2">
        <w:rPr>
          <w:i/>
          <w:iCs/>
          <w:szCs w:val="28"/>
        </w:rPr>
        <w:t>N</w:t>
      </w:r>
      <w:r w:rsidR="00897DA2">
        <w:rPr>
          <w:szCs w:val="28"/>
        </w:rPr>
        <w:t>-substituted succin</w:t>
      </w:r>
      <w:r w:rsidR="00602F12" w:rsidRPr="00897DA2">
        <w:rPr>
          <w:szCs w:val="28"/>
        </w:rPr>
        <w:t>imides</w:t>
      </w:r>
      <w:r w:rsidR="00602F12">
        <w:rPr>
          <w:szCs w:val="28"/>
        </w:rPr>
        <w:t xml:space="preserve"> were treated with NaBH</w:t>
      </w:r>
      <w:r w:rsidR="00602F12">
        <w:rPr>
          <w:szCs w:val="28"/>
          <w:vertAlign w:val="subscript"/>
        </w:rPr>
        <w:t>4</w:t>
      </w:r>
      <w:r w:rsidR="00602F12">
        <w:rPr>
          <w:szCs w:val="28"/>
        </w:rPr>
        <w:t xml:space="preserve"> and HCl in absolute ethanol, based on the work by Speckamp, as previously </w:t>
      </w:r>
      <w:r w:rsidR="00602F12">
        <w:rPr>
          <w:szCs w:val="28"/>
        </w:rPr>
        <w:lastRenderedPageBreak/>
        <w:t xml:space="preserve">discussed. Treatment of the crude </w:t>
      </w:r>
      <w:r w:rsidR="00C94F48">
        <w:rPr>
          <w:szCs w:val="28"/>
        </w:rPr>
        <w:t>etho</w:t>
      </w:r>
      <w:r w:rsidR="00602F12">
        <w:rPr>
          <w:szCs w:val="28"/>
        </w:rPr>
        <w:t>xylactams</w:t>
      </w:r>
      <w:r w:rsidR="0098292C">
        <w:rPr>
          <w:szCs w:val="28"/>
        </w:rPr>
        <w:t xml:space="preserve"> </w:t>
      </w:r>
      <w:r w:rsidR="0098292C">
        <w:rPr>
          <w:b/>
          <w:bCs/>
          <w:szCs w:val="28"/>
        </w:rPr>
        <w:t>30</w:t>
      </w:r>
      <w:r w:rsidR="0002614A">
        <w:rPr>
          <w:szCs w:val="28"/>
        </w:rPr>
        <w:t xml:space="preserve"> and </w:t>
      </w:r>
      <w:r w:rsidR="0098292C">
        <w:rPr>
          <w:b/>
          <w:bCs/>
          <w:szCs w:val="28"/>
        </w:rPr>
        <w:t>31</w:t>
      </w:r>
      <w:r w:rsidR="00602F12">
        <w:rPr>
          <w:szCs w:val="28"/>
        </w:rPr>
        <w:t xml:space="preserve"> with excess trifluoroacetic acid (TFA) </w:t>
      </w:r>
      <w:r w:rsidR="0002614A">
        <w:rPr>
          <w:szCs w:val="28"/>
        </w:rPr>
        <w:t>DCM</w:t>
      </w:r>
      <w:r w:rsidR="00602F12">
        <w:rPr>
          <w:szCs w:val="28"/>
        </w:rPr>
        <w:t xml:space="preserve"> at 0 °C, gave </w:t>
      </w:r>
      <w:r w:rsidR="00093855">
        <w:rPr>
          <w:szCs w:val="28"/>
        </w:rPr>
        <w:t>the bicyclic lactams</w:t>
      </w:r>
      <w:r w:rsidR="0098292C">
        <w:rPr>
          <w:szCs w:val="28"/>
        </w:rPr>
        <w:t xml:space="preserve"> </w:t>
      </w:r>
      <w:r w:rsidR="0098292C">
        <w:rPr>
          <w:b/>
          <w:bCs/>
          <w:szCs w:val="28"/>
        </w:rPr>
        <w:t>32</w:t>
      </w:r>
      <w:r w:rsidR="0002614A">
        <w:rPr>
          <w:szCs w:val="28"/>
        </w:rPr>
        <w:t xml:space="preserve"> and </w:t>
      </w:r>
      <w:r w:rsidR="0098292C">
        <w:rPr>
          <w:b/>
          <w:bCs/>
          <w:szCs w:val="28"/>
        </w:rPr>
        <w:t>33</w:t>
      </w:r>
      <w:r w:rsidR="00093855">
        <w:rPr>
          <w:szCs w:val="28"/>
        </w:rPr>
        <w:t xml:space="preserve"> in up to 96</w:t>
      </w:r>
      <w:r w:rsidR="00602F12">
        <w:rPr>
          <w:szCs w:val="28"/>
        </w:rPr>
        <w:t>% yield</w:t>
      </w:r>
      <w:r w:rsidR="00C94F48">
        <w:rPr>
          <w:szCs w:val="28"/>
        </w:rPr>
        <w:t xml:space="preserve"> (</w:t>
      </w:r>
      <w:r w:rsidR="00C94F48">
        <w:rPr>
          <w:szCs w:val="28"/>
        </w:rPr>
        <w:fldChar w:fldCharType="begin"/>
      </w:r>
      <w:r w:rsidR="00C94F48">
        <w:rPr>
          <w:szCs w:val="28"/>
        </w:rPr>
        <w:instrText xml:space="preserve"> REF _Ref16677826 \h </w:instrText>
      </w:r>
      <w:r w:rsidR="00C94F48">
        <w:rPr>
          <w:szCs w:val="28"/>
        </w:rPr>
      </w:r>
      <w:r w:rsidR="00C94F48">
        <w:rPr>
          <w:szCs w:val="28"/>
        </w:rPr>
        <w:fldChar w:fldCharType="separate"/>
      </w:r>
      <w:r w:rsidR="00185171">
        <w:t xml:space="preserve">Scheme </w:t>
      </w:r>
      <w:r w:rsidR="00185171">
        <w:rPr>
          <w:noProof/>
        </w:rPr>
        <w:t>7</w:t>
      </w:r>
      <w:r w:rsidR="00C94F48">
        <w:rPr>
          <w:szCs w:val="28"/>
        </w:rPr>
        <w:fldChar w:fldCharType="end"/>
      </w:r>
      <w:r w:rsidR="00C94F48">
        <w:rPr>
          <w:szCs w:val="28"/>
        </w:rPr>
        <w:t>)</w:t>
      </w:r>
      <w:r w:rsidR="00602F12">
        <w:rPr>
          <w:szCs w:val="28"/>
        </w:rPr>
        <w:t xml:space="preserve">. </w:t>
      </w:r>
    </w:p>
    <w:p w14:paraId="2BD72DCF" w14:textId="77777777" w:rsidR="00C94F48" w:rsidRDefault="0098292C" w:rsidP="00C94F48">
      <w:pPr>
        <w:keepNext/>
        <w:spacing w:line="480" w:lineRule="auto"/>
        <w:jc w:val="center"/>
      </w:pPr>
      <w:r>
        <w:object w:dxaOrig="7185" w:dyaOrig="1962" w14:anchorId="092FCA71">
          <v:shape id="_x0000_i1036" type="#_x0000_t75" style="width:5in;height:95.75pt" o:ole="">
            <v:imagedata r:id="rId32" o:title=""/>
          </v:shape>
          <o:OLEObject Type="Embed" ProgID="ChemDraw.Document.6.0" ShapeID="_x0000_i1036" DrawAspect="Content" ObjectID="_1641991872" r:id="rId33"/>
        </w:object>
      </w:r>
    </w:p>
    <w:p w14:paraId="790529F3" w14:textId="3781B7CE" w:rsidR="00C94F48" w:rsidRDefault="00C94F48" w:rsidP="00C94F48">
      <w:pPr>
        <w:pStyle w:val="Caption"/>
        <w:jc w:val="center"/>
      </w:pPr>
      <w:bookmarkStart w:id="20" w:name="_Ref16677826"/>
      <w:bookmarkStart w:id="21" w:name="_Ref16677822"/>
      <w:r>
        <w:t xml:space="preserve">Scheme </w:t>
      </w:r>
      <w:r w:rsidR="00645EB0">
        <w:fldChar w:fldCharType="begin"/>
      </w:r>
      <w:r w:rsidR="00645EB0">
        <w:instrText xml:space="preserve"> SEQ Scheme \* ARABIC </w:instrText>
      </w:r>
      <w:r w:rsidR="00645EB0">
        <w:fldChar w:fldCharType="separate"/>
      </w:r>
      <w:r w:rsidR="00185171">
        <w:rPr>
          <w:noProof/>
        </w:rPr>
        <w:t>7</w:t>
      </w:r>
      <w:r w:rsidR="00645EB0">
        <w:rPr>
          <w:noProof/>
        </w:rPr>
        <w:fldChar w:fldCharType="end"/>
      </w:r>
      <w:bookmarkEnd w:id="20"/>
      <w:r>
        <w:t xml:space="preserve">: Meyer's asymmetric reduction of </w:t>
      </w:r>
      <w:r>
        <w:rPr>
          <w:i w:val="0"/>
          <w:iCs w:val="0"/>
        </w:rPr>
        <w:t>meso</w:t>
      </w:r>
      <w:r>
        <w:t>-imides</w:t>
      </w:r>
      <w:bookmarkEnd w:id="21"/>
    </w:p>
    <w:p w14:paraId="5627419E" w14:textId="77777777" w:rsidR="00897DA2" w:rsidRDefault="00897DA2" w:rsidP="00635756">
      <w:pPr>
        <w:spacing w:line="240" w:lineRule="auto"/>
        <w:jc w:val="both"/>
        <w:rPr>
          <w:szCs w:val="28"/>
        </w:rPr>
      </w:pPr>
    </w:p>
    <w:p w14:paraId="3B0D2B6E" w14:textId="361844C5" w:rsidR="00070531" w:rsidRPr="00C94F48" w:rsidRDefault="00C94F48" w:rsidP="00897DA2">
      <w:pPr>
        <w:spacing w:line="480" w:lineRule="auto"/>
        <w:jc w:val="both"/>
        <w:rPr>
          <w:szCs w:val="28"/>
        </w:rPr>
      </w:pPr>
      <w:r>
        <w:rPr>
          <w:szCs w:val="28"/>
        </w:rPr>
        <w:t xml:space="preserve">The diastereoselectivity was measured for the reduction of </w:t>
      </w:r>
      <w:r w:rsidR="00897DA2">
        <w:rPr>
          <w:szCs w:val="28"/>
        </w:rPr>
        <w:t>an analogous</w:t>
      </w:r>
      <w:r>
        <w:rPr>
          <w:szCs w:val="28"/>
        </w:rPr>
        <w:t xml:space="preserve"> </w:t>
      </w:r>
      <w:r w:rsidR="00897DA2">
        <w:rPr>
          <w:szCs w:val="28"/>
        </w:rPr>
        <w:t>hexahydrophthalimide</w:t>
      </w:r>
      <w:r>
        <w:rPr>
          <w:szCs w:val="28"/>
        </w:rPr>
        <w:t xml:space="preserve"> where </w:t>
      </w:r>
      <w:r w:rsidRPr="00C94F48">
        <w:rPr>
          <w:szCs w:val="28"/>
        </w:rPr>
        <w:t>R</w:t>
      </w:r>
      <w:r>
        <w:rPr>
          <w:i/>
          <w:iCs/>
          <w:szCs w:val="28"/>
        </w:rPr>
        <w:t xml:space="preserve"> </w:t>
      </w:r>
      <w:r>
        <w:rPr>
          <w:szCs w:val="28"/>
        </w:rPr>
        <w:t xml:space="preserve">= </w:t>
      </w:r>
      <w:r>
        <w:rPr>
          <w:szCs w:val="28"/>
          <w:vertAlign w:val="superscript"/>
        </w:rPr>
        <w:t>i</w:t>
      </w:r>
      <w:r>
        <w:rPr>
          <w:szCs w:val="28"/>
        </w:rPr>
        <w:t xml:space="preserve">Pr; the cyclisation gave two separable diastereoisomers in a </w:t>
      </w:r>
      <w:r w:rsidR="0002614A">
        <w:rPr>
          <w:szCs w:val="28"/>
        </w:rPr>
        <w:t>64:36</w:t>
      </w:r>
      <w:r>
        <w:rPr>
          <w:szCs w:val="28"/>
        </w:rPr>
        <w:t xml:space="preserve"> ratio, with the </w:t>
      </w:r>
      <w:r w:rsidRPr="00CC5B12">
        <w:rPr>
          <w:i/>
          <w:iCs/>
          <w:szCs w:val="28"/>
        </w:rPr>
        <w:t>exo</w:t>
      </w:r>
      <w:r>
        <w:rPr>
          <w:szCs w:val="28"/>
        </w:rPr>
        <w:t xml:space="preserve">-isomer predominating.  </w:t>
      </w:r>
    </w:p>
    <w:p w14:paraId="0347FD6C" w14:textId="55821A8E" w:rsidR="002D5015" w:rsidRDefault="007036AF" w:rsidP="000F417A">
      <w:pPr>
        <w:spacing w:line="480" w:lineRule="auto"/>
        <w:jc w:val="both"/>
      </w:pPr>
      <w:r>
        <w:rPr>
          <w:szCs w:val="28"/>
        </w:rPr>
        <w:t>Kang and co-workers have</w:t>
      </w:r>
      <w:r w:rsidR="002D5015">
        <w:rPr>
          <w:szCs w:val="28"/>
        </w:rPr>
        <w:t xml:space="preserve"> also reported the reduction of cyclic </w:t>
      </w:r>
      <w:r w:rsidR="002D5015">
        <w:rPr>
          <w:i/>
          <w:iCs/>
          <w:szCs w:val="28"/>
        </w:rPr>
        <w:t>meso</w:t>
      </w:r>
      <w:r w:rsidR="002D5015">
        <w:rPr>
          <w:szCs w:val="28"/>
        </w:rPr>
        <w:t xml:space="preserve">-imides using a mixture of </w:t>
      </w:r>
      <w:r w:rsidR="002D5015" w:rsidRPr="00F80892">
        <w:t>a thiazazincolidine complex</w:t>
      </w:r>
      <w:r w:rsidR="00717FF8">
        <w:t xml:space="preserve"> </w:t>
      </w:r>
      <w:r w:rsidR="00717FF8">
        <w:rPr>
          <w:b/>
          <w:bCs/>
        </w:rPr>
        <w:t>35</w:t>
      </w:r>
      <w:r w:rsidR="006B2F4F">
        <w:t xml:space="preserve"> </w:t>
      </w:r>
      <w:r w:rsidR="002D5015" w:rsidRPr="00F80892">
        <w:t>and</w:t>
      </w:r>
      <w:r w:rsidR="006B2F4F">
        <w:t xml:space="preserve"> [</w:t>
      </w:r>
      <w:r w:rsidR="006B2F4F" w:rsidRPr="00897DA2">
        <w:rPr>
          <w:i/>
          <w:iCs/>
        </w:rPr>
        <w:t>bis</w:t>
      </w:r>
      <w:r w:rsidR="006B2F4F">
        <w:t>(2,6-dimethylphenoxy)borane] (BDMPB).</w:t>
      </w:r>
      <w:r w:rsidR="006B2F4F">
        <w:rPr>
          <w:noProof/>
          <w:vertAlign w:val="superscript"/>
        </w:rPr>
        <w:fldChar w:fldCharType="begin" w:fldLock="1"/>
      </w:r>
      <w:r w:rsidR="00E6149F">
        <w:rPr>
          <w:noProof/>
          <w:vertAlign w:val="superscript"/>
        </w:rPr>
        <w:instrText>ADDIN CSL_CITATION {"citationItems":[{"id":"ITEM-1","itemData":{"author":[{"dropping-particle":"","family":"Kang","given":"Jahyo","non-dropping-particle":"","parse-names":false,"suffix":""},{"dropping-particle":"","family":"Lee","given":"Jun Won","non-dropping-particle":"","parse-names":false,"suffix":""},{"dropping-particle":"","family":"Kim","given":"Joo In","non-dropping-particle":"","parse-names":false,"suffix":""},{"dropping-particle":"","family":"Pyun","given":"Chongsuh","non-dropping-particle":"","parse-names":false,"suffix":""}],"container-title":"Tetrahedron Letters","id":"ITEM-1","issue":"24","issued":{"date-parts":[["1995"]]},"page":"4265-4268","title":"Asymmetric Catalytic Reduction of meso-Imides","type":"article-journal","volume":"36"},"uris":["http://www.mendeley.com/documents/?uuid=9ad965f3-0ebc-4913-b55b-409bb8a610e7"]}],"mendeley":{"formattedCitation":"&lt;sup&gt;22&lt;/sup&gt;","plainTextFormattedCitation":"22","previouslyFormattedCitation":"&lt;sup&gt;22&lt;/sup&gt;"},"properties":{"noteIndex":0},"schema":"https://github.com/citation-style-language/schema/raw/master/csl-citation.json"}</w:instrText>
      </w:r>
      <w:r w:rsidR="006B2F4F">
        <w:rPr>
          <w:noProof/>
          <w:vertAlign w:val="superscript"/>
        </w:rPr>
        <w:fldChar w:fldCharType="separate"/>
      </w:r>
      <w:r w:rsidR="000F417A" w:rsidRPr="000F417A">
        <w:rPr>
          <w:noProof/>
          <w:vertAlign w:val="superscript"/>
        </w:rPr>
        <w:t>22</w:t>
      </w:r>
      <w:r w:rsidR="006B2F4F">
        <w:rPr>
          <w:noProof/>
          <w:vertAlign w:val="superscript"/>
        </w:rPr>
        <w:fldChar w:fldCharType="end"/>
      </w:r>
      <w:r w:rsidR="006B2F4F">
        <w:t xml:space="preserve"> The resulting hydroxylactams</w:t>
      </w:r>
      <w:r w:rsidR="00717FF8">
        <w:t xml:space="preserve"> </w:t>
      </w:r>
      <w:r w:rsidR="00717FF8">
        <w:rPr>
          <w:b/>
          <w:bCs/>
        </w:rPr>
        <w:t>36</w:t>
      </w:r>
      <w:r w:rsidR="006B2F4F">
        <w:t xml:space="preserve"> were further reduced with NaBH</w:t>
      </w:r>
      <w:r w:rsidR="006B2F4F">
        <w:rPr>
          <w:vertAlign w:val="subscript"/>
        </w:rPr>
        <w:t>4</w:t>
      </w:r>
      <w:r w:rsidR="006B2F4F">
        <w:rPr>
          <w:iCs/>
        </w:rPr>
        <w:t xml:space="preserve"> </w:t>
      </w:r>
      <w:r w:rsidR="002D5015" w:rsidRPr="00F80892">
        <w:t>giving lactones</w:t>
      </w:r>
      <w:r w:rsidR="00717FF8">
        <w:t xml:space="preserve"> </w:t>
      </w:r>
      <w:r w:rsidR="00717FF8">
        <w:rPr>
          <w:b/>
          <w:bCs/>
        </w:rPr>
        <w:t>37</w:t>
      </w:r>
      <w:r w:rsidR="002D5015" w:rsidRPr="00F80892">
        <w:t xml:space="preserve"> in up to </w:t>
      </w:r>
      <w:r w:rsidR="004D4F5E">
        <w:t xml:space="preserve">92% yield and </w:t>
      </w:r>
      <w:r w:rsidR="002D5015" w:rsidRPr="00F80892">
        <w:t>99% ee</w:t>
      </w:r>
      <w:r w:rsidR="004D4F5E">
        <w:t xml:space="preserve"> (</w:t>
      </w:r>
      <w:r w:rsidR="004D4F5E">
        <w:fldChar w:fldCharType="begin"/>
      </w:r>
      <w:r w:rsidR="004D4F5E">
        <w:instrText xml:space="preserve"> REF _Ref16675345 \h </w:instrText>
      </w:r>
      <w:r w:rsidR="004D4F5E">
        <w:fldChar w:fldCharType="separate"/>
      </w:r>
      <w:r w:rsidR="00185171">
        <w:t xml:space="preserve">Scheme </w:t>
      </w:r>
      <w:r w:rsidR="00185171">
        <w:rPr>
          <w:noProof/>
        </w:rPr>
        <w:t>8</w:t>
      </w:r>
      <w:r w:rsidR="004D4F5E">
        <w:fldChar w:fldCharType="end"/>
      </w:r>
      <w:r w:rsidR="004D4F5E">
        <w:t>)</w:t>
      </w:r>
      <w:r w:rsidR="002D5015" w:rsidRPr="00F80892">
        <w:t>.</w:t>
      </w:r>
      <w:r w:rsidR="006B2F4F">
        <w:t xml:space="preserve"> </w:t>
      </w:r>
    </w:p>
    <w:p w14:paraId="7BD1BF45" w14:textId="77777777" w:rsidR="004D4F5E" w:rsidRDefault="00717FF8" w:rsidP="004D4F5E">
      <w:pPr>
        <w:keepNext/>
        <w:spacing w:line="480" w:lineRule="auto"/>
        <w:jc w:val="center"/>
      </w:pPr>
      <w:r>
        <w:object w:dxaOrig="7276" w:dyaOrig="2507" w14:anchorId="0976153D">
          <v:shape id="_x0000_i1037" type="#_x0000_t75" style="width:366.1pt;height:125.65pt" o:ole="">
            <v:imagedata r:id="rId34" o:title=""/>
          </v:shape>
          <o:OLEObject Type="Embed" ProgID="ChemDraw.Document.6.0" ShapeID="_x0000_i1037" DrawAspect="Content" ObjectID="_1641991873" r:id="rId35"/>
        </w:object>
      </w:r>
    </w:p>
    <w:p w14:paraId="38A3AC43" w14:textId="7B5CEE8E" w:rsidR="004D4F5E" w:rsidRPr="00897DA2" w:rsidRDefault="004D4F5E" w:rsidP="00897DA2">
      <w:pPr>
        <w:pStyle w:val="Caption"/>
        <w:jc w:val="center"/>
      </w:pPr>
      <w:bookmarkStart w:id="22" w:name="_Ref16675345"/>
      <w:r>
        <w:t xml:space="preserve">Scheme </w:t>
      </w:r>
      <w:r w:rsidR="00645EB0">
        <w:fldChar w:fldCharType="begin"/>
      </w:r>
      <w:r w:rsidR="00645EB0">
        <w:instrText xml:space="preserve"> SEQ Scheme \* ARABIC </w:instrText>
      </w:r>
      <w:r w:rsidR="00645EB0">
        <w:fldChar w:fldCharType="separate"/>
      </w:r>
      <w:r w:rsidR="00185171">
        <w:rPr>
          <w:noProof/>
        </w:rPr>
        <w:t>8</w:t>
      </w:r>
      <w:r w:rsidR="00645EB0">
        <w:rPr>
          <w:noProof/>
        </w:rPr>
        <w:fldChar w:fldCharType="end"/>
      </w:r>
      <w:bookmarkEnd w:id="22"/>
      <w:r>
        <w:t xml:space="preserve">: Kang's asymmetric reduction of </w:t>
      </w:r>
      <w:r w:rsidR="00897DA2">
        <w:rPr>
          <w:i w:val="0"/>
          <w:iCs w:val="0"/>
        </w:rPr>
        <w:t>N</w:t>
      </w:r>
      <w:r w:rsidR="00897DA2">
        <w:rPr>
          <w:i w:val="0"/>
          <w:iCs w:val="0"/>
        </w:rPr>
        <w:softHyphen/>
      </w:r>
      <w:r w:rsidR="00897DA2">
        <w:t>-phenylhexahydrophthalimide</w:t>
      </w:r>
    </w:p>
    <w:p w14:paraId="7A1449FF" w14:textId="77777777" w:rsidR="00093855" w:rsidRDefault="00093855" w:rsidP="00635756">
      <w:pPr>
        <w:spacing w:line="240" w:lineRule="auto"/>
        <w:jc w:val="both"/>
        <w:rPr>
          <w:lang w:eastAsia="en-US"/>
        </w:rPr>
      </w:pPr>
    </w:p>
    <w:p w14:paraId="7767BCA9" w14:textId="7F80D660" w:rsidR="004D4F5E" w:rsidRDefault="004D4F5E" w:rsidP="00EF0CD7">
      <w:pPr>
        <w:spacing w:line="480" w:lineRule="auto"/>
        <w:jc w:val="both"/>
        <w:rPr>
          <w:lang w:eastAsia="en-US"/>
        </w:rPr>
      </w:pPr>
      <w:r>
        <w:rPr>
          <w:lang w:eastAsia="en-US"/>
        </w:rPr>
        <w:t xml:space="preserve">Two possible transition states for the reduction of the </w:t>
      </w:r>
      <w:r w:rsidRPr="004D4F5E">
        <w:rPr>
          <w:i/>
          <w:iCs/>
          <w:lang w:eastAsia="en-US"/>
        </w:rPr>
        <w:t>N</w:t>
      </w:r>
      <w:r>
        <w:rPr>
          <w:lang w:eastAsia="en-US"/>
        </w:rPr>
        <w:t>-phenyl imide</w:t>
      </w:r>
      <w:r w:rsidR="0002614A">
        <w:rPr>
          <w:lang w:eastAsia="en-US"/>
        </w:rPr>
        <w:t xml:space="preserve"> </w:t>
      </w:r>
      <w:r w:rsidR="0002614A">
        <w:rPr>
          <w:b/>
          <w:lang w:eastAsia="en-US"/>
        </w:rPr>
        <w:t>34</w:t>
      </w:r>
      <w:r>
        <w:rPr>
          <w:lang w:eastAsia="en-US"/>
        </w:rPr>
        <w:t xml:space="preserve"> </w:t>
      </w:r>
      <w:r w:rsidRPr="004D4F5E">
        <w:rPr>
          <w:lang w:eastAsia="en-US"/>
        </w:rPr>
        <w:t>were</w:t>
      </w:r>
      <w:r>
        <w:rPr>
          <w:lang w:eastAsia="en-US"/>
        </w:rPr>
        <w:t xml:space="preserve"> proposed</w:t>
      </w:r>
      <w:r w:rsidR="00070531">
        <w:rPr>
          <w:lang w:eastAsia="en-US"/>
        </w:rPr>
        <w:t>,</w:t>
      </w:r>
      <w:r>
        <w:rPr>
          <w:lang w:eastAsia="en-US"/>
        </w:rPr>
        <w:t xml:space="preserve"> with B thought to be more </w:t>
      </w:r>
      <w:r w:rsidR="00CA60C9">
        <w:rPr>
          <w:lang w:eastAsia="en-US"/>
        </w:rPr>
        <w:t>favourable</w:t>
      </w:r>
      <w:r>
        <w:rPr>
          <w:lang w:eastAsia="en-US"/>
        </w:rPr>
        <w:t xml:space="preserve"> both electronically and sterically, as the phenyl group </w:t>
      </w:r>
      <w:r>
        <w:rPr>
          <w:lang w:eastAsia="en-US"/>
        </w:rPr>
        <w:lastRenderedPageBreak/>
        <w:t xml:space="preserve">is </w:t>
      </w:r>
      <w:r w:rsidR="00EF0CD7">
        <w:rPr>
          <w:lang w:eastAsia="en-US"/>
        </w:rPr>
        <w:t>orientated</w:t>
      </w:r>
      <w:r>
        <w:rPr>
          <w:lang w:eastAsia="en-US"/>
        </w:rPr>
        <w:t xml:space="preserve"> away from the congested space</w:t>
      </w:r>
      <w:r w:rsidR="00070531">
        <w:rPr>
          <w:lang w:eastAsia="en-US"/>
        </w:rPr>
        <w:t xml:space="preserve"> (</w:t>
      </w:r>
      <w:r w:rsidR="00070531">
        <w:rPr>
          <w:lang w:eastAsia="en-US"/>
        </w:rPr>
        <w:fldChar w:fldCharType="begin"/>
      </w:r>
      <w:r w:rsidR="00070531">
        <w:rPr>
          <w:lang w:eastAsia="en-US"/>
        </w:rPr>
        <w:instrText xml:space="preserve"> REF _Ref16676532 \h </w:instrText>
      </w:r>
      <w:r w:rsidR="00070531">
        <w:rPr>
          <w:lang w:eastAsia="en-US"/>
        </w:rPr>
      </w:r>
      <w:r w:rsidR="00070531">
        <w:rPr>
          <w:lang w:eastAsia="en-US"/>
        </w:rPr>
        <w:fldChar w:fldCharType="separate"/>
      </w:r>
      <w:r w:rsidR="00185171">
        <w:t xml:space="preserve">Figure </w:t>
      </w:r>
      <w:r w:rsidR="00185171">
        <w:rPr>
          <w:noProof/>
        </w:rPr>
        <w:t>6</w:t>
      </w:r>
      <w:r w:rsidR="00070531">
        <w:rPr>
          <w:lang w:eastAsia="en-US"/>
        </w:rPr>
        <w:fldChar w:fldCharType="end"/>
      </w:r>
      <w:r w:rsidR="00070531">
        <w:rPr>
          <w:lang w:eastAsia="en-US"/>
        </w:rPr>
        <w:t>)</w:t>
      </w:r>
      <w:r>
        <w:rPr>
          <w:lang w:eastAsia="en-US"/>
        </w:rPr>
        <w:t>.</w:t>
      </w:r>
      <w:r w:rsidR="00070531">
        <w:rPr>
          <w:lang w:eastAsia="en-US"/>
        </w:rPr>
        <w:t xml:space="preserve"> Furthermore, the bulky BDMPB reducing agent should attack selectively at the activated, less sterically hindered, carbonyl. </w:t>
      </w:r>
    </w:p>
    <w:p w14:paraId="61BD9781" w14:textId="4D32E0B3" w:rsidR="00070531" w:rsidRDefault="0002614A" w:rsidP="00070531">
      <w:pPr>
        <w:keepNext/>
        <w:spacing w:line="480" w:lineRule="auto"/>
        <w:jc w:val="center"/>
      </w:pPr>
      <w:r>
        <w:object w:dxaOrig="7032" w:dyaOrig="1865" w14:anchorId="121983E1">
          <v:shape id="_x0000_i1038" type="#_x0000_t75" style="width:353.9pt;height:95.75pt" o:ole="">
            <v:imagedata r:id="rId36" o:title=""/>
          </v:shape>
          <o:OLEObject Type="Embed" ProgID="ChemDraw.Document.6.0" ShapeID="_x0000_i1038" DrawAspect="Content" ObjectID="_1641991874" r:id="rId37"/>
        </w:object>
      </w:r>
    </w:p>
    <w:p w14:paraId="416A104C" w14:textId="1088F77F" w:rsidR="004D4F5E" w:rsidRDefault="00070531" w:rsidP="00070531">
      <w:pPr>
        <w:pStyle w:val="Caption"/>
        <w:jc w:val="center"/>
      </w:pPr>
      <w:bookmarkStart w:id="23" w:name="_Ref16676532"/>
      <w:bookmarkStart w:id="24" w:name="_Ref16676522"/>
      <w:r>
        <w:t xml:space="preserve">Figure </w:t>
      </w:r>
      <w:r w:rsidR="00645EB0">
        <w:fldChar w:fldCharType="begin"/>
      </w:r>
      <w:r w:rsidR="00645EB0">
        <w:instrText xml:space="preserve"> SEQ Figure \* ARABIC </w:instrText>
      </w:r>
      <w:r w:rsidR="00645EB0">
        <w:fldChar w:fldCharType="separate"/>
      </w:r>
      <w:r w:rsidR="00185171">
        <w:rPr>
          <w:noProof/>
        </w:rPr>
        <w:t>6</w:t>
      </w:r>
      <w:r w:rsidR="00645EB0">
        <w:rPr>
          <w:noProof/>
        </w:rPr>
        <w:fldChar w:fldCharType="end"/>
      </w:r>
      <w:bookmarkEnd w:id="23"/>
      <w:r>
        <w:t>: Two possible transition states for the catalyst coordination</w:t>
      </w:r>
      <w:bookmarkEnd w:id="24"/>
    </w:p>
    <w:p w14:paraId="1D0004AF" w14:textId="77777777" w:rsidR="00C94F48" w:rsidRDefault="00C94F48" w:rsidP="00717FF8">
      <w:pPr>
        <w:spacing w:line="240" w:lineRule="auto"/>
        <w:jc w:val="both"/>
      </w:pPr>
    </w:p>
    <w:p w14:paraId="24C07595" w14:textId="6D58E6D1" w:rsidR="00130075" w:rsidRDefault="007036AF" w:rsidP="00896047">
      <w:pPr>
        <w:spacing w:line="480" w:lineRule="auto"/>
        <w:jc w:val="both"/>
      </w:pPr>
      <w:r>
        <w:rPr>
          <w:szCs w:val="28"/>
        </w:rPr>
        <w:t>The enantioselective r</w:t>
      </w:r>
      <w:r w:rsidR="00070531">
        <w:rPr>
          <w:szCs w:val="28"/>
        </w:rPr>
        <w:t xml:space="preserve">eduction of </w:t>
      </w:r>
      <w:r w:rsidR="00070531">
        <w:rPr>
          <w:i/>
          <w:iCs/>
          <w:szCs w:val="28"/>
        </w:rPr>
        <w:t>meso</w:t>
      </w:r>
      <w:r>
        <w:rPr>
          <w:szCs w:val="28"/>
        </w:rPr>
        <w:t xml:space="preserve">-cyclic-1,2-dicarboximides has </w:t>
      </w:r>
      <w:r w:rsidR="00070531">
        <w:rPr>
          <w:szCs w:val="28"/>
        </w:rPr>
        <w:t xml:space="preserve">been previously </w:t>
      </w:r>
      <w:r>
        <w:rPr>
          <w:szCs w:val="28"/>
        </w:rPr>
        <w:t>reported</w:t>
      </w:r>
      <w:r w:rsidR="00070531">
        <w:rPr>
          <w:szCs w:val="28"/>
        </w:rPr>
        <w:t xml:space="preserve"> by Matsuki and co-workers using </w:t>
      </w:r>
      <w:r w:rsidR="00800C4F">
        <w:rPr>
          <w:szCs w:val="28"/>
        </w:rPr>
        <w:t xml:space="preserve">3.5 equivalents </w:t>
      </w:r>
      <w:r w:rsidR="00070531">
        <w:rPr>
          <w:szCs w:val="28"/>
        </w:rPr>
        <w:t xml:space="preserve"> of a (</w:t>
      </w:r>
      <w:r w:rsidR="00070531" w:rsidRPr="00E054B7">
        <w:rPr>
          <w:i/>
          <w:iCs/>
          <w:szCs w:val="28"/>
        </w:rPr>
        <w:t>R</w:t>
      </w:r>
      <w:r w:rsidR="00070531">
        <w:rPr>
          <w:szCs w:val="28"/>
        </w:rPr>
        <w:t>)-</w:t>
      </w:r>
      <w:r w:rsidR="00800C4F">
        <w:rPr>
          <w:szCs w:val="28"/>
        </w:rPr>
        <w:t xml:space="preserve"> or (</w:t>
      </w:r>
      <w:r w:rsidR="00800C4F" w:rsidRPr="00800C4F">
        <w:rPr>
          <w:i/>
          <w:iCs/>
          <w:szCs w:val="28"/>
        </w:rPr>
        <w:t>S</w:t>
      </w:r>
      <w:r w:rsidR="00800C4F">
        <w:rPr>
          <w:szCs w:val="28"/>
        </w:rPr>
        <w:t>)-</w:t>
      </w:r>
      <w:r w:rsidR="00070531" w:rsidRPr="00800C4F">
        <w:rPr>
          <w:szCs w:val="28"/>
        </w:rPr>
        <w:t>BINAL</w:t>
      </w:r>
      <w:r w:rsidR="0016650D">
        <w:rPr>
          <w:szCs w:val="28"/>
        </w:rPr>
        <w:t>-H</w:t>
      </w:r>
      <w:r w:rsidR="00800C4F">
        <w:rPr>
          <w:szCs w:val="28"/>
        </w:rPr>
        <w:t>,</w:t>
      </w:r>
      <w:r>
        <w:rPr>
          <w:szCs w:val="28"/>
        </w:rPr>
        <w:t xml:space="preserve"> based o</w:t>
      </w:r>
      <w:r w:rsidR="00800C4F">
        <w:rPr>
          <w:szCs w:val="28"/>
        </w:rPr>
        <w:t>n work by Noyori and co-workers.</w:t>
      </w:r>
      <w:r w:rsidR="00800C4F">
        <w:rPr>
          <w:szCs w:val="28"/>
        </w:rPr>
        <w:fldChar w:fldCharType="begin" w:fldLock="1"/>
      </w:r>
      <w:r w:rsidR="00E6149F">
        <w:rPr>
          <w:szCs w:val="28"/>
        </w:rPr>
        <w:instrText>ADDIN CSL_CITATION {"citationItems":[{"id":"ITEM-1","itemData":{"author":[{"dropping-particle":"","family":"Tomino","given":"I","non-dropping-particle":"","parse-names":false,"suffix":""},{"dropping-particle":"","family":"Tanimoto","given":"Y","non-dropping-particle":"","parse-names":false,"suffix":""},{"dropping-particle":"","family":"Noyori","given":"R","non-dropping-particle":"","parse-names":false,"suffix":""}],"container-title":"Journal of the American Chemical Society","id":"ITEM-1","issue":"11","issued":{"date-parts":[["1979"]]},"page":"3129-3131","title":"Virtually Complete Enantioface Differentiation in Carbonyl Group Reduction by a Complex Aluminum Hydride Reagent","type":"article-journal","volume":"101"},"uris":["http://www.mendeley.com/documents/?uuid=8a3ab524-bc54-3036-be14-96e744f3fa17","http://www.mendeley.com/documents/?uuid=6231c533-94f0-46b9-b754-6dc68c5e4c3c"]}],"mendeley":{"formattedCitation":"&lt;sup&gt;23&lt;/sup&gt;","plainTextFormattedCitation":"23","previouslyFormattedCitation":"&lt;sup&gt;23&lt;/sup&gt;"},"properties":{"noteIndex":0},"schema":"https://github.com/citation-style-language/schema/raw/master/csl-citation.json"}</w:instrText>
      </w:r>
      <w:r w:rsidR="00800C4F">
        <w:rPr>
          <w:szCs w:val="28"/>
        </w:rPr>
        <w:fldChar w:fldCharType="separate"/>
      </w:r>
      <w:r w:rsidR="000F417A" w:rsidRPr="000F417A">
        <w:rPr>
          <w:noProof/>
          <w:szCs w:val="28"/>
          <w:vertAlign w:val="superscript"/>
        </w:rPr>
        <w:t>23</w:t>
      </w:r>
      <w:r w:rsidR="00800C4F">
        <w:rPr>
          <w:szCs w:val="28"/>
        </w:rPr>
        <w:fldChar w:fldCharType="end"/>
      </w:r>
      <w:r w:rsidR="00800C4F">
        <w:rPr>
          <w:szCs w:val="28"/>
        </w:rPr>
        <w:t xml:space="preserve"> </w:t>
      </w:r>
      <w:r w:rsidR="00070531">
        <w:rPr>
          <w:szCs w:val="28"/>
        </w:rPr>
        <w:t xml:space="preserve"> </w:t>
      </w:r>
      <w:r w:rsidR="00800C4F">
        <w:rPr>
          <w:szCs w:val="28"/>
        </w:rPr>
        <w:t>B</w:t>
      </w:r>
      <w:r>
        <w:rPr>
          <w:szCs w:val="28"/>
        </w:rPr>
        <w:t xml:space="preserve">icyclic 5-hydroxy-2-pyrrolidinones </w:t>
      </w:r>
      <w:r w:rsidR="00800C4F">
        <w:rPr>
          <w:szCs w:val="28"/>
        </w:rPr>
        <w:t xml:space="preserve">were obtained </w:t>
      </w:r>
      <w:r w:rsidR="00CD7914">
        <w:rPr>
          <w:szCs w:val="28"/>
        </w:rPr>
        <w:t xml:space="preserve">in up to 94% yield </w:t>
      </w:r>
      <w:r w:rsidR="00800C4F">
        <w:rPr>
          <w:szCs w:val="28"/>
        </w:rPr>
        <w:t xml:space="preserve">and </w:t>
      </w:r>
      <w:r>
        <w:rPr>
          <w:szCs w:val="28"/>
        </w:rPr>
        <w:t>selectivities</w:t>
      </w:r>
      <w:r w:rsidR="00070531">
        <w:rPr>
          <w:szCs w:val="28"/>
        </w:rPr>
        <w:t xml:space="preserve"> of up to 91%</w:t>
      </w:r>
      <w:r>
        <w:rPr>
          <w:szCs w:val="28"/>
        </w:rPr>
        <w:t xml:space="preserve"> ee</w:t>
      </w:r>
      <w:r w:rsidR="00800C4F">
        <w:rPr>
          <w:szCs w:val="28"/>
        </w:rPr>
        <w:t xml:space="preserve"> were determined by further reduction to th</w:t>
      </w:r>
      <w:r w:rsidR="00CD7914">
        <w:rPr>
          <w:szCs w:val="28"/>
        </w:rPr>
        <w:t>e lactone or lactam, by treatment</w:t>
      </w:r>
      <w:r w:rsidR="00800C4F">
        <w:rPr>
          <w:szCs w:val="28"/>
        </w:rPr>
        <w:t xml:space="preserve"> with NaBH</w:t>
      </w:r>
      <w:r w:rsidR="00800C4F">
        <w:rPr>
          <w:szCs w:val="28"/>
          <w:vertAlign w:val="subscript"/>
        </w:rPr>
        <w:t>4</w:t>
      </w:r>
      <w:r w:rsidR="00800C4F">
        <w:rPr>
          <w:szCs w:val="28"/>
        </w:rPr>
        <w:t xml:space="preserve"> and H</w:t>
      </w:r>
      <w:r w:rsidR="00800C4F">
        <w:rPr>
          <w:szCs w:val="28"/>
          <w:vertAlign w:val="subscript"/>
        </w:rPr>
        <w:t>2</w:t>
      </w:r>
      <w:r w:rsidR="00800C4F">
        <w:rPr>
          <w:szCs w:val="28"/>
        </w:rPr>
        <w:t>SO</w:t>
      </w:r>
      <w:r w:rsidR="00800C4F">
        <w:rPr>
          <w:szCs w:val="28"/>
          <w:vertAlign w:val="subscript"/>
        </w:rPr>
        <w:t>4</w:t>
      </w:r>
      <w:r w:rsidR="00800C4F">
        <w:rPr>
          <w:szCs w:val="28"/>
        </w:rPr>
        <w:t xml:space="preserve"> or Et</w:t>
      </w:r>
      <w:r w:rsidR="00800C4F">
        <w:rPr>
          <w:szCs w:val="28"/>
          <w:vertAlign w:val="subscript"/>
        </w:rPr>
        <w:t>3</w:t>
      </w:r>
      <w:r w:rsidR="00800C4F">
        <w:rPr>
          <w:szCs w:val="28"/>
        </w:rPr>
        <w:t xml:space="preserve">SiH in </w:t>
      </w:r>
      <w:r w:rsidR="008149BC">
        <w:rPr>
          <w:szCs w:val="28"/>
        </w:rPr>
        <w:t>TFA</w:t>
      </w:r>
      <w:r w:rsidR="000F7D3D">
        <w:rPr>
          <w:szCs w:val="28"/>
        </w:rPr>
        <w:t xml:space="preserve"> (</w:t>
      </w:r>
      <w:r w:rsidR="00CA60C9">
        <w:rPr>
          <w:szCs w:val="28"/>
        </w:rPr>
        <w:fldChar w:fldCharType="begin"/>
      </w:r>
      <w:r w:rsidR="00CA60C9">
        <w:rPr>
          <w:szCs w:val="28"/>
        </w:rPr>
        <w:instrText xml:space="preserve"> REF _Ref17566665 \h </w:instrText>
      </w:r>
      <w:r w:rsidR="00CA60C9">
        <w:rPr>
          <w:szCs w:val="28"/>
        </w:rPr>
      </w:r>
      <w:r w:rsidR="00CA60C9">
        <w:rPr>
          <w:szCs w:val="28"/>
        </w:rPr>
        <w:fldChar w:fldCharType="separate"/>
      </w:r>
      <w:r w:rsidR="00185171">
        <w:t xml:space="preserve">Table </w:t>
      </w:r>
      <w:r w:rsidR="00185171">
        <w:rPr>
          <w:noProof/>
        </w:rPr>
        <w:t>1</w:t>
      </w:r>
      <w:r w:rsidR="00CA60C9">
        <w:rPr>
          <w:szCs w:val="28"/>
        </w:rPr>
        <w:fldChar w:fldCharType="end"/>
      </w:r>
      <w:r w:rsidR="000F7D3D">
        <w:rPr>
          <w:szCs w:val="28"/>
        </w:rPr>
        <w:t>)</w:t>
      </w:r>
      <w:r w:rsidR="00070531">
        <w:rPr>
          <w:szCs w:val="28"/>
        </w:rPr>
        <w:t>.</w:t>
      </w:r>
      <w:r w:rsidR="00070531">
        <w:rPr>
          <w:szCs w:val="28"/>
        </w:rPr>
        <w:fldChar w:fldCharType="begin" w:fldLock="1"/>
      </w:r>
      <w:r w:rsidR="00E6149F">
        <w:rPr>
          <w:szCs w:val="28"/>
        </w:rPr>
        <w:instrText>ADDIN CSL_CITATION {"citationItems":[{"id":"ITEM-1","itemData":{"author":[{"dropping-particle":"","family":"Matsuki","given":"Kenji","non-dropping-particle":"","parse-names":false,"suffix":""},{"dropping-particle":"","family":"Inoue","given":"Hirozumi","non-dropping-particle":"","parse-names":false,"suffix":""},{"dropping-particle":"","family":"Ishida","given":"Akihiko","non-dropping-particle":"","parse-names":false,"suffix":""},{"dropping-particle":"","family":"Takeda","given":"Mikio","non-dropping-particle":"","parse-names":false,"suffix":""},{"dropping-particle":"","family":"Nakagawa","given":"Masako","non-dropping-particle":"","parse-names":false,"suffix":""},{"dropping-particle":"","family":"Hino","given":"Tohru","non-dropping-particle":"","parse-names":false,"suffix":""}],"container-title":"Heterocycles","id":"ITEM-1","issue":"5","issued":{"date-parts":[["1993"]]},"page":"937-940","title":"Highly Enantioselective Reduction of meso-cyclic-1,2-dicarboximides. Asymmetric Synthesis of Bicyclic 2-Pyrrolidinone and Its 5-Hydroxy Congener","type":"article-journal","volume":"36"},"uris":["http://www.mendeley.com/documents/?uuid=b1831178-ec5f-4efc-9777-4259210de916"]}],"mendeley":{"formattedCitation":"&lt;sup&gt;24&lt;/sup&gt;","plainTextFormattedCitation":"24","previouslyFormattedCitation":"&lt;sup&gt;24&lt;/sup&gt;"},"properties":{"noteIndex":0},"schema":"https://github.com/citation-style-language/schema/raw/master/csl-citation.json"}</w:instrText>
      </w:r>
      <w:r w:rsidR="00070531">
        <w:rPr>
          <w:szCs w:val="28"/>
        </w:rPr>
        <w:fldChar w:fldCharType="separate"/>
      </w:r>
      <w:r w:rsidR="000F417A" w:rsidRPr="000F417A">
        <w:rPr>
          <w:noProof/>
          <w:szCs w:val="28"/>
          <w:vertAlign w:val="superscript"/>
        </w:rPr>
        <w:t>24</w:t>
      </w:r>
      <w:r w:rsidR="00070531">
        <w:rPr>
          <w:szCs w:val="28"/>
        </w:rPr>
        <w:fldChar w:fldCharType="end"/>
      </w:r>
      <w:r w:rsidR="00BC1A34">
        <w:rPr>
          <w:szCs w:val="28"/>
        </w:rPr>
        <w:t xml:space="preserve"> All six </w:t>
      </w:r>
      <w:r w:rsidR="00BC1A34">
        <w:rPr>
          <w:i/>
          <w:iCs/>
          <w:szCs w:val="28"/>
        </w:rPr>
        <w:t>meso</w:t>
      </w:r>
      <w:r w:rsidR="00BC1A34">
        <w:rPr>
          <w:szCs w:val="28"/>
        </w:rPr>
        <w:t xml:space="preserve">-imides were converted to the hydroxylactam in good yield, and upon conversion to the lactam high enantioselectivities were observed (84-91% ee). The four bicyclic </w:t>
      </w:r>
      <w:r w:rsidR="004E6526">
        <w:rPr>
          <w:szCs w:val="28"/>
        </w:rPr>
        <w:t>derivativ</w:t>
      </w:r>
      <w:r w:rsidR="00BC1A34">
        <w:rPr>
          <w:szCs w:val="28"/>
        </w:rPr>
        <w:t xml:space="preserve">es were converted to the lactones without </w:t>
      </w:r>
      <w:r w:rsidR="004E6526">
        <w:rPr>
          <w:szCs w:val="28"/>
        </w:rPr>
        <w:t xml:space="preserve">significant loss of purity. Unfortunately, conversion of the tricyclic compounds </w:t>
      </w:r>
      <w:r w:rsidR="00CA60C9">
        <w:rPr>
          <w:szCs w:val="28"/>
        </w:rPr>
        <w:t xml:space="preserve">(entries 7 &amp; 8) </w:t>
      </w:r>
      <w:r w:rsidR="004E6526">
        <w:rPr>
          <w:szCs w:val="28"/>
        </w:rPr>
        <w:t>to the lactone was unsuccessful.</w:t>
      </w:r>
      <w:r w:rsidR="00BC1A34">
        <w:object w:dxaOrig="7084" w:dyaOrig="4545" w14:anchorId="77E5037C">
          <v:shape id="_x0000_i1039" type="#_x0000_t75" style="width:353.9pt;height:228.25pt" o:ole="">
            <v:imagedata r:id="rId38" o:title=""/>
          </v:shape>
          <o:OLEObject Type="Embed" ProgID="ChemDraw.Document.6.0" ShapeID="_x0000_i1039" DrawAspect="Content" ObjectID="_1641991875" r:id="rId39"/>
        </w:object>
      </w:r>
      <w:bookmarkStart w:id="25" w:name="_Ref17463042"/>
      <w:bookmarkStart w:id="26" w:name="_Ref17463037"/>
      <w:r w:rsidR="00130075" w:rsidRPr="00130075">
        <w:t xml:space="preserve"> </w:t>
      </w:r>
    </w:p>
    <w:p w14:paraId="066B9DF7" w14:textId="4A2867C0" w:rsidR="000F7D3D" w:rsidRDefault="00130075" w:rsidP="00130075">
      <w:pPr>
        <w:pStyle w:val="Caption"/>
        <w:jc w:val="center"/>
      </w:pPr>
      <w:bookmarkStart w:id="27" w:name="_Ref17566665"/>
      <w:r>
        <w:lastRenderedPageBreak/>
        <w:t xml:space="preserve">Table </w:t>
      </w:r>
      <w:r w:rsidR="00645EB0">
        <w:fldChar w:fldCharType="begin"/>
      </w:r>
      <w:r w:rsidR="00645EB0">
        <w:instrText xml:space="preserve"> SEQ Table \* ARABIC </w:instrText>
      </w:r>
      <w:r w:rsidR="00645EB0">
        <w:fldChar w:fldCharType="separate"/>
      </w:r>
      <w:r w:rsidR="00185171">
        <w:rPr>
          <w:noProof/>
        </w:rPr>
        <w:t>1</w:t>
      </w:r>
      <w:r w:rsidR="00645EB0">
        <w:rPr>
          <w:noProof/>
        </w:rPr>
        <w:fldChar w:fldCharType="end"/>
      </w:r>
      <w:bookmarkEnd w:id="25"/>
      <w:bookmarkEnd w:id="27"/>
      <w:r>
        <w:t xml:space="preserve">: </w:t>
      </w:r>
      <w:r w:rsidRPr="005A7702">
        <w:t>Matsuki's asymmetric reduction of meso-imides</w:t>
      </w:r>
      <w:bookmarkEnd w:id="26"/>
    </w:p>
    <w:tbl>
      <w:tblPr>
        <w:tblStyle w:val="TableGrid"/>
        <w:tblW w:w="8359" w:type="dxa"/>
        <w:jc w:val="center"/>
        <w:tblLook w:val="04A0" w:firstRow="1" w:lastRow="0" w:firstColumn="1" w:lastColumn="0" w:noHBand="0" w:noVBand="1"/>
      </w:tblPr>
      <w:tblGrid>
        <w:gridCol w:w="823"/>
        <w:gridCol w:w="1902"/>
        <w:gridCol w:w="873"/>
        <w:gridCol w:w="1598"/>
        <w:gridCol w:w="1055"/>
        <w:gridCol w:w="989"/>
        <w:gridCol w:w="1119"/>
      </w:tblGrid>
      <w:tr w:rsidR="00433825" w:rsidRPr="00433825" w14:paraId="7239D4D0" w14:textId="77777777" w:rsidTr="00FD1E4C">
        <w:trPr>
          <w:jc w:val="center"/>
        </w:trPr>
        <w:tc>
          <w:tcPr>
            <w:tcW w:w="833" w:type="dxa"/>
            <w:vAlign w:val="center"/>
          </w:tcPr>
          <w:p w14:paraId="6997AF1F" w14:textId="77777777" w:rsidR="00433825" w:rsidRPr="0045660D" w:rsidRDefault="00433825" w:rsidP="00433825">
            <w:pPr>
              <w:spacing w:line="480" w:lineRule="auto"/>
              <w:jc w:val="center"/>
              <w:rPr>
                <w:rFonts w:asciiTheme="minorHAnsi" w:hAnsiTheme="minorHAnsi"/>
                <w:b/>
                <w:sz w:val="22"/>
                <w:szCs w:val="22"/>
              </w:rPr>
            </w:pPr>
            <w:r w:rsidRPr="0045660D">
              <w:rPr>
                <w:rFonts w:asciiTheme="minorHAnsi" w:hAnsiTheme="minorHAnsi"/>
                <w:b/>
                <w:sz w:val="22"/>
                <w:szCs w:val="22"/>
              </w:rPr>
              <w:t>Entry</w:t>
            </w:r>
          </w:p>
        </w:tc>
        <w:tc>
          <w:tcPr>
            <w:tcW w:w="1889" w:type="dxa"/>
            <w:vAlign w:val="center"/>
          </w:tcPr>
          <w:p w14:paraId="7B262069" w14:textId="77777777" w:rsidR="00433825" w:rsidRPr="0045660D" w:rsidRDefault="00433825" w:rsidP="00433825">
            <w:pPr>
              <w:spacing w:line="480" w:lineRule="auto"/>
              <w:jc w:val="center"/>
              <w:rPr>
                <w:rFonts w:asciiTheme="minorHAnsi" w:hAnsiTheme="minorHAnsi"/>
                <w:b/>
                <w:sz w:val="22"/>
                <w:szCs w:val="22"/>
              </w:rPr>
            </w:pPr>
            <w:r w:rsidRPr="0045660D">
              <w:rPr>
                <w:rFonts w:asciiTheme="minorHAnsi" w:hAnsiTheme="minorHAnsi"/>
                <w:b/>
                <w:sz w:val="22"/>
                <w:szCs w:val="22"/>
              </w:rPr>
              <w:t>Imide</w:t>
            </w:r>
          </w:p>
        </w:tc>
        <w:tc>
          <w:tcPr>
            <w:tcW w:w="881" w:type="dxa"/>
            <w:vAlign w:val="center"/>
          </w:tcPr>
          <w:p w14:paraId="00B6486C" w14:textId="77777777" w:rsidR="00433825" w:rsidRPr="0045660D" w:rsidRDefault="00433825" w:rsidP="00433825">
            <w:pPr>
              <w:spacing w:line="480" w:lineRule="auto"/>
              <w:jc w:val="center"/>
              <w:rPr>
                <w:rFonts w:asciiTheme="minorHAnsi" w:hAnsiTheme="minorHAnsi"/>
                <w:b/>
                <w:sz w:val="22"/>
                <w:szCs w:val="22"/>
              </w:rPr>
            </w:pPr>
            <w:r w:rsidRPr="0045660D">
              <w:rPr>
                <w:rFonts w:asciiTheme="minorHAnsi" w:hAnsiTheme="minorHAnsi"/>
                <w:b/>
                <w:sz w:val="22"/>
                <w:szCs w:val="22"/>
              </w:rPr>
              <w:t>BINAL</w:t>
            </w:r>
          </w:p>
        </w:tc>
        <w:tc>
          <w:tcPr>
            <w:tcW w:w="1560" w:type="dxa"/>
            <w:vAlign w:val="center"/>
          </w:tcPr>
          <w:p w14:paraId="6C04F67A" w14:textId="77777777" w:rsidR="00433825" w:rsidRPr="0045660D" w:rsidRDefault="00433825" w:rsidP="00433825">
            <w:pPr>
              <w:spacing w:line="480" w:lineRule="auto"/>
              <w:jc w:val="center"/>
              <w:rPr>
                <w:rFonts w:asciiTheme="minorHAnsi" w:hAnsiTheme="minorHAnsi"/>
                <w:b/>
                <w:sz w:val="22"/>
                <w:szCs w:val="22"/>
              </w:rPr>
            </w:pPr>
            <w:r w:rsidRPr="0045660D">
              <w:rPr>
                <w:rFonts w:asciiTheme="minorHAnsi" w:hAnsiTheme="minorHAnsi"/>
                <w:b/>
                <w:sz w:val="22"/>
                <w:szCs w:val="22"/>
              </w:rPr>
              <w:t>Hydroxylactam Yield (%)</w:t>
            </w:r>
          </w:p>
        </w:tc>
        <w:tc>
          <w:tcPr>
            <w:tcW w:w="1069" w:type="dxa"/>
            <w:vAlign w:val="center"/>
          </w:tcPr>
          <w:p w14:paraId="15709CB6" w14:textId="77777777" w:rsidR="00433825" w:rsidRPr="0045660D" w:rsidRDefault="00433825" w:rsidP="00433825">
            <w:pPr>
              <w:spacing w:line="480" w:lineRule="auto"/>
              <w:jc w:val="center"/>
              <w:rPr>
                <w:rFonts w:asciiTheme="minorHAnsi" w:hAnsiTheme="minorHAnsi"/>
                <w:b/>
                <w:sz w:val="22"/>
                <w:szCs w:val="22"/>
                <w:vertAlign w:val="superscript"/>
              </w:rPr>
            </w:pPr>
            <w:r w:rsidRPr="0045660D">
              <w:rPr>
                <w:rFonts w:asciiTheme="minorHAnsi" w:hAnsiTheme="minorHAnsi"/>
                <w:b/>
                <w:sz w:val="22"/>
                <w:szCs w:val="22"/>
              </w:rPr>
              <w:t>Lactam ee (%)</w:t>
            </w:r>
            <w:r w:rsidR="00BC1A34" w:rsidRPr="0045660D">
              <w:rPr>
                <w:rFonts w:asciiTheme="minorHAnsi" w:hAnsiTheme="minorHAnsi"/>
                <w:b/>
                <w:sz w:val="22"/>
                <w:szCs w:val="22"/>
                <w:vertAlign w:val="superscript"/>
              </w:rPr>
              <w:t>a</w:t>
            </w:r>
            <w:r w:rsidR="00FD1E4C" w:rsidRPr="0045660D">
              <w:rPr>
                <w:rFonts w:asciiTheme="minorHAnsi" w:hAnsiTheme="minorHAnsi"/>
                <w:b/>
                <w:sz w:val="22"/>
                <w:szCs w:val="22"/>
                <w:vertAlign w:val="superscript"/>
              </w:rPr>
              <w:t>,b</w:t>
            </w:r>
          </w:p>
        </w:tc>
        <w:tc>
          <w:tcPr>
            <w:tcW w:w="993" w:type="dxa"/>
            <w:vAlign w:val="center"/>
          </w:tcPr>
          <w:p w14:paraId="1C38B0D6" w14:textId="77777777" w:rsidR="00433825" w:rsidRPr="0045660D" w:rsidRDefault="00433825" w:rsidP="00433825">
            <w:pPr>
              <w:spacing w:line="480" w:lineRule="auto"/>
              <w:jc w:val="center"/>
              <w:rPr>
                <w:rFonts w:asciiTheme="minorHAnsi" w:hAnsiTheme="minorHAnsi"/>
                <w:b/>
                <w:sz w:val="22"/>
                <w:szCs w:val="22"/>
              </w:rPr>
            </w:pPr>
            <w:r w:rsidRPr="0045660D">
              <w:rPr>
                <w:rFonts w:asciiTheme="minorHAnsi" w:hAnsiTheme="minorHAnsi"/>
                <w:b/>
                <w:sz w:val="22"/>
                <w:szCs w:val="22"/>
              </w:rPr>
              <w:t>Lactone Yield (%)</w:t>
            </w:r>
          </w:p>
        </w:tc>
        <w:tc>
          <w:tcPr>
            <w:tcW w:w="1134" w:type="dxa"/>
            <w:vAlign w:val="center"/>
          </w:tcPr>
          <w:p w14:paraId="45E4B67E" w14:textId="77777777" w:rsidR="00433825" w:rsidRPr="0045660D" w:rsidRDefault="00433825" w:rsidP="00BC1A34">
            <w:pPr>
              <w:spacing w:line="480" w:lineRule="auto"/>
              <w:jc w:val="center"/>
              <w:rPr>
                <w:rFonts w:asciiTheme="minorHAnsi" w:hAnsiTheme="minorHAnsi"/>
                <w:b/>
                <w:sz w:val="22"/>
                <w:szCs w:val="22"/>
                <w:vertAlign w:val="superscript"/>
              </w:rPr>
            </w:pPr>
            <w:r w:rsidRPr="0045660D">
              <w:rPr>
                <w:rFonts w:asciiTheme="minorHAnsi" w:hAnsiTheme="minorHAnsi"/>
                <w:b/>
                <w:sz w:val="22"/>
                <w:szCs w:val="22"/>
              </w:rPr>
              <w:t>Lact</w:t>
            </w:r>
            <w:r w:rsidR="00BC1A34" w:rsidRPr="0045660D">
              <w:rPr>
                <w:rFonts w:asciiTheme="minorHAnsi" w:hAnsiTheme="minorHAnsi"/>
                <w:b/>
                <w:sz w:val="22"/>
                <w:szCs w:val="22"/>
              </w:rPr>
              <w:t>one</w:t>
            </w:r>
            <w:r w:rsidRPr="0045660D">
              <w:rPr>
                <w:rFonts w:asciiTheme="minorHAnsi" w:hAnsiTheme="minorHAnsi"/>
                <w:b/>
                <w:sz w:val="22"/>
                <w:szCs w:val="22"/>
              </w:rPr>
              <w:t xml:space="preserve"> ee (%)</w:t>
            </w:r>
            <w:r w:rsidR="00FD1E4C" w:rsidRPr="0045660D">
              <w:rPr>
                <w:rFonts w:asciiTheme="minorHAnsi" w:hAnsiTheme="minorHAnsi"/>
                <w:b/>
                <w:sz w:val="22"/>
                <w:szCs w:val="22"/>
                <w:vertAlign w:val="superscript"/>
              </w:rPr>
              <w:t>c</w:t>
            </w:r>
          </w:p>
        </w:tc>
      </w:tr>
      <w:tr w:rsidR="00433825" w:rsidRPr="00433825" w14:paraId="1D8E256A" w14:textId="77777777" w:rsidTr="00FD1E4C">
        <w:trPr>
          <w:trHeight w:val="778"/>
          <w:jc w:val="center"/>
        </w:trPr>
        <w:tc>
          <w:tcPr>
            <w:tcW w:w="833" w:type="dxa"/>
            <w:vAlign w:val="center"/>
          </w:tcPr>
          <w:p w14:paraId="2FA635FC"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1</w:t>
            </w:r>
          </w:p>
        </w:tc>
        <w:tc>
          <w:tcPr>
            <w:tcW w:w="1889" w:type="dxa"/>
            <w:vMerge w:val="restart"/>
            <w:vAlign w:val="center"/>
          </w:tcPr>
          <w:p w14:paraId="1671D94B" w14:textId="77777777" w:rsidR="00433825" w:rsidRPr="00433825" w:rsidRDefault="00433825" w:rsidP="00433825">
            <w:pPr>
              <w:spacing w:line="480" w:lineRule="auto"/>
              <w:jc w:val="center"/>
              <w:rPr>
                <w:rFonts w:asciiTheme="minorHAnsi" w:hAnsiTheme="minorHAnsi"/>
                <w:sz w:val="22"/>
                <w:szCs w:val="22"/>
              </w:rPr>
            </w:pPr>
            <w:r>
              <w:rPr>
                <w:rFonts w:asciiTheme="minorHAnsi" w:eastAsiaTheme="minorEastAsia" w:hAnsiTheme="minorHAnsi" w:cstheme="minorBidi"/>
                <w:sz w:val="22"/>
                <w:szCs w:val="22"/>
                <w:lang w:eastAsia="zh-CN"/>
              </w:rPr>
              <w:object w:dxaOrig="1671" w:dyaOrig="1253" w14:anchorId="27C3A775">
                <v:shape id="_x0000_i1040" type="#_x0000_t75" style="width:84.25pt;height:59.75pt" o:ole="">
                  <v:imagedata r:id="rId40" o:title=""/>
                </v:shape>
                <o:OLEObject Type="Embed" ProgID="ChemDraw.Document.6.0" ShapeID="_x0000_i1040" DrawAspect="Content" ObjectID="_1641991876" r:id="rId41"/>
              </w:object>
            </w:r>
          </w:p>
        </w:tc>
        <w:tc>
          <w:tcPr>
            <w:tcW w:w="881" w:type="dxa"/>
            <w:vAlign w:val="center"/>
          </w:tcPr>
          <w:p w14:paraId="28A9D66F"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R</w:t>
            </w:r>
          </w:p>
        </w:tc>
        <w:tc>
          <w:tcPr>
            <w:tcW w:w="1560" w:type="dxa"/>
            <w:vAlign w:val="center"/>
          </w:tcPr>
          <w:p w14:paraId="16941F0B"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86</w:t>
            </w:r>
          </w:p>
        </w:tc>
        <w:tc>
          <w:tcPr>
            <w:tcW w:w="1069" w:type="dxa"/>
            <w:vAlign w:val="center"/>
          </w:tcPr>
          <w:p w14:paraId="4B779DBF"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88</w:t>
            </w:r>
          </w:p>
        </w:tc>
        <w:tc>
          <w:tcPr>
            <w:tcW w:w="993" w:type="dxa"/>
            <w:vAlign w:val="center"/>
          </w:tcPr>
          <w:p w14:paraId="46EB7D6E"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78</w:t>
            </w:r>
          </w:p>
        </w:tc>
        <w:tc>
          <w:tcPr>
            <w:tcW w:w="1134" w:type="dxa"/>
            <w:vAlign w:val="center"/>
          </w:tcPr>
          <w:p w14:paraId="5337C505"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94</w:t>
            </w:r>
          </w:p>
        </w:tc>
      </w:tr>
      <w:tr w:rsidR="00433825" w:rsidRPr="00433825" w14:paraId="4A799C82" w14:textId="77777777" w:rsidTr="00FD1E4C">
        <w:trPr>
          <w:jc w:val="center"/>
        </w:trPr>
        <w:tc>
          <w:tcPr>
            <w:tcW w:w="833" w:type="dxa"/>
            <w:vAlign w:val="center"/>
          </w:tcPr>
          <w:p w14:paraId="713E09C1"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2</w:t>
            </w:r>
          </w:p>
        </w:tc>
        <w:tc>
          <w:tcPr>
            <w:tcW w:w="1889" w:type="dxa"/>
            <w:vMerge/>
            <w:vAlign w:val="center"/>
          </w:tcPr>
          <w:p w14:paraId="74091E6E" w14:textId="77777777" w:rsidR="00433825" w:rsidRPr="00433825" w:rsidRDefault="00433825" w:rsidP="00433825">
            <w:pPr>
              <w:spacing w:line="480" w:lineRule="auto"/>
              <w:jc w:val="center"/>
              <w:rPr>
                <w:rFonts w:asciiTheme="minorHAnsi" w:hAnsiTheme="minorHAnsi"/>
                <w:sz w:val="22"/>
                <w:szCs w:val="22"/>
              </w:rPr>
            </w:pPr>
          </w:p>
        </w:tc>
        <w:tc>
          <w:tcPr>
            <w:tcW w:w="881" w:type="dxa"/>
            <w:vAlign w:val="center"/>
          </w:tcPr>
          <w:p w14:paraId="1CE162C4"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S</w:t>
            </w:r>
          </w:p>
        </w:tc>
        <w:tc>
          <w:tcPr>
            <w:tcW w:w="1560" w:type="dxa"/>
            <w:vAlign w:val="center"/>
          </w:tcPr>
          <w:p w14:paraId="0D96B5F9"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91</w:t>
            </w:r>
          </w:p>
        </w:tc>
        <w:tc>
          <w:tcPr>
            <w:tcW w:w="1069" w:type="dxa"/>
            <w:vAlign w:val="center"/>
          </w:tcPr>
          <w:p w14:paraId="69CFD0D8"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87</w:t>
            </w:r>
          </w:p>
        </w:tc>
        <w:tc>
          <w:tcPr>
            <w:tcW w:w="993" w:type="dxa"/>
            <w:vAlign w:val="center"/>
          </w:tcPr>
          <w:p w14:paraId="648BE1EE"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82</w:t>
            </w:r>
          </w:p>
        </w:tc>
        <w:tc>
          <w:tcPr>
            <w:tcW w:w="1134" w:type="dxa"/>
            <w:vAlign w:val="center"/>
          </w:tcPr>
          <w:p w14:paraId="65676424"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89</w:t>
            </w:r>
          </w:p>
        </w:tc>
      </w:tr>
      <w:tr w:rsidR="00433825" w:rsidRPr="00433825" w14:paraId="130ED0A4" w14:textId="77777777" w:rsidTr="00FD1E4C">
        <w:trPr>
          <w:trHeight w:val="700"/>
          <w:jc w:val="center"/>
        </w:trPr>
        <w:tc>
          <w:tcPr>
            <w:tcW w:w="833" w:type="dxa"/>
            <w:vAlign w:val="center"/>
          </w:tcPr>
          <w:p w14:paraId="3676027D"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3</w:t>
            </w:r>
          </w:p>
        </w:tc>
        <w:tc>
          <w:tcPr>
            <w:tcW w:w="1889" w:type="dxa"/>
            <w:vMerge w:val="restart"/>
            <w:vAlign w:val="center"/>
          </w:tcPr>
          <w:p w14:paraId="684A5863" w14:textId="77777777" w:rsidR="00433825" w:rsidRPr="00433825" w:rsidRDefault="00433825" w:rsidP="00433825">
            <w:pPr>
              <w:spacing w:line="480" w:lineRule="auto"/>
              <w:jc w:val="center"/>
              <w:rPr>
                <w:rFonts w:asciiTheme="minorHAnsi" w:hAnsiTheme="minorHAnsi"/>
                <w:sz w:val="22"/>
                <w:szCs w:val="22"/>
              </w:rPr>
            </w:pPr>
            <w:r>
              <w:rPr>
                <w:rFonts w:asciiTheme="minorHAnsi" w:eastAsiaTheme="minorEastAsia" w:hAnsiTheme="minorHAnsi" w:cstheme="minorBidi"/>
                <w:sz w:val="22"/>
                <w:szCs w:val="22"/>
                <w:lang w:eastAsia="zh-CN"/>
              </w:rPr>
              <w:object w:dxaOrig="1670" w:dyaOrig="1252" w14:anchorId="17FBED47">
                <v:shape id="_x0000_i1041" type="#_x0000_t75" style="width:84.25pt;height:59.75pt" o:ole="">
                  <v:imagedata r:id="rId42" o:title=""/>
                </v:shape>
                <o:OLEObject Type="Embed" ProgID="ChemDraw.Document.6.0" ShapeID="_x0000_i1041" DrawAspect="Content" ObjectID="_1641991877" r:id="rId43"/>
              </w:object>
            </w:r>
          </w:p>
        </w:tc>
        <w:tc>
          <w:tcPr>
            <w:tcW w:w="881" w:type="dxa"/>
            <w:vAlign w:val="center"/>
          </w:tcPr>
          <w:p w14:paraId="072DCC26"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R</w:t>
            </w:r>
          </w:p>
        </w:tc>
        <w:tc>
          <w:tcPr>
            <w:tcW w:w="1560" w:type="dxa"/>
            <w:vAlign w:val="center"/>
          </w:tcPr>
          <w:p w14:paraId="02FD7CCA"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79</w:t>
            </w:r>
          </w:p>
        </w:tc>
        <w:tc>
          <w:tcPr>
            <w:tcW w:w="1069" w:type="dxa"/>
            <w:vAlign w:val="center"/>
          </w:tcPr>
          <w:p w14:paraId="51A90096"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88</w:t>
            </w:r>
          </w:p>
        </w:tc>
        <w:tc>
          <w:tcPr>
            <w:tcW w:w="993" w:type="dxa"/>
            <w:vAlign w:val="center"/>
          </w:tcPr>
          <w:p w14:paraId="5B8864F7"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84</w:t>
            </w:r>
          </w:p>
        </w:tc>
        <w:tc>
          <w:tcPr>
            <w:tcW w:w="1134" w:type="dxa"/>
            <w:vAlign w:val="center"/>
          </w:tcPr>
          <w:p w14:paraId="1A964CD9"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86</w:t>
            </w:r>
          </w:p>
        </w:tc>
      </w:tr>
      <w:tr w:rsidR="00433825" w:rsidRPr="00433825" w14:paraId="12765FE8" w14:textId="77777777" w:rsidTr="00FD1E4C">
        <w:trPr>
          <w:trHeight w:val="569"/>
          <w:jc w:val="center"/>
        </w:trPr>
        <w:tc>
          <w:tcPr>
            <w:tcW w:w="833" w:type="dxa"/>
            <w:vAlign w:val="center"/>
          </w:tcPr>
          <w:p w14:paraId="3A66D2B5"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4</w:t>
            </w:r>
          </w:p>
        </w:tc>
        <w:tc>
          <w:tcPr>
            <w:tcW w:w="1889" w:type="dxa"/>
            <w:vMerge/>
            <w:vAlign w:val="center"/>
          </w:tcPr>
          <w:p w14:paraId="15AE4D43" w14:textId="77777777" w:rsidR="00433825" w:rsidRPr="00433825" w:rsidRDefault="00433825" w:rsidP="00433825">
            <w:pPr>
              <w:spacing w:line="480" w:lineRule="auto"/>
              <w:jc w:val="center"/>
              <w:rPr>
                <w:rFonts w:asciiTheme="minorHAnsi" w:hAnsiTheme="minorHAnsi"/>
                <w:sz w:val="22"/>
                <w:szCs w:val="22"/>
              </w:rPr>
            </w:pPr>
          </w:p>
        </w:tc>
        <w:tc>
          <w:tcPr>
            <w:tcW w:w="881" w:type="dxa"/>
            <w:vAlign w:val="center"/>
          </w:tcPr>
          <w:p w14:paraId="5AD6BF35"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S</w:t>
            </w:r>
          </w:p>
        </w:tc>
        <w:tc>
          <w:tcPr>
            <w:tcW w:w="1560" w:type="dxa"/>
            <w:vAlign w:val="center"/>
          </w:tcPr>
          <w:p w14:paraId="7B72331C"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77</w:t>
            </w:r>
          </w:p>
        </w:tc>
        <w:tc>
          <w:tcPr>
            <w:tcW w:w="1069" w:type="dxa"/>
            <w:vAlign w:val="center"/>
          </w:tcPr>
          <w:p w14:paraId="671FB7B9"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87</w:t>
            </w:r>
          </w:p>
        </w:tc>
        <w:tc>
          <w:tcPr>
            <w:tcW w:w="993" w:type="dxa"/>
            <w:vAlign w:val="center"/>
          </w:tcPr>
          <w:p w14:paraId="46D82C78"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81</w:t>
            </w:r>
          </w:p>
        </w:tc>
        <w:tc>
          <w:tcPr>
            <w:tcW w:w="1134" w:type="dxa"/>
            <w:vAlign w:val="center"/>
          </w:tcPr>
          <w:p w14:paraId="6E2EBF86"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84</w:t>
            </w:r>
          </w:p>
        </w:tc>
      </w:tr>
      <w:tr w:rsidR="00433825" w:rsidRPr="00433825" w14:paraId="6235472C" w14:textId="77777777" w:rsidTr="00FD1E4C">
        <w:trPr>
          <w:jc w:val="center"/>
        </w:trPr>
        <w:tc>
          <w:tcPr>
            <w:tcW w:w="833" w:type="dxa"/>
            <w:vAlign w:val="center"/>
          </w:tcPr>
          <w:p w14:paraId="624A143B"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5</w:t>
            </w:r>
          </w:p>
        </w:tc>
        <w:tc>
          <w:tcPr>
            <w:tcW w:w="1889" w:type="dxa"/>
            <w:vAlign w:val="center"/>
          </w:tcPr>
          <w:p w14:paraId="4EF70A2D" w14:textId="77777777" w:rsidR="00433825" w:rsidRPr="00433825" w:rsidRDefault="00433825" w:rsidP="00433825">
            <w:pPr>
              <w:spacing w:line="480" w:lineRule="auto"/>
              <w:jc w:val="center"/>
              <w:rPr>
                <w:rFonts w:asciiTheme="minorHAnsi" w:hAnsiTheme="minorHAnsi"/>
                <w:sz w:val="22"/>
                <w:szCs w:val="22"/>
              </w:rPr>
            </w:pPr>
            <w:r>
              <w:rPr>
                <w:rFonts w:asciiTheme="minorHAnsi" w:eastAsiaTheme="minorEastAsia" w:hAnsiTheme="minorHAnsi" w:cstheme="minorBidi"/>
                <w:sz w:val="22"/>
                <w:szCs w:val="22"/>
                <w:lang w:eastAsia="zh-CN"/>
              </w:rPr>
              <w:object w:dxaOrig="1615" w:dyaOrig="1253" w14:anchorId="36CA71FE">
                <v:shape id="_x0000_i1042" type="#_x0000_t75" style="width:78.1pt;height:59.75pt" o:ole="">
                  <v:imagedata r:id="rId44" o:title=""/>
                </v:shape>
                <o:OLEObject Type="Embed" ProgID="ChemDraw.Document.6.0" ShapeID="_x0000_i1042" DrawAspect="Content" ObjectID="_1641991878" r:id="rId45"/>
              </w:object>
            </w:r>
          </w:p>
        </w:tc>
        <w:tc>
          <w:tcPr>
            <w:tcW w:w="881" w:type="dxa"/>
            <w:vAlign w:val="center"/>
          </w:tcPr>
          <w:p w14:paraId="764E4C04"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R</w:t>
            </w:r>
          </w:p>
        </w:tc>
        <w:tc>
          <w:tcPr>
            <w:tcW w:w="1560" w:type="dxa"/>
            <w:vAlign w:val="center"/>
          </w:tcPr>
          <w:p w14:paraId="34C73655"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78</w:t>
            </w:r>
          </w:p>
        </w:tc>
        <w:tc>
          <w:tcPr>
            <w:tcW w:w="1069" w:type="dxa"/>
            <w:vAlign w:val="center"/>
          </w:tcPr>
          <w:p w14:paraId="597C1E8A"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85</w:t>
            </w:r>
          </w:p>
        </w:tc>
        <w:tc>
          <w:tcPr>
            <w:tcW w:w="993" w:type="dxa"/>
            <w:vAlign w:val="center"/>
          </w:tcPr>
          <w:p w14:paraId="09AC6ECD"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80</w:t>
            </w:r>
          </w:p>
        </w:tc>
        <w:tc>
          <w:tcPr>
            <w:tcW w:w="1134" w:type="dxa"/>
            <w:vAlign w:val="center"/>
          </w:tcPr>
          <w:p w14:paraId="372359B5"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84</w:t>
            </w:r>
          </w:p>
        </w:tc>
      </w:tr>
      <w:tr w:rsidR="00433825" w:rsidRPr="00433825" w14:paraId="7AD253D9" w14:textId="77777777" w:rsidTr="00FD1E4C">
        <w:trPr>
          <w:jc w:val="center"/>
        </w:trPr>
        <w:tc>
          <w:tcPr>
            <w:tcW w:w="833" w:type="dxa"/>
            <w:vAlign w:val="center"/>
          </w:tcPr>
          <w:p w14:paraId="30F85BB2"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6</w:t>
            </w:r>
          </w:p>
        </w:tc>
        <w:tc>
          <w:tcPr>
            <w:tcW w:w="1889" w:type="dxa"/>
            <w:vAlign w:val="center"/>
          </w:tcPr>
          <w:p w14:paraId="42E2870B" w14:textId="77777777" w:rsidR="00433825" w:rsidRPr="00433825" w:rsidRDefault="00433825" w:rsidP="00433825">
            <w:pPr>
              <w:spacing w:line="480" w:lineRule="auto"/>
              <w:jc w:val="center"/>
              <w:rPr>
                <w:rFonts w:asciiTheme="minorHAnsi" w:hAnsiTheme="minorHAnsi"/>
                <w:sz w:val="22"/>
                <w:szCs w:val="22"/>
              </w:rPr>
            </w:pPr>
            <w:r>
              <w:rPr>
                <w:rFonts w:asciiTheme="minorHAnsi" w:eastAsiaTheme="minorEastAsia" w:hAnsiTheme="minorHAnsi" w:cstheme="minorBidi"/>
                <w:sz w:val="22"/>
                <w:szCs w:val="22"/>
                <w:lang w:eastAsia="zh-CN"/>
              </w:rPr>
              <w:object w:dxaOrig="1623" w:dyaOrig="1253" w14:anchorId="0F83F5C4">
                <v:shape id="_x0000_i1043" type="#_x0000_t75" style="width:84.25pt;height:59.75pt" o:ole="">
                  <v:imagedata r:id="rId46" o:title=""/>
                </v:shape>
                <o:OLEObject Type="Embed" ProgID="ChemDraw.Document.6.0" ShapeID="_x0000_i1043" DrawAspect="Content" ObjectID="_1641991879" r:id="rId47"/>
              </w:object>
            </w:r>
          </w:p>
        </w:tc>
        <w:tc>
          <w:tcPr>
            <w:tcW w:w="881" w:type="dxa"/>
            <w:vAlign w:val="center"/>
          </w:tcPr>
          <w:p w14:paraId="07638080"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R</w:t>
            </w:r>
          </w:p>
        </w:tc>
        <w:tc>
          <w:tcPr>
            <w:tcW w:w="1560" w:type="dxa"/>
            <w:vAlign w:val="center"/>
          </w:tcPr>
          <w:p w14:paraId="0F455744"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94</w:t>
            </w:r>
          </w:p>
        </w:tc>
        <w:tc>
          <w:tcPr>
            <w:tcW w:w="1069" w:type="dxa"/>
            <w:vAlign w:val="center"/>
          </w:tcPr>
          <w:p w14:paraId="723177FC"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91</w:t>
            </w:r>
          </w:p>
        </w:tc>
        <w:tc>
          <w:tcPr>
            <w:tcW w:w="993" w:type="dxa"/>
            <w:vAlign w:val="center"/>
          </w:tcPr>
          <w:p w14:paraId="6ED4E5CC"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86</w:t>
            </w:r>
          </w:p>
        </w:tc>
        <w:tc>
          <w:tcPr>
            <w:tcW w:w="1134" w:type="dxa"/>
            <w:vAlign w:val="center"/>
          </w:tcPr>
          <w:p w14:paraId="7880A8A2"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91</w:t>
            </w:r>
          </w:p>
        </w:tc>
      </w:tr>
      <w:tr w:rsidR="00433825" w:rsidRPr="00433825" w14:paraId="72A46F45" w14:textId="77777777" w:rsidTr="00FD1E4C">
        <w:trPr>
          <w:jc w:val="center"/>
        </w:trPr>
        <w:tc>
          <w:tcPr>
            <w:tcW w:w="833" w:type="dxa"/>
            <w:vAlign w:val="center"/>
          </w:tcPr>
          <w:p w14:paraId="71E7958E"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7</w:t>
            </w:r>
          </w:p>
        </w:tc>
        <w:tc>
          <w:tcPr>
            <w:tcW w:w="1889" w:type="dxa"/>
            <w:vAlign w:val="center"/>
          </w:tcPr>
          <w:p w14:paraId="5C614DD0" w14:textId="77777777" w:rsidR="00433825" w:rsidRPr="00433825" w:rsidRDefault="00BC1A34" w:rsidP="00433825">
            <w:pPr>
              <w:spacing w:line="480" w:lineRule="auto"/>
              <w:jc w:val="center"/>
              <w:rPr>
                <w:rFonts w:asciiTheme="minorHAnsi" w:hAnsiTheme="minorHAnsi"/>
                <w:sz w:val="22"/>
                <w:szCs w:val="22"/>
              </w:rPr>
            </w:pPr>
            <w:r>
              <w:rPr>
                <w:rFonts w:asciiTheme="minorHAnsi" w:eastAsiaTheme="minorEastAsia" w:hAnsiTheme="minorHAnsi" w:cstheme="minorBidi"/>
                <w:sz w:val="22"/>
                <w:szCs w:val="22"/>
                <w:lang w:eastAsia="zh-CN"/>
              </w:rPr>
              <w:object w:dxaOrig="1671" w:dyaOrig="1253" w14:anchorId="54782789">
                <v:shape id="_x0000_i1044" type="#_x0000_t75" style="width:84.25pt;height:59.75pt" o:ole="">
                  <v:imagedata r:id="rId48" o:title=""/>
                </v:shape>
                <o:OLEObject Type="Embed" ProgID="ChemDraw.Document.6.0" ShapeID="_x0000_i1044" DrawAspect="Content" ObjectID="_1641991880" r:id="rId49"/>
              </w:object>
            </w:r>
          </w:p>
        </w:tc>
        <w:tc>
          <w:tcPr>
            <w:tcW w:w="881" w:type="dxa"/>
            <w:vAlign w:val="center"/>
          </w:tcPr>
          <w:p w14:paraId="1BF30DB0"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R</w:t>
            </w:r>
          </w:p>
        </w:tc>
        <w:tc>
          <w:tcPr>
            <w:tcW w:w="1560" w:type="dxa"/>
            <w:vAlign w:val="center"/>
          </w:tcPr>
          <w:p w14:paraId="5660ECB5"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86</w:t>
            </w:r>
          </w:p>
        </w:tc>
        <w:tc>
          <w:tcPr>
            <w:tcW w:w="1069" w:type="dxa"/>
            <w:vAlign w:val="center"/>
          </w:tcPr>
          <w:p w14:paraId="5F65B870"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84</w:t>
            </w:r>
          </w:p>
        </w:tc>
        <w:tc>
          <w:tcPr>
            <w:tcW w:w="993" w:type="dxa"/>
            <w:vAlign w:val="center"/>
          </w:tcPr>
          <w:p w14:paraId="5C6194FA"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w:t>
            </w:r>
          </w:p>
        </w:tc>
        <w:tc>
          <w:tcPr>
            <w:tcW w:w="1134" w:type="dxa"/>
            <w:vAlign w:val="center"/>
          </w:tcPr>
          <w:p w14:paraId="269D1111"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w:t>
            </w:r>
          </w:p>
        </w:tc>
      </w:tr>
      <w:tr w:rsidR="00433825" w:rsidRPr="00433825" w14:paraId="11F72C89" w14:textId="77777777" w:rsidTr="00FD1E4C">
        <w:trPr>
          <w:jc w:val="center"/>
        </w:trPr>
        <w:tc>
          <w:tcPr>
            <w:tcW w:w="833" w:type="dxa"/>
            <w:vAlign w:val="center"/>
          </w:tcPr>
          <w:p w14:paraId="294DAFD1"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8</w:t>
            </w:r>
          </w:p>
        </w:tc>
        <w:tc>
          <w:tcPr>
            <w:tcW w:w="1889" w:type="dxa"/>
            <w:vAlign w:val="center"/>
          </w:tcPr>
          <w:p w14:paraId="245EA13F" w14:textId="77777777" w:rsidR="00433825" w:rsidRPr="00433825" w:rsidRDefault="00BC1A34" w:rsidP="00433825">
            <w:pPr>
              <w:spacing w:line="480" w:lineRule="auto"/>
              <w:jc w:val="center"/>
              <w:rPr>
                <w:rFonts w:asciiTheme="minorHAnsi" w:hAnsiTheme="minorHAnsi"/>
                <w:sz w:val="22"/>
                <w:szCs w:val="22"/>
              </w:rPr>
            </w:pPr>
            <w:r>
              <w:rPr>
                <w:rFonts w:asciiTheme="minorHAnsi" w:eastAsiaTheme="minorEastAsia" w:hAnsiTheme="minorHAnsi" w:cstheme="minorBidi"/>
                <w:sz w:val="22"/>
                <w:szCs w:val="22"/>
                <w:lang w:eastAsia="zh-CN"/>
              </w:rPr>
              <w:object w:dxaOrig="1672" w:dyaOrig="1253" w14:anchorId="2091899D">
                <v:shape id="_x0000_i1045" type="#_x0000_t75" style="width:84.25pt;height:59.75pt" o:ole="">
                  <v:imagedata r:id="rId50" o:title=""/>
                </v:shape>
                <o:OLEObject Type="Embed" ProgID="ChemDraw.Document.6.0" ShapeID="_x0000_i1045" DrawAspect="Content" ObjectID="_1641991881" r:id="rId51"/>
              </w:object>
            </w:r>
          </w:p>
        </w:tc>
        <w:tc>
          <w:tcPr>
            <w:tcW w:w="881" w:type="dxa"/>
            <w:vAlign w:val="center"/>
          </w:tcPr>
          <w:p w14:paraId="5D5CA9D4" w14:textId="77777777" w:rsidR="00433825" w:rsidRPr="00BC1A34" w:rsidRDefault="00433825" w:rsidP="00433825">
            <w:pPr>
              <w:spacing w:line="480" w:lineRule="auto"/>
              <w:jc w:val="center"/>
              <w:rPr>
                <w:rFonts w:asciiTheme="minorHAnsi" w:hAnsiTheme="minorHAnsi"/>
                <w:i/>
                <w:iCs/>
                <w:sz w:val="22"/>
                <w:szCs w:val="22"/>
              </w:rPr>
            </w:pPr>
            <w:r w:rsidRPr="00BC1A34">
              <w:rPr>
                <w:rFonts w:asciiTheme="minorHAnsi" w:hAnsiTheme="minorHAnsi"/>
                <w:i/>
                <w:iCs/>
                <w:sz w:val="22"/>
                <w:szCs w:val="22"/>
              </w:rPr>
              <w:t>R</w:t>
            </w:r>
          </w:p>
        </w:tc>
        <w:tc>
          <w:tcPr>
            <w:tcW w:w="1560" w:type="dxa"/>
            <w:vAlign w:val="center"/>
          </w:tcPr>
          <w:p w14:paraId="46EC0FD8"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55</w:t>
            </w:r>
          </w:p>
        </w:tc>
        <w:tc>
          <w:tcPr>
            <w:tcW w:w="1069" w:type="dxa"/>
            <w:vAlign w:val="center"/>
          </w:tcPr>
          <w:p w14:paraId="6928A589"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91</w:t>
            </w:r>
          </w:p>
        </w:tc>
        <w:tc>
          <w:tcPr>
            <w:tcW w:w="993" w:type="dxa"/>
            <w:vAlign w:val="center"/>
          </w:tcPr>
          <w:p w14:paraId="57637154"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w:t>
            </w:r>
          </w:p>
        </w:tc>
        <w:tc>
          <w:tcPr>
            <w:tcW w:w="1134" w:type="dxa"/>
            <w:vAlign w:val="center"/>
          </w:tcPr>
          <w:p w14:paraId="1CFF8753" w14:textId="77777777" w:rsidR="00433825" w:rsidRPr="00433825" w:rsidRDefault="00433825" w:rsidP="00433825">
            <w:pPr>
              <w:spacing w:line="480" w:lineRule="auto"/>
              <w:jc w:val="center"/>
              <w:rPr>
                <w:rFonts w:asciiTheme="minorHAnsi" w:hAnsiTheme="minorHAnsi"/>
                <w:sz w:val="22"/>
                <w:szCs w:val="22"/>
              </w:rPr>
            </w:pPr>
            <w:r w:rsidRPr="00433825">
              <w:rPr>
                <w:rFonts w:asciiTheme="minorHAnsi" w:hAnsiTheme="minorHAnsi"/>
                <w:sz w:val="22"/>
                <w:szCs w:val="22"/>
              </w:rPr>
              <w:t>-</w:t>
            </w:r>
          </w:p>
        </w:tc>
      </w:tr>
    </w:tbl>
    <w:p w14:paraId="52742BC8" w14:textId="3576188A" w:rsidR="00CD7914" w:rsidRPr="0055422C" w:rsidRDefault="00BC1A34" w:rsidP="00FD1E4C">
      <w:pPr>
        <w:spacing w:line="240" w:lineRule="auto"/>
        <w:jc w:val="center"/>
        <w:rPr>
          <w:sz w:val="20"/>
        </w:rPr>
      </w:pPr>
      <w:r w:rsidRPr="0055422C">
        <w:rPr>
          <w:sz w:val="20"/>
          <w:vertAlign w:val="superscript"/>
        </w:rPr>
        <w:t>a</w:t>
      </w:r>
      <w:r w:rsidRPr="0055422C">
        <w:rPr>
          <w:sz w:val="20"/>
        </w:rPr>
        <w:t xml:space="preserve"> </w:t>
      </w:r>
      <w:r w:rsidR="00FD1E4C" w:rsidRPr="0055422C">
        <w:rPr>
          <w:sz w:val="20"/>
        </w:rPr>
        <w:t>Lactam o</w:t>
      </w:r>
      <w:r w:rsidRPr="0055422C">
        <w:rPr>
          <w:sz w:val="20"/>
        </w:rPr>
        <w:t>btained in quantitative yield</w:t>
      </w:r>
      <w:r w:rsidR="0060311B">
        <w:rPr>
          <w:sz w:val="20"/>
        </w:rPr>
        <w:t>;</w:t>
      </w:r>
      <w:r w:rsidR="00FD1E4C" w:rsidRPr="0055422C">
        <w:rPr>
          <w:sz w:val="20"/>
        </w:rPr>
        <w:t xml:space="preserve"> </w:t>
      </w:r>
      <w:r w:rsidR="00FD1E4C" w:rsidRPr="0055422C">
        <w:rPr>
          <w:sz w:val="20"/>
          <w:vertAlign w:val="superscript"/>
        </w:rPr>
        <w:t>b</w:t>
      </w:r>
      <w:r w:rsidR="00FD1E4C" w:rsidRPr="0055422C">
        <w:rPr>
          <w:sz w:val="20"/>
        </w:rPr>
        <w:t xml:space="preserve"> Determined by HPLC analysis</w:t>
      </w:r>
      <w:r w:rsidR="0060311B">
        <w:rPr>
          <w:sz w:val="20"/>
        </w:rPr>
        <w:t>;</w:t>
      </w:r>
      <w:r w:rsidR="00FD1E4C" w:rsidRPr="0055422C">
        <w:rPr>
          <w:sz w:val="20"/>
        </w:rPr>
        <w:t xml:space="preserve"> </w:t>
      </w:r>
      <w:r w:rsidR="00FD1E4C" w:rsidRPr="0055422C">
        <w:rPr>
          <w:sz w:val="20"/>
          <w:vertAlign w:val="superscript"/>
        </w:rPr>
        <w:t>c</w:t>
      </w:r>
      <w:r w:rsidR="00FD1E4C" w:rsidRPr="0055422C">
        <w:rPr>
          <w:sz w:val="20"/>
        </w:rPr>
        <w:t xml:space="preserve"> Based on </w:t>
      </w:r>
      <w:r w:rsidR="00802403">
        <w:rPr>
          <w:sz w:val="20"/>
        </w:rPr>
        <w:t>specific</w:t>
      </w:r>
      <w:r w:rsidR="00FD1E4C" w:rsidRPr="0055422C">
        <w:rPr>
          <w:sz w:val="20"/>
        </w:rPr>
        <w:t xml:space="preserve"> rotation measurements</w:t>
      </w:r>
    </w:p>
    <w:p w14:paraId="4DC07158" w14:textId="77777777" w:rsidR="00FD1E4C" w:rsidRDefault="00FD1E4C" w:rsidP="0055422C">
      <w:pPr>
        <w:spacing w:line="240" w:lineRule="auto"/>
        <w:jc w:val="both"/>
        <w:rPr>
          <w:szCs w:val="28"/>
        </w:rPr>
      </w:pPr>
    </w:p>
    <w:p w14:paraId="6AC92711" w14:textId="0C9167CF" w:rsidR="00CD7914" w:rsidRDefault="00CD7914" w:rsidP="000F417A">
      <w:pPr>
        <w:spacing w:line="480" w:lineRule="auto"/>
        <w:jc w:val="both"/>
        <w:rPr>
          <w:szCs w:val="28"/>
        </w:rPr>
      </w:pPr>
      <w:r>
        <w:rPr>
          <w:szCs w:val="28"/>
        </w:rPr>
        <w:t xml:space="preserve">The selectivity of the reaction can be explained using Noyori’s chiral recognition </w:t>
      </w:r>
      <w:r w:rsidR="00CA60C9">
        <w:rPr>
          <w:szCs w:val="28"/>
        </w:rPr>
        <w:t>model</w:t>
      </w:r>
      <w:r>
        <w:rPr>
          <w:szCs w:val="28"/>
        </w:rPr>
        <w:t>.</w:t>
      </w:r>
      <w:r>
        <w:rPr>
          <w:szCs w:val="28"/>
        </w:rPr>
        <w:fldChar w:fldCharType="begin" w:fldLock="1"/>
      </w:r>
      <w:r w:rsidR="00E6149F">
        <w:rPr>
          <w:szCs w:val="28"/>
        </w:rPr>
        <w:instrText>ADDIN CSL_CITATION {"citationItems":[{"id":"ITEM-1","itemData":{"abstract":"A new chiral hydride reagent, BINAL-H, has been devised by the modification of lithium aluminum hydride with equimolar amounts of (R)-or (5·)-2,2'-dihydroxy-l,l'-binaphthyl and a simple alcohol. This reducing agent exhibits exceptionally high enantioface-differentiating ability in the reduction of prochiral alkyl phenyl ketones in tetrahydrofuran. The phenyl and alkyl groups attached to the carbonyl function are differentiated primarily by the difference in electronic properties rather than the relative bulkiness. A six-membered-ring transition-state model is proposed to account for the stereochemical consequences. This mechanism is consistent with the phenomena observed with other unsaturated carbonyl substrates. Among a wide variety of asymmetric reactions, enantioselective reduction of prochiral carbonyl compounds is one of the most extensively studied chiral transformations.1 2 The standard method to this end stems from the utilization of complex metal hydride reagents bearing chiral alkoxyl or amino ligands.3 4Since the first attempt by Bothner-By in 195 l4a and to our knowledge the first successful experiment by Landor in 1964,4b a number of reagents have been elaborated by the modification of lithium aluminum hydride (LiAlH4) with alkaloids,5 sugars,6 amino alcohols,7 and other derivatives of readily accessible naturally occurring substances ,8 but these systems are not always satisfactorily em-ployable.9 The objective of this study is rational designing of (3) For a review on the reduction with alkoxyaluminum hydrides see: Málek, J.; Cerny, M. Synthesis 1972, 217. (4) (a) Bothner-By, A. A. J. Am. Chem. Soc. 1951, 73, 846. The results were erroneous, however: Portoghese, P. S. H.; Motoi, M.; Fujii, M.; Kanoh, S.; Yoshida, H. Tetrahedron Lett. 1979, 4565. Suda, H.; Kanoh, S.; Umeda, N.; Nakajo, T.; Motoi, M. Ibid. 1983, 24, 1513. (k) Sato, T.; Goto, Y.; Fujisawa, T. Ibid. 1982, 23, 4111. Sato, T. ; Gotoh, Y.; Wakabayashi, Y.; Fujisawa, T. Ibid. 1983, 24, 4123. (9) For enantioselective reductions by chiral organoboran compounds, see: (a) Midland,. M.; Tramontano, A.; Zderic, S. A. (f) Itsuno, S.; Ito, K.; Hirao, A.; Nakahama, S. J. Chem. Soc., Chem. Com-mun. 1983, 469. Review: Midland,. M. In ref 4c. a new chiral reagent which permits a high level of enantioselective reduction of a wide range of prochiral carbonyl substrates.10 We interpret the general difficulty in obtaining a high level of stereoselectivity with modified LiAlH4 reagents as mainly…","author":[{"dropping-particle":"","family":"Noyori","given":"R","non-dropping-particle":"","parse-names":false,"suffix":""},{"dropping-particle":"","family":"Tomino","given":"I","non-dropping-particle":"","parse-names":false,"suffix":""},{"dropping-particle":"","family":"Tanimoto","given":"Y","non-dropping-particle":"","parse-names":false,"suffix":""},{"dropping-particle":"","family":"Nishizawa","given":"M","non-dropping-particle":"","parse-names":false,"suffix":""}],"container-title":"Journal of the American Chemical Society","id":"ITEM-1","issue":"22","issued":{"date-parts":[["1984"]]},"page":"6709-6716","publisher":"Academic Press","title":"Rational Designing of Efficient Chiral Reducing Agents. Highly Enantioselective Reduction of Aromatic Ketones by Binaphthol-Modified Lithium Aluminum Hydride Reagents","type":"article-journal","volume":"106"},"uris":["http://www.mendeley.com/documents/?uuid=627c776a-9c60-37e4-a165-7616c5c76bd5","http://www.mendeley.com/documents/?uuid=e8f4ef4b-7ed0-40bd-9345-20a91b58d892"]}],"mendeley":{"formattedCitation":"&lt;sup&gt;25&lt;/sup&gt;","plainTextFormattedCitation":"25","previouslyFormattedCitation":"&lt;sup&gt;25&lt;/sup&gt;"},"properties":{"noteIndex":0},"schema":"https://github.com/citation-style-language/schema/raw/master/csl-citation.json"}</w:instrText>
      </w:r>
      <w:r>
        <w:rPr>
          <w:szCs w:val="28"/>
        </w:rPr>
        <w:fldChar w:fldCharType="separate"/>
      </w:r>
      <w:r w:rsidR="000F417A" w:rsidRPr="000F417A">
        <w:rPr>
          <w:noProof/>
          <w:szCs w:val="28"/>
          <w:vertAlign w:val="superscript"/>
        </w:rPr>
        <w:t>25</w:t>
      </w:r>
      <w:r>
        <w:rPr>
          <w:szCs w:val="28"/>
        </w:rPr>
        <w:fldChar w:fldCharType="end"/>
      </w:r>
      <w:r w:rsidR="00C70031">
        <w:rPr>
          <w:szCs w:val="28"/>
        </w:rPr>
        <w:t xml:space="preserve"> The reduction proceeds through the preferential attack o</w:t>
      </w:r>
      <w:r w:rsidR="00CA60C9">
        <w:rPr>
          <w:szCs w:val="28"/>
        </w:rPr>
        <w:t>n the</w:t>
      </w:r>
      <w:r w:rsidR="00C70031">
        <w:rPr>
          <w:szCs w:val="28"/>
        </w:rPr>
        <w:t xml:space="preserve"> carbonyl group attached to the </w:t>
      </w:r>
      <w:r w:rsidR="00C70031" w:rsidRPr="00C70031">
        <w:rPr>
          <w:i/>
          <w:iCs/>
          <w:szCs w:val="28"/>
        </w:rPr>
        <w:t>R</w:t>
      </w:r>
      <w:r w:rsidR="00C70031">
        <w:rPr>
          <w:szCs w:val="28"/>
        </w:rPr>
        <w:t xml:space="preserve">-centre from the convex face of the imide by </w:t>
      </w:r>
      <w:r w:rsidR="00C70031" w:rsidRPr="00C70031">
        <w:rPr>
          <w:szCs w:val="28"/>
        </w:rPr>
        <w:t>the</w:t>
      </w:r>
      <w:r w:rsidR="00C70031">
        <w:rPr>
          <w:szCs w:val="28"/>
        </w:rPr>
        <w:t xml:space="preserve"> (</w:t>
      </w:r>
      <w:r w:rsidR="00C70031" w:rsidRPr="00C70031">
        <w:rPr>
          <w:i/>
          <w:iCs/>
          <w:szCs w:val="28"/>
        </w:rPr>
        <w:t>R</w:t>
      </w:r>
      <w:r w:rsidR="00C70031">
        <w:rPr>
          <w:szCs w:val="28"/>
        </w:rPr>
        <w:t>)-BINAL-H.</w:t>
      </w:r>
      <w:r w:rsidR="00C70031">
        <w:rPr>
          <w:szCs w:val="28"/>
        </w:rPr>
        <w:fldChar w:fldCharType="begin" w:fldLock="1"/>
      </w:r>
      <w:r w:rsidR="00E6149F">
        <w:rPr>
          <w:szCs w:val="28"/>
        </w:rPr>
        <w:instrText>ADDIN CSL_CITATION {"citationItems":[{"id":"ITEM-1","itemData":{"author":[{"dropping-particle":"","family":"Inoue","given":"Hirozumi","non-dropping-particle":"","parse-names":false,"suffix":""},{"dropping-particle":"","family":"Ishida","given":"Akihiko","non-dropping-particle":"","parse-names":false,"suffix":""},{"dropping-particle":"","family":"Takeda","given":"Mikio","non-dropping-particle":"","parse-names":false,"suffix":""},{"dropping-particle":"","family":"Nakagawa","given":"Masako","non-dropping-particle":"","parse-names":false,"suffix":""},{"dropping-particle":"","family":"Hino","given":"Tohru","non-dropping-particle":"","parse-names":false,"suffix":""},{"dropping-particle":"","family":"Matsuki","given":"Kenji","non-dropping-particle":"","parse-names":false,"suffix":""}],"container-title":"Chem. Pharm. Bull","id":"ITEM-1","issue":"1","issued":{"date-parts":[["1994"]]},"page":"9-18","title":"Enantioselective Reduction of meso-cyclic-1,2-dicarboxylic anhydrides and 1,2-dicarboximides: Asymmetric Synthesis of Bicyclic Lactones and Hydroxylactams","type":"article-journal","volume":"42"},"uris":["http://www.mendeley.com/documents/?uuid=23f8a164-bb04-3393-8049-5443c8de9578","http://www.mendeley.com/documents/?uuid=966482da-1f38-46aa-964e-64265894a394"]}],"mendeley":{"formattedCitation":"&lt;sup&gt;26&lt;/sup&gt;","plainTextFormattedCitation":"26","previouslyFormattedCitation":"&lt;sup&gt;26&lt;/sup&gt;"},"properties":{"noteIndex":0},"schema":"https://github.com/citation-style-language/schema/raw/master/csl-citation.json"}</w:instrText>
      </w:r>
      <w:r w:rsidR="00C70031">
        <w:rPr>
          <w:szCs w:val="28"/>
        </w:rPr>
        <w:fldChar w:fldCharType="separate"/>
      </w:r>
      <w:r w:rsidR="000F417A" w:rsidRPr="000F417A">
        <w:rPr>
          <w:noProof/>
          <w:szCs w:val="28"/>
          <w:vertAlign w:val="superscript"/>
        </w:rPr>
        <w:t>26</w:t>
      </w:r>
      <w:r w:rsidR="00C70031">
        <w:rPr>
          <w:szCs w:val="28"/>
        </w:rPr>
        <w:fldChar w:fldCharType="end"/>
      </w:r>
      <w:r w:rsidR="00C70031">
        <w:rPr>
          <w:szCs w:val="28"/>
        </w:rPr>
        <w:t xml:space="preserve"> This leads to a more favourable transition state (A), due to the good n</w:t>
      </w:r>
      <w:r w:rsidR="00C70031" w:rsidRPr="00C70031">
        <w:rPr>
          <w:sz w:val="18"/>
          <w:szCs w:val="21"/>
        </w:rPr>
        <w:t>→</w:t>
      </w:r>
      <w:r w:rsidR="00C70031">
        <w:rPr>
          <w:szCs w:val="28"/>
        </w:rPr>
        <w:t xml:space="preserve">π* orbital interaction of the non-bonding </w:t>
      </w:r>
      <w:r w:rsidR="00C70031">
        <w:rPr>
          <w:szCs w:val="28"/>
        </w:rPr>
        <w:lastRenderedPageBreak/>
        <w:t xml:space="preserve">oxygen orbital and the LUMO of the imide. </w:t>
      </w:r>
      <w:r w:rsidR="00320758">
        <w:rPr>
          <w:szCs w:val="28"/>
        </w:rPr>
        <w:t>In the less favourable transition state (B), this orbital interaction is missing</w:t>
      </w:r>
      <w:r w:rsidR="00B02160">
        <w:rPr>
          <w:szCs w:val="28"/>
        </w:rPr>
        <w:t xml:space="preserve"> (</w:t>
      </w:r>
      <w:r w:rsidR="00B02160">
        <w:rPr>
          <w:szCs w:val="28"/>
        </w:rPr>
        <w:fldChar w:fldCharType="begin"/>
      </w:r>
      <w:r w:rsidR="00B02160">
        <w:rPr>
          <w:szCs w:val="28"/>
        </w:rPr>
        <w:instrText xml:space="preserve"> REF _Ref16685081 \h </w:instrText>
      </w:r>
      <w:r w:rsidR="00B02160">
        <w:rPr>
          <w:szCs w:val="28"/>
        </w:rPr>
      </w:r>
      <w:r w:rsidR="00B02160">
        <w:rPr>
          <w:szCs w:val="28"/>
        </w:rPr>
        <w:fldChar w:fldCharType="separate"/>
      </w:r>
      <w:r w:rsidR="00185171">
        <w:t xml:space="preserve">Figure </w:t>
      </w:r>
      <w:r w:rsidR="00185171">
        <w:rPr>
          <w:noProof/>
        </w:rPr>
        <w:t>7</w:t>
      </w:r>
      <w:r w:rsidR="00B02160">
        <w:rPr>
          <w:szCs w:val="28"/>
        </w:rPr>
        <w:fldChar w:fldCharType="end"/>
      </w:r>
      <w:r w:rsidR="00B02160">
        <w:rPr>
          <w:szCs w:val="28"/>
        </w:rPr>
        <w:t>)</w:t>
      </w:r>
      <w:r w:rsidR="00320758">
        <w:rPr>
          <w:szCs w:val="28"/>
        </w:rPr>
        <w:t xml:space="preserve">. </w:t>
      </w:r>
    </w:p>
    <w:p w14:paraId="41EC98CF" w14:textId="77777777" w:rsidR="00B02160" w:rsidRDefault="00EA4711" w:rsidP="00B02160">
      <w:pPr>
        <w:keepNext/>
        <w:spacing w:line="480" w:lineRule="auto"/>
        <w:jc w:val="center"/>
      </w:pPr>
      <w:r>
        <w:object w:dxaOrig="4552" w:dyaOrig="2023" w14:anchorId="0A591385">
          <v:shape id="_x0000_i1046" type="#_x0000_t75" style="width:252pt;height:108pt" o:ole="">
            <v:imagedata r:id="rId52" o:title=""/>
          </v:shape>
          <o:OLEObject Type="Embed" ProgID="ChemDraw.Document.6.0" ShapeID="_x0000_i1046" DrawAspect="Content" ObjectID="_1641991882" r:id="rId53"/>
        </w:object>
      </w:r>
    </w:p>
    <w:p w14:paraId="2CAF0AC0" w14:textId="7431A9AF" w:rsidR="00320758" w:rsidRPr="00320758" w:rsidRDefault="00B02160" w:rsidP="00B54BEC">
      <w:pPr>
        <w:pStyle w:val="Caption"/>
        <w:jc w:val="center"/>
        <w:rPr>
          <w:szCs w:val="28"/>
        </w:rPr>
      </w:pPr>
      <w:bookmarkStart w:id="28" w:name="_Ref16685081"/>
      <w:r>
        <w:t xml:space="preserve">Figure </w:t>
      </w:r>
      <w:r w:rsidR="00645EB0">
        <w:fldChar w:fldCharType="begin"/>
      </w:r>
      <w:r w:rsidR="00645EB0">
        <w:instrText xml:space="preserve"> SEQ Figure \* ARABIC </w:instrText>
      </w:r>
      <w:r w:rsidR="00645EB0">
        <w:fldChar w:fldCharType="separate"/>
      </w:r>
      <w:r w:rsidR="00185171">
        <w:rPr>
          <w:noProof/>
        </w:rPr>
        <w:t>7</w:t>
      </w:r>
      <w:r w:rsidR="00645EB0">
        <w:rPr>
          <w:noProof/>
        </w:rPr>
        <w:fldChar w:fldCharType="end"/>
      </w:r>
      <w:bookmarkEnd w:id="28"/>
      <w:r>
        <w:t>:</w:t>
      </w:r>
      <w:r w:rsidR="00B54BEC">
        <w:t xml:space="preserve"> </w:t>
      </w:r>
      <w:r>
        <w:t>Transition state model to explain the stereoselectivity</w:t>
      </w:r>
      <w:r w:rsidR="00B54BEC">
        <w:t xml:space="preserve"> of the (</w:t>
      </w:r>
      <w:r w:rsidR="00B54BEC" w:rsidRPr="00B54BEC">
        <w:rPr>
          <w:i w:val="0"/>
          <w:iCs w:val="0"/>
        </w:rPr>
        <w:t>R</w:t>
      </w:r>
      <w:r w:rsidR="00B54BEC">
        <w:t>)-BINAL-H reduction</w:t>
      </w:r>
    </w:p>
    <w:p w14:paraId="523C4183" w14:textId="77777777" w:rsidR="00203F73" w:rsidRDefault="00203F73" w:rsidP="00D53B1D"/>
    <w:p w14:paraId="6CAA2FA7" w14:textId="29E003FB" w:rsidR="00E84BCD" w:rsidRDefault="00B02160" w:rsidP="000F417A">
      <w:pPr>
        <w:spacing w:line="480" w:lineRule="auto"/>
        <w:jc w:val="both"/>
      </w:pPr>
      <w:r>
        <w:t xml:space="preserve">In 2004, Nishiyama and co-workers </w:t>
      </w:r>
      <w:r w:rsidR="00F91B4B">
        <w:t xml:space="preserve">reported the asymmetric reduction of a </w:t>
      </w:r>
      <w:r w:rsidR="00F91B4B">
        <w:rPr>
          <w:i/>
          <w:iCs/>
        </w:rPr>
        <w:t>meso</w:t>
      </w:r>
      <w:r w:rsidR="00F91B4B">
        <w:t>-imide</w:t>
      </w:r>
      <w:r w:rsidR="00CA60C9">
        <w:t xml:space="preserve"> </w:t>
      </w:r>
      <w:r w:rsidR="00CA60C9">
        <w:rPr>
          <w:b/>
        </w:rPr>
        <w:t>38</w:t>
      </w:r>
      <w:r w:rsidR="00F91B4B">
        <w:t xml:space="preserve">, derived from </w:t>
      </w:r>
      <w:r w:rsidR="00F91B4B">
        <w:rPr>
          <w:i/>
          <w:iCs/>
        </w:rPr>
        <w:t>meso</w:t>
      </w:r>
      <w:r w:rsidR="00F91B4B">
        <w:t>-tartaric acid</w:t>
      </w:r>
      <w:r w:rsidR="00717FF8">
        <w:t xml:space="preserve"> </w:t>
      </w:r>
      <w:r w:rsidR="00717FF8">
        <w:rPr>
          <w:b/>
          <w:bCs/>
        </w:rPr>
        <w:t>38</w:t>
      </w:r>
      <w:r w:rsidR="00F91B4B">
        <w:t>, using (</w:t>
      </w:r>
      <w:r w:rsidR="00F91B4B" w:rsidRPr="00F91B4B">
        <w:rPr>
          <w:i/>
          <w:iCs/>
        </w:rPr>
        <w:t>R</w:t>
      </w:r>
      <w:r w:rsidR="00F91B4B">
        <w:t>)-BINAL-H.</w:t>
      </w:r>
      <w:r w:rsidR="00F91B4B">
        <w:fldChar w:fldCharType="begin" w:fldLock="1"/>
      </w:r>
      <w:r w:rsidR="00E6149F">
        <w:instrText>ADDIN CSL_CITATION {"citationItems":[{"id":"ITEM-1","itemData":{"DOI":"10.1016/j.tet.2004.06.109","abstract":"Stereoselective synthesis of (3S,4S)- and (3R,4R)-series of 3,4-dihydroxyglutamic acids was investigated. The key reaction inthis  synthesis  is  asymmetric  reduction  ofmeso-imide  derived  frommeso-tartaric  acid.  Lewis  acid-promoted  cyanation  of  the  obtainedoptically  active  lactam  via  the  acyliminium  intermediate  followed  by  standard  deprotection  procedure  afforded  the  desired  3,4-dihydroxyglutamic acids.","author":[{"dropping-particle":"","family":"Oba","given":"Makoto","non-dropping-particle":"","parse-names":false,"suffix":""},{"dropping-particle":"","family":"Koguchi","given":"Shinichi","non-dropping-particle":"","parse-names":false,"suffix":""},{"dropping-particle":"","family":"Nishiyama","given":"Kozaburo","non-dropping-particle":"","parse-names":false,"suffix":""}],"container-title":"Tetrahedron","id":"ITEM-1","issue":"37","issued":{"date-parts":[["2004","9"]]},"page":"8089-8092","title":"Asymmetric synthesis of 3,4-dihydroxyglutamic acids via enantioselective reduction of cyclic meso-imide","type":"article-journal","volume":"60"},"uris":["http://www.mendeley.com/documents/?uuid=08899752-d751-379f-9e33-55e8d807750f","http://www.mendeley.com/documents/?uuid=af75ff08-bc2f-4ed2-b29d-cb85625862f7"]}],"mendeley":{"formattedCitation":"&lt;sup&gt;27&lt;/sup&gt;","plainTextFormattedCitation":"27","previouslyFormattedCitation":"&lt;sup&gt;27&lt;/sup&gt;"},"properties":{"noteIndex":0},"schema":"https://github.com/citation-style-language/schema/raw/master/csl-citation.json"}</w:instrText>
      </w:r>
      <w:r w:rsidR="00F91B4B">
        <w:fldChar w:fldCharType="separate"/>
      </w:r>
      <w:r w:rsidR="000F417A" w:rsidRPr="000F417A">
        <w:rPr>
          <w:noProof/>
          <w:vertAlign w:val="superscript"/>
        </w:rPr>
        <w:t>27</w:t>
      </w:r>
      <w:r w:rsidR="00F91B4B">
        <w:fldChar w:fldCharType="end"/>
      </w:r>
      <w:r w:rsidR="00F91B4B">
        <w:t xml:space="preserve"> </w:t>
      </w:r>
      <w:r w:rsidR="00C82791">
        <w:t>The imide was reduced using three equivalents of (</w:t>
      </w:r>
      <w:r w:rsidR="00C82791" w:rsidRPr="00C82791">
        <w:rPr>
          <w:i/>
          <w:iCs/>
        </w:rPr>
        <w:t>R</w:t>
      </w:r>
      <w:r w:rsidR="00C82791">
        <w:t xml:space="preserve">)-BINAL-H in ethanol, and the resultant hydroxylactam was converted </w:t>
      </w:r>
      <w:r w:rsidR="00C82791">
        <w:rPr>
          <w:i/>
          <w:iCs/>
        </w:rPr>
        <w:t>in situ</w:t>
      </w:r>
      <w:r w:rsidR="00C82791">
        <w:t xml:space="preserve"> to th</w:t>
      </w:r>
      <w:r w:rsidR="00B54BEC">
        <w:t>e triacetoxylactam</w:t>
      </w:r>
      <w:r w:rsidR="00717FF8">
        <w:t xml:space="preserve"> </w:t>
      </w:r>
      <w:r w:rsidR="00717FF8">
        <w:rPr>
          <w:b/>
          <w:bCs/>
        </w:rPr>
        <w:t>39</w:t>
      </w:r>
      <w:r w:rsidR="00B54BEC">
        <w:t xml:space="preserve"> in 61% yield, </w:t>
      </w:r>
      <w:r w:rsidR="00C82791">
        <w:t>83% ee</w:t>
      </w:r>
      <w:r w:rsidR="00B54BEC">
        <w:t xml:space="preserve"> and 99% de</w:t>
      </w:r>
      <w:r w:rsidR="00C82791">
        <w:t xml:space="preserve"> (</w:t>
      </w:r>
      <w:r w:rsidR="00C82791">
        <w:fldChar w:fldCharType="begin"/>
      </w:r>
      <w:r w:rsidR="00C82791">
        <w:instrText xml:space="preserve"> REF _Ref16687029 \h </w:instrText>
      </w:r>
      <w:r w:rsidR="00C82791">
        <w:fldChar w:fldCharType="separate"/>
      </w:r>
      <w:r w:rsidR="00185171">
        <w:t xml:space="preserve">Scheme </w:t>
      </w:r>
      <w:r w:rsidR="00185171">
        <w:rPr>
          <w:noProof/>
        </w:rPr>
        <w:t>9</w:t>
      </w:r>
      <w:r w:rsidR="00C82791">
        <w:fldChar w:fldCharType="end"/>
      </w:r>
      <w:r w:rsidR="00C82791">
        <w:t xml:space="preserve">). </w:t>
      </w:r>
    </w:p>
    <w:p w14:paraId="57F31D8A" w14:textId="77777777" w:rsidR="00C82791" w:rsidRDefault="00717FF8" w:rsidP="00C82791">
      <w:pPr>
        <w:keepNext/>
        <w:spacing w:line="480" w:lineRule="auto"/>
        <w:jc w:val="center"/>
      </w:pPr>
      <w:r>
        <w:object w:dxaOrig="5706" w:dyaOrig="1581" w14:anchorId="164E93BC">
          <v:shape id="_x0000_i1047" type="#_x0000_t75" style="width:4in;height:78.1pt" o:ole="">
            <v:imagedata r:id="rId54" o:title=""/>
          </v:shape>
          <o:OLEObject Type="Embed" ProgID="ChemDraw.Document.6.0" ShapeID="_x0000_i1047" DrawAspect="Content" ObjectID="_1641991883" r:id="rId55"/>
        </w:object>
      </w:r>
    </w:p>
    <w:p w14:paraId="24C12B59" w14:textId="3BD3EE17" w:rsidR="00C82791" w:rsidRDefault="00C82791" w:rsidP="00C82791">
      <w:pPr>
        <w:pStyle w:val="Caption"/>
        <w:jc w:val="center"/>
      </w:pPr>
      <w:bookmarkStart w:id="29" w:name="_Ref16687029"/>
      <w:r>
        <w:t xml:space="preserve">Scheme </w:t>
      </w:r>
      <w:r w:rsidR="00645EB0">
        <w:fldChar w:fldCharType="begin"/>
      </w:r>
      <w:r w:rsidR="00645EB0">
        <w:instrText xml:space="preserve"> SEQ Scheme \* ARABIC </w:instrText>
      </w:r>
      <w:r w:rsidR="00645EB0">
        <w:fldChar w:fldCharType="separate"/>
      </w:r>
      <w:r w:rsidR="00185171">
        <w:rPr>
          <w:noProof/>
        </w:rPr>
        <w:t>9</w:t>
      </w:r>
      <w:r w:rsidR="00645EB0">
        <w:rPr>
          <w:noProof/>
        </w:rPr>
        <w:fldChar w:fldCharType="end"/>
      </w:r>
      <w:bookmarkEnd w:id="29"/>
      <w:r>
        <w:t xml:space="preserve">: Nishiyama's asymmetric reduction of a </w:t>
      </w:r>
      <w:r>
        <w:rPr>
          <w:i w:val="0"/>
          <w:iCs w:val="0"/>
        </w:rPr>
        <w:t>meso</w:t>
      </w:r>
      <w:r>
        <w:t>-imide</w:t>
      </w:r>
    </w:p>
    <w:p w14:paraId="21A8C49C" w14:textId="77777777" w:rsidR="00B54BEC" w:rsidRDefault="00B54BEC" w:rsidP="00B54BEC">
      <w:pPr>
        <w:rPr>
          <w:lang w:eastAsia="en-US"/>
        </w:rPr>
      </w:pPr>
    </w:p>
    <w:p w14:paraId="628B4EE4" w14:textId="5508D483" w:rsidR="00B54BEC" w:rsidRPr="00B54BEC" w:rsidRDefault="00B54BEC" w:rsidP="00B54BEC">
      <w:pPr>
        <w:spacing w:line="480" w:lineRule="auto"/>
        <w:jc w:val="both"/>
        <w:rPr>
          <w:lang w:eastAsia="en-US"/>
        </w:rPr>
      </w:pPr>
      <w:r>
        <w:rPr>
          <w:lang w:eastAsia="en-US"/>
        </w:rPr>
        <w:t>A variety of alcohols w</w:t>
      </w:r>
      <w:r w:rsidR="00FB0F3C">
        <w:rPr>
          <w:lang w:eastAsia="en-US"/>
        </w:rPr>
        <w:t>as</w:t>
      </w:r>
      <w:r>
        <w:rPr>
          <w:lang w:eastAsia="en-US"/>
        </w:rPr>
        <w:t xml:space="preserve"> tested as the additive in the reaction (methanol, propan-2-ol, 2-methyl-2-propanol and butanol), but ethanol was found to afford the highest enantioselectivity. The triacetoxylactam</w:t>
      </w:r>
      <w:r w:rsidR="00AA081F">
        <w:rPr>
          <w:lang w:eastAsia="en-US"/>
        </w:rPr>
        <w:t xml:space="preserve"> </w:t>
      </w:r>
      <w:r w:rsidR="00AA081F">
        <w:rPr>
          <w:b/>
          <w:bCs/>
          <w:lang w:eastAsia="en-US"/>
        </w:rPr>
        <w:t>39</w:t>
      </w:r>
      <w:r>
        <w:rPr>
          <w:lang w:eastAsia="en-US"/>
        </w:rPr>
        <w:t xml:space="preserve"> was isolated as a single diastereoisomer, where the (</w:t>
      </w:r>
      <w:r w:rsidRPr="00B54BEC">
        <w:rPr>
          <w:i/>
          <w:iCs/>
          <w:lang w:eastAsia="en-US"/>
        </w:rPr>
        <w:t>R</w:t>
      </w:r>
      <w:r>
        <w:rPr>
          <w:lang w:eastAsia="en-US"/>
        </w:rPr>
        <w:t>)-BINAL-H attacks from the l</w:t>
      </w:r>
      <w:r w:rsidR="00CA60C9">
        <w:rPr>
          <w:lang w:eastAsia="en-US"/>
        </w:rPr>
        <w:t>ess</w:t>
      </w:r>
      <w:r>
        <w:rPr>
          <w:lang w:eastAsia="en-US"/>
        </w:rPr>
        <w:t xml:space="preserve"> hindered face of the carbonyl attached to the (</w:t>
      </w:r>
      <w:r>
        <w:rPr>
          <w:i/>
          <w:iCs/>
          <w:lang w:eastAsia="en-US"/>
        </w:rPr>
        <w:t>S</w:t>
      </w:r>
      <w:r>
        <w:rPr>
          <w:lang w:eastAsia="en-US"/>
        </w:rPr>
        <w:t>)-centre of the imide. This is opposite to the results reported by Matsuki and co-workers; the only reason given for this reversal of enantioselectivity and the enantioselective discrimination of the two enantiotopic carbonyl groups, was the potential interaction of an acetoxy group with the (</w:t>
      </w:r>
      <w:r w:rsidRPr="00B54BEC">
        <w:rPr>
          <w:i/>
          <w:iCs/>
          <w:lang w:eastAsia="en-US"/>
        </w:rPr>
        <w:t>R</w:t>
      </w:r>
      <w:r>
        <w:rPr>
          <w:lang w:eastAsia="en-US"/>
        </w:rPr>
        <w:t xml:space="preserve">)-BINAL-H reagent. </w:t>
      </w:r>
    </w:p>
    <w:p w14:paraId="7B698697" w14:textId="77777777" w:rsidR="00D53B1D" w:rsidRDefault="00127F02" w:rsidP="00127F02">
      <w:pPr>
        <w:pStyle w:val="Heading2"/>
        <w:numPr>
          <w:ilvl w:val="1"/>
          <w:numId w:val="1"/>
        </w:numPr>
      </w:pPr>
      <w:bookmarkStart w:id="30" w:name="_Toc19528880"/>
      <w:r>
        <w:lastRenderedPageBreak/>
        <w:t xml:space="preserve">Asymmetric reduction of </w:t>
      </w:r>
      <w:r>
        <w:rPr>
          <w:i/>
          <w:iCs/>
        </w:rPr>
        <w:t>meso</w:t>
      </w:r>
      <w:r>
        <w:t>-imides using oxazaborolidine</w:t>
      </w:r>
      <w:r w:rsidR="00FD287E">
        <w:t>s</w:t>
      </w:r>
      <w:bookmarkEnd w:id="30"/>
    </w:p>
    <w:p w14:paraId="1A5D36EF" w14:textId="77777777" w:rsidR="00127F02" w:rsidRDefault="00127F02" w:rsidP="00127F02"/>
    <w:p w14:paraId="05112DD8" w14:textId="0118943C" w:rsidR="00FD287E" w:rsidRDefault="00FD287E" w:rsidP="000F417A">
      <w:pPr>
        <w:spacing w:line="480" w:lineRule="auto"/>
        <w:jc w:val="both"/>
      </w:pPr>
      <w:r>
        <w:t>Chiral oxazaborolidine catalysts have been used with great success for</w:t>
      </w:r>
      <w:r w:rsidRPr="00373700">
        <w:t xml:space="preserve"> asymmetric reduction of prochiral ketone</w:t>
      </w:r>
      <w:r>
        <w:t>s into</w:t>
      </w:r>
      <w:r w:rsidRPr="00373700">
        <w:t xml:space="preserve"> secondary alcohol</w:t>
      </w:r>
      <w:r>
        <w:t>s</w:t>
      </w:r>
      <w:r w:rsidRPr="00373700">
        <w:t>.</w:t>
      </w:r>
      <w:r>
        <w:t xml:space="preserve"> </w:t>
      </w:r>
      <w:r w:rsidRPr="00DC7AB8">
        <w:t>Itsuno</w:t>
      </w:r>
      <w:r>
        <w:t xml:space="preserve"> and co-workers</w:t>
      </w:r>
      <w:r w:rsidRPr="00DC7AB8">
        <w:t xml:space="preserve"> be</w:t>
      </w:r>
      <w:r>
        <w:t>gan their work on oxazaborolidine catalysts by</w:t>
      </w:r>
      <w:r w:rsidRPr="00DC7AB8">
        <w:t xml:space="preserve"> looking at the asymmetric</w:t>
      </w:r>
      <w:r>
        <w:t xml:space="preserve"> reduction of prochiral ketones </w:t>
      </w:r>
      <w:r w:rsidRPr="00DC7AB8">
        <w:t xml:space="preserve">to the </w:t>
      </w:r>
      <w:r w:rsidR="00DE0924">
        <w:t>corresponding secondary alcohol</w:t>
      </w:r>
      <w:r w:rsidRPr="00DC7AB8">
        <w:t xml:space="preserve"> using chiral alkoxy-amine-borane complexes.</w:t>
      </w:r>
      <w:r w:rsidRPr="00DC7AB8">
        <w:fldChar w:fldCharType="begin" w:fldLock="1"/>
      </w:r>
      <w:r w:rsidR="00E6149F">
        <w:instrText>ADDIN CSL_CITATION {"citationItems":[{"id":"ITEM-1","itemData":{"DOI":"10.1039/c39810000315","ISSN":"0022-4936","author":[{"dropping-particle":"","family":"Hirao","given":"Akira","non-dropping-particle":"","parse-names":false,"suffix":""},{"dropping-particle":"","family":"Itsuno","given":"Shinichi","non-dropping-particle":"","parse-names":false,"suffix":""},{"dropping-particle":"","family":"Nakahama","given":"Seiichi","non-dropping-particle":"","parse-names":false,"suffix":""},{"dropping-particle":"","family":"Yamazaki","given":"Noboru","non-dropping-particle":"","parse-names":false,"suffix":""}],"container-title":"Journal of the Chemical Society, Chemical Communications","id":"ITEM-1","issue":"7","issued":{"date-parts":[["1981"]]},"page":"315-317","title":"Asymmetric reduction of aromatic ketones with chiral alkoxy-amineborane complexes","type":"article-journal","volume":"1981"},"uris":["http://www.mendeley.com/documents/?uuid=bd06e4f4-37b5-4c19-b320-5e3a4d14712c"]}],"mendeley":{"formattedCitation":"&lt;sup&gt;28&lt;/sup&gt;","plainTextFormattedCitation":"28","previouslyFormattedCitation":"&lt;sup&gt;28&lt;/sup&gt;"},"properties":{"noteIndex":0},"schema":"https://github.com/citation-style-language/schema/raw/master/csl-citation.json"}</w:instrText>
      </w:r>
      <w:r w:rsidRPr="00DC7AB8">
        <w:fldChar w:fldCharType="separate"/>
      </w:r>
      <w:r w:rsidR="000F417A" w:rsidRPr="000F417A">
        <w:rPr>
          <w:noProof/>
          <w:vertAlign w:val="superscript"/>
        </w:rPr>
        <w:t>28</w:t>
      </w:r>
      <w:r w:rsidRPr="00DC7AB8">
        <w:fldChar w:fldCharType="end"/>
      </w:r>
      <w:r>
        <w:t xml:space="preserve"> Further development work by </w:t>
      </w:r>
      <w:r w:rsidRPr="00373700">
        <w:t>Corey, Bakshi and Shibata</w:t>
      </w:r>
      <w:r>
        <w:t xml:space="preserve">, focussing on </w:t>
      </w:r>
      <w:r w:rsidRPr="00373700">
        <w:rPr>
          <w:rFonts w:eastAsia="SymbolMT"/>
        </w:rPr>
        <w:t>α,α-diphenyl prolinol,</w:t>
      </w:r>
      <w:r w:rsidRPr="00373700">
        <w:t xml:space="preserve"> </w:t>
      </w:r>
      <w:r w:rsidRPr="009D0573">
        <w:t xml:space="preserve">yielded </w:t>
      </w:r>
      <w:r>
        <w:t>what is now known as</w:t>
      </w:r>
      <w:r w:rsidRPr="00373700">
        <w:t xml:space="preserve"> the CBS catalyst</w:t>
      </w:r>
      <w:r w:rsidR="00AA081F">
        <w:t xml:space="preserve"> </w:t>
      </w:r>
      <w:r w:rsidR="00AA081F">
        <w:rPr>
          <w:b/>
          <w:bCs/>
        </w:rPr>
        <w:t>40</w:t>
      </w:r>
      <w:r>
        <w:t>. The CBS catalyst</w:t>
      </w:r>
      <w:r w:rsidR="00AA081F">
        <w:t xml:space="preserve"> </w:t>
      </w:r>
      <w:r w:rsidR="00AA081F">
        <w:rPr>
          <w:b/>
          <w:bCs/>
        </w:rPr>
        <w:t>40</w:t>
      </w:r>
      <w:r w:rsidRPr="00373700">
        <w:t xml:space="preserve"> is </w:t>
      </w:r>
      <w:r>
        <w:t xml:space="preserve">formed on the addition of trimethylboroxine to the amino-alcohol. The catalyst is </w:t>
      </w:r>
      <w:r w:rsidRPr="00373700">
        <w:t>activated by the complexation of the heterocycle to BH</w:t>
      </w:r>
      <w:r w:rsidRPr="00373700">
        <w:rPr>
          <w:vertAlign w:val="subscript"/>
        </w:rPr>
        <w:t>3</w:t>
      </w:r>
      <w:r>
        <w:t>.THF which is</w:t>
      </w:r>
      <w:r w:rsidRPr="00373700">
        <w:t xml:space="preserve"> used as the source of hydride (</w:t>
      </w:r>
      <w:r>
        <w:fldChar w:fldCharType="begin"/>
      </w:r>
      <w:r>
        <w:instrText xml:space="preserve"> REF _Ref441583477 \h  \* MERGEFORMAT </w:instrText>
      </w:r>
      <w:r>
        <w:fldChar w:fldCharType="separate"/>
      </w:r>
      <w:r w:rsidR="00185171">
        <w:t xml:space="preserve">Scheme </w:t>
      </w:r>
      <w:r w:rsidR="00185171">
        <w:rPr>
          <w:noProof/>
        </w:rPr>
        <w:t>10</w:t>
      </w:r>
      <w:r>
        <w:fldChar w:fldCharType="end"/>
      </w:r>
      <w:r w:rsidRPr="00373700">
        <w:t>).</w:t>
      </w:r>
      <w:r w:rsidR="00A024B8">
        <w:fldChar w:fldCharType="begin" w:fldLock="1"/>
      </w:r>
      <w:r w:rsidR="00E6149F">
        <w:instrText>ADDIN CSL_CITATION {"citationItems":[{"id":"ITEM-1","itemData":{"abstract":"The asymmetric reduction of aromatic and aliphatic ketones, halogeno ketones, hydroxy ketones, keto esters, and ketone oxime ethers with reagents prepared from borane and chiral amino alcohols has been investigated. When a,a-diphenyl-P-amino alcohols, such as (2S,3R) - ( - ) -2-amino-3-methyl-1,l- diphenylpentanol (2d), were used as a chiral auxiliary, very high enantioselectivities (ca. 90% e.e.) were obtained in the reduction of various ketones and oxime ethers. In","author":[{"dropping-particle":"","family":"Itsuno","given":"Shinichi","non-dropping-particle":"","parse-names":false,"suffix":""},{"dropping-particle":"","family":"Nakano","given":"Michio","non-dropping-particle":"","parse-names":false,"suffix":""},{"dropping-particle":"","family":"Miyazaki","given":"Koji","non-dropping-particle":"","parse-names":false,"suffix":""},{"dropping-particle":"","family":"Masuda","given":"Hirofumi","non-dropping-particle":"","parse-names":false,"suffix":""},{"dropping-particle":"","family":"Ito","given":"Koichi","non-dropping-particle":"","parse-names":false,"suffix":""},{"dropping-particle":"","family":"Hirao","given":"Akira","non-dropping-particle":"","parse-names":false,"suffix":""},{"dropping-particle":"","family":"Nakahama","given":"Seiichi","non-dropping-particle":"","parse-names":false,"suffix":""}],"container-title":"J. Chem. Soc., Perkin Trans. 1","id":"ITEM-1","issue":"7","issued":{"date-parts":[["1985"]]},"page":"2039-2044","title":"Asymmetric Synthesis Using Chirally Modified Borohydrides. Part 3. Enantioselective Reduction of Ketones and Oxime Ethers with Reagents Prepared from Borane and Chiral Amino Alcohols","type":"article-journal","volume":"1985"},"uris":["http://www.mendeley.com/documents/?uuid=83c75124-3cf9-4dd4-bf00-f1f791369d68"]}],"mendeley":{"formattedCitation":"&lt;sup&gt;29&lt;/sup&gt;","plainTextFormattedCitation":"29","previouslyFormattedCitation":"&lt;sup&gt;29&lt;/sup&gt;"},"properties":{"noteIndex":0},"schema":"https://github.com/citation-style-language/schema/raw/master/csl-citation.json"}</w:instrText>
      </w:r>
      <w:r w:rsidR="00A024B8">
        <w:fldChar w:fldCharType="separate"/>
      </w:r>
      <w:r w:rsidR="000F417A" w:rsidRPr="000F417A">
        <w:rPr>
          <w:noProof/>
          <w:vertAlign w:val="superscript"/>
        </w:rPr>
        <w:t>29</w:t>
      </w:r>
      <w:r w:rsidR="00A024B8">
        <w:fldChar w:fldCharType="end"/>
      </w:r>
      <w:r>
        <w:t xml:space="preserve"> The </w:t>
      </w:r>
      <w:r w:rsidRPr="00160047">
        <w:rPr>
          <w:i/>
        </w:rPr>
        <w:t>B</w:t>
      </w:r>
      <w:r>
        <w:t>-methylated CBS catalyst</w:t>
      </w:r>
      <w:r w:rsidR="0002614A">
        <w:t xml:space="preserve"> </w:t>
      </w:r>
      <w:r w:rsidR="0002614A">
        <w:rPr>
          <w:b/>
        </w:rPr>
        <w:t>40</w:t>
      </w:r>
      <w:r>
        <w:t xml:space="preserve"> is favoured over the </w:t>
      </w:r>
      <w:r w:rsidRPr="00160047">
        <w:rPr>
          <w:i/>
          <w:iCs/>
        </w:rPr>
        <w:t>B</w:t>
      </w:r>
      <w:r>
        <w:t>-H version</w:t>
      </w:r>
      <w:r w:rsidR="00AA081F">
        <w:t xml:space="preserve"> </w:t>
      </w:r>
      <w:r w:rsidR="00AA081F">
        <w:rPr>
          <w:b/>
          <w:bCs/>
        </w:rPr>
        <w:t>44</w:t>
      </w:r>
      <w:r>
        <w:t xml:space="preserve"> due to its higher tolerance for moisture and consequent ease of storage.</w:t>
      </w:r>
      <w:r w:rsidRPr="00373700">
        <w:t xml:space="preserve"> </w:t>
      </w:r>
      <w:r>
        <w:t xml:space="preserve">The CBS catalyst exhibits excellent enantioselectivities, near quantitative yields, short reaction times, and predictable product configurations for the reduction of a variety of ketones. </w:t>
      </w:r>
    </w:p>
    <w:p w14:paraId="7F1861BA" w14:textId="77777777" w:rsidR="00FD287E" w:rsidRDefault="00AA081F" w:rsidP="00FD287E">
      <w:pPr>
        <w:keepNext/>
        <w:jc w:val="center"/>
      </w:pPr>
      <w:r>
        <w:object w:dxaOrig="4144" w:dyaOrig="1289" w14:anchorId="5F865289">
          <v:shape id="_x0000_i1048" type="#_x0000_t75" style="width:228.25pt;height:1in" o:ole="">
            <v:imagedata r:id="rId56" o:title=""/>
          </v:shape>
          <o:OLEObject Type="Embed" ProgID="ChemDraw.Document.6.0" ShapeID="_x0000_i1048" DrawAspect="Content" ObjectID="_1641991884" r:id="rId57"/>
        </w:object>
      </w:r>
    </w:p>
    <w:p w14:paraId="656A077E" w14:textId="758A7711" w:rsidR="00FD287E" w:rsidRPr="00DC7AB8" w:rsidRDefault="00FD287E" w:rsidP="00FD287E">
      <w:pPr>
        <w:pStyle w:val="Caption"/>
        <w:jc w:val="center"/>
      </w:pPr>
      <w:bookmarkStart w:id="31" w:name="_Ref441583477"/>
      <w:r>
        <w:t xml:space="preserve">Scheme </w:t>
      </w:r>
      <w:r w:rsidR="00645EB0">
        <w:fldChar w:fldCharType="begin"/>
      </w:r>
      <w:r w:rsidR="00645EB0">
        <w:instrText xml:space="preserve"> SEQ Scheme \* ARABIC </w:instrText>
      </w:r>
      <w:r w:rsidR="00645EB0">
        <w:fldChar w:fldCharType="separate"/>
      </w:r>
      <w:r w:rsidR="00185171">
        <w:rPr>
          <w:noProof/>
        </w:rPr>
        <w:t>10</w:t>
      </w:r>
      <w:r w:rsidR="00645EB0">
        <w:rPr>
          <w:noProof/>
        </w:rPr>
        <w:fldChar w:fldCharType="end"/>
      </w:r>
      <w:bookmarkEnd w:id="31"/>
      <w:r>
        <w:t>: The CBS catalyst and its activated form</w:t>
      </w:r>
    </w:p>
    <w:p w14:paraId="2FAE4E68" w14:textId="77777777" w:rsidR="00FD1E4C" w:rsidRDefault="00FD1E4C" w:rsidP="0002614A">
      <w:pPr>
        <w:spacing w:line="240" w:lineRule="auto"/>
        <w:jc w:val="both"/>
        <w:rPr>
          <w:lang w:eastAsia="ko-KR"/>
        </w:rPr>
      </w:pPr>
    </w:p>
    <w:p w14:paraId="4D02B942" w14:textId="08F302DD" w:rsidR="00FD287E" w:rsidRDefault="00FD287E" w:rsidP="000F417A">
      <w:pPr>
        <w:spacing w:line="480" w:lineRule="auto"/>
        <w:jc w:val="both"/>
      </w:pPr>
      <w:r w:rsidRPr="00DC7AB8">
        <w:rPr>
          <w:lang w:eastAsia="ko-KR"/>
        </w:rPr>
        <w:t xml:space="preserve">The </w:t>
      </w:r>
      <w:r>
        <w:rPr>
          <w:lang w:eastAsia="ko-KR"/>
        </w:rPr>
        <w:t xml:space="preserve">asymmetric </w:t>
      </w:r>
      <w:r w:rsidRPr="00DC7AB8">
        <w:rPr>
          <w:lang w:eastAsia="ko-KR"/>
        </w:rPr>
        <w:t>reduction using the CBS catalyst</w:t>
      </w:r>
      <w:r w:rsidR="00AA081F">
        <w:rPr>
          <w:lang w:eastAsia="ko-KR"/>
        </w:rPr>
        <w:t xml:space="preserve"> </w:t>
      </w:r>
      <w:r w:rsidR="00AA081F">
        <w:rPr>
          <w:b/>
          <w:bCs/>
          <w:lang w:eastAsia="ko-KR"/>
        </w:rPr>
        <w:t>40</w:t>
      </w:r>
      <w:r w:rsidRPr="00DC7AB8">
        <w:rPr>
          <w:lang w:eastAsia="ko-KR"/>
        </w:rPr>
        <w:t xml:space="preserve"> works best when the two substituents on the ketone are different in size, s</w:t>
      </w:r>
      <w:r>
        <w:rPr>
          <w:lang w:eastAsia="ko-KR"/>
        </w:rPr>
        <w:t>uch as in acetophenone</w:t>
      </w:r>
      <w:r w:rsidR="00AA081F">
        <w:rPr>
          <w:lang w:eastAsia="ko-KR"/>
        </w:rPr>
        <w:t xml:space="preserve"> </w:t>
      </w:r>
      <w:r w:rsidR="00AA081F">
        <w:rPr>
          <w:b/>
          <w:bCs/>
          <w:lang w:eastAsia="ko-KR"/>
        </w:rPr>
        <w:t>41</w:t>
      </w:r>
      <w:r>
        <w:rPr>
          <w:lang w:eastAsia="ko-KR"/>
        </w:rPr>
        <w:t xml:space="preserve"> (</w:t>
      </w:r>
      <w:r>
        <w:rPr>
          <w:lang w:eastAsia="ko-KR"/>
        </w:rPr>
        <w:fldChar w:fldCharType="begin"/>
      </w:r>
      <w:r>
        <w:rPr>
          <w:lang w:eastAsia="ko-KR"/>
        </w:rPr>
        <w:instrText xml:space="preserve"> REF _Ref445477845 \h  \* MERGEFORMAT </w:instrText>
      </w:r>
      <w:r>
        <w:rPr>
          <w:lang w:eastAsia="ko-KR"/>
        </w:rPr>
      </w:r>
      <w:r>
        <w:rPr>
          <w:lang w:eastAsia="ko-KR"/>
        </w:rPr>
        <w:fldChar w:fldCharType="separate"/>
      </w:r>
      <w:r w:rsidR="00185171">
        <w:t xml:space="preserve">Scheme </w:t>
      </w:r>
      <w:r w:rsidR="00185171">
        <w:rPr>
          <w:noProof/>
        </w:rPr>
        <w:t>11</w:t>
      </w:r>
      <w:r>
        <w:rPr>
          <w:lang w:eastAsia="ko-KR"/>
        </w:rPr>
        <w:fldChar w:fldCharType="end"/>
      </w:r>
      <w:r w:rsidRPr="00DC7AB8">
        <w:rPr>
          <w:lang w:eastAsia="ko-KR"/>
        </w:rPr>
        <w:t>).</w:t>
      </w:r>
      <w:r>
        <w:fldChar w:fldCharType="begin" w:fldLock="1"/>
      </w:r>
      <w:r w:rsidR="00E6149F">
        <w:rPr>
          <w:lang w:eastAsia="ko-KR"/>
        </w:rPr>
        <w:instrText>ADDIN CSL_CITATION {"citationItems":[{"id":"ITEM-1","itemData":{"author":[{"dropping-particle":"","family":"Singh","given":"Vinod K.","non-dropping-particle":"","parse-names":false,"suffix":""}],"container-title":"Synthesis","id":"ITEM-1","issue":"7","issued":{"date-parts":[["1992"]]},"page":"605-617","title":"Practical and Useful Methods for the Enantioselective Reduction of Unsymmetrical Ketones","type":"article-journal","volume":"1992"},"uris":["http://www.mendeley.com/documents/?uuid=63515ba9-1093-4277-936f-d27d2608f285"]}],"mendeley":{"formattedCitation":"&lt;sup&gt;30&lt;/sup&gt;","plainTextFormattedCitation":"30","previouslyFormattedCitation":"&lt;sup&gt;30&lt;/sup&gt;"},"properties":{"noteIndex":0},"schema":"https://github.com/citation-style-language/schema/raw/master/csl-citation.json"}</w:instrText>
      </w:r>
      <w:r>
        <w:fldChar w:fldCharType="separate"/>
      </w:r>
      <w:r w:rsidR="000F417A" w:rsidRPr="000F417A">
        <w:rPr>
          <w:noProof/>
          <w:vertAlign w:val="superscript"/>
        </w:rPr>
        <w:t>30</w:t>
      </w:r>
      <w:r>
        <w:fldChar w:fldCharType="end"/>
      </w:r>
      <w:r w:rsidRPr="00DC7AB8">
        <w:t xml:space="preserve"> The ketone complexes to the boron in the ring and becomes electrophilic enough to be reduced by the weak hydride source (</w:t>
      </w:r>
      <w:r>
        <w:fldChar w:fldCharType="begin"/>
      </w:r>
      <w:r>
        <w:instrText xml:space="preserve"> REF _Ref445477845 \h  \* MERGEFORMAT </w:instrText>
      </w:r>
      <w:r>
        <w:fldChar w:fldCharType="separate"/>
      </w:r>
      <w:r w:rsidR="00185171">
        <w:t xml:space="preserve">Scheme </w:t>
      </w:r>
      <w:r w:rsidR="00185171">
        <w:rPr>
          <w:noProof/>
        </w:rPr>
        <w:t>11</w:t>
      </w:r>
      <w:r>
        <w:fldChar w:fldCharType="end"/>
      </w:r>
      <w:r w:rsidRPr="00DC7AB8">
        <w:t xml:space="preserve">), which is delivered </w:t>
      </w:r>
      <w:r w:rsidR="002D07AA" w:rsidRPr="002D07AA">
        <w:t>via</w:t>
      </w:r>
      <w:r w:rsidRPr="00DC7AB8">
        <w:t xml:space="preserve"> a six-membered cyclic transition state.</w:t>
      </w:r>
      <w:r>
        <w:fldChar w:fldCharType="begin" w:fldLock="1"/>
      </w:r>
      <w:r w:rsidR="00E6149F">
        <w:instrText>ADDIN CSL_CITATION {"citationItems":[{"id":"ITEM-1","itemData":{"ISBN":"978-0-19-850346-0","author":[{"dropping-particle":"","family":"Clayden","given":"J.","non-dropping-particle":"","parse-names":false,"suffix":""},{"dropping-particle":"","family":"Greeves","given":"N.","non-dropping-particle":"","parse-names":false,"suffix":""},{"dropping-particle":"","family":"Warren","given":"S.","non-dropping-particle":"","parse-names":false,"suffix":""},{"dropping-particle":"","family":"Wothers","given":"P.","non-dropping-particle":"","parse-names":false,"suffix":""}],"edition":"1","id":"ITEM-1","issued":{"date-parts":[["2001"]]},"number-of-pages":"381-403","publisher":"Oxford University Press","publisher-place":"New York","title":"Organic Chemistry","type":"book"},"uris":["http://www.mendeley.com/documents/?uuid=e18ce38d-3535-4d47-895c-9d14fcfbbfdd"]}],"mendeley":{"formattedCitation":"&lt;sup&gt;31&lt;/sup&gt;","plainTextFormattedCitation":"31","previouslyFormattedCitation":"&lt;sup&gt;31&lt;/sup&gt;"},"properties":{"noteIndex":0},"schema":"https://github.com/citation-style-language/schema/raw/master/csl-citation.json"}</w:instrText>
      </w:r>
      <w:r>
        <w:fldChar w:fldCharType="separate"/>
      </w:r>
      <w:r w:rsidR="000F417A" w:rsidRPr="000F417A">
        <w:rPr>
          <w:noProof/>
          <w:vertAlign w:val="superscript"/>
        </w:rPr>
        <w:t>31</w:t>
      </w:r>
      <w:r>
        <w:fldChar w:fldCharType="end"/>
      </w:r>
      <w:r w:rsidRPr="00DC7AB8">
        <w:t xml:space="preserve"> The enantioselectivity of the reaction occurs due to the preference of the larger phenyl substituent of acetophenone</w:t>
      </w:r>
      <w:r w:rsidR="00AA081F">
        <w:t xml:space="preserve"> </w:t>
      </w:r>
      <w:r w:rsidR="00AA081F">
        <w:rPr>
          <w:b/>
          <w:bCs/>
        </w:rPr>
        <w:t>41</w:t>
      </w:r>
      <w:r w:rsidRPr="00DC7AB8">
        <w:t xml:space="preserve"> to be in a </w:t>
      </w:r>
      <w:r w:rsidRPr="0064146E">
        <w:rPr>
          <w:i/>
          <w:iCs/>
        </w:rPr>
        <w:t>pseudo</w:t>
      </w:r>
      <w:r w:rsidR="00DE0924">
        <w:t>-equa</w:t>
      </w:r>
      <w:r w:rsidRPr="00DC7AB8">
        <w:t>torial position in the cyclic transition state.</w:t>
      </w:r>
      <w:r>
        <w:fldChar w:fldCharType="begin" w:fldLock="1"/>
      </w:r>
      <w:r w:rsidR="00E6149F">
        <w:instrText>ADDIN CSL_CITATION {"citationItems":[{"id":"ITEM-1","itemData":{"ISBN":"978-0-19-850346-0","author":[{"dropping-particle":"","family":"Clayden","given":"J.","non-dropping-particle":"","parse-names":false,"suffix":""},{"dropping-particle":"","family":"Greeves","given":"N.","non-dropping-particle":"","parse-names":false,"suffix":""},{"dropping-particle":"","family":"Warren","given":"S.","non-dropping-particle":"","parse-names":false,"suffix":""},{"dropping-particle":"","family":"Wothers","given":"P.","non-dropping-particle":"","parse-names":false,"suffix":""}],"edition":"1","id":"ITEM-1","issued":{"date-parts":[["2001"]]},"number-of-pages":"381-403","publisher":"Oxford University Press","publisher-place":"New York","title":"Organic Chemistry","type":"book"},"uris":["http://www.mendeley.com/documents/?uuid=e18ce38d-3535-4d47-895c-9d14fcfbbfdd"]}],"mendeley":{"formattedCitation":"&lt;sup&gt;31&lt;/sup&gt;","plainTextFormattedCitation":"31","previouslyFormattedCitation":"&lt;sup&gt;31&lt;/sup&gt;"},"properties":{"noteIndex":0},"schema":"https://github.com/citation-style-language/schema/raw/master/csl-citation.json"}</w:instrText>
      </w:r>
      <w:r>
        <w:fldChar w:fldCharType="separate"/>
      </w:r>
      <w:r w:rsidR="000F417A" w:rsidRPr="000F417A">
        <w:rPr>
          <w:noProof/>
          <w:vertAlign w:val="superscript"/>
        </w:rPr>
        <w:t>31</w:t>
      </w:r>
      <w:r>
        <w:fldChar w:fldCharType="end"/>
      </w:r>
    </w:p>
    <w:p w14:paraId="7C89EBC5" w14:textId="77777777" w:rsidR="00FD287E" w:rsidRDefault="00AA081F" w:rsidP="00FD287E">
      <w:pPr>
        <w:keepNext/>
        <w:jc w:val="center"/>
      </w:pPr>
      <w:r>
        <w:object w:dxaOrig="4910" w:dyaOrig="3251" w14:anchorId="3F19374C">
          <v:shape id="_x0000_i1049" type="#_x0000_t75" style="width:252pt;height:167.75pt" o:ole="">
            <v:imagedata r:id="rId58" o:title=""/>
          </v:shape>
          <o:OLEObject Type="Embed" ProgID="ChemDraw.Document.6.0" ShapeID="_x0000_i1049" DrawAspect="Content" ObjectID="_1641991885" r:id="rId59"/>
        </w:object>
      </w:r>
    </w:p>
    <w:p w14:paraId="5226D9C1" w14:textId="2CDA0F14" w:rsidR="00FD287E" w:rsidRDefault="00FD287E" w:rsidP="00FD287E">
      <w:pPr>
        <w:pStyle w:val="Caption"/>
        <w:jc w:val="center"/>
      </w:pPr>
      <w:bookmarkStart w:id="32" w:name="_Ref445477845"/>
      <w:r>
        <w:t xml:space="preserve">Scheme </w:t>
      </w:r>
      <w:r w:rsidR="00645EB0">
        <w:fldChar w:fldCharType="begin"/>
      </w:r>
      <w:r w:rsidR="00645EB0">
        <w:instrText xml:space="preserve"> SEQ Scheme \* ARABIC </w:instrText>
      </w:r>
      <w:r w:rsidR="00645EB0">
        <w:fldChar w:fldCharType="separate"/>
      </w:r>
      <w:r w:rsidR="00185171">
        <w:rPr>
          <w:noProof/>
        </w:rPr>
        <w:t>11</w:t>
      </w:r>
      <w:r w:rsidR="00645EB0">
        <w:rPr>
          <w:noProof/>
        </w:rPr>
        <w:fldChar w:fldCharType="end"/>
      </w:r>
      <w:bookmarkEnd w:id="32"/>
      <w:r>
        <w:t>: The reduction of acetophenone using the activated CBS catalyst and its mechanism</w:t>
      </w:r>
    </w:p>
    <w:p w14:paraId="377C9E40" w14:textId="77777777" w:rsidR="00591453" w:rsidRPr="00160047" w:rsidRDefault="00591453" w:rsidP="00F91B4B"/>
    <w:p w14:paraId="42CFCE9F" w14:textId="09CE31A9" w:rsidR="00591453" w:rsidRDefault="00591453" w:rsidP="000F417A">
      <w:pPr>
        <w:spacing w:line="480" w:lineRule="auto"/>
        <w:jc w:val="both"/>
        <w:rPr>
          <w:b/>
          <w:bCs/>
        </w:rPr>
      </w:pPr>
      <w:r w:rsidRPr="00F80892">
        <w:rPr>
          <w:bCs/>
        </w:rPr>
        <w:t xml:space="preserve">The </w:t>
      </w:r>
      <w:r w:rsidR="00A024B8">
        <w:rPr>
          <w:bCs/>
        </w:rPr>
        <w:t xml:space="preserve">application of </w:t>
      </w:r>
      <w:r w:rsidR="00160047">
        <w:rPr>
          <w:bCs/>
        </w:rPr>
        <w:t>chiral</w:t>
      </w:r>
      <w:r w:rsidR="00A024B8">
        <w:rPr>
          <w:bCs/>
        </w:rPr>
        <w:t xml:space="preserve"> oxazaborolidine catalysts</w:t>
      </w:r>
      <w:r w:rsidR="00160047">
        <w:rPr>
          <w:bCs/>
        </w:rPr>
        <w:t>, such as the CBS catalyst</w:t>
      </w:r>
      <w:r w:rsidR="00AA081F">
        <w:rPr>
          <w:bCs/>
        </w:rPr>
        <w:t xml:space="preserve"> </w:t>
      </w:r>
      <w:r w:rsidR="00AA081F">
        <w:rPr>
          <w:b/>
        </w:rPr>
        <w:t>40</w:t>
      </w:r>
      <w:r w:rsidR="00160047">
        <w:rPr>
          <w:bCs/>
        </w:rPr>
        <w:t>,</w:t>
      </w:r>
      <w:r w:rsidR="00A024B8">
        <w:rPr>
          <w:bCs/>
        </w:rPr>
        <w:t xml:space="preserve"> in the</w:t>
      </w:r>
      <w:r w:rsidRPr="00F80892">
        <w:rPr>
          <w:bCs/>
        </w:rPr>
        <w:t xml:space="preserve"> enantioselective reduction of </w:t>
      </w:r>
      <w:r w:rsidRPr="00A024B8">
        <w:rPr>
          <w:bCs/>
          <w:i/>
        </w:rPr>
        <w:t>meso</w:t>
      </w:r>
      <w:r w:rsidRPr="00F80892">
        <w:rPr>
          <w:bCs/>
        </w:rPr>
        <w:t>-imides</w:t>
      </w:r>
      <w:r w:rsidR="00A024B8">
        <w:rPr>
          <w:bCs/>
        </w:rPr>
        <w:t xml:space="preserve"> was first reported by </w:t>
      </w:r>
      <w:r w:rsidR="00A024B8" w:rsidRPr="00A024B8">
        <w:rPr>
          <w:szCs w:val="28"/>
        </w:rPr>
        <w:t>Speckamp and co</w:t>
      </w:r>
      <w:r w:rsidR="00A024B8">
        <w:rPr>
          <w:szCs w:val="28"/>
        </w:rPr>
        <w:t>-</w:t>
      </w:r>
      <w:r w:rsidR="00A024B8" w:rsidRPr="00A024B8">
        <w:rPr>
          <w:szCs w:val="28"/>
        </w:rPr>
        <w:t>workers.</w:t>
      </w:r>
      <w:r w:rsidR="00A024B8">
        <w:rPr>
          <w:szCs w:val="28"/>
        </w:rPr>
        <w:fldChar w:fldCharType="begin" w:fldLock="1"/>
      </w:r>
      <w:r w:rsidR="00E6149F">
        <w:rPr>
          <w:szCs w:val="28"/>
        </w:rPr>
        <w:instrText>ADDIN CSL_CITATION {"citationItems":[{"id":"ITEM-1","itemData":{"author":[{"dropping-particle":"","family":"Romagnoli","given":"Romeo","non-dropping-particle":"","parse-names":false,"suffix":""},{"dropping-particle":"","family":"Roes","given":"Eric C","non-dropping-particle":"","parse-names":false,"suffix":""},{"dropping-particle":"","family":"Hiemstra","given":"Henk","non-dropping-particle":"","parse-names":false,"suffix":""},{"dropping-particle":"","family":"Moolenaar","given":"Marinus J.","non-dropping-particle":"","parse-names":false,"suffix":""},{"dropping-particle":"","family":"Speckamp","given":"W.Nico","non-dropping-particle":"","parse-names":false,"suffix":""},{"dropping-particle":"","family":"Kaptein","given":"Bernard","non-dropping-particle":"","parse-names":false,"suffix":""},{"dropping-particle":"","family":"Schoemaker","given":"Hans E.","non-dropping-particle":"","parse-names":false,"suffix":""}],"container-title":"Tetrahedron Letters","id":"ITEM-1","issue":"7","issued":{"date-parts":[["1994"]]},"page":"1087-1090","title":"Oxazaborolidine Catalyzed Enantioselective Reductions of Cyclic meso-Imides","type":"article-journal","volume":"35"},"uris":["http://www.mendeley.com/documents/?uuid=42a5c25b-b57a-4f93-ac1c-c22147019dee"]}],"mendeley":{"formattedCitation":"&lt;sup&gt;32&lt;/sup&gt;","plainTextFormattedCitation":"32","previouslyFormattedCitation":"&lt;sup&gt;32&lt;/sup&gt;"},"properties":{"noteIndex":0},"schema":"https://github.com/citation-style-language/schema/raw/master/csl-citation.json"}</w:instrText>
      </w:r>
      <w:r w:rsidR="00A024B8">
        <w:rPr>
          <w:szCs w:val="28"/>
        </w:rPr>
        <w:fldChar w:fldCharType="separate"/>
      </w:r>
      <w:r w:rsidR="000F417A" w:rsidRPr="000F417A">
        <w:rPr>
          <w:noProof/>
          <w:szCs w:val="28"/>
          <w:vertAlign w:val="superscript"/>
        </w:rPr>
        <w:t>32</w:t>
      </w:r>
      <w:r w:rsidR="00A024B8">
        <w:rPr>
          <w:szCs w:val="28"/>
        </w:rPr>
        <w:fldChar w:fldCharType="end"/>
      </w:r>
      <w:r w:rsidRPr="00F80892">
        <w:rPr>
          <w:bCs/>
        </w:rPr>
        <w:t xml:space="preserve"> A hexahydrophthalimide</w:t>
      </w:r>
      <w:r w:rsidR="00F011BC">
        <w:rPr>
          <w:bCs/>
        </w:rPr>
        <w:t xml:space="preserve"> </w:t>
      </w:r>
      <w:r w:rsidR="00F011BC">
        <w:rPr>
          <w:b/>
        </w:rPr>
        <w:t>43</w:t>
      </w:r>
      <w:r w:rsidRPr="00F80892">
        <w:rPr>
          <w:bCs/>
        </w:rPr>
        <w:t xml:space="preserve"> was treated with the </w:t>
      </w:r>
      <w:r w:rsidR="00160047">
        <w:rPr>
          <w:bCs/>
          <w:i/>
          <w:iCs/>
        </w:rPr>
        <w:t>B</w:t>
      </w:r>
      <w:r w:rsidR="00160047">
        <w:rPr>
          <w:bCs/>
        </w:rPr>
        <w:t>-H CBS catalyst</w:t>
      </w:r>
      <w:r w:rsidR="00F011BC">
        <w:rPr>
          <w:bCs/>
        </w:rPr>
        <w:t xml:space="preserve"> </w:t>
      </w:r>
      <w:r w:rsidR="00F011BC">
        <w:rPr>
          <w:b/>
        </w:rPr>
        <w:t>44</w:t>
      </w:r>
      <w:r w:rsidRPr="00F80892">
        <w:rPr>
          <w:bCs/>
        </w:rPr>
        <w:t xml:space="preserve"> and BH</w:t>
      </w:r>
      <w:r w:rsidRPr="00F80892">
        <w:rPr>
          <w:bCs/>
          <w:vertAlign w:val="subscript"/>
        </w:rPr>
        <w:t>3</w:t>
      </w:r>
      <w:r w:rsidRPr="00F80892">
        <w:rPr>
          <w:bCs/>
        </w:rPr>
        <w:t>.THF</w:t>
      </w:r>
      <w:r w:rsidRPr="00F80892">
        <w:rPr>
          <w:bCs/>
          <w:vertAlign w:val="subscript"/>
        </w:rPr>
        <w:t xml:space="preserve"> </w:t>
      </w:r>
      <w:r w:rsidRPr="00F80892">
        <w:rPr>
          <w:bCs/>
        </w:rPr>
        <w:t xml:space="preserve">to give a mixture of </w:t>
      </w:r>
      <w:r w:rsidRPr="00DE0924">
        <w:rPr>
          <w:bCs/>
          <w:i/>
        </w:rPr>
        <w:t>cis</w:t>
      </w:r>
      <w:r w:rsidRPr="00F80892">
        <w:rPr>
          <w:bCs/>
        </w:rPr>
        <w:t xml:space="preserve">- and </w:t>
      </w:r>
      <w:r w:rsidRPr="00DE0924">
        <w:rPr>
          <w:bCs/>
          <w:i/>
        </w:rPr>
        <w:t>trans</w:t>
      </w:r>
      <w:r w:rsidRPr="00F80892">
        <w:rPr>
          <w:bCs/>
        </w:rPr>
        <w:t>-5-hydroxy-2-pyrrolidinones</w:t>
      </w:r>
      <w:r w:rsidR="00F011BC">
        <w:rPr>
          <w:bCs/>
        </w:rPr>
        <w:t xml:space="preserve"> </w:t>
      </w:r>
      <w:r w:rsidR="00F011BC">
        <w:rPr>
          <w:b/>
        </w:rPr>
        <w:t>45</w:t>
      </w:r>
      <w:r w:rsidRPr="00F80892">
        <w:rPr>
          <w:bCs/>
        </w:rPr>
        <w:t>, which were then treated with EtOH/H</w:t>
      </w:r>
      <w:r w:rsidRPr="00F80892">
        <w:rPr>
          <w:bCs/>
          <w:vertAlign w:val="subscript"/>
        </w:rPr>
        <w:t>2</w:t>
      </w:r>
      <w:r w:rsidRPr="00F80892">
        <w:rPr>
          <w:bCs/>
        </w:rPr>
        <w:t>SO</w:t>
      </w:r>
      <w:r w:rsidRPr="00F80892">
        <w:rPr>
          <w:bCs/>
          <w:vertAlign w:val="subscript"/>
        </w:rPr>
        <w:t xml:space="preserve">4 </w:t>
      </w:r>
      <w:r w:rsidRPr="00F80892">
        <w:rPr>
          <w:bCs/>
        </w:rPr>
        <w:t xml:space="preserve">to yield the </w:t>
      </w:r>
      <w:r w:rsidRPr="00DE0924">
        <w:rPr>
          <w:bCs/>
          <w:i/>
        </w:rPr>
        <w:t>trans</w:t>
      </w:r>
      <w:r w:rsidRPr="00F80892">
        <w:rPr>
          <w:bCs/>
        </w:rPr>
        <w:t>-ethoxylactam</w:t>
      </w:r>
      <w:r w:rsidR="00F011BC">
        <w:rPr>
          <w:bCs/>
        </w:rPr>
        <w:t xml:space="preserve"> </w:t>
      </w:r>
      <w:r w:rsidR="00F011BC">
        <w:rPr>
          <w:b/>
        </w:rPr>
        <w:t>46</w:t>
      </w:r>
      <w:r w:rsidRPr="00F80892">
        <w:rPr>
          <w:bCs/>
        </w:rPr>
        <w:t xml:space="preserve"> as a single product in 75% ee, determined by HPLC </w:t>
      </w:r>
      <w:r w:rsidR="00DE0924">
        <w:rPr>
          <w:bCs/>
        </w:rPr>
        <w:t xml:space="preserve">analysis </w:t>
      </w:r>
      <w:r w:rsidRPr="00F80892">
        <w:rPr>
          <w:bCs/>
        </w:rPr>
        <w:t>(</w:t>
      </w:r>
      <w:r w:rsidRPr="00F80892">
        <w:rPr>
          <w:bCs/>
        </w:rPr>
        <w:fldChar w:fldCharType="begin"/>
      </w:r>
      <w:r w:rsidRPr="00F80892">
        <w:rPr>
          <w:bCs/>
        </w:rPr>
        <w:instrText xml:space="preserve"> REF _Ref445738877 \h  \* MERGEFORMAT </w:instrText>
      </w:r>
      <w:r w:rsidRPr="00F80892">
        <w:rPr>
          <w:bCs/>
        </w:rPr>
      </w:r>
      <w:r w:rsidRPr="00F80892">
        <w:rPr>
          <w:bCs/>
        </w:rPr>
        <w:fldChar w:fldCharType="separate"/>
      </w:r>
      <w:r w:rsidR="00185171">
        <w:t xml:space="preserve">Scheme </w:t>
      </w:r>
      <w:r w:rsidR="00185171">
        <w:rPr>
          <w:noProof/>
        </w:rPr>
        <w:t>12</w:t>
      </w:r>
      <w:r w:rsidRPr="00F80892">
        <w:rPr>
          <w:bCs/>
        </w:rPr>
        <w:fldChar w:fldCharType="end"/>
      </w:r>
      <w:r w:rsidRPr="00F80892">
        <w:rPr>
          <w:bCs/>
        </w:rPr>
        <w:t xml:space="preserve">). </w:t>
      </w:r>
      <w:r w:rsidR="009D0573">
        <w:rPr>
          <w:bCs/>
        </w:rPr>
        <w:t xml:space="preserve">A catalyst loading of 50 mol% was found to give the optimum enantioselectivity; a lower catalyst loading led to reduced selectivity. </w:t>
      </w:r>
      <w:r w:rsidRPr="00F80892">
        <w:rPr>
          <w:bCs/>
        </w:rPr>
        <w:t xml:space="preserve">The reaction scope was then extended to various other </w:t>
      </w:r>
      <w:r w:rsidR="009D0573">
        <w:rPr>
          <w:bCs/>
          <w:i/>
          <w:iCs/>
        </w:rPr>
        <w:t>N</w:t>
      </w:r>
      <w:r w:rsidR="009D0573">
        <w:rPr>
          <w:bCs/>
        </w:rPr>
        <w:t>-substituted succinimide derivatives</w:t>
      </w:r>
      <w:r w:rsidRPr="00F80892">
        <w:rPr>
          <w:bCs/>
        </w:rPr>
        <w:t xml:space="preserve"> which </w:t>
      </w:r>
      <w:r w:rsidR="00CA60C9">
        <w:rPr>
          <w:bCs/>
        </w:rPr>
        <w:t xml:space="preserve">were </w:t>
      </w:r>
      <w:r w:rsidRPr="00F80892">
        <w:rPr>
          <w:bCs/>
        </w:rPr>
        <w:t xml:space="preserve">all </w:t>
      </w:r>
      <w:r w:rsidR="00CA60C9">
        <w:rPr>
          <w:bCs/>
        </w:rPr>
        <w:t>reduced</w:t>
      </w:r>
      <w:r w:rsidRPr="00F80892">
        <w:rPr>
          <w:bCs/>
        </w:rPr>
        <w:t xml:space="preserve"> with good overall yields and high enantioselectivities.</w:t>
      </w:r>
      <w:r w:rsidRPr="00F80892">
        <w:rPr>
          <w:bCs/>
        </w:rPr>
        <w:fldChar w:fldCharType="begin" w:fldLock="1"/>
      </w:r>
      <w:r w:rsidR="00E6149F">
        <w:rPr>
          <w:bCs/>
        </w:rPr>
        <w:instrText>ADDIN CSL_CITATION {"citationItems":[{"id":"ITEM-1","itemData":{"author":[{"dropping-particle":"","family":"Romagnoli","given":"Romeo","non-dropping-particle":"","parse-names":false,"suffix":""},{"dropping-particle":"","family":"Roes","given":"Eric C","non-dropping-particle":"","parse-names":false,"suffix":""},{"dropping-particle":"","family":"Hiemstra","given":"Henk","non-dropping-particle":"","parse-names":false,"suffix":""},{"dropping-particle":"","family":"Moolenaar","given":"Marinus J.","non-dropping-particle":"","parse-names":false,"suffix":""},{"dropping-particle":"","family":"Speckamp","given":"W.Nico","non-dropping-particle":"","parse-names":false,"suffix":""},{"dropping-particle":"","family":"Kaptein","given":"Bernard","non-dropping-particle":"","parse-names":false,"suffix":""},{"dropping-particle":"","family":"Schoemaker","given":"Hans E.","non-dropping-particle":"","parse-names":false,"suffix":""}],"container-title":"Tetrahedron Letters","id":"ITEM-1","issue":"7","issued":{"date-parts":[["1994"]]},"page":"1087-1090","title":"Oxazaborolidine Catalyzed Enantioselective Reductions of Cyclic meso-Imides","type":"article-journal","volume":"35"},"uris":["http://www.mendeley.com/documents/?uuid=42a5c25b-b57a-4f93-ac1c-c22147019dee"]}],"mendeley":{"formattedCitation":"&lt;sup&gt;32&lt;/sup&gt;","plainTextFormattedCitation":"32","previouslyFormattedCitation":"&lt;sup&gt;32&lt;/sup&gt;"},"properties":{"noteIndex":0},"schema":"https://github.com/citation-style-language/schema/raw/master/csl-citation.json"}</w:instrText>
      </w:r>
      <w:r w:rsidRPr="00F80892">
        <w:rPr>
          <w:bCs/>
        </w:rPr>
        <w:fldChar w:fldCharType="separate"/>
      </w:r>
      <w:r w:rsidR="000F417A" w:rsidRPr="000F417A">
        <w:rPr>
          <w:bCs/>
          <w:noProof/>
          <w:vertAlign w:val="superscript"/>
        </w:rPr>
        <w:t>32</w:t>
      </w:r>
      <w:r w:rsidRPr="00F80892">
        <w:rPr>
          <w:bCs/>
        </w:rPr>
        <w:fldChar w:fldCharType="end"/>
      </w:r>
      <w:r w:rsidRPr="00F80892">
        <w:rPr>
          <w:bCs/>
        </w:rPr>
        <w:t xml:space="preserve"> </w:t>
      </w:r>
    </w:p>
    <w:p w14:paraId="39368DA4" w14:textId="77777777" w:rsidR="00591453" w:rsidRDefault="00F011BC" w:rsidP="00591453">
      <w:pPr>
        <w:keepNext/>
        <w:jc w:val="center"/>
      </w:pPr>
      <w:r>
        <w:object w:dxaOrig="7766" w:dyaOrig="2452" w14:anchorId="456B3D2B">
          <v:shape id="_x0000_i1050" type="#_x0000_t75" style="width:383.75pt;height:120.25pt" o:ole="">
            <v:imagedata r:id="rId60" o:title=""/>
          </v:shape>
          <o:OLEObject Type="Embed" ProgID="ChemDraw.Document.6.0" ShapeID="_x0000_i1050" DrawAspect="Content" ObjectID="_1641991886" r:id="rId61"/>
        </w:object>
      </w:r>
    </w:p>
    <w:p w14:paraId="7CE4AB49" w14:textId="35069E5B" w:rsidR="00591453" w:rsidRDefault="00591453" w:rsidP="00160047">
      <w:pPr>
        <w:pStyle w:val="Caption"/>
        <w:jc w:val="center"/>
      </w:pPr>
      <w:bookmarkStart w:id="33" w:name="_Ref445738877"/>
      <w:r>
        <w:t xml:space="preserve">Scheme </w:t>
      </w:r>
      <w:r w:rsidR="00645EB0">
        <w:fldChar w:fldCharType="begin"/>
      </w:r>
      <w:r w:rsidR="00645EB0">
        <w:instrText xml:space="preserve"> SEQ Scheme \* ARABIC </w:instrText>
      </w:r>
      <w:r w:rsidR="00645EB0">
        <w:fldChar w:fldCharType="separate"/>
      </w:r>
      <w:r w:rsidR="00185171">
        <w:rPr>
          <w:noProof/>
        </w:rPr>
        <w:t>12</w:t>
      </w:r>
      <w:r w:rsidR="00645EB0">
        <w:rPr>
          <w:noProof/>
        </w:rPr>
        <w:fldChar w:fldCharType="end"/>
      </w:r>
      <w:bookmarkEnd w:id="33"/>
      <w:r>
        <w:t xml:space="preserve">: </w:t>
      </w:r>
      <w:r w:rsidRPr="00FC31C2">
        <w:t>Oxazaborolidine reduction of hexahyrophthalimide and consequent reaction with ethanol to give a trans-ethoxylactam</w:t>
      </w:r>
    </w:p>
    <w:p w14:paraId="6B8C0022" w14:textId="77777777" w:rsidR="00160047" w:rsidRDefault="00160047" w:rsidP="00160047">
      <w:pPr>
        <w:rPr>
          <w:lang w:eastAsia="en-US"/>
        </w:rPr>
      </w:pPr>
    </w:p>
    <w:p w14:paraId="74EE18DA" w14:textId="21FB9806" w:rsidR="00160047" w:rsidRPr="00160047" w:rsidRDefault="00DE0924" w:rsidP="00DE0924">
      <w:pPr>
        <w:spacing w:line="480" w:lineRule="auto"/>
        <w:jc w:val="both"/>
      </w:pPr>
      <w:r>
        <w:rPr>
          <w:bCs/>
        </w:rPr>
        <w:t>The</w:t>
      </w:r>
      <w:r w:rsidR="00160047" w:rsidRPr="00F80892">
        <w:rPr>
          <w:bCs/>
        </w:rPr>
        <w:t xml:space="preserve"> ethoxylactams</w:t>
      </w:r>
      <w:r w:rsidR="00F011BC">
        <w:rPr>
          <w:bCs/>
        </w:rPr>
        <w:t xml:space="preserve"> </w:t>
      </w:r>
      <w:r w:rsidR="00F011BC">
        <w:rPr>
          <w:b/>
        </w:rPr>
        <w:t>47</w:t>
      </w:r>
      <w:r w:rsidR="00160047" w:rsidRPr="00F80892">
        <w:rPr>
          <w:bCs/>
        </w:rPr>
        <w:t xml:space="preserve"> </w:t>
      </w:r>
      <w:r>
        <w:rPr>
          <w:bCs/>
        </w:rPr>
        <w:t xml:space="preserve">were converted to </w:t>
      </w:r>
      <w:r w:rsidR="00160047" w:rsidRPr="00F80892">
        <w:rPr>
          <w:bCs/>
        </w:rPr>
        <w:t>benzenesulfonyl</w:t>
      </w:r>
      <w:r>
        <w:rPr>
          <w:bCs/>
        </w:rPr>
        <w:t xml:space="preserve"> </w:t>
      </w:r>
      <w:r w:rsidR="00160047" w:rsidRPr="00F80892">
        <w:rPr>
          <w:bCs/>
        </w:rPr>
        <w:t>lactams</w:t>
      </w:r>
      <w:r w:rsidR="00F011BC">
        <w:rPr>
          <w:bCs/>
        </w:rPr>
        <w:t xml:space="preserve"> </w:t>
      </w:r>
      <w:r w:rsidR="00F011BC">
        <w:rPr>
          <w:b/>
        </w:rPr>
        <w:t>48</w:t>
      </w:r>
      <w:r w:rsidR="00160047" w:rsidRPr="00F80892">
        <w:rPr>
          <w:bCs/>
        </w:rPr>
        <w:t xml:space="preserve"> using benzenesulfinic acid in the presence of calcium chloride, </w:t>
      </w:r>
      <w:r>
        <w:rPr>
          <w:bCs/>
        </w:rPr>
        <w:t xml:space="preserve">where </w:t>
      </w:r>
      <w:r w:rsidR="00160047" w:rsidRPr="00F80892">
        <w:rPr>
          <w:bCs/>
        </w:rPr>
        <w:t xml:space="preserve">the enantioselectivity after a single </w:t>
      </w:r>
      <w:r w:rsidR="00160047" w:rsidRPr="00F80892">
        <w:rPr>
          <w:bCs/>
        </w:rPr>
        <w:lastRenderedPageBreak/>
        <w:t xml:space="preserve">recrystallisation from a pentane/ethyl acetate mixture </w:t>
      </w:r>
      <w:r>
        <w:rPr>
          <w:bCs/>
        </w:rPr>
        <w:t>was</w:t>
      </w:r>
      <w:r w:rsidR="00160047" w:rsidRPr="00F80892">
        <w:rPr>
          <w:bCs/>
        </w:rPr>
        <w:t xml:space="preserve"> increase</w:t>
      </w:r>
      <w:r>
        <w:rPr>
          <w:bCs/>
        </w:rPr>
        <w:t>d</w:t>
      </w:r>
      <w:r w:rsidR="00160047" w:rsidRPr="00F80892">
        <w:rPr>
          <w:bCs/>
        </w:rPr>
        <w:t xml:space="preserve"> from 75%</w:t>
      </w:r>
      <w:r w:rsidR="00330EE1">
        <w:rPr>
          <w:bCs/>
        </w:rPr>
        <w:t xml:space="preserve"> ee</w:t>
      </w:r>
      <w:r w:rsidR="00160047" w:rsidRPr="00F80892">
        <w:rPr>
          <w:bCs/>
        </w:rPr>
        <w:t xml:space="preserve"> to &gt;99%</w:t>
      </w:r>
      <w:r w:rsidR="00330EE1">
        <w:rPr>
          <w:bCs/>
        </w:rPr>
        <w:t xml:space="preserve"> ee</w:t>
      </w:r>
      <w:r w:rsidR="00160047" w:rsidRPr="00F80892">
        <w:rPr>
          <w:bCs/>
        </w:rPr>
        <w:t xml:space="preserve"> (</w:t>
      </w:r>
      <w:r w:rsidR="00160047">
        <w:rPr>
          <w:bCs/>
        </w:rPr>
        <w:fldChar w:fldCharType="begin"/>
      </w:r>
      <w:r w:rsidR="00160047">
        <w:rPr>
          <w:bCs/>
        </w:rPr>
        <w:instrText xml:space="preserve"> REF _Ref17040702 \h </w:instrText>
      </w:r>
      <w:r w:rsidR="00160047">
        <w:rPr>
          <w:bCs/>
        </w:rPr>
      </w:r>
      <w:r w:rsidR="00160047">
        <w:rPr>
          <w:bCs/>
        </w:rPr>
        <w:fldChar w:fldCharType="separate"/>
      </w:r>
      <w:r w:rsidR="00185171">
        <w:t xml:space="preserve">Scheme </w:t>
      </w:r>
      <w:r w:rsidR="00185171">
        <w:rPr>
          <w:noProof/>
        </w:rPr>
        <w:t>13</w:t>
      </w:r>
      <w:r w:rsidR="00160047">
        <w:rPr>
          <w:bCs/>
        </w:rPr>
        <w:fldChar w:fldCharType="end"/>
      </w:r>
      <w:r w:rsidR="00160047" w:rsidRPr="00F80892">
        <w:rPr>
          <w:bCs/>
        </w:rPr>
        <w:t>).</w:t>
      </w:r>
      <w:r w:rsidR="00BD3B8F">
        <w:rPr>
          <w:bCs/>
        </w:rPr>
        <w:fldChar w:fldCharType="begin" w:fldLock="1"/>
      </w:r>
      <w:r w:rsidR="00BD3B8F">
        <w:rPr>
          <w:bCs/>
        </w:rPr>
        <w:instrText>ADDIN CSL_CITATION {"citationItems":[{"id":"ITEM-1","itemData":{"abstract":"Full details of the enantioselective reduction of cyclic meso-imides catalysed by an enantiopure oxazaborolidine derived from (S)-α,α-diphenylprolinol are reported. Treatment of the imides with borane in the presence of the catalyst led to a mixture of cis- and trans-hydroxylactams and, after subsequent ethanolysis, to the corresponding diastereomerically pure trans-ethoxylactams. The enantiomeric excesses were shown to be 68–94% by HPLC-determination. One example, in which the ethoxylactam was converted into the benzenesulfonyllactam, could be crystallized to &gt;99% enantiomeric purity.","author":[{"dropping-particle":"","family":"Ostendorf","given":"Martin","non-dropping-particle":"","parse-names":false,"suffix":""},{"dropping-particle":"","family":"Romagnoli","given":"Romeo","non-dropping-particle":"","parse-names":false,"suffix":""},{"dropping-particle":"","family":"Pereiro","given":"Isabel Cabeza","non-dropping-particle":"","parse-names":false,"suffix":""},{"dropping-particle":"","family":"Roos","given":"Eric C.","non-dropping-particle":"","parse-names":false,"suffix":""},{"dropping-particle":"","family":"Moolenaar","given":"Marinus J.","non-dropping-particle":"","parse-names":false,"suffix":""},{"dropping-particle":"","family":"Speckamp","given":"W.Nico","non-dropping-particle":"","parse-names":false,"suffix":""},{"dropping-particle":"","family":"Hiemstra","given":"Henk","non-dropping-particle":"","parse-names":false,"suffix":""}],"container-title":"Tetrahedron: Asymmetry","id":"ITEM-1","issue":"11","issued":{"date-parts":[["1997"]]},"page":"1773-1789","title":"Oxazaborolidine catalysed enantioselective reduction of cyclic mesoimides","type":"article-journal","volume":"8"},"uris":["http://www.mendeley.com/documents/?uuid=9ad88a24-176e-4f29-ae38-3fa23de67f69"]}],"mendeley":{"formattedCitation":"&lt;sup&gt;33&lt;/sup&gt;","plainTextFormattedCitation":"33","previouslyFormattedCitation":"&lt;sup&gt;33&lt;/sup&gt;"},"properties":{"noteIndex":0},"schema":"https://github.com/citation-style-language/schema/raw/master/csl-citation.json"}</w:instrText>
      </w:r>
      <w:r w:rsidR="00BD3B8F">
        <w:rPr>
          <w:bCs/>
        </w:rPr>
        <w:fldChar w:fldCharType="separate"/>
      </w:r>
      <w:r w:rsidR="00BD3B8F" w:rsidRPr="00BD3B8F">
        <w:rPr>
          <w:bCs/>
          <w:noProof/>
          <w:vertAlign w:val="superscript"/>
        </w:rPr>
        <w:t>33</w:t>
      </w:r>
      <w:r w:rsidR="00BD3B8F">
        <w:rPr>
          <w:bCs/>
        </w:rPr>
        <w:fldChar w:fldCharType="end"/>
      </w:r>
      <w:r w:rsidR="00160047" w:rsidRPr="00F80892">
        <w:rPr>
          <w:bCs/>
        </w:rPr>
        <w:t xml:space="preserve"> Benzenesulfonyl</w:t>
      </w:r>
      <w:r>
        <w:rPr>
          <w:bCs/>
        </w:rPr>
        <w:t xml:space="preserve"> </w:t>
      </w:r>
      <w:r w:rsidR="00160047" w:rsidRPr="00F80892">
        <w:rPr>
          <w:bCs/>
        </w:rPr>
        <w:t xml:space="preserve">lactams are useful in synthesis due to their ability to affect </w:t>
      </w:r>
      <w:r w:rsidR="00160047" w:rsidRPr="00F011BC">
        <w:rPr>
          <w:bCs/>
        </w:rPr>
        <w:t>C-C</w:t>
      </w:r>
      <w:r w:rsidR="00160047" w:rsidRPr="00F80892">
        <w:rPr>
          <w:bCs/>
        </w:rPr>
        <w:t xml:space="preserve"> bond formation via </w:t>
      </w:r>
      <w:r w:rsidR="00160047" w:rsidRPr="00160047">
        <w:rPr>
          <w:bCs/>
          <w:i/>
          <w:iCs/>
        </w:rPr>
        <w:t>N</w:t>
      </w:r>
      <w:r w:rsidR="00160047" w:rsidRPr="00F80892">
        <w:rPr>
          <w:bCs/>
        </w:rPr>
        <w:t>-acyliminium chemistry</w:t>
      </w:r>
      <w:r w:rsidR="009D0573">
        <w:rPr>
          <w:bCs/>
        </w:rPr>
        <w:t>. Here</w:t>
      </w:r>
      <w:r w:rsidR="00160047" w:rsidRPr="00F80892">
        <w:rPr>
          <w:bCs/>
        </w:rPr>
        <w:t xml:space="preserve">, </w:t>
      </w:r>
      <w:r w:rsidR="009D0573">
        <w:rPr>
          <w:bCs/>
        </w:rPr>
        <w:t xml:space="preserve">an allyl group is inserted by forming the </w:t>
      </w:r>
      <w:r w:rsidR="009D0573" w:rsidRPr="009D0573">
        <w:rPr>
          <w:bCs/>
          <w:i/>
          <w:iCs/>
        </w:rPr>
        <w:t>N</w:t>
      </w:r>
      <w:r w:rsidR="009D0573">
        <w:rPr>
          <w:bCs/>
        </w:rPr>
        <w:t>-acyliminium ion with BF</w:t>
      </w:r>
      <w:r w:rsidR="009D0573">
        <w:rPr>
          <w:bCs/>
          <w:vertAlign w:val="subscript"/>
        </w:rPr>
        <w:t>3</w:t>
      </w:r>
      <w:r w:rsidR="009D0573">
        <w:rPr>
          <w:bCs/>
        </w:rPr>
        <w:t>.OEt</w:t>
      </w:r>
      <w:r w:rsidR="009D0573">
        <w:rPr>
          <w:bCs/>
          <w:vertAlign w:val="subscript"/>
        </w:rPr>
        <w:t>2</w:t>
      </w:r>
      <w:r w:rsidR="009D0573">
        <w:rPr>
          <w:bCs/>
        </w:rPr>
        <w:t xml:space="preserve"> and then nucleophilic addition </w:t>
      </w:r>
      <w:r w:rsidR="00160047" w:rsidRPr="00F80892">
        <w:rPr>
          <w:bCs/>
        </w:rPr>
        <w:t>using trimethylallylsilane (</w:t>
      </w:r>
      <w:r w:rsidR="00160047">
        <w:rPr>
          <w:bCs/>
        </w:rPr>
        <w:fldChar w:fldCharType="begin"/>
      </w:r>
      <w:r w:rsidR="00160047">
        <w:rPr>
          <w:bCs/>
        </w:rPr>
        <w:instrText xml:space="preserve"> REF _Ref17040702 \h </w:instrText>
      </w:r>
      <w:r w:rsidR="00160047">
        <w:rPr>
          <w:bCs/>
        </w:rPr>
      </w:r>
      <w:r w:rsidR="00160047">
        <w:rPr>
          <w:bCs/>
        </w:rPr>
        <w:fldChar w:fldCharType="separate"/>
      </w:r>
      <w:r w:rsidR="00185171">
        <w:t xml:space="preserve">Scheme </w:t>
      </w:r>
      <w:r w:rsidR="00185171">
        <w:rPr>
          <w:noProof/>
        </w:rPr>
        <w:t>13</w:t>
      </w:r>
      <w:r w:rsidR="00160047">
        <w:rPr>
          <w:bCs/>
        </w:rPr>
        <w:fldChar w:fldCharType="end"/>
      </w:r>
      <w:r w:rsidR="00160047" w:rsidRPr="00F80892">
        <w:rPr>
          <w:bCs/>
        </w:rPr>
        <w:t xml:space="preserve">). </w:t>
      </w:r>
      <w:r w:rsidR="00160047">
        <w:t xml:space="preserve">The main drawback of the work by </w:t>
      </w:r>
      <w:r w:rsidR="009C27A1">
        <w:t>Hiemstra</w:t>
      </w:r>
      <w:r w:rsidR="00160047">
        <w:t xml:space="preserve"> and co-workers is that quite significant quantities of the catalyst (between 20 and 50 mol%) are required to effect the transformation.</w:t>
      </w:r>
    </w:p>
    <w:p w14:paraId="6D3C50D0" w14:textId="77777777" w:rsidR="00160047" w:rsidRDefault="00F011BC" w:rsidP="00160047">
      <w:pPr>
        <w:keepNext/>
        <w:jc w:val="center"/>
      </w:pPr>
      <w:r>
        <w:object w:dxaOrig="8358" w:dyaOrig="2082" w14:anchorId="3E167D4D">
          <v:shape id="_x0000_i1051" type="#_x0000_t75" style="width:407.55pt;height:101.9pt" o:ole="">
            <v:imagedata r:id="rId62" o:title=""/>
          </v:shape>
          <o:OLEObject Type="Embed" ProgID="ChemDraw.Document.6.0" ShapeID="_x0000_i1051" DrawAspect="Content" ObjectID="_1641991887" r:id="rId63"/>
        </w:object>
      </w:r>
    </w:p>
    <w:p w14:paraId="3DF531E0" w14:textId="1C31550D" w:rsidR="006C7189" w:rsidRPr="00FD287E" w:rsidRDefault="00160047" w:rsidP="00160047">
      <w:pPr>
        <w:pStyle w:val="Caption"/>
        <w:jc w:val="center"/>
      </w:pPr>
      <w:bookmarkStart w:id="34" w:name="_Ref17040702"/>
      <w:r>
        <w:t xml:space="preserve">Scheme </w:t>
      </w:r>
      <w:r w:rsidR="00645EB0">
        <w:fldChar w:fldCharType="begin"/>
      </w:r>
      <w:r w:rsidR="00645EB0">
        <w:instrText xml:space="preserve"> SEQ Scheme \* ARABIC </w:instrText>
      </w:r>
      <w:r w:rsidR="00645EB0">
        <w:fldChar w:fldCharType="separate"/>
      </w:r>
      <w:r w:rsidR="00185171">
        <w:rPr>
          <w:noProof/>
        </w:rPr>
        <w:t>13</w:t>
      </w:r>
      <w:r w:rsidR="00645EB0">
        <w:rPr>
          <w:noProof/>
        </w:rPr>
        <w:fldChar w:fldCharType="end"/>
      </w:r>
      <w:bookmarkEnd w:id="34"/>
      <w:r>
        <w:t>: Using work by Ley</w:t>
      </w:r>
      <w:r w:rsidR="00BD3B8F">
        <w:fldChar w:fldCharType="begin" w:fldLock="1"/>
      </w:r>
      <w:r w:rsidR="00BD3B8F">
        <w:instrText>ADDIN CSL_CITATION {"citationItems":[{"id":"ITEM-1","itemData":{"author":[{"dropping-particle":"","family":"Brown","given":"Dearg S.","non-dropping-particle":"","parse-names":false,"suffix":""},{"dropping-particle":"","family":"Charreau","given":"Phillippe","non-dropping-particle":"","parse-names":false,"suffix":""},{"dropping-particle":"","family":"Hansson","given":"Thomas","non-dropping-particle":"","parse-names":false,"suffix":""},{"dropping-particle":"V.","family":"Ley","given":"Steven","non-dropping-particle":"","parse-names":false,"suffix":""}],"container-title":"Tetrahedron","id":"ITEM-1","issue":"7","issued":{"date-parts":[["1991"]]},"page":"1311-1328","title":"Substitution Reactions of 2-Phenylsulphonyl-piperidines and -pyrrolidines With Carbon Nucleophiles: Synthesis Of The Pyrrolidine Alkaloids Norruspoline and Ruspolinone","type":"article-journal","volume":"47"},"uris":["http://www.mendeley.com/documents/?uuid=bcd9a1c5-44c4-4a66-b6db-21aa1565d441"]}],"mendeley":{"formattedCitation":"&lt;sup&gt;34&lt;/sup&gt;","plainTextFormattedCitation":"34","previouslyFormattedCitation":"&lt;sup&gt;34&lt;/sup&gt;"},"properties":{"noteIndex":0},"schema":"https://github.com/citation-style-language/schema/raw/master/csl-citation.json"}</w:instrText>
      </w:r>
      <w:r w:rsidR="00BD3B8F">
        <w:fldChar w:fldCharType="separate"/>
      </w:r>
      <w:r w:rsidR="00BD3B8F" w:rsidRPr="00BD3B8F">
        <w:rPr>
          <w:i w:val="0"/>
          <w:noProof/>
          <w:vertAlign w:val="superscript"/>
        </w:rPr>
        <w:t>34</w:t>
      </w:r>
      <w:r w:rsidR="00BD3B8F">
        <w:fldChar w:fldCharType="end"/>
      </w:r>
      <w:r>
        <w:t xml:space="preserve"> to convert the ethoxylactam</w:t>
      </w:r>
      <w:r w:rsidRPr="00730263">
        <w:t xml:space="preserve"> into a benzensulfonyllactam and subsequent C-C bond formation</w:t>
      </w:r>
      <w:r w:rsidR="00BD3B8F">
        <w:fldChar w:fldCharType="begin" w:fldLock="1"/>
      </w:r>
      <w:r w:rsidR="00F93FF3">
        <w:instrText>ADDIN CSL_CITATION {"citationItems":[{"id":"ITEM-1","itemData":{"abstract":"Full details of the enantioselective reduction of cyclic meso-imides catalysed by an enantiopure oxazaborolidine derived from (S)-α,α-diphenylprolinol are reported. Treatment of the imides with borane in the presence of the catalyst led to a mixture of cis- and trans-hydroxylactams and, after subsequent ethanolysis, to the corresponding diastereomerically pure trans-ethoxylactams. The enantiomeric excesses were shown to be 68–94% by HPLC-determination. One example, in which the ethoxylactam was converted into the benzenesulfonyllactam, could be crystallized to &gt;99% enantiomeric purity.","author":[{"dropping-particle":"","family":"Ostendorf","given":"Martin","non-dropping-particle":"","parse-names":false,"suffix":""},{"dropping-particle":"","family":"Romagnoli","given":"Romeo","non-dropping-particle":"","parse-names":false,"suffix":""},{"dropping-particle":"","family":"Pereiro","given":"Isabel Cabeza","non-dropping-particle":"","parse-names":false,"suffix":""},{"dropping-particle":"","family":"Roos","given":"Eric C.","non-dropping-particle":"","parse-names":false,"suffix":""},{"dropping-particle":"","family":"Moolenaar","given":"Marinus J.","non-dropping-particle":"","parse-names":false,"suffix":""},{"dropping-particle":"","family":"Speckamp","given":"W.Nico","non-dropping-particle":"","parse-names":false,"suffix":""},{"dropping-particle":"","family":"Hiemstra","given":"Henk","non-dropping-particle":"","parse-names":false,"suffix":""}],"container-title":"Tetrahedron: Asymmetry","id":"ITEM-1","issue":"11","issued":{"date-parts":[["1997"]]},"page":"1773-1789","title":"Oxazaborolidine catalysed enantioselective reduction of cyclic mesoimides","type":"article-journal","volume":"8"},"uris":["http://www.mendeley.com/documents/?uuid=9ad88a24-176e-4f29-ae38-3fa23de67f69"]}],"mendeley":{"formattedCitation":"&lt;sup&gt;33&lt;/sup&gt;","plainTextFormattedCitation":"33","previouslyFormattedCitation":"&lt;sup&gt;33&lt;/sup&gt;"},"properties":{"noteIndex":0},"schema":"https://github.com/citation-style-language/schema/raw/master/csl-citation.json"}</w:instrText>
      </w:r>
      <w:r w:rsidR="00BD3B8F">
        <w:fldChar w:fldCharType="separate"/>
      </w:r>
      <w:r w:rsidR="00BD3B8F" w:rsidRPr="00BD3B8F">
        <w:rPr>
          <w:i w:val="0"/>
          <w:noProof/>
          <w:vertAlign w:val="superscript"/>
        </w:rPr>
        <w:t>33</w:t>
      </w:r>
      <w:r w:rsidR="00BD3B8F">
        <w:fldChar w:fldCharType="end"/>
      </w:r>
    </w:p>
    <w:p w14:paraId="02873106" w14:textId="77777777" w:rsidR="009D0573" w:rsidRPr="00946EFE" w:rsidRDefault="009D0573" w:rsidP="006C7189"/>
    <w:p w14:paraId="17707412" w14:textId="3EA5C0E1" w:rsidR="00871725" w:rsidRDefault="00946EFE" w:rsidP="00F011BC">
      <w:pPr>
        <w:spacing w:line="480" w:lineRule="auto"/>
        <w:jc w:val="both"/>
      </w:pPr>
      <w:r w:rsidRPr="00946EFE">
        <w:t xml:space="preserve">In 1999, </w:t>
      </w:r>
      <w:r w:rsidR="006C7189" w:rsidRPr="00946EFE">
        <w:t xml:space="preserve">Shimizu </w:t>
      </w:r>
      <w:r w:rsidRPr="00946EFE">
        <w:t xml:space="preserve">and co-workers used an oxazaborolidine catalyst </w:t>
      </w:r>
      <w:r w:rsidR="00330EE1">
        <w:rPr>
          <w:b/>
          <w:bCs/>
        </w:rPr>
        <w:t xml:space="preserve">51 </w:t>
      </w:r>
      <w:r w:rsidRPr="00946EFE">
        <w:t xml:space="preserve">derived from </w:t>
      </w:r>
      <w:r w:rsidRPr="00946EFE">
        <w:rPr>
          <w:sz w:val="20"/>
          <w:szCs w:val="20"/>
        </w:rPr>
        <w:t>L</w:t>
      </w:r>
      <w:r w:rsidRPr="00946EFE">
        <w:t xml:space="preserve">-threonine </w:t>
      </w:r>
      <w:r w:rsidR="00F011BC">
        <w:rPr>
          <w:b/>
          <w:bCs/>
        </w:rPr>
        <w:t xml:space="preserve"> </w:t>
      </w:r>
      <w:r>
        <w:t>and borane</w:t>
      </w:r>
      <w:r w:rsidR="00F011BC">
        <w:t xml:space="preserve"> </w:t>
      </w:r>
      <w:r>
        <w:t xml:space="preserve"> to</w:t>
      </w:r>
      <w:r w:rsidRPr="00946EFE">
        <w:t xml:space="preserve"> </w:t>
      </w:r>
      <w:r>
        <w:t>enantioselectively reduce a</w:t>
      </w:r>
      <w:r w:rsidRPr="00946EFE">
        <w:t xml:space="preserve"> </w:t>
      </w:r>
      <w:r>
        <w:rPr>
          <w:i/>
          <w:iCs/>
        </w:rPr>
        <w:t>meso</w:t>
      </w:r>
      <w:r w:rsidR="00DE0924">
        <w:t>-imide</w:t>
      </w:r>
      <w:r>
        <w:t xml:space="preserve"> as part of the total synthesis of (+)-deoxybiotin.</w:t>
      </w:r>
      <w:r>
        <w:fldChar w:fldCharType="begin" w:fldLock="1"/>
      </w:r>
      <w:r w:rsidR="00BD3B8F">
        <w:instrText>ADDIN CSL_CITATION {"citationItems":[{"id":"ITEM-1","itemData":{"DOI":"10.1016/S0040-4039(99)01864-X","abstract":"TETRAHEDRON LE'ITERS Pergamon Tetrahedron Letters 40 (1999) 8873-8876 Stereocontrol in the reduction of meso-imides using oxazaborolidine, leading to a facile synthesis of (+)-deoxybiotin Makoto Shimizu,* Yoshimasa Nishigaki and Akinobu Wakabayashi Department of Chemistry for Materials, Mie University, Tsu, Mie 514-8507, Japan Received 2 September 1999; accepted 24 September 1999 Abstract Highly enantioselective reduction of meso-imides was conducted using oxazaborolidine derived from L- threonine and borane-THF complex to give lactams in high enantiomeric purity. This methodology was success- fully applied to the synthesis of (+)-deoxybiotin in an enantio-controlled manner in good overall yield.","author":[{"dropping-particle":"","family":"Nishigaki","given":"Yoshimasa","non-dropping-particle":"","parse-names":false,"suffix":""},{"dropping-particle":"","family":"Wakabayashi","given":"Akinobu","non-dropping-particle":"","parse-names":false,"suffix":""},{"dropping-particle":"","family":"Shimizu","given":"Makoto","non-dropping-particle":"","parse-names":false,"suffix":""}],"container-title":"Tetrahedron Letters","id":"ITEM-1","issue":"50","issued":{"date-parts":[["1999","12"]]},"page":"8873-8876","title":"Stereocontrol in the reduction of meso-imides using oxazaborolidine, leading to a facile synthesis of (+)-deoxybiotin","type":"article-journal","volume":"40"},"uris":["http://www.mendeley.com/documents/?uuid=1b1db027-14c0-3d84-8cdf-f00c38d1e848","http://www.mendeley.com/documents/?uuid=a9e4bd86-1e41-4450-9840-1244b23f5836"]}],"mendeley":{"formattedCitation":"&lt;sup&gt;35&lt;/sup&gt;","plainTextFormattedCitation":"35","previouslyFormattedCitation":"&lt;sup&gt;35&lt;/sup&gt;"},"properties":{"noteIndex":0},"schema":"https://github.com/citation-style-language/schema/raw/master/csl-citation.json"}</w:instrText>
      </w:r>
      <w:r>
        <w:fldChar w:fldCharType="separate"/>
      </w:r>
      <w:r w:rsidR="00BD3B8F" w:rsidRPr="00BD3B8F">
        <w:rPr>
          <w:noProof/>
          <w:vertAlign w:val="superscript"/>
        </w:rPr>
        <w:t>35</w:t>
      </w:r>
      <w:r>
        <w:fldChar w:fldCharType="end"/>
      </w:r>
      <w:r>
        <w:t xml:space="preserve"> Reduction of the imidazoline derivative</w:t>
      </w:r>
      <w:r w:rsidR="00F011BC">
        <w:t xml:space="preserve"> </w:t>
      </w:r>
      <w:r w:rsidR="00F011BC">
        <w:rPr>
          <w:b/>
          <w:bCs/>
        </w:rPr>
        <w:t>50</w:t>
      </w:r>
      <w:r>
        <w:t xml:space="preserve"> with 50 mol% catalyst </w:t>
      </w:r>
      <w:r w:rsidR="001B6D09">
        <w:t>gave the desired lactam</w:t>
      </w:r>
      <w:r w:rsidR="00F011BC">
        <w:t xml:space="preserve"> </w:t>
      </w:r>
      <w:r w:rsidR="00F011BC">
        <w:rPr>
          <w:b/>
          <w:bCs/>
        </w:rPr>
        <w:t>52</w:t>
      </w:r>
      <w:r w:rsidR="001B6D09">
        <w:t xml:space="preserve"> in 65% yield and 98% ee (</w:t>
      </w:r>
      <w:r w:rsidR="001B6D09">
        <w:fldChar w:fldCharType="begin"/>
      </w:r>
      <w:r w:rsidR="001B6D09">
        <w:instrText xml:space="preserve"> REF _Ref17042655 \h </w:instrText>
      </w:r>
      <w:r w:rsidR="001B6D09">
        <w:fldChar w:fldCharType="separate"/>
      </w:r>
      <w:r w:rsidR="00185171">
        <w:t xml:space="preserve">Scheme </w:t>
      </w:r>
      <w:r w:rsidR="00185171">
        <w:rPr>
          <w:noProof/>
        </w:rPr>
        <w:t>14</w:t>
      </w:r>
      <w:r w:rsidR="001B6D09">
        <w:fldChar w:fldCharType="end"/>
      </w:r>
      <w:r w:rsidR="001B6D09">
        <w:t>). Incre</w:t>
      </w:r>
      <w:r w:rsidR="00F011BC">
        <w:t>asing the catalyst loading to 1 </w:t>
      </w:r>
      <w:r w:rsidR="001B6D09">
        <w:t>equivalent, reduced the selectivity to 92% ee.</w:t>
      </w:r>
    </w:p>
    <w:p w14:paraId="5021958E" w14:textId="77777777" w:rsidR="001B6D09" w:rsidRDefault="00F011BC" w:rsidP="001B6D09">
      <w:pPr>
        <w:keepNext/>
        <w:spacing w:line="480" w:lineRule="auto"/>
        <w:jc w:val="center"/>
      </w:pPr>
      <w:r>
        <w:object w:dxaOrig="6062" w:dyaOrig="2781" w14:anchorId="7FD1D546">
          <v:shape id="_x0000_i1052" type="#_x0000_t75" style="width:306.35pt;height:137.9pt" o:ole="">
            <v:imagedata r:id="rId64" o:title=""/>
          </v:shape>
          <o:OLEObject Type="Embed" ProgID="ChemDraw.Document.6.0" ShapeID="_x0000_i1052" DrawAspect="Content" ObjectID="_1641991888" r:id="rId65"/>
        </w:object>
      </w:r>
    </w:p>
    <w:p w14:paraId="33735036" w14:textId="44DD14CE" w:rsidR="001B6D09" w:rsidRPr="00946EFE" w:rsidRDefault="001B6D09" w:rsidP="001B6D09">
      <w:pPr>
        <w:pStyle w:val="Caption"/>
        <w:jc w:val="center"/>
      </w:pPr>
      <w:bookmarkStart w:id="35" w:name="_Ref17042655"/>
      <w:r>
        <w:t xml:space="preserve">Scheme </w:t>
      </w:r>
      <w:r w:rsidR="00645EB0">
        <w:fldChar w:fldCharType="begin"/>
      </w:r>
      <w:r w:rsidR="00645EB0">
        <w:instrText xml:space="preserve"> SEQ Scheme \* ARABIC </w:instrText>
      </w:r>
      <w:r w:rsidR="00645EB0">
        <w:fldChar w:fldCharType="separate"/>
      </w:r>
      <w:r w:rsidR="00185171">
        <w:rPr>
          <w:noProof/>
        </w:rPr>
        <w:t>14</w:t>
      </w:r>
      <w:r w:rsidR="00645EB0">
        <w:rPr>
          <w:noProof/>
        </w:rPr>
        <w:fldChar w:fldCharType="end"/>
      </w:r>
      <w:bookmarkEnd w:id="35"/>
      <w:r>
        <w:t xml:space="preserve">: Shimizu's asymmetric reduction of </w:t>
      </w:r>
      <w:r>
        <w:rPr>
          <w:i w:val="0"/>
          <w:iCs w:val="0"/>
        </w:rPr>
        <w:t>meso</w:t>
      </w:r>
      <w:r>
        <w:t>-imides</w:t>
      </w:r>
    </w:p>
    <w:p w14:paraId="69D90979" w14:textId="77777777" w:rsidR="0060311B" w:rsidRDefault="0060311B" w:rsidP="0060311B">
      <w:pPr>
        <w:spacing w:line="240" w:lineRule="auto"/>
        <w:jc w:val="both"/>
      </w:pPr>
    </w:p>
    <w:p w14:paraId="464D4956" w14:textId="63739366" w:rsidR="00871725" w:rsidRDefault="004F0BD7" w:rsidP="000F417A">
      <w:pPr>
        <w:spacing w:line="480" w:lineRule="auto"/>
        <w:jc w:val="both"/>
      </w:pPr>
      <w:r>
        <w:lastRenderedPageBreak/>
        <w:t>Chen and co-workers hoped to improve the yield of the reduction of the succinimide derivative used by Shimizu, whilst also eliminating the use of expensive borane sources such as BH</w:t>
      </w:r>
      <w:r>
        <w:rPr>
          <w:vertAlign w:val="subscript"/>
        </w:rPr>
        <w:t>3</w:t>
      </w:r>
      <w:r>
        <w:t xml:space="preserve">.THF and </w:t>
      </w:r>
      <w:r w:rsidRPr="00896047">
        <w:t>BH</w:t>
      </w:r>
      <w:r w:rsidRPr="00896047">
        <w:rPr>
          <w:vertAlign w:val="subscript"/>
        </w:rPr>
        <w:t>3</w:t>
      </w:r>
      <w:r w:rsidR="00896047">
        <w:t>.</w:t>
      </w:r>
      <w:r w:rsidRPr="00896047">
        <w:t>DMS</w:t>
      </w:r>
      <w:r>
        <w:t>.</w:t>
      </w:r>
      <w:r>
        <w:fldChar w:fldCharType="begin" w:fldLock="1"/>
      </w:r>
      <w:r w:rsidR="00BD3B8F">
        <w:instrText>ADDIN CSL_CITATION {"citationItems":[{"id":"ITEM-1","itemData":{"DOI":"10.1016/j.tetasy.2003.08.034","abstract":"A novel and convenient method for the stereoselective synthesis ofd-biotin1starting from the commercially availablecis-1,3-dibenzyl-2-imidazolidone-4,5-dicarboxylic  acid2has  been  developed.  The  key  features  of  this  synthesis  include  theenantioselective reduction of ameso-cyclic imide, mediated by a chiral oxazborolidine catalyst, derived from (1S,2S)-(+)-threo-1-(4-nitrophenyl)-2-amino-1,3-propanediol  and  the  direct  introduction  of  a  C5side  chain  to  the  (3aS,6aR)-thiolactone  through  amodified  di-Grignard  reaction.  Enantioselectivities  of  98%  in  the  oxazborolidine-catalyzed  asymmetric  reduction  process  havebeen  achieved.","author":[{"dropping-particle":"","family":"Dai","given":"Hui-Fang","non-dropping-particle":"","parse-names":false,"suffix":""},{"dropping-particle":"","family":"Kuang","given":"Yun-Yan","non-dropping-particle":"","parse-names":false,"suffix":""},{"dropping-particle":"","family":"Jia","given":"Hui-Qing","non-dropping-particle":"","parse-names":false,"suffix":""},{"dropping-particle":"","family":"Chen","given":"Fen-Er","non-dropping-particle":"","parse-names":false,"suffix":""}],"container-title":"Tetrahedron: Asymmetry","id":"ITEM-1","issue":"23","issued":{"date-parts":[["2003","11"]]},"page":"3667-3672","title":"Synthetic studies on d-biotin. Part 7: A practical asymmetric total synthesis of d-biotin via enantioselective reduction of meso-cyclic imide catalyzed by oxazborolidine","type":"article-journal","volume":"14"},"uris":["http://www.mendeley.com/documents/?uuid=20317abf-171f-3945-b4e1-0e9468f7981d","http://www.mendeley.com/documents/?uuid=b433265b-ad9e-4a6b-93d8-2e55188cbab5"]}],"mendeley":{"formattedCitation":"&lt;sup&gt;36&lt;/sup&gt;","plainTextFormattedCitation":"36","previouslyFormattedCitation":"&lt;sup&gt;36&lt;/sup&gt;"},"properties":{"noteIndex":0},"schema":"https://github.com/citation-style-language/schema/raw/master/csl-citation.json"}</w:instrText>
      </w:r>
      <w:r>
        <w:fldChar w:fldCharType="separate"/>
      </w:r>
      <w:r w:rsidR="00BD3B8F" w:rsidRPr="00BD3B8F">
        <w:rPr>
          <w:noProof/>
          <w:vertAlign w:val="superscript"/>
        </w:rPr>
        <w:t>36</w:t>
      </w:r>
      <w:r>
        <w:fldChar w:fldCharType="end"/>
      </w:r>
      <w:r>
        <w:t xml:space="preserve"> They developed a chiral oxazaborolidine catalyst</w:t>
      </w:r>
      <w:r w:rsidR="00F93FF3">
        <w:t xml:space="preserve">  </w:t>
      </w:r>
      <w:r w:rsidR="00F93FF3">
        <w:rPr>
          <w:b/>
          <w:bCs/>
        </w:rPr>
        <w:t>53</w:t>
      </w:r>
      <w:r>
        <w:t xml:space="preserve"> derived from (1</w:t>
      </w:r>
      <w:r>
        <w:rPr>
          <w:i/>
          <w:iCs/>
        </w:rPr>
        <w:t>S</w:t>
      </w:r>
      <w:r>
        <w:t>,2</w:t>
      </w:r>
      <w:r>
        <w:rPr>
          <w:i/>
          <w:iCs/>
        </w:rPr>
        <w:t>S</w:t>
      </w:r>
      <w:r>
        <w:t>)-(+)-</w:t>
      </w:r>
      <w:r>
        <w:rPr>
          <w:i/>
          <w:iCs/>
        </w:rPr>
        <w:t>threo</w:t>
      </w:r>
      <w:r>
        <w:t xml:space="preserve">-1-(4-nitrophenyl)-2-amino-1,3-propanediol, with the borane source being produced </w:t>
      </w:r>
      <w:r>
        <w:rPr>
          <w:i/>
          <w:iCs/>
        </w:rPr>
        <w:t>in situ</w:t>
      </w:r>
      <w:r>
        <w:t xml:space="preserve"> from lithium hydride and BF</w:t>
      </w:r>
      <w:r>
        <w:rPr>
          <w:vertAlign w:val="subscript"/>
        </w:rPr>
        <w:t>3</w:t>
      </w:r>
      <w:r>
        <w:t>.OEt</w:t>
      </w:r>
      <w:r>
        <w:rPr>
          <w:vertAlign w:val="subscript"/>
        </w:rPr>
        <w:t>2</w:t>
      </w:r>
      <w:r>
        <w:t xml:space="preserve">. Reduction of the </w:t>
      </w:r>
      <w:r>
        <w:rPr>
          <w:i/>
          <w:iCs/>
        </w:rPr>
        <w:t>meso</w:t>
      </w:r>
      <w:r>
        <w:t>-imide</w:t>
      </w:r>
      <w:r w:rsidR="00F011BC">
        <w:t xml:space="preserve"> </w:t>
      </w:r>
      <w:r w:rsidR="00F011BC">
        <w:rPr>
          <w:b/>
          <w:bCs/>
        </w:rPr>
        <w:t>50</w:t>
      </w:r>
      <w:r>
        <w:t xml:space="preserve"> using this catalyst gave the desired hydroxylactam</w:t>
      </w:r>
      <w:r w:rsidR="00F011BC">
        <w:t xml:space="preserve"> </w:t>
      </w:r>
      <w:r w:rsidR="00F011BC">
        <w:rPr>
          <w:b/>
          <w:bCs/>
        </w:rPr>
        <w:t>52</w:t>
      </w:r>
      <w:r>
        <w:t xml:space="preserve"> in 85% yield and 98% ee</w:t>
      </w:r>
      <w:r w:rsidR="006D4809">
        <w:t xml:space="preserve"> (</w:t>
      </w:r>
      <w:r w:rsidR="006D4809">
        <w:fldChar w:fldCharType="begin"/>
      </w:r>
      <w:r w:rsidR="006D4809">
        <w:instrText xml:space="preserve"> REF _Ref17044725 \h </w:instrText>
      </w:r>
      <w:r w:rsidR="006D4809">
        <w:fldChar w:fldCharType="separate"/>
      </w:r>
      <w:r w:rsidR="00185171">
        <w:t xml:space="preserve">Scheme </w:t>
      </w:r>
      <w:r w:rsidR="00185171">
        <w:rPr>
          <w:noProof/>
        </w:rPr>
        <w:t>15</w:t>
      </w:r>
      <w:r w:rsidR="006D4809">
        <w:fldChar w:fldCharType="end"/>
      </w:r>
      <w:r w:rsidR="006D4809">
        <w:t>)</w:t>
      </w:r>
      <w:r>
        <w:t>. Five further steps produced (+)-deo</w:t>
      </w:r>
      <w:r w:rsidR="006D4809">
        <w:t>xybiotin in 34.8% overall yield.</w:t>
      </w:r>
    </w:p>
    <w:p w14:paraId="1E03550A" w14:textId="77777777" w:rsidR="00D834AA" w:rsidRDefault="00F011BC" w:rsidP="00D834AA">
      <w:pPr>
        <w:keepNext/>
        <w:spacing w:line="480" w:lineRule="auto"/>
        <w:jc w:val="center"/>
      </w:pPr>
      <w:r>
        <w:object w:dxaOrig="6693" w:dyaOrig="2563" w14:anchorId="2FEFEA9F">
          <v:shape id="_x0000_i1053" type="#_x0000_t75" style="width:336.25pt;height:125.65pt" o:ole="">
            <v:imagedata r:id="rId66" o:title=""/>
          </v:shape>
          <o:OLEObject Type="Embed" ProgID="ChemDraw.Document.6.0" ShapeID="_x0000_i1053" DrawAspect="Content" ObjectID="_1641991889" r:id="rId67"/>
        </w:object>
      </w:r>
    </w:p>
    <w:p w14:paraId="00E23096" w14:textId="1745682A" w:rsidR="004F0BD7" w:rsidRPr="004F0BD7" w:rsidRDefault="00D834AA" w:rsidP="00D834AA">
      <w:pPr>
        <w:pStyle w:val="Caption"/>
        <w:jc w:val="center"/>
      </w:pPr>
      <w:bookmarkStart w:id="36" w:name="_Ref17044725"/>
      <w:r>
        <w:t xml:space="preserve">Scheme </w:t>
      </w:r>
      <w:r w:rsidR="00645EB0">
        <w:fldChar w:fldCharType="begin"/>
      </w:r>
      <w:r w:rsidR="00645EB0">
        <w:instrText xml:space="preserve"> SEQ Scheme \* ARABIC </w:instrText>
      </w:r>
      <w:r w:rsidR="00645EB0">
        <w:fldChar w:fldCharType="separate"/>
      </w:r>
      <w:r w:rsidR="00185171">
        <w:rPr>
          <w:noProof/>
        </w:rPr>
        <w:t>15</w:t>
      </w:r>
      <w:r w:rsidR="00645EB0">
        <w:rPr>
          <w:noProof/>
        </w:rPr>
        <w:fldChar w:fldCharType="end"/>
      </w:r>
      <w:bookmarkEnd w:id="36"/>
      <w:r>
        <w:t xml:space="preserve">: Chen's asymmetric reduction of </w:t>
      </w:r>
      <w:r>
        <w:rPr>
          <w:i w:val="0"/>
          <w:iCs w:val="0"/>
        </w:rPr>
        <w:t>meso</w:t>
      </w:r>
      <w:r>
        <w:t>-imides in the synthesis of (+)-deoxybiotin</w:t>
      </w:r>
    </w:p>
    <w:p w14:paraId="006E96B4" w14:textId="77777777" w:rsidR="00591453" w:rsidRPr="00F91B4B" w:rsidRDefault="00591453" w:rsidP="00127F02"/>
    <w:p w14:paraId="2D983150" w14:textId="4820E385" w:rsidR="006D4809" w:rsidRDefault="006D4809" w:rsidP="000F417A">
      <w:pPr>
        <w:spacing w:line="480" w:lineRule="auto"/>
        <w:jc w:val="both"/>
      </w:pPr>
      <w:r>
        <w:t>By utilising a polymer-bound oxazaborolidine catalyst, Chen and co-workers were able to reduce the catalyst loading to 10 mol%</w:t>
      </w:r>
      <w:r w:rsidR="00AD1C4B">
        <w:t xml:space="preserve"> and still achieve the desired hydroxylactam</w:t>
      </w:r>
      <w:r w:rsidR="00F011BC">
        <w:t xml:space="preserve"> </w:t>
      </w:r>
      <w:r w:rsidR="00F011BC">
        <w:rPr>
          <w:b/>
          <w:bCs/>
        </w:rPr>
        <w:t>52</w:t>
      </w:r>
      <w:r w:rsidR="00AD1C4B">
        <w:t xml:space="preserve"> in 82% yield and 98% ee</w:t>
      </w:r>
      <w:r>
        <w:t>.</w:t>
      </w:r>
      <w:r>
        <w:fldChar w:fldCharType="begin" w:fldLock="1"/>
      </w:r>
      <w:r w:rsidR="00BD3B8F">
        <w:instrText>ADDIN CSL_CITATION {"citationItems":[{"id":"ITEM-1","itemData":{"DOI":"10.1039/c3cc45466e","abstract":"Herein an overview of reductive catalytic enantioselective desymmetrisation of achiral or meso compounds is provided. The most efficient reductive desymmetrisations described in the literature, which involve the reduction of CQO, CQN, CQC and C-halogen bonds, or reductive ring-opening, are summarised. The structural diversity of the valuable highly enantioenriched intermediates prepared by reductive desymmetrisation is highlighted.","author":[{"dropping-particle":"","family":"Vidal-Ferran","given":"Anton","non-dropping-particle":"","parse-names":false,"suffix":""},{"dropping-particle":"","family":"Fernández-Pérez","given":"Héctor","non-dropping-particle":"","parse-names":false,"suffix":""},{"dropping-particle":"","family":"Etayo","given":"Pablo","non-dropping-particle":"","parse-names":false,"suffix":""},{"dropping-particle":"","family":"Lao","given":"Joan R","non-dropping-particle":"","parse-names":false,"suffix":""},{"dropping-particle":"","family":"Núñez-Rico","given":"José L","non-dropping-particle":"","parse-names":false,"suffix":""}],"container-title":"Chem. Commun","id":"ITEM-1","issue":"91","issued":{"date-parts":[["2013"]]},"page":"10666-10675","title":"Catalytic enantioselective reductive desymmetrisation of achiral and meso compounds Catalytic enantioselective reductive desymmetrisation of achiral and meso compounds","type":"article-journal","volume":"49"},"uris":["http://www.mendeley.com/documents/?uuid=8860ee79-c364-307d-834e-a91536d7bbe6","http://www.mendeley.com/documents/?uuid=4a5a8173-3303-4750-9b39-b4a9757887ae"]},{"id":"ITEM-2","itemData":{"abstract":"An efficient and highly stereoselective total synthesis of d-biotin has been achieved starting from cis-1,3-\r\ndibenzyl-2-imidazolidone-4,5-dicarboxylic acid (2) with an overall yield of 33%. Polymer-supported oxazaborolidine-catalyzed asymmetric reduction of meso-cyclic imide 4 constitutes the key synthetic step in introducing\r\nstereogenic centers into the d-biotin molecule.","author":[{"dropping-particle":"","family":"Chen","given":"Fen-Er","non-dropping-particle":"","parse-names":false,"suffix":""},{"dropping-particle":"","family":"Jia","given":"Hui-Qing","non-dropping-particle":"","parse-names":false,"suffix":""},{"dropping-particle":"","family":"Chen","given":"Xu-Xiang","non-dropping-particle":"","parse-names":false,"suffix":""},{"dropping-particle":"","family":"Dai","given":"Hui-Fang","non-dropping-particle":"","parse-names":false,"suffix":""},{"dropping-particle":"","family":"Xie","given":"Bin","non-dropping-particle":"","parse-names":false,"suffix":""},{"dropping-particle":"","family":"Kuang","given":"Yun-Yan","non-dropping-particle":"","parse-names":false,"suffix":""},{"dropping-particle":"","family":"Zhao","given":"Jian-Feng","non-dropping-particle":"","parse-names":false,"suffix":""}],"container-title":"Chem. Pharm. Bull","id":"ITEM-2","issue":"7","issued":{"date-parts":[["2005"]]},"page":"743-746","title":"Synthetic Studies on d-Biotin, Part 9. 1) An Improved Asymmetric Synthetic Route to d-Biotin via Hoffmann-Roche Lactone-Thiolactone Approach","type":"article-journal","volume":"53"},"uris":["http://www.mendeley.com/documents/?uuid=fe5b4f2b-a7ba-3aef-bd2d-ead5e0d53e7e","http://www.mendeley.com/documents/?uuid=2e33cfab-9187-4bbb-908d-e7a6cb51b82e"]}],"mendeley":{"formattedCitation":"&lt;sup&gt;37,38&lt;/sup&gt;","plainTextFormattedCitation":"37,38","previouslyFormattedCitation":"&lt;sup&gt;37,38&lt;/sup&gt;"},"properties":{"noteIndex":0},"schema":"https://github.com/citation-style-language/schema/raw/master/csl-citation.json"}</w:instrText>
      </w:r>
      <w:r>
        <w:fldChar w:fldCharType="separate"/>
      </w:r>
      <w:r w:rsidR="00BD3B8F" w:rsidRPr="00BD3B8F">
        <w:rPr>
          <w:noProof/>
          <w:vertAlign w:val="superscript"/>
        </w:rPr>
        <w:t>37,38</w:t>
      </w:r>
      <w:r>
        <w:fldChar w:fldCharType="end"/>
      </w:r>
      <w:r w:rsidR="00AD1C4B">
        <w:t xml:space="preserve"> The polymer-supported catalyst could be recovered from the reaction and reused fourteen times with no loss of enantioselectivity.</w:t>
      </w:r>
    </w:p>
    <w:p w14:paraId="42A898B3" w14:textId="6FBA3AA5" w:rsidR="006172AF" w:rsidRDefault="00A253C8" w:rsidP="00330EE1">
      <w:pPr>
        <w:spacing w:line="480" w:lineRule="auto"/>
        <w:jc w:val="both"/>
      </w:pPr>
      <w:r>
        <w:t>W</w:t>
      </w:r>
      <w:r w:rsidRPr="00DC7AB8">
        <w:t>ork in the Jones group has</w:t>
      </w:r>
      <w:r>
        <w:t xml:space="preserve"> extended the scope of </w:t>
      </w:r>
      <w:r w:rsidRPr="00DC7AB8">
        <w:t>chiral oxazaborolidine catalyst</w:t>
      </w:r>
      <w:r>
        <w:t xml:space="preserve">s by the </w:t>
      </w:r>
      <w:r w:rsidRPr="00DC7AB8">
        <w:t xml:space="preserve">desymmetrisation of </w:t>
      </w:r>
      <w:r w:rsidRPr="00DC7AB8">
        <w:rPr>
          <w:i/>
        </w:rPr>
        <w:t>meso</w:t>
      </w:r>
      <w:r w:rsidRPr="00DC7AB8">
        <w:t>-imides</w:t>
      </w:r>
      <w:r>
        <w:t xml:space="preserve"> using a catalyst derived from</w:t>
      </w:r>
      <w:r w:rsidRPr="00DC7AB8">
        <w:t xml:space="preserve"> </w:t>
      </w:r>
      <w:r w:rsidR="00330EE1">
        <w:t>(1</w:t>
      </w:r>
      <w:r w:rsidR="00330EE1">
        <w:rPr>
          <w:i/>
        </w:rPr>
        <w:t>R</w:t>
      </w:r>
      <w:r w:rsidR="00330EE1">
        <w:t>,2</w:t>
      </w:r>
      <w:r w:rsidR="00330EE1">
        <w:rPr>
          <w:i/>
        </w:rPr>
        <w:t>S</w:t>
      </w:r>
      <w:r w:rsidR="00330EE1">
        <w:t>)-</w:t>
      </w:r>
      <w:r w:rsidRPr="00DE36FA">
        <w:rPr>
          <w:i/>
          <w:iCs/>
        </w:rPr>
        <w:t>cis</w:t>
      </w:r>
      <w:r>
        <w:t>-1-aminoindan-2-ol.</w:t>
      </w:r>
      <w:r>
        <w:fldChar w:fldCharType="begin" w:fldLock="1"/>
      </w:r>
      <w:r w:rsidR="00BD3B8F">
        <w:instrText>ADDIN CSL_CITATION {"citationItems":[{"id":"ITEM-1","itemData":{"abstract":"Desymmetrisation of a meso-imide by enantioselective reduction using a chiral oxazaborolidine catalyst derived from (1R,2S)-cis-1-amino-2-indanol followed by reduction of the hydroxylactam product proceeded with good enantiomeric excess (80–91%) at significantly lower catalyst loadings compared to reactions using the prolinol-derived catalyst. Models for the selectivity observed are proposed based upon structural probes and experimental observations.","author":[{"dropping-particle":"","family":"Dixon","given":"Rachel A","non-dropping-particle":"","parse-names":false,"suffix":""},{"dropping-particle":"","family":"Jones","given":"Simon","non-dropping-particle":"","parse-names":false,"suffix":""}],"container-title":"Tetrahedron: Asymmetry","id":"ITEM-1","issued":{"date-parts":[["2002"]]},"note":"Desymmetrisation using oxazaborolidine catalyst","page":"1115-1119","title":"Efficient desymmetrisation of a meso -imide using a chiral oxazaborolidine catalyst","type":"article-journal","volume":"13"},"uris":["http://www.mendeley.com/documents/?uuid=00e910ff-c944-4de0-acc2-2f635c897577"]}],"mendeley":{"formattedCitation":"&lt;sup&gt;39&lt;/sup&gt;","plainTextFormattedCitation":"39","previouslyFormattedCitation":"&lt;sup&gt;39&lt;/sup&gt;"},"properties":{"noteIndex":0},"schema":"https://github.com/citation-style-language/schema/raw/master/csl-citation.json"}</w:instrText>
      </w:r>
      <w:r>
        <w:fldChar w:fldCharType="separate"/>
      </w:r>
      <w:r w:rsidR="00BD3B8F" w:rsidRPr="00BD3B8F">
        <w:rPr>
          <w:noProof/>
          <w:vertAlign w:val="superscript"/>
        </w:rPr>
        <w:t>39</w:t>
      </w:r>
      <w:r>
        <w:fldChar w:fldCharType="end"/>
      </w:r>
      <w:r>
        <w:t xml:space="preserve"> </w:t>
      </w:r>
      <w:r w:rsidR="006172AF">
        <w:t xml:space="preserve">Initial work used the </w:t>
      </w:r>
      <w:r w:rsidR="006172AF">
        <w:rPr>
          <w:i/>
          <w:iCs/>
        </w:rPr>
        <w:t>B</w:t>
      </w:r>
      <w:r w:rsidR="006172AF">
        <w:t xml:space="preserve">-methyl </w:t>
      </w:r>
      <w:r w:rsidR="006172AF" w:rsidRPr="00673630">
        <w:rPr>
          <w:i/>
          <w:iCs/>
        </w:rPr>
        <w:t>cis</w:t>
      </w:r>
      <w:r w:rsidR="006172AF">
        <w:t>-1-aminoindan-2-ol derived oxazaborolidine catalyst</w:t>
      </w:r>
      <w:r w:rsidR="00263B69">
        <w:t xml:space="preserve"> </w:t>
      </w:r>
      <w:r w:rsidR="00263B69">
        <w:rPr>
          <w:b/>
          <w:bCs/>
        </w:rPr>
        <w:t>54</w:t>
      </w:r>
      <w:r w:rsidR="006172AF">
        <w:t xml:space="preserve"> in the desymmetrisation of the </w:t>
      </w:r>
      <w:r w:rsidR="006172AF">
        <w:rPr>
          <w:i/>
          <w:iCs/>
        </w:rPr>
        <w:t>meso</w:t>
      </w:r>
      <w:r w:rsidR="006172AF">
        <w:t xml:space="preserve">-imide </w:t>
      </w:r>
      <w:r w:rsidR="00263B69">
        <w:rPr>
          <w:i/>
          <w:iCs/>
        </w:rPr>
        <w:t>N</w:t>
      </w:r>
      <w:r w:rsidR="00263B69">
        <w:t xml:space="preserve">-benzyl </w:t>
      </w:r>
      <w:r w:rsidR="006172AF">
        <w:t>hexahydrophthalimide</w:t>
      </w:r>
      <w:r w:rsidR="00263B69">
        <w:t xml:space="preserve"> </w:t>
      </w:r>
      <w:r w:rsidR="00263B69">
        <w:rPr>
          <w:b/>
          <w:bCs/>
        </w:rPr>
        <w:t>43</w:t>
      </w:r>
      <w:r w:rsidR="006172AF">
        <w:t xml:space="preserve"> (</w:t>
      </w:r>
      <w:r w:rsidR="006172AF">
        <w:fldChar w:fldCharType="begin"/>
      </w:r>
      <w:r w:rsidR="006172AF">
        <w:instrText xml:space="preserve"> REF _Ref441573409 \h  \* MERGEFORMAT </w:instrText>
      </w:r>
      <w:r w:rsidR="006172AF">
        <w:fldChar w:fldCharType="separate"/>
      </w:r>
      <w:r w:rsidR="00185171">
        <w:t xml:space="preserve">Scheme </w:t>
      </w:r>
      <w:r w:rsidR="00185171">
        <w:rPr>
          <w:noProof/>
        </w:rPr>
        <w:t>16</w:t>
      </w:r>
      <w:r w:rsidR="006172AF">
        <w:fldChar w:fldCharType="end"/>
      </w:r>
      <w:r w:rsidR="006172AF">
        <w:t>), similar to the work shown previously</w:t>
      </w:r>
      <w:r>
        <w:t xml:space="preserve"> by Speckamp</w:t>
      </w:r>
      <w:r w:rsidR="006172AF">
        <w:t>.</w:t>
      </w:r>
      <w:r w:rsidR="006172AF">
        <w:fldChar w:fldCharType="begin" w:fldLock="1"/>
      </w:r>
      <w:r w:rsidR="00BD3B8F">
        <w:instrText>ADDIN CSL_CITATION {"citationItems":[{"id":"ITEM-1","itemData":{"abstract":"Desymmetrisation of a meso-imide by enantioselective reduction using a chiral oxazaborolidine catalyst derived from (1R,2S)-cis-1-amino-2-indanol followed by reduction of the hydroxylactam product proceeded with good enantiomeric excess (80–91%) at significantly lower catalyst loadings compared to reactions using the prolinol-derived catalyst. Models for the selectivity observed are proposed based upon structural probes and experimental observations.","author":[{"dropping-particle":"","family":"Dixon","given":"Rachel A","non-dropping-particle":"","parse-names":false,"suffix":""},{"dropping-particle":"","family":"Jones","given":"Simon","non-dropping-particle":"","parse-names":false,"suffix":""}],"container-title":"Tetrahedron: Asymmetry","id":"ITEM-1","issued":{"date-parts":[["2002"]]},"note":"Desymmetrisation using oxazaborolidine catalyst","page":"1115-1119","title":"Efficient desymmetrisation of a meso -imide using a chiral oxazaborolidine catalyst","type":"article-journal","volume":"13"},"uris":["http://www.mendeley.com/documents/?uuid=00e910ff-c944-4de0-acc2-2f635c897577"]}],"mendeley":{"formattedCitation":"&lt;sup&gt;39&lt;/sup&gt;","plainTextFormattedCitation":"39","previouslyFormattedCitation":"&lt;sup&gt;39&lt;/sup&gt;"},"properties":{"noteIndex":0},"schema":"https://github.com/citation-style-language/schema/raw/master/csl-citation.json"}</w:instrText>
      </w:r>
      <w:r w:rsidR="006172AF">
        <w:fldChar w:fldCharType="separate"/>
      </w:r>
      <w:r w:rsidR="00BD3B8F" w:rsidRPr="00BD3B8F">
        <w:rPr>
          <w:noProof/>
          <w:vertAlign w:val="superscript"/>
        </w:rPr>
        <w:t>39</w:t>
      </w:r>
      <w:r w:rsidR="006172AF">
        <w:fldChar w:fldCharType="end"/>
      </w:r>
      <w:r w:rsidR="006172AF">
        <w:t xml:space="preserve"> </w:t>
      </w:r>
    </w:p>
    <w:p w14:paraId="58F6D2EB" w14:textId="77777777" w:rsidR="006172AF" w:rsidRDefault="00F011BC" w:rsidP="006172AF">
      <w:pPr>
        <w:keepNext/>
        <w:spacing w:line="480" w:lineRule="auto"/>
        <w:jc w:val="center"/>
      </w:pPr>
      <w:r>
        <w:object w:dxaOrig="8606" w:dyaOrig="3664" w14:anchorId="2208A9E9">
          <v:shape id="_x0000_i1054" type="#_x0000_t75" style="width:419.75pt;height:180pt" o:ole="">
            <v:imagedata r:id="rId68" o:title=""/>
          </v:shape>
          <o:OLEObject Type="Embed" ProgID="ChemDraw.Document.6.0" ShapeID="_x0000_i1054" DrawAspect="Content" ObjectID="_1641991890" r:id="rId69"/>
        </w:object>
      </w:r>
    </w:p>
    <w:p w14:paraId="10067942" w14:textId="4C7FAF47" w:rsidR="006172AF" w:rsidRDefault="006172AF" w:rsidP="006172AF">
      <w:pPr>
        <w:pStyle w:val="Caption"/>
        <w:spacing w:line="480" w:lineRule="auto"/>
        <w:jc w:val="center"/>
      </w:pPr>
      <w:bookmarkStart w:id="37" w:name="_Ref441573409"/>
      <w:r>
        <w:t xml:space="preserve">Scheme </w:t>
      </w:r>
      <w:r w:rsidR="00645EB0">
        <w:fldChar w:fldCharType="begin"/>
      </w:r>
      <w:r w:rsidR="00645EB0">
        <w:instrText xml:space="preserve"> SEQ Scheme \* ARABIC </w:instrText>
      </w:r>
      <w:r w:rsidR="00645EB0">
        <w:fldChar w:fldCharType="separate"/>
      </w:r>
      <w:r w:rsidR="00185171">
        <w:rPr>
          <w:noProof/>
        </w:rPr>
        <w:t>16</w:t>
      </w:r>
      <w:r w:rsidR="00645EB0">
        <w:rPr>
          <w:noProof/>
        </w:rPr>
        <w:fldChar w:fldCharType="end"/>
      </w:r>
      <w:bookmarkEnd w:id="37"/>
      <w:r>
        <w:t xml:space="preserve">: </w:t>
      </w:r>
      <w:r w:rsidRPr="00070CE6">
        <w:t xml:space="preserve">Asymmetric reduction of hexahydrophthalimide and consequent reactions to determine </w:t>
      </w:r>
      <w:r w:rsidR="0045660D">
        <w:t>ee</w:t>
      </w:r>
      <w:r w:rsidR="00F93FF3">
        <w:fldChar w:fldCharType="begin" w:fldLock="1"/>
      </w:r>
      <w:r w:rsidR="00B946DA">
        <w:instrText>ADDIN CSL_CITATION {"citationItems":[{"id":"ITEM-1","itemData":{"abstract":"Desymmetrisation of a meso-imide by enantioselective reduction using a chiral oxazaborolidine catalyst derived from (1R,2S)-cis-1-amino-2-indanol followed by reduction of the hydroxylactam product proceeded with good enantiomeric excess (80–91%) at significantly lower catalyst loadings compared to reactions using the prolinol-derived catalyst. Models for the selectivity observed are proposed based upon structural probes and experimental observations.","author":[{"dropping-particle":"","family":"Dixon","given":"Rachel A","non-dropping-particle":"","parse-names":false,"suffix":""},{"dropping-particle":"","family":"Jones","given":"Simon","non-dropping-particle":"","parse-names":false,"suffix":""}],"container-title":"Tetrahedron: Asymmetry","id":"ITEM-1","issued":{"date-parts":[["2002"]]},"note":"Desymmetrisation using oxazaborolidine catalyst","page":"1115-1119","title":"Efficient desymmetrisation of a meso -imide using a chiral oxazaborolidine catalyst","type":"article-journal","volume":"13"},"uris":["http://www.mendeley.com/documents/?uuid=00e910ff-c944-4de0-acc2-2f635c897577"]}],"mendeley":{"formattedCitation":"&lt;sup&gt;39&lt;/sup&gt;","plainTextFormattedCitation":"39","previouslyFormattedCitation":"&lt;sup&gt;39&lt;/sup&gt;"},"properties":{"noteIndex":0},"schema":"https://github.com/citation-style-language/schema/raw/master/csl-citation.json"}</w:instrText>
      </w:r>
      <w:r w:rsidR="00F93FF3">
        <w:fldChar w:fldCharType="separate"/>
      </w:r>
      <w:r w:rsidR="00F93FF3" w:rsidRPr="00F93FF3">
        <w:rPr>
          <w:i w:val="0"/>
          <w:noProof/>
          <w:vertAlign w:val="superscript"/>
        </w:rPr>
        <w:t>39</w:t>
      </w:r>
      <w:r w:rsidR="00F93FF3">
        <w:fldChar w:fldCharType="end"/>
      </w:r>
    </w:p>
    <w:p w14:paraId="6366A46D" w14:textId="52459061" w:rsidR="006172AF" w:rsidRDefault="006172AF" w:rsidP="00CD638B">
      <w:pPr>
        <w:spacing w:line="480" w:lineRule="auto"/>
        <w:jc w:val="both"/>
      </w:pPr>
      <w:r>
        <w:t xml:space="preserve">The reaction of </w:t>
      </w:r>
      <w:r w:rsidR="00263B69">
        <w:rPr>
          <w:i/>
          <w:iCs/>
        </w:rPr>
        <w:t>N</w:t>
      </w:r>
      <w:r w:rsidR="00263B69">
        <w:t xml:space="preserve">-benzyl </w:t>
      </w:r>
      <w:r>
        <w:t>hexahydrophthalimide</w:t>
      </w:r>
      <w:r w:rsidR="00263B69">
        <w:t xml:space="preserve"> </w:t>
      </w:r>
      <w:r w:rsidR="00263B69">
        <w:rPr>
          <w:b/>
          <w:bCs/>
        </w:rPr>
        <w:t>43</w:t>
      </w:r>
      <w:r>
        <w:t xml:space="preserve"> with</w:t>
      </w:r>
      <w:r w:rsidR="00F93FF3">
        <w:t xml:space="preserve"> BH</w:t>
      </w:r>
      <w:r w:rsidR="00F93FF3">
        <w:rPr>
          <w:vertAlign w:val="subscript"/>
        </w:rPr>
        <w:t>3</w:t>
      </w:r>
      <w:r w:rsidR="00F93FF3">
        <w:t>.TH</w:t>
      </w:r>
      <w:r w:rsidR="00FF4B59">
        <w:t>F</w:t>
      </w:r>
      <w:r w:rsidR="00F93FF3">
        <w:t xml:space="preserve"> in the presence of</w:t>
      </w:r>
      <w:r>
        <w:t xml:space="preserve"> the </w:t>
      </w:r>
      <w:r>
        <w:rPr>
          <w:i/>
          <w:iCs/>
        </w:rPr>
        <w:t>B</w:t>
      </w:r>
      <w:r>
        <w:t xml:space="preserve">-methyl </w:t>
      </w:r>
      <w:r w:rsidRPr="00673630">
        <w:rPr>
          <w:i/>
          <w:iCs/>
        </w:rPr>
        <w:t>cis</w:t>
      </w:r>
      <w:r>
        <w:t>-1-aminoindan-2-ol derived oxazaborolidine catalyst</w:t>
      </w:r>
      <w:r w:rsidR="00263B69">
        <w:t xml:space="preserve"> </w:t>
      </w:r>
      <w:r w:rsidR="00263B69">
        <w:rPr>
          <w:b/>
          <w:bCs/>
        </w:rPr>
        <w:t>54</w:t>
      </w:r>
      <w:r>
        <w:t xml:space="preserve"> gave the desired hydroxylactam</w:t>
      </w:r>
      <w:r w:rsidR="00263B69">
        <w:t xml:space="preserve"> </w:t>
      </w:r>
      <w:r w:rsidR="00263B69">
        <w:rPr>
          <w:b/>
          <w:bCs/>
        </w:rPr>
        <w:t>45</w:t>
      </w:r>
      <w:r>
        <w:t>. Analysis was simplified by treating the hydroxylactam</w:t>
      </w:r>
      <w:r w:rsidR="00263B69">
        <w:t xml:space="preserve"> </w:t>
      </w:r>
      <w:r w:rsidR="00263B69">
        <w:rPr>
          <w:b/>
          <w:bCs/>
        </w:rPr>
        <w:t>45</w:t>
      </w:r>
      <w:r>
        <w:t xml:space="preserve"> with TFA and Et</w:t>
      </w:r>
      <w:r w:rsidRPr="00DD3A3F">
        <w:rPr>
          <w:vertAlign w:val="subscript"/>
        </w:rPr>
        <w:t>3</w:t>
      </w:r>
      <w:r>
        <w:t>SiH to give the lactam</w:t>
      </w:r>
      <w:r w:rsidR="00263B69">
        <w:t xml:space="preserve"> </w:t>
      </w:r>
      <w:r w:rsidR="00263B69">
        <w:rPr>
          <w:b/>
          <w:bCs/>
        </w:rPr>
        <w:t>55</w:t>
      </w:r>
      <w:r>
        <w:t xml:space="preserve">. The enantioselectivity of the reaction was determined by the conversion of the hydroxylactam </w:t>
      </w:r>
      <w:r w:rsidR="00263B69">
        <w:rPr>
          <w:b/>
          <w:bCs/>
        </w:rPr>
        <w:t xml:space="preserve">45 </w:t>
      </w:r>
      <w:r>
        <w:t>to the ethoxylactam</w:t>
      </w:r>
      <w:r w:rsidR="00263B69">
        <w:t xml:space="preserve"> </w:t>
      </w:r>
      <w:r w:rsidR="00263B69">
        <w:rPr>
          <w:b/>
          <w:bCs/>
        </w:rPr>
        <w:t>56</w:t>
      </w:r>
      <w:r>
        <w:t xml:space="preserve"> and subsequent HPLC analysis. Impressed by the enantioselectivity obtained, further experiments were undertaken to explore the scope of the reaction. The effect of catalyst loading was explored; reducing the catalyst loading to 1 mol% had little effect on the enantioselectivity of the reaction (82% ee)</w:t>
      </w:r>
      <w:r w:rsidR="00CD638B">
        <w:t xml:space="preserve"> and</w:t>
      </w:r>
      <w:r>
        <w:t xml:space="preserve"> equally increasing the loading to 10 mol% </w:t>
      </w:r>
      <w:r w:rsidR="00EE7F4C">
        <w:t xml:space="preserve">also </w:t>
      </w:r>
      <w:r>
        <w:t>had little effect (86% ee). Decreasing the catalyst loading further to 0.1 mol% led to a much lower overall yield and a significant drop in the selectivity of the reaction (1</w:t>
      </w:r>
      <w:r w:rsidR="00EE7F4C">
        <w:t>4%, 10</w:t>
      </w:r>
      <w:r>
        <w:t>% ee).</w:t>
      </w:r>
      <w:r>
        <w:fldChar w:fldCharType="begin" w:fldLock="1"/>
      </w:r>
      <w:r w:rsidR="00BD3B8F">
        <w:instrText>ADDIN CSL_CITATION {"citationItems":[{"id":"ITEM-1","itemData":{"abstract":"Desymmetrisation of a meso-imide by enantioselective reduction using a chiral oxazaborolidine catalyst derived from (1R,2S)-cis-1-amino-2-indanol followed by reduction of the hydroxylactam product proceeded with good enantiomeric excess (80–91%) at significantly lower catalyst loadings compared to reactions using the prolinol-derived catalyst. Models for the selectivity observed are proposed based upon structural probes and experimental observations.","author":[{"dropping-particle":"","family":"Dixon","given":"Rachel A","non-dropping-particle":"","parse-names":false,"suffix":""},{"dropping-particle":"","family":"Jones","given":"Simon","non-dropping-particle":"","parse-names":false,"suffix":""}],"container-title":"Tetrahedron: Asymmetry","id":"ITEM-1","issued":{"date-parts":[["2002"]]},"note":"Desymmetrisation using oxazaborolidine catalyst","page":"1115-1119","title":"Efficient desymmetrisation of a meso -imide using a chiral oxazaborolidine catalyst","type":"article-journal","volume":"13"},"uris":["http://www.mendeley.com/documents/?uuid=00e910ff-c944-4de0-acc2-2f635c897577"]}],"mendeley":{"formattedCitation":"&lt;sup&gt;39&lt;/sup&gt;","plainTextFormattedCitation":"39","previouslyFormattedCitation":"&lt;sup&gt;39&lt;/sup&gt;"},"properties":{"noteIndex":0},"schema":"https://github.com/citation-style-language/schema/raw/master/csl-citation.json"}</w:instrText>
      </w:r>
      <w:r>
        <w:fldChar w:fldCharType="separate"/>
      </w:r>
      <w:r w:rsidR="00BD3B8F" w:rsidRPr="00BD3B8F">
        <w:rPr>
          <w:noProof/>
          <w:vertAlign w:val="superscript"/>
        </w:rPr>
        <w:t>39</w:t>
      </w:r>
      <w:r>
        <w:fldChar w:fldCharType="end"/>
      </w:r>
      <w:r>
        <w:t xml:space="preserve"> </w:t>
      </w:r>
      <w:r w:rsidR="00EE7F4C">
        <w:t>Lowering the temperature to -30 °C or raising it to 30 °C had little effect on the yield (48% and 50%</w:t>
      </w:r>
      <w:r w:rsidR="00CD638B">
        <w:t>,</w:t>
      </w:r>
      <w:r w:rsidR="00EE7F4C">
        <w:t xml:space="preserve"> respectively) and also only showed minor variation in the enantioselectivity (88% ee and 76% ee</w:t>
      </w:r>
      <w:r w:rsidR="00CD638B">
        <w:t>,</w:t>
      </w:r>
      <w:r w:rsidR="00EE7F4C">
        <w:t xml:space="preserve"> respectively). </w:t>
      </w:r>
    </w:p>
    <w:p w14:paraId="73BEE66D" w14:textId="1FC3E94F" w:rsidR="00064819" w:rsidRPr="00CF2417" w:rsidRDefault="00064819" w:rsidP="00263B69">
      <w:pPr>
        <w:spacing w:line="480" w:lineRule="auto"/>
        <w:jc w:val="both"/>
      </w:pPr>
      <w:r>
        <w:t xml:space="preserve">The nitrogen </w:t>
      </w:r>
      <w:r w:rsidR="00CD638B">
        <w:t xml:space="preserve">atom </w:t>
      </w:r>
      <w:r>
        <w:t xml:space="preserve">of the catalyst was then </w:t>
      </w:r>
      <w:r w:rsidR="00330EE1">
        <w:t>alkylated,</w:t>
      </w:r>
      <w:r>
        <w:t xml:space="preserve"> and these analogues were tested as catalysts</w:t>
      </w:r>
      <w:r w:rsidR="00CF2417">
        <w:t xml:space="preserve"> in the asymmetric reduction of </w:t>
      </w:r>
      <w:r w:rsidR="00263B69">
        <w:rPr>
          <w:i/>
          <w:iCs/>
        </w:rPr>
        <w:t>N</w:t>
      </w:r>
      <w:r w:rsidR="00263B69">
        <w:t>-benzyl</w:t>
      </w:r>
      <w:r w:rsidR="00CF2417">
        <w:t xml:space="preserve"> hexahydrophthalimide</w:t>
      </w:r>
      <w:r w:rsidR="00263B69">
        <w:t xml:space="preserve"> </w:t>
      </w:r>
      <w:r w:rsidR="00263B69">
        <w:rPr>
          <w:b/>
          <w:bCs/>
        </w:rPr>
        <w:t>43</w:t>
      </w:r>
      <w:r w:rsidR="00CF2417">
        <w:t xml:space="preserve"> (</w:t>
      </w:r>
      <w:r w:rsidR="00CF2417">
        <w:fldChar w:fldCharType="begin"/>
      </w:r>
      <w:r w:rsidR="00CF2417">
        <w:instrText xml:space="preserve"> REF _Ref17048525 \h </w:instrText>
      </w:r>
      <w:r w:rsidR="00CF2417">
        <w:fldChar w:fldCharType="separate"/>
      </w:r>
      <w:r w:rsidR="00185171">
        <w:t xml:space="preserve">Table </w:t>
      </w:r>
      <w:r w:rsidR="00185171">
        <w:rPr>
          <w:noProof/>
        </w:rPr>
        <w:t>2</w:t>
      </w:r>
      <w:r w:rsidR="00CF2417">
        <w:fldChar w:fldCharType="end"/>
      </w:r>
      <w:r w:rsidR="00CF2417">
        <w:t>)</w:t>
      </w:r>
      <w:r>
        <w:t xml:space="preserve">. </w:t>
      </w:r>
      <w:r w:rsidR="00CF2417">
        <w:t>A decrease in th</w:t>
      </w:r>
      <w:r w:rsidR="00CD638B">
        <w:t>e selectivity of the reaction was</w:t>
      </w:r>
      <w:r w:rsidR="00CF2417">
        <w:t xml:space="preserve"> seen as the size of the </w:t>
      </w:r>
      <w:r w:rsidR="00CF2417">
        <w:rPr>
          <w:i/>
          <w:iCs/>
        </w:rPr>
        <w:t>N</w:t>
      </w:r>
      <w:r w:rsidR="00CF2417">
        <w:t>-substituent increase</w:t>
      </w:r>
      <w:r w:rsidR="00CD638B">
        <w:t>d</w:t>
      </w:r>
      <w:r w:rsidR="00CF2417">
        <w:t xml:space="preserve">. A high enantioselectivity </w:t>
      </w:r>
      <w:r w:rsidR="00CD638B">
        <w:t>wa</w:t>
      </w:r>
      <w:r w:rsidR="00CF2417">
        <w:t xml:space="preserve">s observed with the </w:t>
      </w:r>
      <w:r w:rsidR="00CF2417">
        <w:rPr>
          <w:i/>
          <w:iCs/>
        </w:rPr>
        <w:t>N</w:t>
      </w:r>
      <w:r w:rsidR="00CF2417">
        <w:t xml:space="preserve">-H, </w:t>
      </w:r>
      <w:r w:rsidR="00CF2417">
        <w:rPr>
          <w:i/>
          <w:iCs/>
        </w:rPr>
        <w:t>B</w:t>
      </w:r>
      <w:r w:rsidR="00CF2417">
        <w:t xml:space="preserve">-H catalyst (80% ee). It was proposed </w:t>
      </w:r>
      <w:r w:rsidR="00CF2417">
        <w:lastRenderedPageBreak/>
        <w:t>that this was due to the fact that</w:t>
      </w:r>
      <w:r w:rsidR="00F93FF3">
        <w:t xml:space="preserve"> rate of</w:t>
      </w:r>
      <w:r w:rsidR="00CF2417">
        <w:t xml:space="preserve"> the background reaction with BH</w:t>
      </w:r>
      <w:r w:rsidR="00CF2417">
        <w:rPr>
          <w:vertAlign w:val="subscript"/>
        </w:rPr>
        <w:t>3</w:t>
      </w:r>
      <w:r w:rsidR="00CF2417">
        <w:t xml:space="preserve">.THF is essentially zero. </w:t>
      </w:r>
    </w:p>
    <w:p w14:paraId="7D9AD4F6" w14:textId="77777777" w:rsidR="00064819" w:rsidRDefault="00263B69" w:rsidP="00064819">
      <w:pPr>
        <w:spacing w:line="480" w:lineRule="auto"/>
        <w:jc w:val="center"/>
      </w:pPr>
      <w:r>
        <w:object w:dxaOrig="5473" w:dyaOrig="2339" w14:anchorId="416B0272">
          <v:shape id="_x0000_i1055" type="#_x0000_t75" style="width:275.75pt;height:114.1pt" o:ole="">
            <v:imagedata r:id="rId70" o:title=""/>
          </v:shape>
          <o:OLEObject Type="Embed" ProgID="ChemDraw.Document.6.0" ShapeID="_x0000_i1055" DrawAspect="Content" ObjectID="_1641991891" r:id="rId71"/>
        </w:object>
      </w:r>
    </w:p>
    <w:p w14:paraId="37E8DAD4" w14:textId="56707BF7" w:rsidR="00064819" w:rsidRDefault="00064819" w:rsidP="00064819">
      <w:pPr>
        <w:pStyle w:val="Caption"/>
        <w:keepNext/>
        <w:jc w:val="center"/>
      </w:pPr>
      <w:bookmarkStart w:id="38" w:name="_Ref17048525"/>
      <w:r>
        <w:t xml:space="preserve">Table </w:t>
      </w:r>
      <w:r w:rsidR="00645EB0">
        <w:fldChar w:fldCharType="begin"/>
      </w:r>
      <w:r w:rsidR="00645EB0">
        <w:instrText xml:space="preserve"> SEQ Table \* ARABIC </w:instrText>
      </w:r>
      <w:r w:rsidR="00645EB0">
        <w:fldChar w:fldCharType="separate"/>
      </w:r>
      <w:r w:rsidR="00185171">
        <w:rPr>
          <w:noProof/>
        </w:rPr>
        <w:t>2</w:t>
      </w:r>
      <w:r w:rsidR="00645EB0">
        <w:rPr>
          <w:noProof/>
        </w:rPr>
        <w:fldChar w:fldCharType="end"/>
      </w:r>
      <w:bookmarkEnd w:id="38"/>
      <w:r>
        <w:t xml:space="preserve">: Effect of </w:t>
      </w:r>
      <w:r>
        <w:rPr>
          <w:i w:val="0"/>
          <w:iCs w:val="0"/>
        </w:rPr>
        <w:t>B</w:t>
      </w:r>
      <w:r>
        <w:t xml:space="preserve">- and </w:t>
      </w:r>
      <w:r>
        <w:rPr>
          <w:i w:val="0"/>
          <w:iCs w:val="0"/>
        </w:rPr>
        <w:t>N</w:t>
      </w:r>
      <w:r>
        <w:t>-subsituents on the asymmetric reduction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4"/>
        <w:gridCol w:w="1365"/>
        <w:gridCol w:w="1365"/>
        <w:gridCol w:w="1365"/>
      </w:tblGrid>
      <w:tr w:rsidR="00064819" w:rsidRPr="00064819" w14:paraId="64CC6482" w14:textId="77777777" w:rsidTr="00064819">
        <w:trPr>
          <w:jc w:val="center"/>
        </w:trPr>
        <w:tc>
          <w:tcPr>
            <w:tcW w:w="1364" w:type="dxa"/>
            <w:tcBorders>
              <w:top w:val="single" w:sz="4" w:space="0" w:color="auto"/>
              <w:bottom w:val="single" w:sz="4" w:space="0" w:color="auto"/>
            </w:tcBorders>
            <w:vAlign w:val="center"/>
          </w:tcPr>
          <w:p w14:paraId="7B1FBB6C" w14:textId="77777777" w:rsidR="00064819" w:rsidRPr="00064819" w:rsidRDefault="00064819" w:rsidP="00064819">
            <w:pPr>
              <w:spacing w:line="480" w:lineRule="auto"/>
              <w:jc w:val="center"/>
              <w:rPr>
                <w:rFonts w:asciiTheme="minorHAnsi" w:hAnsiTheme="minorHAnsi"/>
                <w:b/>
                <w:bCs/>
                <w:sz w:val="22"/>
                <w:szCs w:val="22"/>
              </w:rPr>
            </w:pPr>
            <w:r w:rsidRPr="00064819">
              <w:rPr>
                <w:rFonts w:asciiTheme="minorHAnsi" w:hAnsiTheme="minorHAnsi"/>
                <w:b/>
                <w:bCs/>
                <w:sz w:val="22"/>
                <w:szCs w:val="22"/>
              </w:rPr>
              <w:t>Entry</w:t>
            </w:r>
          </w:p>
        </w:tc>
        <w:tc>
          <w:tcPr>
            <w:tcW w:w="1364" w:type="dxa"/>
            <w:tcBorders>
              <w:top w:val="single" w:sz="4" w:space="0" w:color="auto"/>
              <w:bottom w:val="single" w:sz="4" w:space="0" w:color="auto"/>
            </w:tcBorders>
            <w:vAlign w:val="center"/>
          </w:tcPr>
          <w:p w14:paraId="0B661839" w14:textId="77777777" w:rsidR="00064819" w:rsidRPr="00064819" w:rsidRDefault="00064819" w:rsidP="00064819">
            <w:pPr>
              <w:spacing w:line="480" w:lineRule="auto"/>
              <w:jc w:val="center"/>
              <w:rPr>
                <w:rFonts w:asciiTheme="minorHAnsi" w:hAnsiTheme="minorHAnsi"/>
                <w:b/>
                <w:bCs/>
                <w:sz w:val="22"/>
                <w:szCs w:val="22"/>
              </w:rPr>
            </w:pPr>
            <w:r w:rsidRPr="00064819">
              <w:rPr>
                <w:rFonts w:asciiTheme="minorHAnsi" w:hAnsiTheme="minorHAnsi"/>
                <w:b/>
                <w:bCs/>
                <w:sz w:val="22"/>
                <w:szCs w:val="22"/>
              </w:rPr>
              <w:t>R</w:t>
            </w:r>
            <w:r w:rsidRPr="00064819">
              <w:rPr>
                <w:rFonts w:asciiTheme="minorHAnsi" w:hAnsiTheme="minorHAnsi"/>
                <w:b/>
                <w:bCs/>
                <w:sz w:val="22"/>
                <w:szCs w:val="22"/>
                <w:vertAlign w:val="superscript"/>
              </w:rPr>
              <w:t>1</w:t>
            </w:r>
          </w:p>
        </w:tc>
        <w:tc>
          <w:tcPr>
            <w:tcW w:w="1365" w:type="dxa"/>
            <w:tcBorders>
              <w:top w:val="single" w:sz="4" w:space="0" w:color="auto"/>
              <w:bottom w:val="single" w:sz="4" w:space="0" w:color="auto"/>
            </w:tcBorders>
            <w:vAlign w:val="center"/>
          </w:tcPr>
          <w:p w14:paraId="66BBEB17" w14:textId="77777777" w:rsidR="00064819" w:rsidRPr="00064819" w:rsidRDefault="00064819" w:rsidP="00064819">
            <w:pPr>
              <w:spacing w:line="480" w:lineRule="auto"/>
              <w:jc w:val="center"/>
              <w:rPr>
                <w:rFonts w:asciiTheme="minorHAnsi" w:hAnsiTheme="minorHAnsi"/>
                <w:b/>
                <w:bCs/>
                <w:sz w:val="22"/>
                <w:szCs w:val="22"/>
              </w:rPr>
            </w:pPr>
            <w:r w:rsidRPr="00064819">
              <w:rPr>
                <w:rFonts w:asciiTheme="minorHAnsi" w:hAnsiTheme="minorHAnsi"/>
                <w:b/>
                <w:bCs/>
                <w:sz w:val="22"/>
                <w:szCs w:val="22"/>
              </w:rPr>
              <w:t>R</w:t>
            </w:r>
            <w:r w:rsidRPr="00064819">
              <w:rPr>
                <w:rFonts w:asciiTheme="minorHAnsi" w:hAnsiTheme="minorHAnsi"/>
                <w:b/>
                <w:bCs/>
                <w:sz w:val="22"/>
                <w:szCs w:val="22"/>
                <w:vertAlign w:val="superscript"/>
              </w:rPr>
              <w:t>2</w:t>
            </w:r>
          </w:p>
        </w:tc>
        <w:tc>
          <w:tcPr>
            <w:tcW w:w="1365" w:type="dxa"/>
            <w:tcBorders>
              <w:top w:val="single" w:sz="4" w:space="0" w:color="auto"/>
              <w:bottom w:val="single" w:sz="4" w:space="0" w:color="auto"/>
            </w:tcBorders>
            <w:vAlign w:val="center"/>
          </w:tcPr>
          <w:p w14:paraId="5236CDE3" w14:textId="77777777" w:rsidR="00064819" w:rsidRPr="00FD1E4C" w:rsidRDefault="00064819" w:rsidP="00064819">
            <w:pPr>
              <w:spacing w:line="480" w:lineRule="auto"/>
              <w:jc w:val="center"/>
              <w:rPr>
                <w:rFonts w:asciiTheme="minorHAnsi" w:hAnsiTheme="minorHAnsi"/>
                <w:sz w:val="22"/>
                <w:szCs w:val="22"/>
                <w:vertAlign w:val="superscript"/>
              </w:rPr>
            </w:pPr>
            <w:r w:rsidRPr="00064819">
              <w:rPr>
                <w:rFonts w:asciiTheme="minorHAnsi" w:hAnsiTheme="minorHAnsi"/>
                <w:b/>
                <w:bCs/>
                <w:sz w:val="22"/>
                <w:szCs w:val="22"/>
              </w:rPr>
              <w:t>Yield (%)</w:t>
            </w:r>
            <w:r w:rsidR="00FD1E4C">
              <w:rPr>
                <w:rFonts w:asciiTheme="minorHAnsi" w:hAnsiTheme="minorHAnsi"/>
                <w:sz w:val="22"/>
                <w:szCs w:val="22"/>
                <w:vertAlign w:val="superscript"/>
              </w:rPr>
              <w:t>a</w:t>
            </w:r>
          </w:p>
        </w:tc>
        <w:tc>
          <w:tcPr>
            <w:tcW w:w="1365" w:type="dxa"/>
            <w:tcBorders>
              <w:top w:val="single" w:sz="4" w:space="0" w:color="auto"/>
              <w:bottom w:val="single" w:sz="4" w:space="0" w:color="auto"/>
            </w:tcBorders>
            <w:vAlign w:val="center"/>
          </w:tcPr>
          <w:p w14:paraId="1B8552F6" w14:textId="77777777" w:rsidR="00064819" w:rsidRPr="00FD1E4C" w:rsidRDefault="00064819" w:rsidP="00064819">
            <w:pPr>
              <w:spacing w:line="480" w:lineRule="auto"/>
              <w:jc w:val="center"/>
              <w:rPr>
                <w:rFonts w:asciiTheme="minorHAnsi" w:hAnsiTheme="minorHAnsi"/>
                <w:sz w:val="22"/>
                <w:szCs w:val="22"/>
              </w:rPr>
            </w:pPr>
            <w:r w:rsidRPr="00064819">
              <w:rPr>
                <w:rFonts w:asciiTheme="minorHAnsi" w:hAnsiTheme="minorHAnsi"/>
                <w:b/>
                <w:bCs/>
                <w:sz w:val="22"/>
                <w:szCs w:val="22"/>
              </w:rPr>
              <w:t>ee (%)</w:t>
            </w:r>
            <w:r w:rsidR="00FD1E4C">
              <w:rPr>
                <w:rFonts w:asciiTheme="minorHAnsi" w:hAnsiTheme="minorHAnsi"/>
                <w:sz w:val="22"/>
                <w:szCs w:val="22"/>
                <w:vertAlign w:val="superscript"/>
              </w:rPr>
              <w:t>b</w:t>
            </w:r>
          </w:p>
        </w:tc>
      </w:tr>
      <w:tr w:rsidR="00064819" w:rsidRPr="00064819" w14:paraId="65443B44" w14:textId="77777777" w:rsidTr="00064819">
        <w:trPr>
          <w:jc w:val="center"/>
        </w:trPr>
        <w:tc>
          <w:tcPr>
            <w:tcW w:w="1364" w:type="dxa"/>
            <w:tcBorders>
              <w:top w:val="single" w:sz="4" w:space="0" w:color="auto"/>
            </w:tcBorders>
            <w:vAlign w:val="center"/>
          </w:tcPr>
          <w:p w14:paraId="1038B176"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1</w:t>
            </w:r>
          </w:p>
        </w:tc>
        <w:tc>
          <w:tcPr>
            <w:tcW w:w="1364" w:type="dxa"/>
            <w:tcBorders>
              <w:top w:val="single" w:sz="4" w:space="0" w:color="auto"/>
            </w:tcBorders>
            <w:vAlign w:val="center"/>
          </w:tcPr>
          <w:p w14:paraId="69FCB45C"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H</w:t>
            </w:r>
          </w:p>
        </w:tc>
        <w:tc>
          <w:tcPr>
            <w:tcW w:w="1365" w:type="dxa"/>
            <w:tcBorders>
              <w:top w:val="single" w:sz="4" w:space="0" w:color="auto"/>
            </w:tcBorders>
            <w:vAlign w:val="center"/>
          </w:tcPr>
          <w:p w14:paraId="1EA02BFA"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Me</w:t>
            </w:r>
          </w:p>
        </w:tc>
        <w:tc>
          <w:tcPr>
            <w:tcW w:w="1365" w:type="dxa"/>
            <w:tcBorders>
              <w:top w:val="single" w:sz="4" w:space="0" w:color="auto"/>
            </w:tcBorders>
            <w:vAlign w:val="center"/>
          </w:tcPr>
          <w:p w14:paraId="01C3E7A5"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75</w:t>
            </w:r>
          </w:p>
        </w:tc>
        <w:tc>
          <w:tcPr>
            <w:tcW w:w="1365" w:type="dxa"/>
            <w:tcBorders>
              <w:top w:val="single" w:sz="4" w:space="0" w:color="auto"/>
            </w:tcBorders>
            <w:vAlign w:val="center"/>
          </w:tcPr>
          <w:p w14:paraId="539A65E7"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86</w:t>
            </w:r>
          </w:p>
        </w:tc>
      </w:tr>
      <w:tr w:rsidR="00064819" w:rsidRPr="00064819" w14:paraId="490A459E" w14:textId="77777777" w:rsidTr="00064819">
        <w:trPr>
          <w:jc w:val="center"/>
        </w:trPr>
        <w:tc>
          <w:tcPr>
            <w:tcW w:w="1364" w:type="dxa"/>
            <w:vAlign w:val="center"/>
          </w:tcPr>
          <w:p w14:paraId="05A28336"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2</w:t>
            </w:r>
          </w:p>
        </w:tc>
        <w:tc>
          <w:tcPr>
            <w:tcW w:w="1364" w:type="dxa"/>
            <w:vAlign w:val="center"/>
          </w:tcPr>
          <w:p w14:paraId="46906A7C"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Me</w:t>
            </w:r>
          </w:p>
        </w:tc>
        <w:tc>
          <w:tcPr>
            <w:tcW w:w="1365" w:type="dxa"/>
            <w:vAlign w:val="center"/>
          </w:tcPr>
          <w:p w14:paraId="2D51F5E8"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Me</w:t>
            </w:r>
          </w:p>
        </w:tc>
        <w:tc>
          <w:tcPr>
            <w:tcW w:w="1365" w:type="dxa"/>
            <w:vAlign w:val="center"/>
          </w:tcPr>
          <w:p w14:paraId="3C539D79"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52</w:t>
            </w:r>
          </w:p>
        </w:tc>
        <w:tc>
          <w:tcPr>
            <w:tcW w:w="1365" w:type="dxa"/>
            <w:vAlign w:val="center"/>
          </w:tcPr>
          <w:p w14:paraId="6ECCFCC7"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55</w:t>
            </w:r>
          </w:p>
        </w:tc>
      </w:tr>
      <w:tr w:rsidR="00064819" w:rsidRPr="00064819" w14:paraId="30158247" w14:textId="77777777" w:rsidTr="00064819">
        <w:trPr>
          <w:jc w:val="center"/>
        </w:trPr>
        <w:tc>
          <w:tcPr>
            <w:tcW w:w="1364" w:type="dxa"/>
            <w:vAlign w:val="center"/>
          </w:tcPr>
          <w:p w14:paraId="2A1DAAD2"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3</w:t>
            </w:r>
          </w:p>
        </w:tc>
        <w:tc>
          <w:tcPr>
            <w:tcW w:w="1364" w:type="dxa"/>
            <w:vAlign w:val="center"/>
          </w:tcPr>
          <w:p w14:paraId="4F2F0DC2"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Et</w:t>
            </w:r>
          </w:p>
        </w:tc>
        <w:tc>
          <w:tcPr>
            <w:tcW w:w="1365" w:type="dxa"/>
            <w:vAlign w:val="center"/>
          </w:tcPr>
          <w:p w14:paraId="5B2FB2A7"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Me</w:t>
            </w:r>
          </w:p>
        </w:tc>
        <w:tc>
          <w:tcPr>
            <w:tcW w:w="1365" w:type="dxa"/>
            <w:vAlign w:val="center"/>
          </w:tcPr>
          <w:p w14:paraId="4FE58F14"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28</w:t>
            </w:r>
          </w:p>
        </w:tc>
        <w:tc>
          <w:tcPr>
            <w:tcW w:w="1365" w:type="dxa"/>
            <w:vAlign w:val="center"/>
          </w:tcPr>
          <w:p w14:paraId="34AEC703"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2</w:t>
            </w:r>
          </w:p>
        </w:tc>
      </w:tr>
      <w:tr w:rsidR="00064819" w:rsidRPr="00064819" w14:paraId="0D9951DA" w14:textId="77777777" w:rsidTr="00064819">
        <w:trPr>
          <w:jc w:val="center"/>
        </w:trPr>
        <w:tc>
          <w:tcPr>
            <w:tcW w:w="1364" w:type="dxa"/>
            <w:vAlign w:val="center"/>
          </w:tcPr>
          <w:p w14:paraId="44339C82"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4</w:t>
            </w:r>
          </w:p>
        </w:tc>
        <w:tc>
          <w:tcPr>
            <w:tcW w:w="1364" w:type="dxa"/>
            <w:vAlign w:val="center"/>
          </w:tcPr>
          <w:p w14:paraId="0B080258"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Bn</w:t>
            </w:r>
          </w:p>
        </w:tc>
        <w:tc>
          <w:tcPr>
            <w:tcW w:w="1365" w:type="dxa"/>
            <w:vAlign w:val="center"/>
          </w:tcPr>
          <w:p w14:paraId="4D4E98A6"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Me</w:t>
            </w:r>
          </w:p>
        </w:tc>
        <w:tc>
          <w:tcPr>
            <w:tcW w:w="1365" w:type="dxa"/>
            <w:vAlign w:val="center"/>
          </w:tcPr>
          <w:p w14:paraId="5B42F85D"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25</w:t>
            </w:r>
          </w:p>
        </w:tc>
        <w:tc>
          <w:tcPr>
            <w:tcW w:w="1365" w:type="dxa"/>
            <w:vAlign w:val="center"/>
          </w:tcPr>
          <w:p w14:paraId="333EDC61"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30</w:t>
            </w:r>
          </w:p>
        </w:tc>
      </w:tr>
      <w:tr w:rsidR="00064819" w:rsidRPr="00064819" w14:paraId="5F6FC6E9" w14:textId="77777777" w:rsidTr="00064819">
        <w:trPr>
          <w:jc w:val="center"/>
        </w:trPr>
        <w:tc>
          <w:tcPr>
            <w:tcW w:w="1364" w:type="dxa"/>
            <w:tcBorders>
              <w:bottom w:val="single" w:sz="4" w:space="0" w:color="auto"/>
            </w:tcBorders>
            <w:vAlign w:val="center"/>
          </w:tcPr>
          <w:p w14:paraId="4DE5DF27"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5</w:t>
            </w:r>
          </w:p>
        </w:tc>
        <w:tc>
          <w:tcPr>
            <w:tcW w:w="1364" w:type="dxa"/>
            <w:tcBorders>
              <w:bottom w:val="single" w:sz="4" w:space="0" w:color="auto"/>
            </w:tcBorders>
            <w:vAlign w:val="center"/>
          </w:tcPr>
          <w:p w14:paraId="06AEB589"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H</w:t>
            </w:r>
          </w:p>
        </w:tc>
        <w:tc>
          <w:tcPr>
            <w:tcW w:w="1365" w:type="dxa"/>
            <w:tcBorders>
              <w:bottom w:val="single" w:sz="4" w:space="0" w:color="auto"/>
            </w:tcBorders>
            <w:vAlign w:val="center"/>
          </w:tcPr>
          <w:p w14:paraId="7776FE7D"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H</w:t>
            </w:r>
          </w:p>
        </w:tc>
        <w:tc>
          <w:tcPr>
            <w:tcW w:w="1365" w:type="dxa"/>
            <w:tcBorders>
              <w:bottom w:val="single" w:sz="4" w:space="0" w:color="auto"/>
            </w:tcBorders>
            <w:vAlign w:val="center"/>
          </w:tcPr>
          <w:p w14:paraId="2B0E0AAE"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50</w:t>
            </w:r>
          </w:p>
        </w:tc>
        <w:tc>
          <w:tcPr>
            <w:tcW w:w="1365" w:type="dxa"/>
            <w:tcBorders>
              <w:bottom w:val="single" w:sz="4" w:space="0" w:color="auto"/>
            </w:tcBorders>
            <w:vAlign w:val="center"/>
          </w:tcPr>
          <w:p w14:paraId="54BC860F" w14:textId="77777777" w:rsidR="00064819" w:rsidRPr="00064819" w:rsidRDefault="00064819" w:rsidP="00064819">
            <w:pPr>
              <w:spacing w:line="480" w:lineRule="auto"/>
              <w:jc w:val="center"/>
              <w:rPr>
                <w:rFonts w:asciiTheme="minorHAnsi" w:hAnsiTheme="minorHAnsi"/>
                <w:sz w:val="22"/>
                <w:szCs w:val="22"/>
              </w:rPr>
            </w:pPr>
            <w:r w:rsidRPr="00064819">
              <w:rPr>
                <w:rFonts w:asciiTheme="minorHAnsi" w:hAnsiTheme="minorHAnsi"/>
                <w:sz w:val="22"/>
                <w:szCs w:val="22"/>
              </w:rPr>
              <w:t>80</w:t>
            </w:r>
          </w:p>
        </w:tc>
      </w:tr>
    </w:tbl>
    <w:p w14:paraId="5E2ED433" w14:textId="7F993F1F" w:rsidR="00064819" w:rsidRPr="0055422C" w:rsidRDefault="00FD1E4C" w:rsidP="00D83963">
      <w:pPr>
        <w:spacing w:line="480" w:lineRule="auto"/>
        <w:jc w:val="center"/>
        <w:rPr>
          <w:sz w:val="20"/>
          <w:szCs w:val="20"/>
        </w:rPr>
      </w:pPr>
      <w:r w:rsidRPr="0055422C">
        <w:rPr>
          <w:sz w:val="20"/>
          <w:szCs w:val="20"/>
          <w:vertAlign w:val="superscript"/>
        </w:rPr>
        <w:t>a</w:t>
      </w:r>
      <w:r w:rsidR="00D83963" w:rsidRPr="0055422C">
        <w:rPr>
          <w:sz w:val="20"/>
          <w:szCs w:val="20"/>
        </w:rPr>
        <w:t xml:space="preserve"> Isolated yield after a two-step procedure</w:t>
      </w:r>
      <w:r w:rsidR="0060311B">
        <w:rPr>
          <w:sz w:val="20"/>
          <w:szCs w:val="20"/>
        </w:rPr>
        <w:t>;</w:t>
      </w:r>
      <w:r w:rsidRPr="0055422C">
        <w:rPr>
          <w:sz w:val="20"/>
          <w:szCs w:val="20"/>
        </w:rPr>
        <w:t xml:space="preserve"> </w:t>
      </w:r>
      <w:r w:rsidRPr="0055422C">
        <w:rPr>
          <w:sz w:val="20"/>
          <w:szCs w:val="20"/>
          <w:vertAlign w:val="superscript"/>
        </w:rPr>
        <w:t>b</w:t>
      </w:r>
      <w:r w:rsidRPr="0055422C">
        <w:rPr>
          <w:sz w:val="20"/>
          <w:szCs w:val="20"/>
        </w:rPr>
        <w:t xml:space="preserve"> Based on </w:t>
      </w:r>
      <w:r w:rsidR="00802403">
        <w:rPr>
          <w:sz w:val="20"/>
          <w:szCs w:val="20"/>
        </w:rPr>
        <w:t>specific</w:t>
      </w:r>
      <w:r w:rsidRPr="0055422C">
        <w:rPr>
          <w:sz w:val="20"/>
          <w:szCs w:val="20"/>
        </w:rPr>
        <w:t xml:space="preserve"> rotation measurements</w:t>
      </w:r>
    </w:p>
    <w:p w14:paraId="60E09344" w14:textId="1926A63B" w:rsidR="00CF2417" w:rsidRDefault="00CF2417" w:rsidP="00CD638B">
      <w:pPr>
        <w:spacing w:line="480" w:lineRule="auto"/>
        <w:jc w:val="both"/>
      </w:pPr>
      <w:r>
        <w:t xml:space="preserve">The need for a small </w:t>
      </w:r>
      <w:r>
        <w:rPr>
          <w:i/>
          <w:iCs/>
        </w:rPr>
        <w:t>N</w:t>
      </w:r>
      <w:r>
        <w:t xml:space="preserve">-substituent can be rationalised </w:t>
      </w:r>
      <w:r w:rsidR="00051833">
        <w:t>by considering a classical model for oxazaborolidine catalysed asymmetric reductions, similar to that proposed by Corey and co-workers (</w:t>
      </w:r>
      <w:r w:rsidR="00051833">
        <w:fldChar w:fldCharType="begin"/>
      </w:r>
      <w:r w:rsidR="00051833">
        <w:instrText xml:space="preserve"> REF _Ref445477845 \h </w:instrText>
      </w:r>
      <w:r w:rsidR="00051833">
        <w:fldChar w:fldCharType="separate"/>
      </w:r>
      <w:r w:rsidR="00185171">
        <w:t xml:space="preserve">Scheme </w:t>
      </w:r>
      <w:r w:rsidR="00185171">
        <w:rPr>
          <w:noProof/>
        </w:rPr>
        <w:t>11</w:t>
      </w:r>
      <w:r w:rsidR="00051833">
        <w:fldChar w:fldCharType="end"/>
      </w:r>
      <w:r w:rsidR="00051833">
        <w:t xml:space="preserve">). The borane and the imide bind to the convex side of the </w:t>
      </w:r>
      <w:r w:rsidR="00051833">
        <w:rPr>
          <w:i/>
          <w:iCs/>
        </w:rPr>
        <w:t>cis</w:t>
      </w:r>
      <w:r w:rsidR="00051833">
        <w:t>-1,2-aminoindan-2-ol derived catalyst</w:t>
      </w:r>
      <w:r w:rsidR="00554478">
        <w:t xml:space="preserve">. In order to reduce unfavourable interactions, the </w:t>
      </w:r>
      <w:r w:rsidR="00554478">
        <w:rPr>
          <w:i/>
          <w:iCs/>
        </w:rPr>
        <w:t>N</w:t>
      </w:r>
      <w:r w:rsidR="00554478">
        <w:t xml:space="preserve">-substituent will position itself away from the </w:t>
      </w:r>
      <w:r w:rsidR="00554478">
        <w:rPr>
          <w:i/>
          <w:iCs/>
        </w:rPr>
        <w:t>B</w:t>
      </w:r>
      <w:r w:rsidR="00554478">
        <w:t>-Me, and the hydride will be delivered to the coordinated carbonyl</w:t>
      </w:r>
      <w:r w:rsidR="00066F86">
        <w:t xml:space="preserve"> (</w:t>
      </w:r>
      <w:r w:rsidR="00066F86">
        <w:fldChar w:fldCharType="begin"/>
      </w:r>
      <w:r w:rsidR="00066F86">
        <w:instrText xml:space="preserve"> REF _Ref17050478 \h </w:instrText>
      </w:r>
      <w:r w:rsidR="00066F86">
        <w:fldChar w:fldCharType="separate"/>
      </w:r>
      <w:r w:rsidR="00185171">
        <w:t xml:space="preserve">Figure </w:t>
      </w:r>
      <w:r w:rsidR="00185171">
        <w:rPr>
          <w:noProof/>
        </w:rPr>
        <w:t>8</w:t>
      </w:r>
      <w:r w:rsidR="00066F86">
        <w:fldChar w:fldCharType="end"/>
      </w:r>
      <w:r w:rsidR="00066F86">
        <w:t>)</w:t>
      </w:r>
      <w:r w:rsidR="00554478">
        <w:t>.</w:t>
      </w:r>
      <w:r w:rsidR="00554478">
        <w:fldChar w:fldCharType="begin" w:fldLock="1"/>
      </w:r>
      <w:r w:rsidR="00BD3B8F">
        <w:instrText>ADDIN CSL_CITATION {"citationItems":[{"id":"ITEM-1","itemData":{"abstract":"Desymmetrisation of a meso-imide by enantioselective reduction using a chiral oxazaborolidine catalyst derived from (1R,2S)-cis-1-amino-2-indanol followed by reduction of the hydroxylactam product proceeded with good enantiomeric excess (80–91%) at significantly lower catalyst loadings compared to reactions using the prolinol-derived catalyst. Models for the selectivity observed are proposed based upon structural probes and experimental observations.","author":[{"dropping-particle":"","family":"Dixon","given":"Rachel A","non-dropping-particle":"","parse-names":false,"suffix":""},{"dropping-particle":"","family":"Jones","given":"Simon","non-dropping-particle":"","parse-names":false,"suffix":""}],"container-title":"Tetrahedron: Asymmetry","id":"ITEM-1","issued":{"date-parts":[["2002"]]},"note":"Desymmetrisation using oxazaborolidine catalyst","page":"1115-1119","title":"Efficient desymmetrisation of a meso -imide using a chiral oxazaborolidine catalyst","type":"article-journal","volume":"13"},"uris":["http://www.mendeley.com/documents/?uuid=00e910ff-c944-4de0-acc2-2f635c897577"]},{"id":"ITEM-2","itemData":{"author":[{"dropping-particle":"Di","family":"Simone","given":"Bruno","non-dropping-particle":"","parse-names":false,"suffix":""},{"dropping-particle":"","family":"Savoia","given":"Diego","non-dropping-particle":"","parse-names":false,"suffix":""},{"dropping-particle":"","family":"Tagliavini","given":"Emilio","non-dropping-particle":"","parse-names":false,"suffix":""},{"dropping-particle":"","family":"Umani-ronchi","given":"Achille","non-dropping-particle":"","parse-names":false,"suffix":""},{"dropping-particle":"","family":"Ciamician","given":"Chimica G","non-dropping-particle":"","parse-names":false,"suffix":""},{"dropping-particle":"","family":"Bologna","given":"Universit","non-dropping-particle":"","parse-names":false,"suffix":""},{"dropping-particle":"","family":"Selmi","given":"Via","non-dropping-particle":"","parse-names":false,"suffix":""}],"container-title":"Tetrahedron Asymmetry","id":"ITEM-2","issue":"1","issued":{"date-parts":[["1995"]]},"page":"301-306","title":"Catalytic Asymmetric Syntheses of Secondary Alcohols Using cis-1-amino-2-indanols as Chiral Ligands","type":"article-journal","volume":"6"},"uris":["http://www.mendeley.com/documents/?uuid=3d4a79ff-ef1f-4fa2-8c89-a4a2d39a9240"]}],"mendeley":{"formattedCitation":"&lt;sup&gt;39,40&lt;/sup&gt;","plainTextFormattedCitation":"39,40","previouslyFormattedCitation":"&lt;sup&gt;39,40&lt;/sup&gt;"},"properties":{"noteIndex":0},"schema":"https://github.com/citation-style-language/schema/raw/master/csl-citation.json"}</w:instrText>
      </w:r>
      <w:r w:rsidR="00554478">
        <w:fldChar w:fldCharType="separate"/>
      </w:r>
      <w:r w:rsidR="00BD3B8F" w:rsidRPr="00BD3B8F">
        <w:rPr>
          <w:noProof/>
          <w:vertAlign w:val="superscript"/>
        </w:rPr>
        <w:t>39,40</w:t>
      </w:r>
      <w:r w:rsidR="00554478">
        <w:fldChar w:fldCharType="end"/>
      </w:r>
    </w:p>
    <w:p w14:paraId="227E7DFB" w14:textId="77777777" w:rsidR="00066F86" w:rsidRDefault="00066F86" w:rsidP="00066F86">
      <w:pPr>
        <w:keepNext/>
        <w:spacing w:line="480" w:lineRule="auto"/>
        <w:jc w:val="center"/>
      </w:pPr>
      <w:r>
        <w:object w:dxaOrig="5397" w:dyaOrig="1512" w14:anchorId="4149AF19">
          <v:shape id="_x0000_i1056" type="#_x0000_t75" style="width:270.35pt;height:78.1pt" o:ole="">
            <v:imagedata r:id="rId72" o:title=""/>
          </v:shape>
          <o:OLEObject Type="Embed" ProgID="ChemDraw.Document.6.0" ShapeID="_x0000_i1056" DrawAspect="Content" ObjectID="_1641991892" r:id="rId73"/>
        </w:object>
      </w:r>
    </w:p>
    <w:p w14:paraId="69B3DDB3" w14:textId="663DF990" w:rsidR="00066F86" w:rsidRPr="00554478" w:rsidRDefault="00066F86" w:rsidP="00066F86">
      <w:pPr>
        <w:pStyle w:val="Caption"/>
        <w:jc w:val="center"/>
      </w:pPr>
      <w:bookmarkStart w:id="39" w:name="_Ref17050478"/>
      <w:r>
        <w:t xml:space="preserve">Figure </w:t>
      </w:r>
      <w:r w:rsidR="00645EB0">
        <w:fldChar w:fldCharType="begin"/>
      </w:r>
      <w:r w:rsidR="00645EB0">
        <w:instrText xml:space="preserve"> SEQ Figure \* ARABIC </w:instrText>
      </w:r>
      <w:r w:rsidR="00645EB0">
        <w:fldChar w:fldCharType="separate"/>
      </w:r>
      <w:r w:rsidR="00185171">
        <w:rPr>
          <w:noProof/>
        </w:rPr>
        <w:t>8</w:t>
      </w:r>
      <w:r w:rsidR="00645EB0">
        <w:rPr>
          <w:noProof/>
        </w:rPr>
        <w:fldChar w:fldCharType="end"/>
      </w:r>
      <w:bookmarkEnd w:id="39"/>
      <w:r>
        <w:t>: Proposed model for observed enantioselectivities</w:t>
      </w:r>
    </w:p>
    <w:p w14:paraId="540CC172" w14:textId="77777777" w:rsidR="0045660D" w:rsidRDefault="0045660D" w:rsidP="0045660D">
      <w:pPr>
        <w:spacing w:line="240" w:lineRule="auto"/>
        <w:jc w:val="both"/>
      </w:pPr>
    </w:p>
    <w:p w14:paraId="08670CFA" w14:textId="4A79DD24" w:rsidR="00A661E4" w:rsidRDefault="006172AF" w:rsidP="000F417A">
      <w:pPr>
        <w:spacing w:line="480" w:lineRule="auto"/>
        <w:jc w:val="both"/>
      </w:pPr>
      <w:r>
        <w:t xml:space="preserve">Following on from this the, </w:t>
      </w:r>
      <w:r>
        <w:rPr>
          <w:i/>
          <w:iCs/>
        </w:rPr>
        <w:t>B</w:t>
      </w:r>
      <w:r>
        <w:t xml:space="preserve">-OMe </w:t>
      </w:r>
      <w:r>
        <w:rPr>
          <w:i/>
          <w:iCs/>
        </w:rPr>
        <w:t>cis</w:t>
      </w:r>
      <w:r>
        <w:t xml:space="preserve">-1-aminoindan-2-ol derived oxazaborolidine catalysts were probed as a potential catalyst for the desymmetrisation of </w:t>
      </w:r>
      <w:r>
        <w:rPr>
          <w:i/>
          <w:iCs/>
        </w:rPr>
        <w:t>meso</w:t>
      </w:r>
      <w:r>
        <w:t xml:space="preserve">-imides in direct comparison with their </w:t>
      </w:r>
      <w:r>
        <w:rPr>
          <w:i/>
          <w:iCs/>
        </w:rPr>
        <w:t>B</w:t>
      </w:r>
      <w:r>
        <w:t xml:space="preserve">-Me counterpart in the reduction of </w:t>
      </w:r>
      <w:r>
        <w:rPr>
          <w:i/>
        </w:rPr>
        <w:t>N</w:t>
      </w:r>
      <w:r>
        <w:t>-substituted hydroxyphthalimides</w:t>
      </w:r>
      <w:r w:rsidRPr="00DC7AB8">
        <w:t>.</w:t>
      </w:r>
      <w:r>
        <w:fldChar w:fldCharType="begin" w:fldLock="1"/>
      </w:r>
      <w:r w:rsidR="00BD3B8F">
        <w:instrText>ADDIN CSL_CITATION {"citationItems":[{"id":"ITEM-1","itemData":{"abstract":"Various cyclic meso-imides have been desymmetrised via enantioselective reduction using two chiral oxazaborolidine catalysts derived from (1R,2S)-cis-1-amino-indan-2-ol followed by the reduction of the hydroxylactam product to give the γ-lactam. The enantiomeric excesses were shown to be 27–99% by chiral HPLC and chiral GC of the γ-lactam products with the nitrogen substituent playing a pivotal role in determining yield and selectivity.","author":[{"dropping-particle":"","family":"Barker","given":"Mike D.","non-dropping-particle":"","parse-names":false,"suffix":""},{"dropping-particle":"","family":"Dixon","given":"Rachel A.","non-dropping-particle":"","parse-names":false,"suffix":""},{"dropping-particle":"","family":"Jones","given":"Simon","non-dropping-particle":"","parse-names":false,"suffix":""},{"dropping-particle":"","family":"Marsh","given":"Barrie J.","non-dropping-particle":"","parse-names":false,"suffix":""}],"container-title":"Tetrahedron","id":"ITEM-1","issue":"50","issued":{"date-parts":[["2006"]]},"page":"11663-11669","title":"The crucial role of the nitrogen substituent in the desymmetrisation of cyclic meso-imides using B-Me and B-OMe oxazaborolidine catalysts","type":"article-journal","volume":"62"},"uris":["http://www.mendeley.com/documents/?uuid=9d3b3d61-af2b-4c31-b46f-f6a3dcd89aa2"]}],"mendeley":{"formattedCitation":"&lt;sup&gt;41&lt;/sup&gt;","plainTextFormattedCitation":"41","previouslyFormattedCitation":"&lt;sup&gt;41&lt;/sup&gt;"},"properties":{"noteIndex":0},"schema":"https://github.com/citation-style-language/schema/raw/master/csl-citation.json"}</w:instrText>
      </w:r>
      <w:r>
        <w:fldChar w:fldCharType="separate"/>
      </w:r>
      <w:r w:rsidR="00BD3B8F" w:rsidRPr="00BD3B8F">
        <w:rPr>
          <w:noProof/>
          <w:vertAlign w:val="superscript"/>
        </w:rPr>
        <w:t>41</w:t>
      </w:r>
      <w:r>
        <w:fldChar w:fldCharType="end"/>
      </w:r>
      <w:r w:rsidRPr="00DC7AB8">
        <w:t xml:space="preserve"> </w:t>
      </w:r>
      <w:r w:rsidR="00066F86">
        <w:t xml:space="preserve">Again, for ease of analysis, the crude hydroxylactams were converted to lactams by treatment with TFA and </w:t>
      </w:r>
      <w:r w:rsidR="00066F86" w:rsidRPr="00066F86">
        <w:t>Et</w:t>
      </w:r>
      <w:r w:rsidR="00066F86" w:rsidRPr="00066F86">
        <w:rPr>
          <w:vertAlign w:val="subscript"/>
        </w:rPr>
        <w:t>3</w:t>
      </w:r>
      <w:r w:rsidR="00066F86">
        <w:t>SiH</w:t>
      </w:r>
      <w:r w:rsidR="00A661E4">
        <w:t xml:space="preserve"> (</w:t>
      </w:r>
      <w:r w:rsidR="00A661E4">
        <w:fldChar w:fldCharType="begin"/>
      </w:r>
      <w:r w:rsidR="00A661E4">
        <w:instrText xml:space="preserve"> REF _Ref17051546 \h </w:instrText>
      </w:r>
      <w:r w:rsidR="00A661E4">
        <w:fldChar w:fldCharType="separate"/>
      </w:r>
      <w:r w:rsidR="00185171">
        <w:t xml:space="preserve">Table </w:t>
      </w:r>
      <w:r w:rsidR="00185171">
        <w:rPr>
          <w:noProof/>
        </w:rPr>
        <w:t>3</w:t>
      </w:r>
      <w:r w:rsidR="00A661E4">
        <w:fldChar w:fldCharType="end"/>
      </w:r>
      <w:r w:rsidR="00A661E4">
        <w:t>)</w:t>
      </w:r>
      <w:r w:rsidR="00066F86">
        <w:t xml:space="preserve">. </w:t>
      </w:r>
    </w:p>
    <w:p w14:paraId="69ED7748" w14:textId="77777777" w:rsidR="00A661E4" w:rsidRDefault="00263B69" w:rsidP="00A661E4">
      <w:pPr>
        <w:spacing w:line="480" w:lineRule="auto"/>
        <w:jc w:val="center"/>
      </w:pPr>
      <w:r>
        <w:object w:dxaOrig="8126" w:dyaOrig="2193" w14:anchorId="42CF2A33">
          <v:shape id="_x0000_i1057" type="#_x0000_t75" style="width:408.25pt;height:108pt" o:ole="">
            <v:imagedata r:id="rId74" o:title=""/>
          </v:shape>
          <o:OLEObject Type="Embed" ProgID="ChemDraw.Document.6.0" ShapeID="_x0000_i1057" DrawAspect="Content" ObjectID="_1641991893" r:id="rId75"/>
        </w:object>
      </w:r>
    </w:p>
    <w:p w14:paraId="5605E477" w14:textId="6B54C868" w:rsidR="00A661E4" w:rsidRDefault="00A661E4" w:rsidP="00A661E4">
      <w:pPr>
        <w:pStyle w:val="Caption"/>
        <w:keepNext/>
        <w:jc w:val="center"/>
      </w:pPr>
      <w:bookmarkStart w:id="40" w:name="_Ref17051546"/>
      <w:r>
        <w:t xml:space="preserve">Table </w:t>
      </w:r>
      <w:r w:rsidR="00645EB0">
        <w:fldChar w:fldCharType="begin"/>
      </w:r>
      <w:r w:rsidR="00645EB0">
        <w:instrText xml:space="preserve"> SEQ Table \* ARABIC </w:instrText>
      </w:r>
      <w:r w:rsidR="00645EB0">
        <w:fldChar w:fldCharType="separate"/>
      </w:r>
      <w:r w:rsidR="00185171">
        <w:rPr>
          <w:noProof/>
        </w:rPr>
        <w:t>3</w:t>
      </w:r>
      <w:r w:rsidR="00645EB0">
        <w:rPr>
          <w:noProof/>
        </w:rPr>
        <w:fldChar w:fldCharType="end"/>
      </w:r>
      <w:bookmarkEnd w:id="40"/>
      <w:r>
        <w:t xml:space="preserve">: Comparison of the selectivities of the </w:t>
      </w:r>
      <w:r>
        <w:rPr>
          <w:i w:val="0"/>
          <w:iCs w:val="0"/>
        </w:rPr>
        <w:t>B</w:t>
      </w:r>
      <w:r>
        <w:t xml:space="preserve">-Me and the </w:t>
      </w:r>
      <w:r>
        <w:rPr>
          <w:i w:val="0"/>
          <w:iCs w:val="0"/>
        </w:rPr>
        <w:t>B</w:t>
      </w:r>
      <w:r>
        <w:t>-OMe catalysts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4"/>
        <w:gridCol w:w="1365"/>
        <w:gridCol w:w="1365"/>
        <w:gridCol w:w="1365"/>
        <w:gridCol w:w="1365"/>
      </w:tblGrid>
      <w:tr w:rsidR="00A661E4" w:rsidRPr="00A661E4" w14:paraId="4609BF40" w14:textId="77777777" w:rsidTr="00A661E4">
        <w:tc>
          <w:tcPr>
            <w:tcW w:w="1364" w:type="dxa"/>
            <w:vMerge w:val="restart"/>
            <w:tcBorders>
              <w:top w:val="single" w:sz="4" w:space="0" w:color="auto"/>
            </w:tcBorders>
            <w:vAlign w:val="center"/>
          </w:tcPr>
          <w:p w14:paraId="3B1A84DE" w14:textId="77777777" w:rsidR="00A661E4" w:rsidRPr="00A661E4" w:rsidRDefault="00A661E4" w:rsidP="00A661E4">
            <w:pPr>
              <w:spacing w:line="480" w:lineRule="auto"/>
              <w:jc w:val="center"/>
              <w:rPr>
                <w:rFonts w:asciiTheme="minorHAnsi" w:hAnsiTheme="minorHAnsi"/>
                <w:b/>
                <w:bCs/>
                <w:sz w:val="22"/>
                <w:szCs w:val="22"/>
              </w:rPr>
            </w:pPr>
            <w:r w:rsidRPr="00A661E4">
              <w:rPr>
                <w:rFonts w:asciiTheme="minorHAnsi" w:hAnsiTheme="minorHAnsi"/>
                <w:b/>
                <w:bCs/>
                <w:sz w:val="22"/>
                <w:szCs w:val="22"/>
              </w:rPr>
              <w:t>Entry</w:t>
            </w:r>
          </w:p>
        </w:tc>
        <w:tc>
          <w:tcPr>
            <w:tcW w:w="1364" w:type="dxa"/>
            <w:vMerge w:val="restart"/>
            <w:tcBorders>
              <w:top w:val="single" w:sz="4" w:space="0" w:color="auto"/>
            </w:tcBorders>
            <w:vAlign w:val="center"/>
          </w:tcPr>
          <w:p w14:paraId="0368181C" w14:textId="77777777" w:rsidR="00A661E4" w:rsidRPr="00A661E4" w:rsidRDefault="00A661E4" w:rsidP="00A661E4">
            <w:pPr>
              <w:spacing w:line="480" w:lineRule="auto"/>
              <w:jc w:val="center"/>
              <w:rPr>
                <w:rFonts w:asciiTheme="minorHAnsi" w:hAnsiTheme="minorHAnsi"/>
                <w:b/>
                <w:bCs/>
                <w:sz w:val="22"/>
                <w:szCs w:val="22"/>
              </w:rPr>
            </w:pPr>
            <w:r w:rsidRPr="00A661E4">
              <w:rPr>
                <w:rFonts w:asciiTheme="minorHAnsi" w:hAnsiTheme="minorHAnsi"/>
                <w:b/>
                <w:bCs/>
                <w:sz w:val="22"/>
                <w:szCs w:val="22"/>
              </w:rPr>
              <w:t>R</w:t>
            </w:r>
            <w:r w:rsidRPr="00A661E4">
              <w:rPr>
                <w:rFonts w:asciiTheme="minorHAnsi" w:hAnsiTheme="minorHAnsi"/>
                <w:b/>
                <w:bCs/>
                <w:sz w:val="22"/>
                <w:szCs w:val="22"/>
                <w:vertAlign w:val="superscript"/>
              </w:rPr>
              <w:t>1</w:t>
            </w:r>
          </w:p>
        </w:tc>
        <w:tc>
          <w:tcPr>
            <w:tcW w:w="2730" w:type="dxa"/>
            <w:gridSpan w:val="2"/>
            <w:tcBorders>
              <w:top w:val="single" w:sz="4" w:space="0" w:color="auto"/>
              <w:bottom w:val="single" w:sz="4" w:space="0" w:color="auto"/>
            </w:tcBorders>
            <w:vAlign w:val="center"/>
          </w:tcPr>
          <w:p w14:paraId="4B71AD62" w14:textId="77777777" w:rsidR="00A661E4" w:rsidRPr="00A661E4" w:rsidRDefault="00A661E4" w:rsidP="00A661E4">
            <w:pPr>
              <w:spacing w:line="480" w:lineRule="auto"/>
              <w:jc w:val="center"/>
              <w:rPr>
                <w:rFonts w:asciiTheme="minorHAnsi" w:hAnsiTheme="minorHAnsi"/>
                <w:b/>
                <w:bCs/>
                <w:sz w:val="22"/>
                <w:szCs w:val="22"/>
              </w:rPr>
            </w:pPr>
            <w:r w:rsidRPr="00A661E4">
              <w:rPr>
                <w:rFonts w:asciiTheme="minorHAnsi" w:hAnsiTheme="minorHAnsi"/>
                <w:b/>
                <w:bCs/>
                <w:sz w:val="22"/>
                <w:szCs w:val="22"/>
              </w:rPr>
              <w:t>R</w:t>
            </w:r>
            <w:r w:rsidRPr="00A661E4">
              <w:rPr>
                <w:rFonts w:asciiTheme="minorHAnsi" w:hAnsiTheme="minorHAnsi"/>
                <w:b/>
                <w:bCs/>
                <w:sz w:val="22"/>
                <w:szCs w:val="22"/>
                <w:vertAlign w:val="superscript"/>
              </w:rPr>
              <w:t>2</w:t>
            </w:r>
            <w:r w:rsidRPr="00A661E4">
              <w:rPr>
                <w:rFonts w:asciiTheme="minorHAnsi" w:hAnsiTheme="minorHAnsi"/>
                <w:b/>
                <w:bCs/>
                <w:sz w:val="22"/>
                <w:szCs w:val="22"/>
              </w:rPr>
              <w:t xml:space="preserve"> = Me</w:t>
            </w:r>
            <w:r w:rsidR="00263B69">
              <w:rPr>
                <w:rFonts w:asciiTheme="minorHAnsi" w:hAnsiTheme="minorHAnsi"/>
                <w:b/>
                <w:bCs/>
                <w:sz w:val="22"/>
                <w:szCs w:val="22"/>
              </w:rPr>
              <w:t xml:space="preserve"> 54</w:t>
            </w:r>
          </w:p>
        </w:tc>
        <w:tc>
          <w:tcPr>
            <w:tcW w:w="2730" w:type="dxa"/>
            <w:gridSpan w:val="2"/>
            <w:tcBorders>
              <w:top w:val="single" w:sz="4" w:space="0" w:color="auto"/>
              <w:bottom w:val="single" w:sz="4" w:space="0" w:color="auto"/>
            </w:tcBorders>
            <w:vAlign w:val="center"/>
          </w:tcPr>
          <w:p w14:paraId="63155FD1" w14:textId="77777777" w:rsidR="00A661E4" w:rsidRPr="00263B69" w:rsidRDefault="00A661E4" w:rsidP="00A661E4">
            <w:pPr>
              <w:spacing w:line="480" w:lineRule="auto"/>
              <w:jc w:val="center"/>
              <w:rPr>
                <w:rFonts w:asciiTheme="minorHAnsi" w:hAnsiTheme="minorHAnsi"/>
                <w:b/>
                <w:bCs/>
                <w:sz w:val="22"/>
                <w:szCs w:val="22"/>
              </w:rPr>
            </w:pPr>
            <w:r w:rsidRPr="00A661E4">
              <w:rPr>
                <w:rFonts w:asciiTheme="minorHAnsi" w:hAnsiTheme="minorHAnsi"/>
                <w:b/>
                <w:bCs/>
                <w:sz w:val="22"/>
                <w:szCs w:val="22"/>
              </w:rPr>
              <w:t>R</w:t>
            </w:r>
            <w:r w:rsidRPr="00A661E4">
              <w:rPr>
                <w:rFonts w:asciiTheme="minorHAnsi" w:hAnsiTheme="minorHAnsi"/>
                <w:b/>
                <w:bCs/>
                <w:sz w:val="22"/>
                <w:szCs w:val="22"/>
                <w:vertAlign w:val="superscript"/>
              </w:rPr>
              <w:t>2</w:t>
            </w:r>
            <w:r w:rsidRPr="00A661E4">
              <w:rPr>
                <w:rFonts w:asciiTheme="minorHAnsi" w:hAnsiTheme="minorHAnsi"/>
                <w:b/>
                <w:bCs/>
                <w:sz w:val="22"/>
                <w:szCs w:val="22"/>
              </w:rPr>
              <w:t xml:space="preserve"> = OMe</w:t>
            </w:r>
            <w:r w:rsidR="00263B69">
              <w:rPr>
                <w:rFonts w:asciiTheme="minorHAnsi" w:hAnsiTheme="minorHAnsi"/>
                <w:b/>
                <w:bCs/>
                <w:sz w:val="22"/>
                <w:szCs w:val="22"/>
              </w:rPr>
              <w:t xml:space="preserve"> 57</w:t>
            </w:r>
          </w:p>
        </w:tc>
      </w:tr>
      <w:tr w:rsidR="00A661E4" w:rsidRPr="00A661E4" w14:paraId="670FD082" w14:textId="77777777" w:rsidTr="00A661E4">
        <w:tc>
          <w:tcPr>
            <w:tcW w:w="1364" w:type="dxa"/>
            <w:vMerge/>
            <w:tcBorders>
              <w:bottom w:val="single" w:sz="4" w:space="0" w:color="auto"/>
            </w:tcBorders>
            <w:vAlign w:val="center"/>
          </w:tcPr>
          <w:p w14:paraId="7EFACA6B" w14:textId="77777777" w:rsidR="00A661E4" w:rsidRPr="00A661E4" w:rsidRDefault="00A661E4" w:rsidP="00A661E4">
            <w:pPr>
              <w:spacing w:line="480" w:lineRule="auto"/>
              <w:jc w:val="center"/>
              <w:rPr>
                <w:rFonts w:asciiTheme="minorHAnsi" w:hAnsiTheme="minorHAnsi"/>
                <w:b/>
                <w:bCs/>
                <w:sz w:val="22"/>
                <w:szCs w:val="22"/>
              </w:rPr>
            </w:pPr>
          </w:p>
        </w:tc>
        <w:tc>
          <w:tcPr>
            <w:tcW w:w="1364" w:type="dxa"/>
            <w:vMerge/>
            <w:tcBorders>
              <w:bottom w:val="single" w:sz="4" w:space="0" w:color="auto"/>
            </w:tcBorders>
            <w:vAlign w:val="center"/>
          </w:tcPr>
          <w:p w14:paraId="763478B5" w14:textId="77777777" w:rsidR="00A661E4" w:rsidRPr="00A661E4" w:rsidRDefault="00A661E4" w:rsidP="00A661E4">
            <w:pPr>
              <w:spacing w:line="480" w:lineRule="auto"/>
              <w:jc w:val="center"/>
              <w:rPr>
                <w:rFonts w:asciiTheme="minorHAnsi" w:hAnsiTheme="minorHAnsi"/>
                <w:b/>
                <w:bCs/>
                <w:sz w:val="22"/>
                <w:szCs w:val="22"/>
              </w:rPr>
            </w:pPr>
          </w:p>
        </w:tc>
        <w:tc>
          <w:tcPr>
            <w:tcW w:w="1365" w:type="dxa"/>
            <w:tcBorders>
              <w:top w:val="single" w:sz="4" w:space="0" w:color="auto"/>
              <w:bottom w:val="single" w:sz="4" w:space="0" w:color="auto"/>
            </w:tcBorders>
            <w:vAlign w:val="center"/>
          </w:tcPr>
          <w:p w14:paraId="5607B21C" w14:textId="77777777" w:rsidR="00A661E4" w:rsidRPr="00D83963" w:rsidRDefault="00A661E4" w:rsidP="00A661E4">
            <w:pPr>
              <w:spacing w:line="480" w:lineRule="auto"/>
              <w:jc w:val="center"/>
              <w:rPr>
                <w:rFonts w:asciiTheme="minorHAnsi" w:hAnsiTheme="minorHAnsi"/>
                <w:sz w:val="22"/>
                <w:szCs w:val="22"/>
                <w:vertAlign w:val="superscript"/>
              </w:rPr>
            </w:pPr>
            <w:r w:rsidRPr="00A661E4">
              <w:rPr>
                <w:rFonts w:asciiTheme="minorHAnsi" w:hAnsiTheme="minorHAnsi"/>
                <w:b/>
                <w:bCs/>
                <w:sz w:val="22"/>
                <w:szCs w:val="22"/>
              </w:rPr>
              <w:t>Yield (%)</w:t>
            </w:r>
            <w:r w:rsidR="00D83963">
              <w:rPr>
                <w:rFonts w:asciiTheme="minorHAnsi" w:hAnsiTheme="minorHAnsi"/>
                <w:sz w:val="22"/>
                <w:szCs w:val="22"/>
                <w:vertAlign w:val="superscript"/>
              </w:rPr>
              <w:t>a</w:t>
            </w:r>
          </w:p>
        </w:tc>
        <w:tc>
          <w:tcPr>
            <w:tcW w:w="1365" w:type="dxa"/>
            <w:tcBorders>
              <w:top w:val="single" w:sz="4" w:space="0" w:color="auto"/>
              <w:bottom w:val="single" w:sz="4" w:space="0" w:color="auto"/>
            </w:tcBorders>
            <w:vAlign w:val="center"/>
          </w:tcPr>
          <w:p w14:paraId="0048CDD8" w14:textId="77777777" w:rsidR="00A661E4" w:rsidRPr="00A661E4" w:rsidRDefault="00A661E4" w:rsidP="00A661E4">
            <w:pPr>
              <w:spacing w:line="480" w:lineRule="auto"/>
              <w:jc w:val="center"/>
              <w:rPr>
                <w:rFonts w:asciiTheme="minorHAnsi" w:hAnsiTheme="minorHAnsi"/>
                <w:b/>
                <w:bCs/>
                <w:sz w:val="22"/>
                <w:szCs w:val="22"/>
              </w:rPr>
            </w:pPr>
            <w:r w:rsidRPr="00A661E4">
              <w:rPr>
                <w:rFonts w:asciiTheme="minorHAnsi" w:hAnsiTheme="minorHAnsi"/>
                <w:b/>
                <w:bCs/>
                <w:sz w:val="22"/>
                <w:szCs w:val="22"/>
              </w:rPr>
              <w:t>ee (%)</w:t>
            </w:r>
          </w:p>
        </w:tc>
        <w:tc>
          <w:tcPr>
            <w:tcW w:w="1365" w:type="dxa"/>
            <w:tcBorders>
              <w:top w:val="single" w:sz="4" w:space="0" w:color="auto"/>
              <w:bottom w:val="single" w:sz="4" w:space="0" w:color="auto"/>
            </w:tcBorders>
            <w:vAlign w:val="center"/>
          </w:tcPr>
          <w:p w14:paraId="040D79A4" w14:textId="77777777" w:rsidR="00A661E4" w:rsidRPr="00D83963" w:rsidRDefault="00A661E4" w:rsidP="00A661E4">
            <w:pPr>
              <w:spacing w:line="480" w:lineRule="auto"/>
              <w:jc w:val="center"/>
              <w:rPr>
                <w:rFonts w:asciiTheme="minorHAnsi" w:hAnsiTheme="minorHAnsi"/>
                <w:sz w:val="22"/>
                <w:szCs w:val="22"/>
                <w:vertAlign w:val="superscript"/>
              </w:rPr>
            </w:pPr>
            <w:r w:rsidRPr="00A661E4">
              <w:rPr>
                <w:rFonts w:asciiTheme="minorHAnsi" w:hAnsiTheme="minorHAnsi"/>
                <w:b/>
                <w:bCs/>
                <w:sz w:val="22"/>
                <w:szCs w:val="22"/>
              </w:rPr>
              <w:t>Yield (%)</w:t>
            </w:r>
            <w:r w:rsidR="00D83963">
              <w:rPr>
                <w:rFonts w:asciiTheme="minorHAnsi" w:hAnsiTheme="minorHAnsi"/>
                <w:sz w:val="22"/>
                <w:szCs w:val="22"/>
                <w:vertAlign w:val="superscript"/>
              </w:rPr>
              <w:t>a</w:t>
            </w:r>
          </w:p>
        </w:tc>
        <w:tc>
          <w:tcPr>
            <w:tcW w:w="1365" w:type="dxa"/>
            <w:tcBorders>
              <w:top w:val="single" w:sz="4" w:space="0" w:color="auto"/>
              <w:bottom w:val="single" w:sz="4" w:space="0" w:color="auto"/>
            </w:tcBorders>
            <w:vAlign w:val="center"/>
          </w:tcPr>
          <w:p w14:paraId="14003577" w14:textId="77777777" w:rsidR="00A661E4" w:rsidRPr="00A661E4" w:rsidRDefault="00A661E4" w:rsidP="00A661E4">
            <w:pPr>
              <w:spacing w:line="480" w:lineRule="auto"/>
              <w:jc w:val="center"/>
              <w:rPr>
                <w:rFonts w:asciiTheme="minorHAnsi" w:hAnsiTheme="minorHAnsi"/>
                <w:b/>
                <w:bCs/>
                <w:sz w:val="22"/>
                <w:szCs w:val="22"/>
              </w:rPr>
            </w:pPr>
            <w:r w:rsidRPr="00A661E4">
              <w:rPr>
                <w:rFonts w:asciiTheme="minorHAnsi" w:hAnsiTheme="minorHAnsi"/>
                <w:b/>
                <w:bCs/>
                <w:sz w:val="22"/>
                <w:szCs w:val="22"/>
              </w:rPr>
              <w:t>ee (%)</w:t>
            </w:r>
          </w:p>
        </w:tc>
      </w:tr>
      <w:tr w:rsidR="00A661E4" w:rsidRPr="00A661E4" w14:paraId="3195AE5F" w14:textId="77777777" w:rsidTr="00A661E4">
        <w:tc>
          <w:tcPr>
            <w:tcW w:w="1364" w:type="dxa"/>
            <w:tcBorders>
              <w:top w:val="single" w:sz="4" w:space="0" w:color="auto"/>
            </w:tcBorders>
            <w:vAlign w:val="center"/>
          </w:tcPr>
          <w:p w14:paraId="64BF00AD"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1</w:t>
            </w:r>
          </w:p>
        </w:tc>
        <w:tc>
          <w:tcPr>
            <w:tcW w:w="1364" w:type="dxa"/>
            <w:tcBorders>
              <w:top w:val="single" w:sz="4" w:space="0" w:color="auto"/>
            </w:tcBorders>
            <w:vAlign w:val="center"/>
          </w:tcPr>
          <w:p w14:paraId="0E89CF28"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Bn</w:t>
            </w:r>
          </w:p>
        </w:tc>
        <w:tc>
          <w:tcPr>
            <w:tcW w:w="1365" w:type="dxa"/>
            <w:tcBorders>
              <w:top w:val="single" w:sz="4" w:space="0" w:color="auto"/>
            </w:tcBorders>
            <w:vAlign w:val="center"/>
          </w:tcPr>
          <w:p w14:paraId="57DCF0FF"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57</w:t>
            </w:r>
          </w:p>
        </w:tc>
        <w:tc>
          <w:tcPr>
            <w:tcW w:w="1365" w:type="dxa"/>
            <w:tcBorders>
              <w:top w:val="single" w:sz="4" w:space="0" w:color="auto"/>
            </w:tcBorders>
            <w:vAlign w:val="center"/>
          </w:tcPr>
          <w:p w14:paraId="52163AB5" w14:textId="77777777" w:rsidR="00A661E4" w:rsidRPr="00D83963" w:rsidRDefault="00A661E4" w:rsidP="00A661E4">
            <w:pPr>
              <w:spacing w:line="480" w:lineRule="auto"/>
              <w:jc w:val="center"/>
              <w:rPr>
                <w:rFonts w:asciiTheme="minorHAnsi" w:hAnsiTheme="minorHAnsi"/>
                <w:sz w:val="22"/>
                <w:szCs w:val="22"/>
                <w:vertAlign w:val="superscript"/>
              </w:rPr>
            </w:pPr>
            <w:r w:rsidRPr="00A661E4">
              <w:rPr>
                <w:rFonts w:asciiTheme="minorHAnsi" w:hAnsiTheme="minorHAnsi"/>
                <w:sz w:val="22"/>
                <w:szCs w:val="22"/>
              </w:rPr>
              <w:t>84</w:t>
            </w:r>
            <w:r w:rsidR="00D83963">
              <w:rPr>
                <w:rFonts w:asciiTheme="minorHAnsi" w:hAnsiTheme="minorHAnsi"/>
                <w:sz w:val="22"/>
                <w:szCs w:val="22"/>
                <w:vertAlign w:val="superscript"/>
              </w:rPr>
              <w:t>b</w:t>
            </w:r>
          </w:p>
        </w:tc>
        <w:tc>
          <w:tcPr>
            <w:tcW w:w="1365" w:type="dxa"/>
            <w:tcBorders>
              <w:top w:val="single" w:sz="4" w:space="0" w:color="auto"/>
            </w:tcBorders>
            <w:vAlign w:val="center"/>
          </w:tcPr>
          <w:p w14:paraId="39D703F3"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53</w:t>
            </w:r>
          </w:p>
        </w:tc>
        <w:tc>
          <w:tcPr>
            <w:tcW w:w="1365" w:type="dxa"/>
            <w:tcBorders>
              <w:top w:val="single" w:sz="4" w:space="0" w:color="auto"/>
            </w:tcBorders>
            <w:vAlign w:val="center"/>
          </w:tcPr>
          <w:p w14:paraId="08BF6516"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82</w:t>
            </w:r>
            <w:r w:rsidR="00D83963">
              <w:rPr>
                <w:rFonts w:asciiTheme="minorHAnsi" w:hAnsiTheme="minorHAnsi"/>
                <w:sz w:val="22"/>
                <w:szCs w:val="22"/>
                <w:vertAlign w:val="superscript"/>
              </w:rPr>
              <w:t>b</w:t>
            </w:r>
          </w:p>
        </w:tc>
      </w:tr>
      <w:tr w:rsidR="00A661E4" w:rsidRPr="00A661E4" w14:paraId="493C2F4B" w14:textId="77777777" w:rsidTr="00A661E4">
        <w:tc>
          <w:tcPr>
            <w:tcW w:w="1364" w:type="dxa"/>
            <w:vAlign w:val="center"/>
          </w:tcPr>
          <w:p w14:paraId="564F40E3"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2</w:t>
            </w:r>
          </w:p>
        </w:tc>
        <w:tc>
          <w:tcPr>
            <w:tcW w:w="1364" w:type="dxa"/>
            <w:vAlign w:val="center"/>
          </w:tcPr>
          <w:p w14:paraId="39791E28"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Ph</w:t>
            </w:r>
          </w:p>
        </w:tc>
        <w:tc>
          <w:tcPr>
            <w:tcW w:w="1365" w:type="dxa"/>
            <w:vAlign w:val="center"/>
          </w:tcPr>
          <w:p w14:paraId="7686A843"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49</w:t>
            </w:r>
          </w:p>
        </w:tc>
        <w:tc>
          <w:tcPr>
            <w:tcW w:w="1365" w:type="dxa"/>
            <w:vAlign w:val="center"/>
          </w:tcPr>
          <w:p w14:paraId="26F21A56" w14:textId="77777777" w:rsidR="00A661E4" w:rsidRPr="00A661E4" w:rsidRDefault="00A661E4" w:rsidP="00D83963">
            <w:pPr>
              <w:spacing w:line="480" w:lineRule="auto"/>
              <w:jc w:val="center"/>
              <w:rPr>
                <w:rFonts w:asciiTheme="minorHAnsi" w:hAnsiTheme="minorHAnsi"/>
                <w:sz w:val="22"/>
                <w:szCs w:val="22"/>
              </w:rPr>
            </w:pPr>
            <w:r w:rsidRPr="00A661E4">
              <w:rPr>
                <w:rFonts w:asciiTheme="minorHAnsi" w:hAnsiTheme="minorHAnsi"/>
                <w:sz w:val="22"/>
                <w:szCs w:val="22"/>
              </w:rPr>
              <w:t>99</w:t>
            </w:r>
            <w:r w:rsidR="00D83963">
              <w:rPr>
                <w:rFonts w:asciiTheme="minorHAnsi" w:hAnsiTheme="minorHAnsi"/>
                <w:sz w:val="22"/>
                <w:szCs w:val="22"/>
                <w:vertAlign w:val="superscript"/>
              </w:rPr>
              <w:t>b</w:t>
            </w:r>
          </w:p>
        </w:tc>
        <w:tc>
          <w:tcPr>
            <w:tcW w:w="1365" w:type="dxa"/>
            <w:vAlign w:val="center"/>
          </w:tcPr>
          <w:p w14:paraId="30E922CB"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23</w:t>
            </w:r>
          </w:p>
        </w:tc>
        <w:tc>
          <w:tcPr>
            <w:tcW w:w="1365" w:type="dxa"/>
            <w:vAlign w:val="center"/>
          </w:tcPr>
          <w:p w14:paraId="7AE89F82"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99</w:t>
            </w:r>
            <w:r w:rsidR="00D83963">
              <w:rPr>
                <w:rFonts w:asciiTheme="minorHAnsi" w:hAnsiTheme="minorHAnsi"/>
                <w:sz w:val="22"/>
                <w:szCs w:val="22"/>
                <w:vertAlign w:val="superscript"/>
              </w:rPr>
              <w:t>b</w:t>
            </w:r>
          </w:p>
        </w:tc>
      </w:tr>
      <w:tr w:rsidR="00A661E4" w:rsidRPr="00A661E4" w14:paraId="08DB8C1F" w14:textId="77777777" w:rsidTr="00A661E4">
        <w:tc>
          <w:tcPr>
            <w:tcW w:w="1364" w:type="dxa"/>
            <w:vAlign w:val="center"/>
          </w:tcPr>
          <w:p w14:paraId="24EF2DD5"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3</w:t>
            </w:r>
          </w:p>
        </w:tc>
        <w:tc>
          <w:tcPr>
            <w:tcW w:w="1364" w:type="dxa"/>
            <w:vAlign w:val="center"/>
          </w:tcPr>
          <w:p w14:paraId="06BE1934"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PMP</w:t>
            </w:r>
          </w:p>
        </w:tc>
        <w:tc>
          <w:tcPr>
            <w:tcW w:w="1365" w:type="dxa"/>
            <w:vAlign w:val="center"/>
          </w:tcPr>
          <w:p w14:paraId="45D984AE"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41</w:t>
            </w:r>
          </w:p>
        </w:tc>
        <w:tc>
          <w:tcPr>
            <w:tcW w:w="1365" w:type="dxa"/>
            <w:vAlign w:val="center"/>
          </w:tcPr>
          <w:p w14:paraId="44C3E82B"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99</w:t>
            </w:r>
            <w:r w:rsidR="00D83963">
              <w:rPr>
                <w:rFonts w:asciiTheme="minorHAnsi" w:hAnsiTheme="minorHAnsi"/>
                <w:sz w:val="22"/>
                <w:szCs w:val="22"/>
                <w:vertAlign w:val="superscript"/>
              </w:rPr>
              <w:t>b</w:t>
            </w:r>
          </w:p>
        </w:tc>
        <w:tc>
          <w:tcPr>
            <w:tcW w:w="1365" w:type="dxa"/>
            <w:vAlign w:val="center"/>
          </w:tcPr>
          <w:p w14:paraId="2AAE951C"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28</w:t>
            </w:r>
          </w:p>
        </w:tc>
        <w:tc>
          <w:tcPr>
            <w:tcW w:w="1365" w:type="dxa"/>
            <w:vAlign w:val="center"/>
          </w:tcPr>
          <w:p w14:paraId="069B24B3"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99</w:t>
            </w:r>
            <w:r w:rsidR="00D83963">
              <w:rPr>
                <w:rFonts w:asciiTheme="minorHAnsi" w:hAnsiTheme="minorHAnsi"/>
                <w:sz w:val="22"/>
                <w:szCs w:val="22"/>
                <w:vertAlign w:val="superscript"/>
              </w:rPr>
              <w:t>b</w:t>
            </w:r>
          </w:p>
        </w:tc>
      </w:tr>
      <w:tr w:rsidR="00A661E4" w:rsidRPr="00A661E4" w14:paraId="34D0F430" w14:textId="77777777" w:rsidTr="00A661E4">
        <w:tc>
          <w:tcPr>
            <w:tcW w:w="1364" w:type="dxa"/>
            <w:vAlign w:val="center"/>
          </w:tcPr>
          <w:p w14:paraId="699B315D"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4</w:t>
            </w:r>
          </w:p>
        </w:tc>
        <w:tc>
          <w:tcPr>
            <w:tcW w:w="1364" w:type="dxa"/>
            <w:vAlign w:val="center"/>
          </w:tcPr>
          <w:p w14:paraId="01C1AE28"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i/>
                <w:iCs/>
                <w:sz w:val="22"/>
                <w:szCs w:val="22"/>
              </w:rPr>
              <w:t>p</w:t>
            </w:r>
            <w:r w:rsidRPr="00A661E4">
              <w:rPr>
                <w:rFonts w:asciiTheme="minorHAnsi" w:hAnsiTheme="minorHAnsi"/>
                <w:sz w:val="22"/>
                <w:szCs w:val="22"/>
              </w:rPr>
              <w:t>-NO</w:t>
            </w:r>
            <w:r w:rsidRPr="00A661E4">
              <w:rPr>
                <w:rFonts w:asciiTheme="minorHAnsi" w:hAnsiTheme="minorHAnsi"/>
                <w:sz w:val="22"/>
                <w:szCs w:val="22"/>
                <w:vertAlign w:val="subscript"/>
              </w:rPr>
              <w:t>2</w:t>
            </w:r>
            <w:r w:rsidRPr="00A661E4">
              <w:rPr>
                <w:rFonts w:asciiTheme="minorHAnsi" w:hAnsiTheme="minorHAnsi"/>
                <w:sz w:val="22"/>
                <w:szCs w:val="22"/>
              </w:rPr>
              <w:t>-Ph</w:t>
            </w:r>
          </w:p>
        </w:tc>
        <w:tc>
          <w:tcPr>
            <w:tcW w:w="1365" w:type="dxa"/>
            <w:vAlign w:val="center"/>
          </w:tcPr>
          <w:p w14:paraId="7E42E12F"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24</w:t>
            </w:r>
          </w:p>
        </w:tc>
        <w:tc>
          <w:tcPr>
            <w:tcW w:w="1365" w:type="dxa"/>
            <w:vAlign w:val="center"/>
          </w:tcPr>
          <w:p w14:paraId="66C5D22B"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99</w:t>
            </w:r>
            <w:r w:rsidR="00D83963">
              <w:rPr>
                <w:rFonts w:asciiTheme="minorHAnsi" w:hAnsiTheme="minorHAnsi"/>
                <w:sz w:val="22"/>
                <w:szCs w:val="22"/>
                <w:vertAlign w:val="superscript"/>
              </w:rPr>
              <w:t>b</w:t>
            </w:r>
          </w:p>
        </w:tc>
        <w:tc>
          <w:tcPr>
            <w:tcW w:w="1365" w:type="dxa"/>
            <w:vAlign w:val="center"/>
          </w:tcPr>
          <w:p w14:paraId="4E1CA365"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9</w:t>
            </w:r>
          </w:p>
        </w:tc>
        <w:tc>
          <w:tcPr>
            <w:tcW w:w="1365" w:type="dxa"/>
            <w:vAlign w:val="center"/>
          </w:tcPr>
          <w:p w14:paraId="3BB5497C"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99</w:t>
            </w:r>
            <w:r w:rsidR="00D83963">
              <w:rPr>
                <w:rFonts w:asciiTheme="minorHAnsi" w:hAnsiTheme="minorHAnsi"/>
                <w:sz w:val="22"/>
                <w:szCs w:val="22"/>
                <w:vertAlign w:val="superscript"/>
              </w:rPr>
              <w:t>b</w:t>
            </w:r>
          </w:p>
        </w:tc>
      </w:tr>
      <w:tr w:rsidR="00A661E4" w:rsidRPr="00A661E4" w14:paraId="2315EFB9" w14:textId="77777777" w:rsidTr="00A661E4">
        <w:tc>
          <w:tcPr>
            <w:tcW w:w="1364" w:type="dxa"/>
            <w:vAlign w:val="center"/>
          </w:tcPr>
          <w:p w14:paraId="4F349C9E"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5</w:t>
            </w:r>
          </w:p>
        </w:tc>
        <w:tc>
          <w:tcPr>
            <w:tcW w:w="1364" w:type="dxa"/>
            <w:vAlign w:val="center"/>
          </w:tcPr>
          <w:p w14:paraId="306948AB"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allyl</w:t>
            </w:r>
          </w:p>
        </w:tc>
        <w:tc>
          <w:tcPr>
            <w:tcW w:w="1365" w:type="dxa"/>
            <w:vAlign w:val="center"/>
          </w:tcPr>
          <w:p w14:paraId="521597D8"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24</w:t>
            </w:r>
          </w:p>
        </w:tc>
        <w:tc>
          <w:tcPr>
            <w:tcW w:w="1365" w:type="dxa"/>
            <w:vAlign w:val="center"/>
          </w:tcPr>
          <w:p w14:paraId="216F1D80" w14:textId="77777777" w:rsidR="00A661E4" w:rsidRPr="00D83963" w:rsidRDefault="00A661E4" w:rsidP="00A661E4">
            <w:pPr>
              <w:spacing w:line="480" w:lineRule="auto"/>
              <w:jc w:val="center"/>
              <w:rPr>
                <w:rFonts w:asciiTheme="minorHAnsi" w:hAnsiTheme="minorHAnsi"/>
                <w:sz w:val="22"/>
                <w:szCs w:val="22"/>
                <w:vertAlign w:val="superscript"/>
              </w:rPr>
            </w:pPr>
            <w:r w:rsidRPr="00A661E4">
              <w:rPr>
                <w:rFonts w:asciiTheme="minorHAnsi" w:hAnsiTheme="minorHAnsi"/>
                <w:sz w:val="22"/>
                <w:szCs w:val="22"/>
              </w:rPr>
              <w:t>33</w:t>
            </w:r>
            <w:r w:rsidR="00D83963">
              <w:rPr>
                <w:rFonts w:asciiTheme="minorHAnsi" w:hAnsiTheme="minorHAnsi"/>
                <w:sz w:val="22"/>
                <w:szCs w:val="22"/>
                <w:vertAlign w:val="superscript"/>
              </w:rPr>
              <w:t>c</w:t>
            </w:r>
          </w:p>
        </w:tc>
        <w:tc>
          <w:tcPr>
            <w:tcW w:w="1365" w:type="dxa"/>
            <w:vAlign w:val="center"/>
          </w:tcPr>
          <w:p w14:paraId="3ECB7DC8"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24</w:t>
            </w:r>
          </w:p>
        </w:tc>
        <w:tc>
          <w:tcPr>
            <w:tcW w:w="1365" w:type="dxa"/>
            <w:vAlign w:val="center"/>
          </w:tcPr>
          <w:p w14:paraId="1FA54A09"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32</w:t>
            </w:r>
            <w:r w:rsidR="00D83963">
              <w:rPr>
                <w:rFonts w:asciiTheme="minorHAnsi" w:hAnsiTheme="minorHAnsi"/>
                <w:sz w:val="22"/>
                <w:szCs w:val="22"/>
                <w:vertAlign w:val="superscript"/>
              </w:rPr>
              <w:t>c</w:t>
            </w:r>
          </w:p>
        </w:tc>
      </w:tr>
      <w:tr w:rsidR="00A661E4" w:rsidRPr="00A661E4" w14:paraId="45B57C13" w14:textId="77777777" w:rsidTr="00A661E4">
        <w:tc>
          <w:tcPr>
            <w:tcW w:w="1364" w:type="dxa"/>
            <w:vAlign w:val="center"/>
          </w:tcPr>
          <w:p w14:paraId="1B9A4561"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6</w:t>
            </w:r>
          </w:p>
        </w:tc>
        <w:tc>
          <w:tcPr>
            <w:tcW w:w="1364" w:type="dxa"/>
            <w:vAlign w:val="center"/>
          </w:tcPr>
          <w:p w14:paraId="0864646C" w14:textId="77777777" w:rsidR="00A661E4" w:rsidRPr="00A661E4" w:rsidRDefault="00A661E4" w:rsidP="00A661E4">
            <w:pPr>
              <w:spacing w:line="480" w:lineRule="auto"/>
              <w:jc w:val="center"/>
              <w:rPr>
                <w:rFonts w:asciiTheme="minorHAnsi" w:hAnsiTheme="minorHAnsi"/>
                <w:sz w:val="22"/>
                <w:szCs w:val="22"/>
              </w:rPr>
            </w:pPr>
            <w:r w:rsidRPr="006E38AF">
              <w:rPr>
                <w:rFonts w:asciiTheme="minorHAnsi" w:hAnsiTheme="minorHAnsi"/>
                <w:i/>
                <w:iCs/>
                <w:sz w:val="22"/>
                <w:szCs w:val="22"/>
              </w:rPr>
              <w:t>t</w:t>
            </w:r>
            <w:r w:rsidR="006E38AF">
              <w:rPr>
                <w:rFonts w:asciiTheme="minorHAnsi" w:hAnsiTheme="minorHAnsi"/>
                <w:sz w:val="22"/>
                <w:szCs w:val="22"/>
              </w:rPr>
              <w:t>-</w:t>
            </w:r>
            <w:r w:rsidRPr="00A661E4">
              <w:rPr>
                <w:rFonts w:asciiTheme="minorHAnsi" w:hAnsiTheme="minorHAnsi"/>
                <w:sz w:val="22"/>
                <w:szCs w:val="22"/>
              </w:rPr>
              <w:t>Bu</w:t>
            </w:r>
          </w:p>
        </w:tc>
        <w:tc>
          <w:tcPr>
            <w:tcW w:w="1365" w:type="dxa"/>
            <w:vAlign w:val="center"/>
          </w:tcPr>
          <w:p w14:paraId="0E6D2FF8"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19</w:t>
            </w:r>
          </w:p>
        </w:tc>
        <w:tc>
          <w:tcPr>
            <w:tcW w:w="1365" w:type="dxa"/>
            <w:vAlign w:val="center"/>
          </w:tcPr>
          <w:p w14:paraId="0DD6016F"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0</w:t>
            </w:r>
            <w:r w:rsidR="00D83963">
              <w:rPr>
                <w:rFonts w:asciiTheme="minorHAnsi" w:hAnsiTheme="minorHAnsi"/>
                <w:sz w:val="22"/>
                <w:szCs w:val="22"/>
                <w:vertAlign w:val="superscript"/>
              </w:rPr>
              <w:t>c</w:t>
            </w:r>
          </w:p>
        </w:tc>
        <w:tc>
          <w:tcPr>
            <w:tcW w:w="1365" w:type="dxa"/>
            <w:vAlign w:val="center"/>
          </w:tcPr>
          <w:p w14:paraId="6601A59C"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21</w:t>
            </w:r>
          </w:p>
        </w:tc>
        <w:tc>
          <w:tcPr>
            <w:tcW w:w="1365" w:type="dxa"/>
            <w:vAlign w:val="center"/>
          </w:tcPr>
          <w:p w14:paraId="683B4AE7"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0</w:t>
            </w:r>
            <w:r w:rsidR="00D83963">
              <w:rPr>
                <w:rFonts w:asciiTheme="minorHAnsi" w:hAnsiTheme="minorHAnsi"/>
                <w:sz w:val="22"/>
                <w:szCs w:val="22"/>
                <w:vertAlign w:val="superscript"/>
              </w:rPr>
              <w:t>c</w:t>
            </w:r>
          </w:p>
        </w:tc>
      </w:tr>
      <w:tr w:rsidR="00A661E4" w:rsidRPr="00A661E4" w14:paraId="7A5E321B" w14:textId="77777777" w:rsidTr="00A661E4">
        <w:tc>
          <w:tcPr>
            <w:tcW w:w="1364" w:type="dxa"/>
            <w:tcBorders>
              <w:bottom w:val="single" w:sz="4" w:space="0" w:color="auto"/>
            </w:tcBorders>
            <w:vAlign w:val="center"/>
          </w:tcPr>
          <w:p w14:paraId="5E65BDEA"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7</w:t>
            </w:r>
          </w:p>
        </w:tc>
        <w:tc>
          <w:tcPr>
            <w:tcW w:w="1364" w:type="dxa"/>
            <w:tcBorders>
              <w:bottom w:val="single" w:sz="4" w:space="0" w:color="auto"/>
            </w:tcBorders>
            <w:vAlign w:val="center"/>
          </w:tcPr>
          <w:p w14:paraId="0033B21F"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Me</w:t>
            </w:r>
          </w:p>
        </w:tc>
        <w:tc>
          <w:tcPr>
            <w:tcW w:w="1365" w:type="dxa"/>
            <w:tcBorders>
              <w:bottom w:val="single" w:sz="4" w:space="0" w:color="auto"/>
            </w:tcBorders>
            <w:vAlign w:val="center"/>
          </w:tcPr>
          <w:p w14:paraId="5A450941"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52</w:t>
            </w:r>
          </w:p>
        </w:tc>
        <w:tc>
          <w:tcPr>
            <w:tcW w:w="1365" w:type="dxa"/>
            <w:tcBorders>
              <w:bottom w:val="single" w:sz="4" w:space="0" w:color="auto"/>
            </w:tcBorders>
            <w:vAlign w:val="center"/>
          </w:tcPr>
          <w:p w14:paraId="2580F316"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75</w:t>
            </w:r>
            <w:r w:rsidR="00D83963">
              <w:rPr>
                <w:rFonts w:asciiTheme="minorHAnsi" w:hAnsiTheme="minorHAnsi"/>
                <w:sz w:val="22"/>
                <w:szCs w:val="22"/>
                <w:vertAlign w:val="superscript"/>
              </w:rPr>
              <w:t>c</w:t>
            </w:r>
          </w:p>
        </w:tc>
        <w:tc>
          <w:tcPr>
            <w:tcW w:w="1365" w:type="dxa"/>
            <w:tcBorders>
              <w:bottom w:val="single" w:sz="4" w:space="0" w:color="auto"/>
            </w:tcBorders>
            <w:vAlign w:val="center"/>
          </w:tcPr>
          <w:p w14:paraId="5EFA4724"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30</w:t>
            </w:r>
          </w:p>
        </w:tc>
        <w:tc>
          <w:tcPr>
            <w:tcW w:w="1365" w:type="dxa"/>
            <w:tcBorders>
              <w:bottom w:val="single" w:sz="4" w:space="0" w:color="auto"/>
            </w:tcBorders>
            <w:vAlign w:val="center"/>
          </w:tcPr>
          <w:p w14:paraId="42881A1A" w14:textId="77777777" w:rsidR="00A661E4" w:rsidRPr="00A661E4" w:rsidRDefault="00A661E4" w:rsidP="00A661E4">
            <w:pPr>
              <w:spacing w:line="480" w:lineRule="auto"/>
              <w:jc w:val="center"/>
              <w:rPr>
                <w:rFonts w:asciiTheme="minorHAnsi" w:hAnsiTheme="minorHAnsi"/>
                <w:sz w:val="22"/>
                <w:szCs w:val="22"/>
              </w:rPr>
            </w:pPr>
            <w:r w:rsidRPr="00A661E4">
              <w:rPr>
                <w:rFonts w:asciiTheme="minorHAnsi" w:hAnsiTheme="minorHAnsi"/>
                <w:sz w:val="22"/>
                <w:szCs w:val="22"/>
              </w:rPr>
              <w:t>70</w:t>
            </w:r>
            <w:r w:rsidR="00D83963">
              <w:rPr>
                <w:rFonts w:asciiTheme="minorHAnsi" w:hAnsiTheme="minorHAnsi"/>
                <w:sz w:val="22"/>
                <w:szCs w:val="22"/>
                <w:vertAlign w:val="superscript"/>
              </w:rPr>
              <w:t>c</w:t>
            </w:r>
          </w:p>
        </w:tc>
      </w:tr>
    </w:tbl>
    <w:p w14:paraId="0AB52DC6" w14:textId="77777777" w:rsidR="00A661E4" w:rsidRPr="0055422C" w:rsidRDefault="00D83963" w:rsidP="00D83963">
      <w:pPr>
        <w:spacing w:line="240" w:lineRule="auto"/>
        <w:jc w:val="center"/>
        <w:rPr>
          <w:sz w:val="20"/>
          <w:szCs w:val="20"/>
        </w:rPr>
      </w:pPr>
      <w:r w:rsidRPr="0055422C">
        <w:rPr>
          <w:sz w:val="20"/>
          <w:szCs w:val="20"/>
          <w:vertAlign w:val="superscript"/>
        </w:rPr>
        <w:t>a</w:t>
      </w:r>
      <w:r w:rsidRPr="0055422C">
        <w:rPr>
          <w:sz w:val="20"/>
          <w:szCs w:val="20"/>
        </w:rPr>
        <w:t xml:space="preserve"> Isolated yield after a two-step procedure</w:t>
      </w:r>
      <w:r w:rsidR="0060311B">
        <w:rPr>
          <w:sz w:val="20"/>
          <w:szCs w:val="20"/>
        </w:rPr>
        <w:t>;</w:t>
      </w:r>
      <w:r w:rsidRPr="0055422C">
        <w:rPr>
          <w:sz w:val="20"/>
          <w:szCs w:val="20"/>
        </w:rPr>
        <w:t xml:space="preserve"> </w:t>
      </w:r>
      <w:r w:rsidRPr="0055422C">
        <w:rPr>
          <w:sz w:val="20"/>
          <w:szCs w:val="20"/>
          <w:vertAlign w:val="superscript"/>
        </w:rPr>
        <w:t>b</w:t>
      </w:r>
      <w:r w:rsidRPr="0055422C">
        <w:rPr>
          <w:sz w:val="20"/>
          <w:szCs w:val="20"/>
        </w:rPr>
        <w:t xml:space="preserve"> Determined by HPLC analysis</w:t>
      </w:r>
      <w:r w:rsidR="0060311B">
        <w:rPr>
          <w:sz w:val="20"/>
          <w:szCs w:val="20"/>
        </w:rPr>
        <w:t>;</w:t>
      </w:r>
      <w:r w:rsidRPr="0055422C">
        <w:rPr>
          <w:sz w:val="20"/>
          <w:szCs w:val="20"/>
        </w:rPr>
        <w:t xml:space="preserve"> </w:t>
      </w:r>
      <w:r w:rsidRPr="0055422C">
        <w:rPr>
          <w:sz w:val="20"/>
          <w:szCs w:val="20"/>
          <w:vertAlign w:val="superscript"/>
        </w:rPr>
        <w:t>c</w:t>
      </w:r>
      <w:r w:rsidRPr="0055422C">
        <w:rPr>
          <w:sz w:val="20"/>
          <w:szCs w:val="20"/>
        </w:rPr>
        <w:t xml:space="preserve"> Determined by GC analysis</w:t>
      </w:r>
    </w:p>
    <w:p w14:paraId="63A9B110" w14:textId="77777777" w:rsidR="00D83963" w:rsidRDefault="00D83963" w:rsidP="00263B69">
      <w:pPr>
        <w:spacing w:line="240" w:lineRule="auto"/>
        <w:jc w:val="both"/>
      </w:pPr>
    </w:p>
    <w:p w14:paraId="7FFA8C20" w14:textId="19897818" w:rsidR="006172AF" w:rsidRPr="006E38AF" w:rsidRDefault="006172AF" w:rsidP="007763FB">
      <w:pPr>
        <w:spacing w:line="480" w:lineRule="auto"/>
        <w:jc w:val="both"/>
      </w:pPr>
      <w:r w:rsidRPr="00066F86">
        <w:t>Results</w:t>
      </w:r>
      <w:r>
        <w:t xml:space="preserve"> showed that both catalysts demonstrated very similar selectivities, but the overall yields were generally lower for the </w:t>
      </w:r>
      <w:r>
        <w:rPr>
          <w:i/>
          <w:iCs/>
        </w:rPr>
        <w:t>B</w:t>
      </w:r>
      <w:r>
        <w:t>-OMe catalyst</w:t>
      </w:r>
      <w:r w:rsidR="00263B69">
        <w:t xml:space="preserve"> </w:t>
      </w:r>
      <w:r w:rsidR="00263B69">
        <w:rPr>
          <w:b/>
          <w:bCs/>
        </w:rPr>
        <w:t>57</w:t>
      </w:r>
      <w:r>
        <w:t xml:space="preserve"> compared to those of the </w:t>
      </w:r>
      <w:r>
        <w:rPr>
          <w:i/>
          <w:iCs/>
        </w:rPr>
        <w:t>B</w:t>
      </w:r>
      <w:r>
        <w:t>-Me catalyst</w:t>
      </w:r>
      <w:r w:rsidR="00263B69">
        <w:t xml:space="preserve"> </w:t>
      </w:r>
      <w:r w:rsidR="00263B69">
        <w:rPr>
          <w:b/>
          <w:bCs/>
        </w:rPr>
        <w:t>54</w:t>
      </w:r>
      <w:r>
        <w:t xml:space="preserve">. It is thought that this is due to the reduced Lewis acidity of the boron atom </w:t>
      </w:r>
      <w:r>
        <w:lastRenderedPageBreak/>
        <w:t>caused by the addition of the oxygen substituent, which consequently retards the rate of reaction.</w:t>
      </w:r>
      <w:r w:rsidR="006E38AF">
        <w:fldChar w:fldCharType="begin" w:fldLock="1"/>
      </w:r>
      <w:r w:rsidR="00BD3B8F">
        <w:instrText>ADDIN CSL_CITATION {"citationItems":[{"id":"ITEM-1","itemData":{"abstract":"Various cyclic meso-imides have been desymmetrised via enantioselective reduction using two chiral oxazaborolidine catalysts derived from (1R,2S)-cis-1-amino-indan-2-ol followed by the reduction of the hydroxylactam product to give the γ-lactam. The enantiomeric excesses were shown to be 27–99% by chiral HPLC and chiral GC of the γ-lactam products with the nitrogen substituent playing a pivotal role in determining yield and selectivity.","author":[{"dropping-particle":"","family":"Barker","given":"Mike D.","non-dropping-particle":"","parse-names":false,"suffix":""},{"dropping-particle":"","family":"Dixon","given":"Rachel A.","non-dropping-particle":"","parse-names":false,"suffix":""},{"dropping-particle":"","family":"Jones","given":"Simon","non-dropping-particle":"","parse-names":false,"suffix":""},{"dropping-particle":"","family":"Marsh","given":"Barrie J.","non-dropping-particle":"","parse-names":false,"suffix":""}],"container-title":"Tetrahedron","id":"ITEM-1","issue":"50","issued":{"date-parts":[["2006"]]},"page":"11663-11669","title":"The crucial role of the nitrogen substituent in the desymmetrisation of cyclic meso-imides using B-Me and B-OMe oxazaborolidine catalysts","type":"article-journal","volume":"62"},"uris":["http://www.mendeley.com/documents/?uuid=9d3b3d61-af2b-4c31-b46f-f6a3dcd89aa2"]}],"mendeley":{"formattedCitation":"&lt;sup&gt;41&lt;/sup&gt;","plainTextFormattedCitation":"41","previouslyFormattedCitation":"&lt;sup&gt;41&lt;/sup&gt;"},"properties":{"noteIndex":0},"schema":"https://github.com/citation-style-language/schema/raw/master/csl-citation.json"}</w:instrText>
      </w:r>
      <w:r w:rsidR="006E38AF">
        <w:fldChar w:fldCharType="separate"/>
      </w:r>
      <w:r w:rsidR="00BD3B8F" w:rsidRPr="00BD3B8F">
        <w:rPr>
          <w:noProof/>
          <w:vertAlign w:val="superscript"/>
        </w:rPr>
        <w:t>41</w:t>
      </w:r>
      <w:r w:rsidR="006E38AF">
        <w:fldChar w:fldCharType="end"/>
      </w:r>
      <w:r>
        <w:t xml:space="preserve"> </w:t>
      </w:r>
      <w:r w:rsidR="006E38AF">
        <w:t xml:space="preserve">The low yield of the </w:t>
      </w:r>
      <w:r w:rsidR="006E38AF">
        <w:rPr>
          <w:i/>
          <w:iCs/>
        </w:rPr>
        <w:t>N</w:t>
      </w:r>
      <w:r w:rsidR="006E38AF">
        <w:t>-allyl substrate</w:t>
      </w:r>
      <w:r w:rsidR="00263B69">
        <w:t xml:space="preserve"> (</w:t>
      </w:r>
      <w:r w:rsidR="00263B69">
        <w:fldChar w:fldCharType="begin"/>
      </w:r>
      <w:r w:rsidR="00263B69">
        <w:instrText xml:space="preserve"> REF _Ref17051546 \h </w:instrText>
      </w:r>
      <w:r w:rsidR="00263B69">
        <w:fldChar w:fldCharType="separate"/>
      </w:r>
      <w:r w:rsidR="00185171">
        <w:t xml:space="preserve">Table </w:t>
      </w:r>
      <w:r w:rsidR="00185171">
        <w:rPr>
          <w:noProof/>
        </w:rPr>
        <w:t>3</w:t>
      </w:r>
      <w:r w:rsidR="00263B69">
        <w:fldChar w:fldCharType="end"/>
      </w:r>
      <w:r w:rsidR="00263B69">
        <w:t>, entry 5)</w:t>
      </w:r>
      <w:r w:rsidR="006E38AF">
        <w:t xml:space="preserve"> is thought to be due to a competitive hydroboration reaction of the alkene. </w:t>
      </w:r>
      <w:r>
        <w:t xml:space="preserve">The </w:t>
      </w:r>
      <w:r>
        <w:rPr>
          <w:i/>
          <w:iCs/>
        </w:rPr>
        <w:t>N</w:t>
      </w:r>
      <w:r>
        <w:t xml:space="preserve">-benzyl and </w:t>
      </w:r>
      <w:r>
        <w:rPr>
          <w:i/>
          <w:iCs/>
        </w:rPr>
        <w:t>N</w:t>
      </w:r>
      <w:r>
        <w:t>-methyl starting materials gave comparable yields and selectivities</w:t>
      </w:r>
      <w:r w:rsidR="00263B69">
        <w:t xml:space="preserve"> (</w:t>
      </w:r>
      <w:r w:rsidR="00263B69">
        <w:fldChar w:fldCharType="begin"/>
      </w:r>
      <w:r w:rsidR="00263B69">
        <w:instrText xml:space="preserve"> REF _Ref17051546 \h </w:instrText>
      </w:r>
      <w:r w:rsidR="00263B69">
        <w:fldChar w:fldCharType="separate"/>
      </w:r>
      <w:r w:rsidR="00185171">
        <w:t xml:space="preserve">Table </w:t>
      </w:r>
      <w:r w:rsidR="00185171">
        <w:rPr>
          <w:noProof/>
        </w:rPr>
        <w:t>3</w:t>
      </w:r>
      <w:r w:rsidR="00263B69">
        <w:fldChar w:fldCharType="end"/>
      </w:r>
      <w:r w:rsidR="00263B69">
        <w:t>, entries 1 &amp; 7)</w:t>
      </w:r>
      <w:r>
        <w:t>; this is because the benzyl group is able to adopt a conf</w:t>
      </w:r>
      <w:r w:rsidR="007763FB">
        <w:t>o</w:t>
      </w:r>
      <w:r>
        <w:t xml:space="preserve">rmation which places the phenyl group away from the catalyst and, can therefore essentially imitate a methyl group. The low yields and racemic mixture produced with the </w:t>
      </w:r>
      <w:r>
        <w:rPr>
          <w:i/>
          <w:iCs/>
        </w:rPr>
        <w:t>N</w:t>
      </w:r>
      <w:r>
        <w:t>-</w:t>
      </w:r>
      <w:r w:rsidRPr="00CC4C6C">
        <w:rPr>
          <w:i/>
          <w:iCs/>
        </w:rPr>
        <w:t>t</w:t>
      </w:r>
      <w:r>
        <w:t>-Bu starting material is thought to be caused by the large steric bulk of the substituent inhibiting tight binding to the catalyst</w:t>
      </w:r>
      <w:r w:rsidR="00263B69">
        <w:t xml:space="preserve"> (</w:t>
      </w:r>
      <w:r w:rsidR="00263B69">
        <w:fldChar w:fldCharType="begin"/>
      </w:r>
      <w:r w:rsidR="00263B69">
        <w:instrText xml:space="preserve"> REF _Ref17051546 \h </w:instrText>
      </w:r>
      <w:r w:rsidR="00263B69">
        <w:fldChar w:fldCharType="separate"/>
      </w:r>
      <w:r w:rsidR="00185171">
        <w:t xml:space="preserve">Table </w:t>
      </w:r>
      <w:r w:rsidR="00185171">
        <w:rPr>
          <w:noProof/>
        </w:rPr>
        <w:t>3</w:t>
      </w:r>
      <w:r w:rsidR="00263B69">
        <w:fldChar w:fldCharType="end"/>
      </w:r>
      <w:r w:rsidR="00263B69">
        <w:t>, entry 6)</w:t>
      </w:r>
      <w:r>
        <w:t>.</w:t>
      </w:r>
      <w:r w:rsidR="006E38AF">
        <w:t xml:space="preserve"> A significant amount of doubly reduced product was seen for the </w:t>
      </w:r>
      <w:r w:rsidR="006E38AF" w:rsidRPr="006E38AF">
        <w:rPr>
          <w:i/>
          <w:iCs/>
        </w:rPr>
        <w:t>N</w:t>
      </w:r>
      <w:r w:rsidR="006E38AF">
        <w:t xml:space="preserve">-aryl substrates. </w:t>
      </w:r>
      <w:r w:rsidR="006E38AF" w:rsidRPr="006E38AF">
        <w:t>The</w:t>
      </w:r>
      <w:r w:rsidR="006E38AF">
        <w:t xml:space="preserve"> low yield of the </w:t>
      </w:r>
      <w:r w:rsidR="006E38AF">
        <w:rPr>
          <w:i/>
          <w:iCs/>
        </w:rPr>
        <w:t>N</w:t>
      </w:r>
      <w:r w:rsidR="006E38AF">
        <w:t>-aryl substrates is due to the reduction of the amide character of the imide, making it more ‘ketone-like’ and hence more susceptible to reduction. This is caused by the interaction of the aromatic ring with the lone pair of the nitrogen.</w:t>
      </w:r>
      <w:r w:rsidR="006E38AF">
        <w:fldChar w:fldCharType="begin" w:fldLock="1"/>
      </w:r>
      <w:r w:rsidR="00BD3B8F">
        <w:instrText>ADDIN CSL_CITATION {"citationItems":[{"id":"ITEM-1","itemData":{"abstract":"Various cyclic meso-imides have been desymmetrised via enantioselective reduction using two chiral oxazaborolidine catalysts derived from (1R,2S)-cis-1-amino-indan-2-ol followed by the reduction of the hydroxylactam product to give the γ-lactam. The enantiomeric excesses were shown to be 27–99% by chiral HPLC and chiral GC of the γ-lactam products with the nitrogen substituent playing a pivotal role in determining yield and selectivity.","author":[{"dropping-particle":"","family":"Barker","given":"Mike D.","non-dropping-particle":"","parse-names":false,"suffix":""},{"dropping-particle":"","family":"Dixon","given":"Rachel A.","non-dropping-particle":"","parse-names":false,"suffix":""},{"dropping-particle":"","family":"Jones","given":"Simon","non-dropping-particle":"","parse-names":false,"suffix":""},{"dropping-particle":"","family":"Marsh","given":"Barrie J.","non-dropping-particle":"","parse-names":false,"suffix":""}],"container-title":"Tetrahedron","id":"ITEM-1","issue":"50","issued":{"date-parts":[["2006"]]},"page":"11663-11669","title":"The crucial role of the nitrogen substituent in the desymmetrisation of cyclic meso-imides using B-Me and B-OMe oxazaborolidine catalysts","type":"article-journal","volume":"62"},"uris":["http://www.mendeley.com/documents/?uuid=9d3b3d61-af2b-4c31-b46f-f6a3dcd89aa2"]}],"mendeley":{"formattedCitation":"&lt;sup&gt;41&lt;/sup&gt;","plainTextFormattedCitation":"41","previouslyFormattedCitation":"&lt;sup&gt;41&lt;/sup&gt;"},"properties":{"noteIndex":0},"schema":"https://github.com/citation-style-language/schema/raw/master/csl-citation.json"}</w:instrText>
      </w:r>
      <w:r w:rsidR="006E38AF">
        <w:fldChar w:fldCharType="separate"/>
      </w:r>
      <w:r w:rsidR="00BD3B8F" w:rsidRPr="00BD3B8F">
        <w:rPr>
          <w:noProof/>
          <w:vertAlign w:val="superscript"/>
        </w:rPr>
        <w:t>41</w:t>
      </w:r>
      <w:r w:rsidR="006E38AF">
        <w:fldChar w:fldCharType="end"/>
      </w:r>
    </w:p>
    <w:p w14:paraId="49DE953F" w14:textId="4EAE7FDE" w:rsidR="006172AF" w:rsidRPr="0081766F" w:rsidRDefault="006172AF" w:rsidP="000F417A">
      <w:pPr>
        <w:spacing w:line="480" w:lineRule="auto"/>
        <w:jc w:val="both"/>
      </w:pPr>
      <w:r w:rsidRPr="00722630">
        <w:rPr>
          <w:szCs w:val="28"/>
        </w:rPr>
        <w:t>Work</w:t>
      </w:r>
      <w:r>
        <w:rPr>
          <w:szCs w:val="28"/>
        </w:rPr>
        <w:t xml:space="preserve"> in the group then extended to the use of </w:t>
      </w:r>
      <w:r>
        <w:rPr>
          <w:i/>
          <w:iCs/>
          <w:szCs w:val="28"/>
        </w:rPr>
        <w:t>B</w:t>
      </w:r>
      <w:r>
        <w:rPr>
          <w:szCs w:val="28"/>
        </w:rPr>
        <w:t>-substituted oxazaborolidine catalysts in the kinetic resolution of racemic C-3 substituted pyrrolidine-2,5-diones (</w:t>
      </w:r>
      <w:r>
        <w:rPr>
          <w:szCs w:val="28"/>
        </w:rPr>
        <w:fldChar w:fldCharType="begin"/>
      </w:r>
      <w:r>
        <w:rPr>
          <w:szCs w:val="28"/>
        </w:rPr>
        <w:instrText xml:space="preserve"> REF _Ref445740002 \h  \* MERGEFORMAT </w:instrText>
      </w:r>
      <w:r>
        <w:rPr>
          <w:szCs w:val="28"/>
        </w:rPr>
      </w:r>
      <w:r>
        <w:rPr>
          <w:szCs w:val="28"/>
        </w:rPr>
        <w:fldChar w:fldCharType="separate"/>
      </w:r>
      <w:r w:rsidR="00185171">
        <w:t xml:space="preserve">Scheme </w:t>
      </w:r>
      <w:r w:rsidR="00185171">
        <w:rPr>
          <w:noProof/>
        </w:rPr>
        <w:t>17</w:t>
      </w:r>
      <w:r>
        <w:rPr>
          <w:szCs w:val="28"/>
        </w:rPr>
        <w:fldChar w:fldCharType="end"/>
      </w:r>
      <w:r>
        <w:rPr>
          <w:szCs w:val="28"/>
        </w:rPr>
        <w:t>).</w:t>
      </w:r>
      <w:r>
        <w:rPr>
          <w:szCs w:val="28"/>
        </w:rPr>
        <w:fldChar w:fldCharType="begin" w:fldLock="1"/>
      </w:r>
      <w:r w:rsidR="00BD3B8F">
        <w:rPr>
          <w:szCs w:val="28"/>
        </w:rPr>
        <w:instrText>ADDIN CSL_CITATION {"citationItems":[{"id":"ITEM-1","itemData":{"DOI":"10.1039/b800510a","ISSN":"1359-7345","PMID":"18463745","abstract":"Kinetic resolution of racemic C-3 substituted pyrrolidine-2,5-diones has been achieved for the first time using highly efficient oxazaborolidine catalysts derived from cis-1-amino-indan-2-ol.","author":[{"dropping-particle":"","family":"Barker","given":"Mike D","non-dropping-particle":"","parse-names":false,"suffix":""},{"dropping-particle":"","family":"Dixon","given":"Rachel","non-dropping-particle":"","parse-names":false,"suffix":""},{"dropping-particle":"","family":"Jones","given":"Simon","non-dropping-particle":"","parse-names":false,"suffix":""},{"dropping-particle":"","family":"Marsh","given":"Barrie J","non-dropping-particle":"","parse-names":false,"suffix":""}],"container-title":"Chemical communications (Cambridge, England)","id":"ITEM-1","issue":"19","issued":{"date-parts":[["2008","5","21"]]},"page":"2218-20","title":"Kinetic resolution of racemic pyrrolidine-2,5-diones using chiral oxazaborolidine catalysts.","type":"article-journal"},"uris":["http://www.mendeley.com/documents/?uuid=17885ec0-cf10-4114-9c4c-1216b31b8a18"]}],"mendeley":{"formattedCitation":"&lt;sup&gt;42&lt;/sup&gt;","plainTextFormattedCitation":"42","previouslyFormattedCitation":"&lt;sup&gt;42&lt;/sup&gt;"},"properties":{"noteIndex":0},"schema":"https://github.com/citation-style-language/schema/raw/master/csl-citation.json"}</w:instrText>
      </w:r>
      <w:r>
        <w:rPr>
          <w:szCs w:val="28"/>
        </w:rPr>
        <w:fldChar w:fldCharType="separate"/>
      </w:r>
      <w:r w:rsidR="00BD3B8F" w:rsidRPr="00BD3B8F">
        <w:rPr>
          <w:noProof/>
          <w:szCs w:val="28"/>
          <w:vertAlign w:val="superscript"/>
        </w:rPr>
        <w:t>42</w:t>
      </w:r>
      <w:r>
        <w:rPr>
          <w:szCs w:val="28"/>
        </w:rPr>
        <w:fldChar w:fldCharType="end"/>
      </w:r>
      <w:r>
        <w:rPr>
          <w:szCs w:val="28"/>
        </w:rPr>
        <w:t xml:space="preserve"> It was initially unclear whether the reduction would take place at the proximal or distal carbonyl, so a variety of imides were tested.</w:t>
      </w:r>
      <w:r w:rsidRPr="00CB2AAA">
        <w:t xml:space="preserve"> </w:t>
      </w:r>
      <w:r>
        <w:t>It was found that reduction occurred exclusively at the distal position; it was thought that this could be due to the interaction between the catalyst and the substituent at the C-3 position which makes binding between the catalyst and the carbonyl at the C-2 position unfavourable</w:t>
      </w:r>
      <w:r w:rsidR="00DB24EE">
        <w:t>.</w:t>
      </w:r>
      <w:r w:rsidR="00DB24EE" w:rsidRPr="00DB24EE">
        <w:t xml:space="preserve"> </w:t>
      </w:r>
    </w:p>
    <w:p w14:paraId="7B1061D5" w14:textId="6946479F" w:rsidR="006172AF" w:rsidRDefault="00330EE1" w:rsidP="006172AF">
      <w:pPr>
        <w:keepNext/>
        <w:jc w:val="center"/>
      </w:pPr>
      <w:r>
        <w:object w:dxaOrig="8102" w:dyaOrig="2592" w14:anchorId="2092B162">
          <v:shape id="_x0000_i1058" type="#_x0000_t75" style="width:402.1pt;height:131.75pt" o:ole="">
            <v:imagedata r:id="rId76" o:title=""/>
          </v:shape>
          <o:OLEObject Type="Embed" ProgID="ChemDraw.Document.6.0" ShapeID="_x0000_i1058" DrawAspect="Content" ObjectID="_1641991894" r:id="rId77"/>
        </w:object>
      </w:r>
    </w:p>
    <w:p w14:paraId="3E862150" w14:textId="1A181B6B" w:rsidR="006172AF" w:rsidRPr="0081766F" w:rsidRDefault="006172AF" w:rsidP="006172AF">
      <w:pPr>
        <w:pStyle w:val="Caption"/>
        <w:jc w:val="center"/>
        <w:rPr>
          <w:b/>
        </w:rPr>
      </w:pPr>
      <w:bookmarkStart w:id="41" w:name="_Ref445740002"/>
      <w:r>
        <w:t xml:space="preserve">Scheme </w:t>
      </w:r>
      <w:r w:rsidR="00645EB0">
        <w:fldChar w:fldCharType="begin"/>
      </w:r>
      <w:r w:rsidR="00645EB0">
        <w:instrText xml:space="preserve"> SEQ Scheme \* ARABIC </w:instrText>
      </w:r>
      <w:r w:rsidR="00645EB0">
        <w:fldChar w:fldCharType="separate"/>
      </w:r>
      <w:r w:rsidR="00185171">
        <w:rPr>
          <w:noProof/>
        </w:rPr>
        <w:t>17</w:t>
      </w:r>
      <w:r w:rsidR="00645EB0">
        <w:rPr>
          <w:noProof/>
        </w:rPr>
        <w:fldChar w:fldCharType="end"/>
      </w:r>
      <w:bookmarkEnd w:id="41"/>
      <w:r>
        <w:t>: T</w:t>
      </w:r>
      <w:r w:rsidRPr="00D503E7">
        <w:t>he regioselective reduction of various C-3 substituted pyrrolidin</w:t>
      </w:r>
      <w:r w:rsidR="007763FB">
        <w:t>e</w:t>
      </w:r>
      <w:r w:rsidRPr="00D503E7">
        <w:t>-2,5-diones using the B-OMe cis-aminoindan-2-ol derived oxazaborolidine catalyst.</w:t>
      </w:r>
    </w:p>
    <w:p w14:paraId="60A30B35" w14:textId="7207D562" w:rsidR="00127F02" w:rsidRDefault="00DB24EE" w:rsidP="000F417A">
      <w:pPr>
        <w:spacing w:line="480" w:lineRule="auto"/>
        <w:jc w:val="both"/>
      </w:pPr>
      <w:r>
        <w:lastRenderedPageBreak/>
        <w:t xml:space="preserve">Catalyst loadings as low as 0.5 mol% were used and similar results were found from both the </w:t>
      </w:r>
      <w:r>
        <w:rPr>
          <w:i/>
          <w:iCs/>
        </w:rPr>
        <w:t>B</w:t>
      </w:r>
      <w:r>
        <w:t>-Me</w:t>
      </w:r>
      <w:r w:rsidR="00263B69">
        <w:t xml:space="preserve"> </w:t>
      </w:r>
      <w:r w:rsidR="00263B69">
        <w:rPr>
          <w:b/>
          <w:bCs/>
        </w:rPr>
        <w:t>54</w:t>
      </w:r>
      <w:r>
        <w:t xml:space="preserve"> and the </w:t>
      </w:r>
      <w:r>
        <w:rPr>
          <w:i/>
          <w:iCs/>
        </w:rPr>
        <w:t>B</w:t>
      </w:r>
      <w:r>
        <w:rPr>
          <w:i/>
          <w:iCs/>
        </w:rPr>
        <w:softHyphen/>
      </w:r>
      <w:r>
        <w:t>-OMe</w:t>
      </w:r>
      <w:r w:rsidR="00263B69">
        <w:t xml:space="preserve"> </w:t>
      </w:r>
      <w:r w:rsidR="00263B69">
        <w:rPr>
          <w:b/>
          <w:bCs/>
        </w:rPr>
        <w:t>57</w:t>
      </w:r>
      <w:r>
        <w:t xml:space="preserve"> catalysts. The enantioselectivity of the reaction was then explored, it was found that increasing steric bulk at the C-3 position increased the selectivity of the reaction greatly. For example, with a methyl </w:t>
      </w:r>
      <w:r w:rsidR="00515A17">
        <w:t>substituent</w:t>
      </w:r>
      <w:r>
        <w:t xml:space="preserve"> at the C-3 position a low selectivity (11% ee) is seen, but increasing the bulk to an </w:t>
      </w:r>
      <w:r>
        <w:rPr>
          <w:i/>
        </w:rPr>
        <w:t>o</w:t>
      </w:r>
      <w:r>
        <w:t>-tolyl substituent increases the selectivity to 57% ee.</w:t>
      </w:r>
      <w:r>
        <w:fldChar w:fldCharType="begin" w:fldLock="1"/>
      </w:r>
      <w:r w:rsidR="00BD3B8F">
        <w:instrText>ADDIN CSL_CITATION {"citationItems":[{"id":"ITEM-1","itemData":{"DOI":"10.1039/b800510a","ISSN":"1359-7345","PMID":"18463745","abstract":"Kinetic resolution of racemic C-3 substituted pyrrolidine-2,5-diones has been achieved for the first time using highly efficient oxazaborolidine catalysts derived from cis-1-amino-indan-2-ol.","author":[{"dropping-particle":"","family":"Barker","given":"Mike D","non-dropping-particle":"","parse-names":false,"suffix":""},{"dropping-particle":"","family":"Dixon","given":"Rachel","non-dropping-particle":"","parse-names":false,"suffix":""},{"dropping-particle":"","family":"Jones","given":"Simon","non-dropping-particle":"","parse-names":false,"suffix":""},{"dropping-particle":"","family":"Marsh","given":"Barrie J","non-dropping-particle":"","parse-names":false,"suffix":""}],"container-title":"Chemical communications (Cambridge, England)","id":"ITEM-1","issue":"19","issued":{"date-parts":[["2008","5","21"]]},"page":"2218-20","title":"Kinetic resolution of racemic pyrrolidine-2,5-diones using chiral oxazaborolidine catalysts.","type":"article-journal"},"uris":["http://www.mendeley.com/documents/?uuid=17885ec0-cf10-4114-9c4c-1216b31b8a18"]}],"mendeley":{"formattedCitation":"&lt;sup&gt;42&lt;/sup&gt;","plainTextFormattedCitation":"42","previouslyFormattedCitation":"&lt;sup&gt;42&lt;/sup&gt;"},"properties":{"noteIndex":0},"schema":"https://github.com/citation-style-language/schema/raw/master/csl-citation.json"}</w:instrText>
      </w:r>
      <w:r>
        <w:fldChar w:fldCharType="separate"/>
      </w:r>
      <w:r w:rsidR="00BD3B8F" w:rsidRPr="00BD3B8F">
        <w:rPr>
          <w:noProof/>
          <w:vertAlign w:val="superscript"/>
        </w:rPr>
        <w:t>42</w:t>
      </w:r>
      <w:r>
        <w:fldChar w:fldCharType="end"/>
      </w:r>
    </w:p>
    <w:p w14:paraId="69F1DE9F" w14:textId="3AAE2F33" w:rsidR="006172AF" w:rsidRDefault="006172AF" w:rsidP="000F417A">
      <w:pPr>
        <w:spacing w:line="480" w:lineRule="auto"/>
        <w:jc w:val="both"/>
        <w:rPr>
          <w:lang w:eastAsia="en-GB"/>
        </w:rPr>
      </w:pPr>
      <w:r>
        <w:rPr>
          <w:lang w:eastAsia="en-GB"/>
        </w:rPr>
        <w:t>Work in the</w:t>
      </w:r>
      <w:r w:rsidR="0029177F">
        <w:rPr>
          <w:lang w:eastAsia="en-GB"/>
        </w:rPr>
        <w:t xml:space="preserve"> Jones</w:t>
      </w:r>
      <w:r>
        <w:rPr>
          <w:lang w:eastAsia="en-GB"/>
        </w:rPr>
        <w:t xml:space="preserve"> group expanded to the desymmetrisation of 6-membered glutarimides, which had received little attention, but can be an important method for accessing piperidine building blocks. Prior </w:t>
      </w:r>
      <w:r w:rsidR="0029177F">
        <w:rPr>
          <w:lang w:eastAsia="en-GB"/>
        </w:rPr>
        <w:t>to this work</w:t>
      </w:r>
      <w:r>
        <w:rPr>
          <w:lang w:eastAsia="en-GB"/>
        </w:rPr>
        <w:t xml:space="preserve"> there were only two strategies for the desymmetrisation of glutarimides. Firstly, Simpkins and co</w:t>
      </w:r>
      <w:r w:rsidR="00515A17">
        <w:rPr>
          <w:lang w:eastAsia="en-GB"/>
        </w:rPr>
        <w:t>-</w:t>
      </w:r>
      <w:r>
        <w:rPr>
          <w:lang w:eastAsia="en-GB"/>
        </w:rPr>
        <w:t>workers used</w:t>
      </w:r>
      <w:r w:rsidR="0029177F">
        <w:rPr>
          <w:lang w:eastAsia="en-GB"/>
        </w:rPr>
        <w:t xml:space="preserve"> a</w:t>
      </w:r>
      <w:r>
        <w:rPr>
          <w:lang w:eastAsia="en-GB"/>
        </w:rPr>
        <w:t xml:space="preserve"> chiral </w:t>
      </w:r>
      <w:r>
        <w:rPr>
          <w:i/>
          <w:lang w:eastAsia="en-GB"/>
        </w:rPr>
        <w:t>bis</w:t>
      </w:r>
      <w:r w:rsidR="0029177F">
        <w:rPr>
          <w:lang w:eastAsia="en-GB"/>
        </w:rPr>
        <w:t>-lithium amide base</w:t>
      </w:r>
      <w:r>
        <w:rPr>
          <w:lang w:eastAsia="en-GB"/>
        </w:rPr>
        <w:t xml:space="preserve"> to give a variety of chiral 3,4-disubstituted piperidin-2,5-diones with yields up to 87% and enantioselectivities of up to 97%.</w:t>
      </w:r>
      <w:r>
        <w:rPr>
          <w:lang w:eastAsia="en-GB"/>
        </w:rPr>
        <w:fldChar w:fldCharType="begin" w:fldLock="1"/>
      </w:r>
      <w:r w:rsidR="00B946DA">
        <w:rPr>
          <w:lang w:eastAsia="en-GB"/>
        </w:rPr>
        <w:instrText>ADDIN CSL_CITATION {"citationItems":[{"id":"ITEM-1","itemData":{"DOI":"10.1016/j.tet.2003.08.046","ISSN":"00404020","abstract":"The synthesis of the alkaloid jamtine and the antidepressant paroxetine have been addressed by a strategy involving asymmetric desymmetrisation of prochiral imides by a chiral lithium amide base. A short reaction sequence, starting with a cyclohexane fused succinimide, led to the structures originally reported for the alkaloid jamtine and its derived N-oxide. The structures synthesised are shown not to correspond with those originally reported. A second sequence involves desymmetrisation of a 4-arylglutarimide, and provides a short enantioselective synthesis of the drug substance paroxetine.","author":[{"dropping-particle":"","family":"Gill","given":"Christopher D","non-dropping-particle":"","parse-names":false,"suffix":""},{"dropping-particle":"","family":"Greenhalgh","given":"Daniel A","non-dropping-particle":"","parse-names":false,"suffix":""},{"dropping-particle":"","family":"Simpkins","given":"Nigel S","non-dropping-particle":"","parse-names":false,"suffix":""}],"container-title":"Tetrahedron","id":"ITEM-1","issue":"46","issued":{"date-parts":[["2003"]]},"page":"9213-9230","title":"Application of the chiral base desymmetrisation of imides to the synthesis of the alkaloid jamtine and the antidepressant paroxetine","type":"article-journal","volume":"59"},"uris":["http://www.mendeley.com/documents/?uuid=3c87e1b0-8bb8-4147-826e-53dbd850320e"]}],"mendeley":{"formattedCitation":"&lt;sup&gt;43&lt;/sup&gt;","plainTextFormattedCitation":"43","previouslyFormattedCitation":"&lt;sup&gt;43&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43</w:t>
      </w:r>
      <w:r>
        <w:rPr>
          <w:lang w:eastAsia="en-GB"/>
        </w:rPr>
        <w:fldChar w:fldCharType="end"/>
      </w:r>
      <w:r>
        <w:rPr>
          <w:lang w:eastAsia="en-GB"/>
        </w:rPr>
        <w:t xml:space="preserve"> Secondly, Ikariya and coworkers </w:t>
      </w:r>
      <w:r w:rsidR="0029177F">
        <w:rPr>
          <w:lang w:eastAsia="en-GB"/>
        </w:rPr>
        <w:t xml:space="preserve">reported the </w:t>
      </w:r>
      <w:r>
        <w:rPr>
          <w:lang w:eastAsia="en-GB"/>
        </w:rPr>
        <w:t xml:space="preserve">enantioselective hydrogenative desymmetrisation of glutarimides using </w:t>
      </w:r>
      <w:r w:rsidR="0029177F">
        <w:rPr>
          <w:lang w:eastAsia="en-GB"/>
        </w:rPr>
        <w:t xml:space="preserve">a </w:t>
      </w:r>
      <w:r>
        <w:rPr>
          <w:lang w:eastAsia="en-GB"/>
        </w:rPr>
        <w:t>chiral Cp*Ru(PN) catalyst</w:t>
      </w:r>
      <w:r w:rsidR="0029177F">
        <w:rPr>
          <w:lang w:eastAsia="en-GB"/>
        </w:rPr>
        <w:t>, giving the hydroxyamide products in up to 98% ee</w:t>
      </w:r>
      <w:r>
        <w:rPr>
          <w:lang w:eastAsia="en-GB"/>
        </w:rPr>
        <w:t>.</w:t>
      </w:r>
      <w:r>
        <w:rPr>
          <w:lang w:eastAsia="en-GB"/>
        </w:rPr>
        <w:fldChar w:fldCharType="begin" w:fldLock="1"/>
      </w:r>
      <w:r w:rsidR="00BD3B8F">
        <w:rPr>
          <w:lang w:eastAsia="en-GB"/>
        </w:rPr>
        <w:instrText>ADDIN CSL_CITATION {"citationItems":[{"id":"ITEM-1","itemData":{"DOI":"10.1021/ja105048c","ISBN":"0002-7863","ISSN":"00027863","PMID":"20672811","abstract":"Highly enantioselective hydrogenative desymmetrization of bicyclic imides has been developed with chiral Cp*Ru(PN) catalysts. The present hydrogenation directly provides stereochemically well-defined cyclic compounds with excellent enantiomeric exessses, which might otherwise require a detour to reach.","author":[{"dropping-particle":"","family":"Ito","given":"Masato","non-dropping-particle":"","parse-names":false,"suffix":""},{"dropping-particle":"","family":"Kobayashi","given":"Chika","non-dropping-particle":"","parse-names":false,"suffix":""},{"dropping-particle":"","family":"Himizu","given":"Akio","non-dropping-particle":"","parse-names":false,"suffix":""},{"dropping-particle":"","family":"Ikariya","given":"Takao","non-dropping-particle":"","parse-names":false,"suffix":""}],"container-title":"Journal of the American Chemical Society","id":"ITEM-1","issue":"33","issued":{"date-parts":[["2010"]]},"page":"11414-11415","title":"Highly enantioselective hydrogenative desymmetrization of bicyclic imides leading to multiply functionalized chiral cyclic compounds","type":"article-journal","volume":"132"},"uris":["http://www.mendeley.com/documents/?uuid=299975c3-39f7-4ccd-919a-6e02a0d50222"]}],"mendeley":{"formattedCitation":"&lt;sup&gt;44&lt;/sup&gt;","plainTextFormattedCitation":"44","previouslyFormattedCitation":"&lt;sup&gt;44&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44</w:t>
      </w:r>
      <w:r>
        <w:rPr>
          <w:lang w:eastAsia="en-GB"/>
        </w:rPr>
        <w:fldChar w:fldCharType="end"/>
      </w:r>
    </w:p>
    <w:p w14:paraId="7EF668F4" w14:textId="133E6078" w:rsidR="006172AF" w:rsidRPr="00E47029" w:rsidRDefault="0029177F" w:rsidP="000F417A">
      <w:pPr>
        <w:spacing w:line="480" w:lineRule="auto"/>
        <w:jc w:val="both"/>
        <w:rPr>
          <w:lang w:eastAsia="en-GB"/>
        </w:rPr>
      </w:pPr>
      <w:r>
        <w:rPr>
          <w:lang w:eastAsia="en-GB"/>
        </w:rPr>
        <w:t>A</w:t>
      </w:r>
      <w:r w:rsidR="006172AF">
        <w:rPr>
          <w:lang w:eastAsia="en-GB"/>
        </w:rPr>
        <w:t xml:space="preserve"> variety of 3-substituted glutarimides</w:t>
      </w:r>
      <w:r>
        <w:rPr>
          <w:lang w:eastAsia="en-GB"/>
        </w:rPr>
        <w:t xml:space="preserve"> </w:t>
      </w:r>
      <w:r w:rsidR="00FB0F3C">
        <w:rPr>
          <w:lang w:eastAsia="en-GB"/>
        </w:rPr>
        <w:t>was</w:t>
      </w:r>
      <w:r>
        <w:rPr>
          <w:lang w:eastAsia="en-GB"/>
        </w:rPr>
        <w:t xml:space="preserve"> synthesised</w:t>
      </w:r>
      <w:r w:rsidR="006172AF">
        <w:rPr>
          <w:lang w:eastAsia="en-GB"/>
        </w:rPr>
        <w:t xml:space="preserve">, </w:t>
      </w:r>
      <w:r>
        <w:rPr>
          <w:lang w:eastAsia="en-GB"/>
        </w:rPr>
        <w:t>and</w:t>
      </w:r>
      <w:r w:rsidR="006172AF">
        <w:rPr>
          <w:lang w:eastAsia="en-GB"/>
        </w:rPr>
        <w:t xml:space="preserve"> screening </w:t>
      </w:r>
      <w:r>
        <w:rPr>
          <w:lang w:eastAsia="en-GB"/>
        </w:rPr>
        <w:t xml:space="preserve">for </w:t>
      </w:r>
      <w:r w:rsidR="006172AF">
        <w:rPr>
          <w:lang w:eastAsia="en-GB"/>
        </w:rPr>
        <w:t>the best desymmetrisation conditions</w:t>
      </w:r>
      <w:r>
        <w:rPr>
          <w:lang w:eastAsia="en-GB"/>
        </w:rPr>
        <w:t xml:space="preserve"> were performed</w:t>
      </w:r>
      <w:r w:rsidR="006172AF">
        <w:rPr>
          <w:lang w:eastAsia="en-GB"/>
        </w:rPr>
        <w:t xml:space="preserve"> on </w:t>
      </w:r>
      <w:r w:rsidR="006172AF">
        <w:rPr>
          <w:i/>
          <w:lang w:eastAsia="en-GB"/>
        </w:rPr>
        <w:t>N</w:t>
      </w:r>
      <w:r w:rsidR="006172AF">
        <w:rPr>
          <w:lang w:eastAsia="en-GB"/>
        </w:rPr>
        <w:t>-PMP protected 4-phenylglutarimide</w:t>
      </w:r>
      <w:r w:rsidR="006D0831">
        <w:rPr>
          <w:lang w:eastAsia="en-GB"/>
        </w:rPr>
        <w:t xml:space="preserve"> </w:t>
      </w:r>
      <w:r w:rsidR="009B673E">
        <w:rPr>
          <w:b/>
          <w:bCs/>
          <w:lang w:eastAsia="en-GB"/>
        </w:rPr>
        <w:t xml:space="preserve">58 </w:t>
      </w:r>
      <w:r w:rsidR="006D0831">
        <w:rPr>
          <w:lang w:eastAsia="en-GB"/>
        </w:rPr>
        <w:t>(</w:t>
      </w:r>
      <w:r w:rsidR="006D0831">
        <w:rPr>
          <w:lang w:eastAsia="en-GB"/>
        </w:rPr>
        <w:fldChar w:fldCharType="begin"/>
      </w:r>
      <w:r w:rsidR="006D0831">
        <w:rPr>
          <w:lang w:eastAsia="en-GB"/>
        </w:rPr>
        <w:instrText xml:space="preserve"> REF _Ref441504158 \h  \* MERGEFORMAT </w:instrText>
      </w:r>
      <w:r w:rsidR="006D0831">
        <w:rPr>
          <w:lang w:eastAsia="en-GB"/>
        </w:rPr>
      </w:r>
      <w:r w:rsidR="006D0831">
        <w:rPr>
          <w:lang w:eastAsia="en-GB"/>
        </w:rPr>
        <w:fldChar w:fldCharType="separate"/>
      </w:r>
      <w:r w:rsidR="00185171">
        <w:t xml:space="preserve">Scheme </w:t>
      </w:r>
      <w:r w:rsidR="00185171">
        <w:rPr>
          <w:noProof/>
        </w:rPr>
        <w:t>18</w:t>
      </w:r>
      <w:r w:rsidR="006D0831">
        <w:rPr>
          <w:lang w:eastAsia="en-GB"/>
        </w:rPr>
        <w:fldChar w:fldCharType="end"/>
      </w:r>
      <w:r w:rsidR="006D0831">
        <w:rPr>
          <w:lang w:eastAsia="en-GB"/>
        </w:rPr>
        <w:t>)</w:t>
      </w:r>
      <w:r w:rsidR="006172AF">
        <w:rPr>
          <w:lang w:eastAsia="en-GB"/>
        </w:rPr>
        <w:t>.</w:t>
      </w:r>
      <w:r w:rsidR="006172AF">
        <w:rPr>
          <w:lang w:eastAsia="en-GB"/>
        </w:rPr>
        <w:fldChar w:fldCharType="begin" w:fldLock="1"/>
      </w:r>
      <w:r w:rsidR="00BD3B8F">
        <w:rPr>
          <w:lang w:eastAsia="en-GB"/>
        </w:rPr>
        <w:instrText>ADDIN CSL_CITATION {"citationItems":[{"id":"ITEM-1","itemData":{"DOI":"10.1021/acs.joc.5b02177","ISSN":"0022-3263","author":[{"dropping-particle":"","family":"Kutama","given":"Ibrahim U.","non-dropping-particle":"","parse-names":false,"suffix":""},{"dropping-particle":"","family":"Jones","given":"Simon","non-dropping-particle":"","parse-names":false,"suffix":""}],"container-title":"The Journal of Organic Chemistry","id":"ITEM-1","issue":"22","issued":{"date-parts":[["2015"]]},"page":"11468-11479","title":"Enantioselective Desymmetrization of Glutarimides Catalyzed by Oxazaborolidines Derived from cis -1-Amino-indan-2-ol","type":"article-journal","volume":"80"},"uris":["http://www.mendeley.com/documents/?uuid=7138e822-13a2-4108-95de-43f354cecb2e"]}],"mendeley":{"formattedCitation":"&lt;sup&gt;45&lt;/sup&gt;","plainTextFormattedCitation":"45","previouslyFormattedCitation":"&lt;sup&gt;45&lt;/sup&gt;"},"properties":{"noteIndex":0},"schema":"https://github.com/citation-style-language/schema/raw/master/csl-citation.json"}</w:instrText>
      </w:r>
      <w:r w:rsidR="006172AF">
        <w:rPr>
          <w:lang w:eastAsia="en-GB"/>
        </w:rPr>
        <w:fldChar w:fldCharType="separate"/>
      </w:r>
      <w:r w:rsidR="00BD3B8F" w:rsidRPr="00BD3B8F">
        <w:rPr>
          <w:noProof/>
          <w:vertAlign w:val="superscript"/>
          <w:lang w:eastAsia="en-GB"/>
        </w:rPr>
        <w:t>45</w:t>
      </w:r>
      <w:r w:rsidR="006172AF">
        <w:rPr>
          <w:lang w:eastAsia="en-GB"/>
        </w:rPr>
        <w:fldChar w:fldCharType="end"/>
      </w:r>
      <w:r w:rsidR="006172AF">
        <w:rPr>
          <w:lang w:eastAsia="en-GB"/>
        </w:rPr>
        <w:t xml:space="preserve"> </w:t>
      </w:r>
    </w:p>
    <w:p w14:paraId="4E2547C2" w14:textId="77777777" w:rsidR="006172AF" w:rsidRDefault="00263B69" w:rsidP="006172AF">
      <w:pPr>
        <w:keepNext/>
        <w:spacing w:line="480" w:lineRule="auto"/>
        <w:jc w:val="center"/>
      </w:pPr>
      <w:r>
        <w:object w:dxaOrig="5740" w:dyaOrig="3508" w14:anchorId="36ABC1B0">
          <v:shape id="_x0000_i1059" type="#_x0000_t75" style="width:264.25pt;height:162.35pt" o:ole="">
            <v:imagedata r:id="rId78" o:title=""/>
          </v:shape>
          <o:OLEObject Type="Embed" ProgID="ChemDraw.Document.6.0" ShapeID="_x0000_i1059" DrawAspect="Content" ObjectID="_1641991895" r:id="rId79"/>
        </w:object>
      </w:r>
    </w:p>
    <w:p w14:paraId="073EC5B5" w14:textId="13373252" w:rsidR="006172AF" w:rsidRDefault="006172AF" w:rsidP="006172AF">
      <w:pPr>
        <w:pStyle w:val="Caption"/>
        <w:spacing w:line="480" w:lineRule="auto"/>
        <w:jc w:val="center"/>
      </w:pPr>
      <w:bookmarkStart w:id="42" w:name="_Ref441504158"/>
      <w:r>
        <w:t xml:space="preserve">Scheme </w:t>
      </w:r>
      <w:r w:rsidR="00645EB0">
        <w:fldChar w:fldCharType="begin"/>
      </w:r>
      <w:r w:rsidR="00645EB0">
        <w:instrText xml:space="preserve"> SEQ Scheme \* ARABIC </w:instrText>
      </w:r>
      <w:r w:rsidR="00645EB0">
        <w:fldChar w:fldCharType="separate"/>
      </w:r>
      <w:r w:rsidR="00185171">
        <w:rPr>
          <w:noProof/>
        </w:rPr>
        <w:t>18</w:t>
      </w:r>
      <w:r w:rsidR="00645EB0">
        <w:rPr>
          <w:noProof/>
        </w:rPr>
        <w:fldChar w:fldCharType="end"/>
      </w:r>
      <w:bookmarkEnd w:id="42"/>
      <w:r>
        <w:t xml:space="preserve">: </w:t>
      </w:r>
      <w:r w:rsidRPr="001249DA">
        <w:t>N-PMP protected 2-phenylglutarimide</w:t>
      </w:r>
      <w:r>
        <w:t xml:space="preserve"> desymmetrisation using B-OMe cis-1-aminoindan-2-ol derived oxazaborolidine catalyst</w:t>
      </w:r>
    </w:p>
    <w:p w14:paraId="0E335745" w14:textId="7082AF68" w:rsidR="006D0831" w:rsidRPr="006D0831" w:rsidRDefault="006D0831" w:rsidP="006D0831">
      <w:pPr>
        <w:spacing w:line="480" w:lineRule="auto"/>
        <w:jc w:val="both"/>
        <w:rPr>
          <w:lang w:eastAsia="en-GB"/>
        </w:rPr>
      </w:pPr>
      <w:r>
        <w:rPr>
          <w:lang w:eastAsia="en-GB"/>
        </w:rPr>
        <w:lastRenderedPageBreak/>
        <w:t xml:space="preserve">It was found that desymmetrisation using the </w:t>
      </w:r>
      <w:r>
        <w:rPr>
          <w:i/>
          <w:lang w:eastAsia="en-GB"/>
        </w:rPr>
        <w:t>B</w:t>
      </w:r>
      <w:r>
        <w:rPr>
          <w:lang w:eastAsia="en-GB"/>
        </w:rPr>
        <w:t xml:space="preserve">-OMe </w:t>
      </w:r>
      <w:r>
        <w:rPr>
          <w:i/>
          <w:lang w:eastAsia="en-GB"/>
        </w:rPr>
        <w:t>cis</w:t>
      </w:r>
      <w:r>
        <w:rPr>
          <w:lang w:eastAsia="en-GB"/>
        </w:rPr>
        <w:t>-1-aminoindan-2-ol derived catalyst</w:t>
      </w:r>
      <w:r w:rsidR="009B673E">
        <w:rPr>
          <w:lang w:eastAsia="en-GB"/>
        </w:rPr>
        <w:t xml:space="preserve"> </w:t>
      </w:r>
      <w:r w:rsidR="009B673E">
        <w:rPr>
          <w:b/>
          <w:bCs/>
          <w:lang w:eastAsia="en-GB"/>
        </w:rPr>
        <w:t>57</w:t>
      </w:r>
      <w:r>
        <w:rPr>
          <w:lang w:eastAsia="en-GB"/>
        </w:rPr>
        <w:t xml:space="preserve">, followed by reduction with </w:t>
      </w:r>
      <w:r w:rsidR="008149BC">
        <w:rPr>
          <w:lang w:eastAsia="en-GB"/>
        </w:rPr>
        <w:t>Et</w:t>
      </w:r>
      <w:r w:rsidR="008149BC">
        <w:rPr>
          <w:vertAlign w:val="subscript"/>
          <w:lang w:eastAsia="en-GB"/>
        </w:rPr>
        <w:t>3</w:t>
      </w:r>
      <w:r w:rsidR="008149BC">
        <w:rPr>
          <w:lang w:eastAsia="en-GB"/>
        </w:rPr>
        <w:t>SiH</w:t>
      </w:r>
      <w:r>
        <w:rPr>
          <w:lang w:eastAsia="en-GB"/>
        </w:rPr>
        <w:t xml:space="preserve"> to convert the hydroxylactam to the more stable 2-piperidinone gave product (A) in the highest yield (48%) and the highest ee (99%). However, the undesired piperidine (B) was also formed (21%) due to over-reduction of the hydroxylactam intermediate. Reduction with the </w:t>
      </w:r>
      <w:r>
        <w:rPr>
          <w:i/>
          <w:iCs/>
          <w:lang w:eastAsia="en-GB"/>
        </w:rPr>
        <w:t>B</w:t>
      </w:r>
      <w:r>
        <w:rPr>
          <w:lang w:eastAsia="en-GB"/>
        </w:rPr>
        <w:t>-Me catalyst</w:t>
      </w:r>
      <w:r w:rsidR="009B673E">
        <w:rPr>
          <w:lang w:eastAsia="en-GB"/>
        </w:rPr>
        <w:t xml:space="preserve"> </w:t>
      </w:r>
      <w:r w:rsidR="009B673E">
        <w:rPr>
          <w:b/>
          <w:bCs/>
          <w:lang w:eastAsia="en-GB"/>
        </w:rPr>
        <w:t>54</w:t>
      </w:r>
      <w:r>
        <w:rPr>
          <w:lang w:eastAsia="en-GB"/>
        </w:rPr>
        <w:t xml:space="preserve"> gave A in only 18% yield and 53% ee, with the undesired product </w:t>
      </w:r>
      <w:r w:rsidR="009B673E">
        <w:rPr>
          <w:lang w:eastAsia="en-GB"/>
        </w:rPr>
        <w:t xml:space="preserve">(B) </w:t>
      </w:r>
      <w:r>
        <w:rPr>
          <w:lang w:eastAsia="en-GB"/>
        </w:rPr>
        <w:t>being formed in 10% yield.</w:t>
      </w:r>
    </w:p>
    <w:p w14:paraId="62A7B37A" w14:textId="146419A3" w:rsidR="006172AF" w:rsidRDefault="006172AF" w:rsidP="009B673E">
      <w:pPr>
        <w:spacing w:line="480" w:lineRule="auto"/>
        <w:jc w:val="both"/>
        <w:rPr>
          <w:lang w:eastAsia="en-GB"/>
        </w:rPr>
      </w:pPr>
      <w:r>
        <w:rPr>
          <w:lang w:eastAsia="en-GB"/>
        </w:rPr>
        <w:t xml:space="preserve">The desymmetrisation of </w:t>
      </w:r>
      <w:r>
        <w:rPr>
          <w:i/>
          <w:lang w:eastAsia="en-GB"/>
        </w:rPr>
        <w:t>N</w:t>
      </w:r>
      <w:r>
        <w:rPr>
          <w:lang w:eastAsia="en-GB"/>
        </w:rPr>
        <w:t xml:space="preserve">-benzyl protected 4-phenylglutarimide was also explored using both </w:t>
      </w:r>
      <w:r>
        <w:rPr>
          <w:i/>
          <w:lang w:eastAsia="en-GB"/>
        </w:rPr>
        <w:t>B</w:t>
      </w:r>
      <w:r>
        <w:rPr>
          <w:lang w:eastAsia="en-GB"/>
        </w:rPr>
        <w:t>-Me</w:t>
      </w:r>
      <w:r w:rsidR="009B673E">
        <w:rPr>
          <w:lang w:eastAsia="en-GB"/>
        </w:rPr>
        <w:t xml:space="preserve"> </w:t>
      </w:r>
      <w:r w:rsidR="009B673E">
        <w:rPr>
          <w:b/>
          <w:bCs/>
          <w:lang w:eastAsia="en-GB"/>
        </w:rPr>
        <w:t xml:space="preserve">54 </w:t>
      </w:r>
      <w:r>
        <w:rPr>
          <w:lang w:eastAsia="en-GB"/>
        </w:rPr>
        <w:t xml:space="preserve">and </w:t>
      </w:r>
      <w:r>
        <w:rPr>
          <w:i/>
          <w:lang w:eastAsia="en-GB"/>
        </w:rPr>
        <w:t>B</w:t>
      </w:r>
      <w:r>
        <w:rPr>
          <w:lang w:eastAsia="en-GB"/>
        </w:rPr>
        <w:t xml:space="preserve">-OMe </w:t>
      </w:r>
      <w:r w:rsidR="004E2D89">
        <w:rPr>
          <w:b/>
          <w:lang w:eastAsia="en-GB"/>
        </w:rPr>
        <w:t xml:space="preserve">57 </w:t>
      </w:r>
      <w:r w:rsidRPr="00916AC9">
        <w:rPr>
          <w:lang w:eastAsia="en-GB"/>
        </w:rPr>
        <w:t>catalysts</w:t>
      </w:r>
      <w:r>
        <w:rPr>
          <w:lang w:eastAsia="en-GB"/>
        </w:rPr>
        <w:t xml:space="preserve">. </w:t>
      </w:r>
      <w:r w:rsidR="00380160">
        <w:rPr>
          <w:lang w:eastAsia="en-GB"/>
        </w:rPr>
        <w:t xml:space="preserve">The </w:t>
      </w:r>
      <w:r w:rsidR="00380160" w:rsidRPr="00380160">
        <w:rPr>
          <w:i/>
          <w:iCs/>
          <w:lang w:eastAsia="en-GB"/>
        </w:rPr>
        <w:t>B</w:t>
      </w:r>
      <w:r w:rsidR="00380160">
        <w:rPr>
          <w:lang w:eastAsia="en-GB"/>
        </w:rPr>
        <w:t xml:space="preserve">-OMe catalyst gave the desired lactam in 34% yield and 85% ee, whereas the </w:t>
      </w:r>
      <w:r w:rsidR="00380160">
        <w:rPr>
          <w:i/>
          <w:iCs/>
          <w:lang w:eastAsia="en-GB"/>
        </w:rPr>
        <w:t>B</w:t>
      </w:r>
      <w:r w:rsidR="00380160">
        <w:rPr>
          <w:lang w:eastAsia="en-GB"/>
        </w:rPr>
        <w:t xml:space="preserve">-Me catalyst </w:t>
      </w:r>
      <w:r w:rsidR="004E2D89">
        <w:rPr>
          <w:b/>
          <w:lang w:eastAsia="en-GB"/>
        </w:rPr>
        <w:t xml:space="preserve">54 </w:t>
      </w:r>
      <w:r w:rsidR="00380160">
        <w:rPr>
          <w:lang w:eastAsia="en-GB"/>
        </w:rPr>
        <w:t xml:space="preserve">gave the lactam in 60% yield and 90% ee. </w:t>
      </w:r>
      <w:r w:rsidRPr="00380160">
        <w:rPr>
          <w:lang w:eastAsia="en-GB"/>
        </w:rPr>
        <w:t>It</w:t>
      </w:r>
      <w:r>
        <w:rPr>
          <w:lang w:eastAsia="en-GB"/>
        </w:rPr>
        <w:t xml:space="preserve"> was found that the formation of the undesired piperidine by</w:t>
      </w:r>
      <w:r w:rsidR="00CD638B">
        <w:rPr>
          <w:lang w:eastAsia="en-GB"/>
        </w:rPr>
        <w:t>-</w:t>
      </w:r>
      <w:r>
        <w:rPr>
          <w:lang w:eastAsia="en-GB"/>
        </w:rPr>
        <w:t xml:space="preserve">product was much slower than compared with the </w:t>
      </w:r>
      <w:r>
        <w:rPr>
          <w:i/>
          <w:lang w:eastAsia="en-GB"/>
        </w:rPr>
        <w:t>N</w:t>
      </w:r>
      <w:r>
        <w:rPr>
          <w:lang w:eastAsia="en-GB"/>
        </w:rPr>
        <w:t xml:space="preserve">-PMP compound, </w:t>
      </w:r>
      <w:r w:rsidR="007E5709">
        <w:rPr>
          <w:lang w:eastAsia="en-GB"/>
        </w:rPr>
        <w:t>this</w:t>
      </w:r>
      <w:r>
        <w:rPr>
          <w:lang w:eastAsia="en-GB"/>
        </w:rPr>
        <w:t xml:space="preserve"> allowed the reaction time to be increased from 3 to 24 hours. </w:t>
      </w:r>
    </w:p>
    <w:p w14:paraId="569D3F1D" w14:textId="77777777" w:rsidR="00380160" w:rsidRPr="00380160" w:rsidRDefault="00380160" w:rsidP="009C2FD9">
      <w:pPr>
        <w:spacing w:line="480" w:lineRule="auto"/>
        <w:jc w:val="both"/>
        <w:rPr>
          <w:lang w:eastAsia="en-GB"/>
        </w:rPr>
      </w:pPr>
      <w:r>
        <w:rPr>
          <w:lang w:eastAsia="en-GB"/>
        </w:rPr>
        <w:t xml:space="preserve">The increased yield found with the </w:t>
      </w:r>
      <w:r>
        <w:rPr>
          <w:i/>
          <w:iCs/>
          <w:lang w:eastAsia="en-GB"/>
        </w:rPr>
        <w:t>N</w:t>
      </w:r>
      <w:r>
        <w:rPr>
          <w:lang w:eastAsia="en-GB"/>
        </w:rPr>
        <w:t xml:space="preserve">-Ph substrate compared to that of the </w:t>
      </w:r>
      <w:r>
        <w:rPr>
          <w:i/>
          <w:iCs/>
          <w:lang w:eastAsia="en-GB"/>
        </w:rPr>
        <w:t>N</w:t>
      </w:r>
      <w:r>
        <w:rPr>
          <w:lang w:eastAsia="en-GB"/>
        </w:rPr>
        <w:t>-PMP substrate lead to the testing of two modified benzyl protecting groups (2-methylbenzyl and 2-methoxybenzyl). It was found that the yield of the reactions dropped significantly (25% and 21%</w:t>
      </w:r>
      <w:r w:rsidR="00CD638B">
        <w:rPr>
          <w:lang w:eastAsia="en-GB"/>
        </w:rPr>
        <w:t>,</w:t>
      </w:r>
      <w:r>
        <w:rPr>
          <w:lang w:eastAsia="en-GB"/>
        </w:rPr>
        <w:t xml:space="preserve"> respectively), but the selectivity of the reacti</w:t>
      </w:r>
      <w:r w:rsidR="00CD638B">
        <w:rPr>
          <w:lang w:eastAsia="en-GB"/>
        </w:rPr>
        <w:t>ons remained high (88% ee and 90</w:t>
      </w:r>
      <w:r>
        <w:rPr>
          <w:lang w:eastAsia="en-GB"/>
        </w:rPr>
        <w:t>% ee</w:t>
      </w:r>
      <w:r w:rsidR="00FF2186">
        <w:rPr>
          <w:lang w:eastAsia="en-GB"/>
        </w:rPr>
        <w:t>,</w:t>
      </w:r>
      <w:r>
        <w:rPr>
          <w:lang w:eastAsia="en-GB"/>
        </w:rPr>
        <w:t xml:space="preserve"> respectively). These findings support the </w:t>
      </w:r>
      <w:r w:rsidR="009C2FD9">
        <w:rPr>
          <w:lang w:eastAsia="en-GB"/>
        </w:rPr>
        <w:t xml:space="preserve">findings from the reduction of </w:t>
      </w:r>
      <w:r w:rsidR="009C2FD9">
        <w:rPr>
          <w:i/>
          <w:iCs/>
          <w:lang w:eastAsia="en-GB"/>
        </w:rPr>
        <w:t>meso</w:t>
      </w:r>
      <w:r w:rsidR="009C2FD9">
        <w:rPr>
          <w:lang w:eastAsia="en-GB"/>
        </w:rPr>
        <w:t>-imides,</w:t>
      </w:r>
      <w:r>
        <w:rPr>
          <w:lang w:eastAsia="en-GB"/>
        </w:rPr>
        <w:t xml:space="preserve"> that the </w:t>
      </w:r>
      <w:r>
        <w:rPr>
          <w:i/>
          <w:iCs/>
          <w:lang w:eastAsia="en-GB"/>
        </w:rPr>
        <w:t>N</w:t>
      </w:r>
      <w:r>
        <w:rPr>
          <w:lang w:eastAsia="en-GB"/>
        </w:rPr>
        <w:t xml:space="preserve">-protecting group influences the yield </w:t>
      </w:r>
      <w:r w:rsidR="009C2FD9">
        <w:rPr>
          <w:lang w:eastAsia="en-GB"/>
        </w:rPr>
        <w:t>and/or selectivity of oxazaborolidine catalysed reductions.</w:t>
      </w:r>
    </w:p>
    <w:p w14:paraId="698B15AC" w14:textId="77A73288" w:rsidR="00494156" w:rsidRDefault="006172AF" w:rsidP="009C2FD9">
      <w:pPr>
        <w:spacing w:line="480" w:lineRule="auto"/>
        <w:jc w:val="both"/>
        <w:rPr>
          <w:lang w:eastAsia="en-GB"/>
        </w:rPr>
      </w:pPr>
      <w:r>
        <w:rPr>
          <w:lang w:eastAsia="en-GB"/>
        </w:rPr>
        <w:t xml:space="preserve">The optimum catalyst system, </w:t>
      </w:r>
      <w:r>
        <w:rPr>
          <w:i/>
          <w:lang w:eastAsia="en-GB"/>
        </w:rPr>
        <w:t>B</w:t>
      </w:r>
      <w:r>
        <w:rPr>
          <w:lang w:eastAsia="en-GB"/>
        </w:rPr>
        <w:t>-Me catalyst</w:t>
      </w:r>
      <w:r w:rsidR="002C7118">
        <w:rPr>
          <w:lang w:eastAsia="en-GB"/>
        </w:rPr>
        <w:t xml:space="preserve"> </w:t>
      </w:r>
      <w:r w:rsidR="002C7118">
        <w:rPr>
          <w:b/>
          <w:lang w:eastAsia="en-GB"/>
        </w:rPr>
        <w:t>54</w:t>
      </w:r>
      <w:r>
        <w:rPr>
          <w:lang w:eastAsia="en-GB"/>
        </w:rPr>
        <w:t xml:space="preserve"> for 24 hours, was then applied to a variety of </w:t>
      </w:r>
      <w:r>
        <w:rPr>
          <w:i/>
          <w:lang w:eastAsia="en-GB"/>
        </w:rPr>
        <w:t>N</w:t>
      </w:r>
      <w:r>
        <w:rPr>
          <w:lang w:eastAsia="en-GB"/>
        </w:rPr>
        <w:t>-benzyl glutarimides</w:t>
      </w:r>
      <w:r w:rsidR="00494156">
        <w:rPr>
          <w:lang w:eastAsia="en-GB"/>
        </w:rPr>
        <w:t xml:space="preserve"> (</w:t>
      </w:r>
      <w:r w:rsidR="00494156">
        <w:rPr>
          <w:lang w:eastAsia="en-GB"/>
        </w:rPr>
        <w:fldChar w:fldCharType="begin"/>
      </w:r>
      <w:r w:rsidR="00494156">
        <w:rPr>
          <w:lang w:eastAsia="en-GB"/>
        </w:rPr>
        <w:instrText xml:space="preserve"> REF _Ref17054708 \h </w:instrText>
      </w:r>
      <w:r w:rsidR="00494156">
        <w:rPr>
          <w:lang w:eastAsia="en-GB"/>
        </w:rPr>
      </w:r>
      <w:r w:rsidR="00494156">
        <w:rPr>
          <w:lang w:eastAsia="en-GB"/>
        </w:rPr>
        <w:fldChar w:fldCharType="separate"/>
      </w:r>
      <w:r w:rsidR="00185171">
        <w:t xml:space="preserve">Table </w:t>
      </w:r>
      <w:r w:rsidR="00185171">
        <w:rPr>
          <w:noProof/>
        </w:rPr>
        <w:t>4</w:t>
      </w:r>
      <w:r w:rsidR="00494156">
        <w:rPr>
          <w:lang w:eastAsia="en-GB"/>
        </w:rPr>
        <w:fldChar w:fldCharType="end"/>
      </w:r>
      <w:r w:rsidR="00494156">
        <w:rPr>
          <w:lang w:eastAsia="en-GB"/>
        </w:rPr>
        <w:t>)</w:t>
      </w:r>
      <w:r>
        <w:rPr>
          <w:lang w:eastAsia="en-GB"/>
        </w:rPr>
        <w:t xml:space="preserve">. </w:t>
      </w:r>
      <w:r w:rsidR="00494156">
        <w:rPr>
          <w:lang w:eastAsia="en-GB"/>
        </w:rPr>
        <w:t>The five 4-aryl substrates tested (phenyl, 2- and 4-fluorophenyl and 2- and 4-methylphenyl) gave the desired 2-piperidinones in moderate yields (51-61%) and excellent enantioselectivities (82-92%</w:t>
      </w:r>
      <w:r w:rsidR="003C7F4A">
        <w:rPr>
          <w:lang w:eastAsia="en-GB"/>
        </w:rPr>
        <w:t xml:space="preserve"> ee</w:t>
      </w:r>
      <w:r w:rsidR="00494156">
        <w:rPr>
          <w:lang w:eastAsia="en-GB"/>
        </w:rPr>
        <w:t>). When the 4-substituent was changed to 1-naphthyl the yield dropped to 20% and the enantioselectivity dropped to 54%</w:t>
      </w:r>
      <w:r w:rsidR="003C7F4A">
        <w:rPr>
          <w:lang w:eastAsia="en-GB"/>
        </w:rPr>
        <w:t xml:space="preserve"> ee</w:t>
      </w:r>
      <w:r w:rsidR="00494156">
        <w:rPr>
          <w:lang w:eastAsia="en-GB"/>
        </w:rPr>
        <w:t xml:space="preserve">. Finally, three 4-alkyl glutarimides were tested and </w:t>
      </w:r>
      <w:r w:rsidR="00380160">
        <w:rPr>
          <w:lang w:eastAsia="en-GB"/>
        </w:rPr>
        <w:t>there was a noticeable drop in yield</w:t>
      </w:r>
      <w:r w:rsidR="00494156">
        <w:rPr>
          <w:lang w:eastAsia="en-GB"/>
        </w:rPr>
        <w:t xml:space="preserve"> </w:t>
      </w:r>
      <w:r w:rsidR="00494156">
        <w:rPr>
          <w:lang w:eastAsia="en-GB"/>
        </w:rPr>
        <w:lastRenderedPageBreak/>
        <w:t>(41-46%) of the desired 2-piperidinone and reasonable enantioselectivities (86-90%</w:t>
      </w:r>
      <w:r w:rsidR="003C7F4A">
        <w:rPr>
          <w:lang w:eastAsia="en-GB"/>
        </w:rPr>
        <w:t xml:space="preserve"> ee</w:t>
      </w:r>
      <w:r w:rsidR="00494156">
        <w:rPr>
          <w:lang w:eastAsia="en-GB"/>
        </w:rPr>
        <w:t xml:space="preserve">). </w:t>
      </w:r>
      <w:r w:rsidR="00380160">
        <w:rPr>
          <w:lang w:eastAsia="en-GB"/>
        </w:rPr>
        <w:t>The low yield was due to residual starting material and some over-reduced piperidine products</w:t>
      </w:r>
      <w:r w:rsidR="009C2FD9">
        <w:rPr>
          <w:lang w:eastAsia="en-GB"/>
        </w:rPr>
        <w:t xml:space="preserve">, which were observed with </w:t>
      </w:r>
      <w:r w:rsidR="00380160">
        <w:rPr>
          <w:lang w:eastAsia="en-GB"/>
        </w:rPr>
        <w:t>all nine</w:t>
      </w:r>
      <w:r w:rsidR="009C2FD9">
        <w:rPr>
          <w:lang w:eastAsia="en-GB"/>
        </w:rPr>
        <w:t xml:space="preserve"> substrates</w:t>
      </w:r>
      <w:r w:rsidR="00380160">
        <w:rPr>
          <w:lang w:eastAsia="en-GB"/>
        </w:rPr>
        <w:t>.</w:t>
      </w:r>
    </w:p>
    <w:p w14:paraId="17CB5508" w14:textId="77777777" w:rsidR="00494156" w:rsidRDefault="00380160" w:rsidP="009C2FD9">
      <w:pPr>
        <w:spacing w:line="480" w:lineRule="auto"/>
        <w:jc w:val="center"/>
      </w:pPr>
      <w:r>
        <w:object w:dxaOrig="4941" w:dyaOrig="2429" w14:anchorId="7632428B">
          <v:shape id="_x0000_i1060" type="#_x0000_t75" style="width:245.9pt;height:120.25pt" o:ole="" o:allowoverlap="f">
            <v:imagedata r:id="rId80" o:title=""/>
          </v:shape>
          <o:OLEObject Type="Embed" ProgID="ChemDraw.Document.6.0" ShapeID="_x0000_i1060" DrawAspect="Content" ObjectID="_1641991896" r:id="rId81"/>
        </w:object>
      </w:r>
    </w:p>
    <w:p w14:paraId="6E89DCCF" w14:textId="67AEE124" w:rsidR="00494156" w:rsidRDefault="00494156" w:rsidP="00494156">
      <w:pPr>
        <w:pStyle w:val="Caption"/>
        <w:keepNext/>
        <w:jc w:val="center"/>
      </w:pPr>
      <w:bookmarkStart w:id="43" w:name="_Ref17054708"/>
      <w:r>
        <w:t xml:space="preserve">Table </w:t>
      </w:r>
      <w:r w:rsidR="00645EB0">
        <w:fldChar w:fldCharType="begin"/>
      </w:r>
      <w:r w:rsidR="00645EB0">
        <w:instrText xml:space="preserve"> SEQ Table \* ARABI</w:instrText>
      </w:r>
      <w:r w:rsidR="00645EB0">
        <w:instrText xml:space="preserve">C </w:instrText>
      </w:r>
      <w:r w:rsidR="00645EB0">
        <w:fldChar w:fldCharType="separate"/>
      </w:r>
      <w:r w:rsidR="00185171">
        <w:rPr>
          <w:noProof/>
        </w:rPr>
        <w:t>4</w:t>
      </w:r>
      <w:r w:rsidR="00645EB0">
        <w:rPr>
          <w:noProof/>
        </w:rPr>
        <w:fldChar w:fldCharType="end"/>
      </w:r>
      <w:bookmarkEnd w:id="43"/>
      <w:r>
        <w:t>: Effect of C-3 substituent on the enantioselectivity of the desymmetrisation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047"/>
        <w:gridCol w:w="2047"/>
        <w:gridCol w:w="2047"/>
      </w:tblGrid>
      <w:tr w:rsidR="00494156" w:rsidRPr="00494156" w14:paraId="2A3041FA" w14:textId="77777777" w:rsidTr="00494156">
        <w:trPr>
          <w:jc w:val="center"/>
        </w:trPr>
        <w:tc>
          <w:tcPr>
            <w:tcW w:w="2047" w:type="dxa"/>
            <w:tcBorders>
              <w:top w:val="single" w:sz="4" w:space="0" w:color="auto"/>
              <w:bottom w:val="single" w:sz="4" w:space="0" w:color="auto"/>
            </w:tcBorders>
            <w:vAlign w:val="center"/>
          </w:tcPr>
          <w:p w14:paraId="39E8E749" w14:textId="77777777" w:rsidR="00494156" w:rsidRPr="00494156" w:rsidRDefault="00494156" w:rsidP="00494156">
            <w:pPr>
              <w:spacing w:line="480" w:lineRule="auto"/>
              <w:jc w:val="center"/>
              <w:rPr>
                <w:rFonts w:asciiTheme="minorHAnsi" w:hAnsiTheme="minorHAnsi"/>
                <w:b/>
                <w:bCs/>
                <w:sz w:val="22"/>
                <w:szCs w:val="22"/>
              </w:rPr>
            </w:pPr>
            <w:r w:rsidRPr="00494156">
              <w:rPr>
                <w:rFonts w:asciiTheme="minorHAnsi" w:hAnsiTheme="minorHAnsi"/>
                <w:b/>
                <w:bCs/>
                <w:sz w:val="22"/>
                <w:szCs w:val="22"/>
              </w:rPr>
              <w:t>Entry</w:t>
            </w:r>
          </w:p>
        </w:tc>
        <w:tc>
          <w:tcPr>
            <w:tcW w:w="2047" w:type="dxa"/>
            <w:tcBorders>
              <w:top w:val="single" w:sz="4" w:space="0" w:color="auto"/>
              <w:bottom w:val="single" w:sz="4" w:space="0" w:color="auto"/>
            </w:tcBorders>
            <w:vAlign w:val="center"/>
          </w:tcPr>
          <w:p w14:paraId="36FDBF8D" w14:textId="77777777" w:rsidR="00494156" w:rsidRPr="00494156" w:rsidRDefault="00494156" w:rsidP="00494156">
            <w:pPr>
              <w:spacing w:line="480" w:lineRule="auto"/>
              <w:jc w:val="center"/>
              <w:rPr>
                <w:rFonts w:asciiTheme="minorHAnsi" w:hAnsiTheme="minorHAnsi"/>
                <w:b/>
                <w:bCs/>
                <w:sz w:val="22"/>
                <w:szCs w:val="22"/>
              </w:rPr>
            </w:pPr>
            <w:r w:rsidRPr="00494156">
              <w:rPr>
                <w:rFonts w:asciiTheme="minorHAnsi" w:hAnsiTheme="minorHAnsi"/>
                <w:b/>
                <w:bCs/>
                <w:sz w:val="22"/>
                <w:szCs w:val="22"/>
              </w:rPr>
              <w:t>R</w:t>
            </w:r>
          </w:p>
        </w:tc>
        <w:tc>
          <w:tcPr>
            <w:tcW w:w="2047" w:type="dxa"/>
            <w:tcBorders>
              <w:top w:val="single" w:sz="4" w:space="0" w:color="auto"/>
              <w:bottom w:val="single" w:sz="4" w:space="0" w:color="auto"/>
            </w:tcBorders>
            <w:vAlign w:val="center"/>
          </w:tcPr>
          <w:p w14:paraId="3FAA4A81" w14:textId="77777777" w:rsidR="00494156" w:rsidRPr="00D83963" w:rsidRDefault="00494156" w:rsidP="00D83963">
            <w:pPr>
              <w:spacing w:line="480" w:lineRule="auto"/>
              <w:jc w:val="center"/>
              <w:rPr>
                <w:rFonts w:asciiTheme="minorHAnsi" w:hAnsiTheme="minorHAnsi"/>
                <w:sz w:val="22"/>
                <w:szCs w:val="22"/>
                <w:vertAlign w:val="superscript"/>
              </w:rPr>
            </w:pPr>
            <w:r w:rsidRPr="00494156">
              <w:rPr>
                <w:rFonts w:asciiTheme="minorHAnsi" w:hAnsiTheme="minorHAnsi"/>
                <w:b/>
                <w:bCs/>
                <w:sz w:val="22"/>
                <w:szCs w:val="22"/>
              </w:rPr>
              <w:t>Yield (%)</w:t>
            </w:r>
          </w:p>
        </w:tc>
        <w:tc>
          <w:tcPr>
            <w:tcW w:w="2047" w:type="dxa"/>
            <w:tcBorders>
              <w:top w:val="single" w:sz="4" w:space="0" w:color="auto"/>
              <w:bottom w:val="single" w:sz="4" w:space="0" w:color="auto"/>
            </w:tcBorders>
            <w:vAlign w:val="center"/>
          </w:tcPr>
          <w:p w14:paraId="02F91F3E" w14:textId="77777777" w:rsidR="00494156" w:rsidRPr="00494156" w:rsidRDefault="00494156" w:rsidP="00494156">
            <w:pPr>
              <w:spacing w:line="480" w:lineRule="auto"/>
              <w:jc w:val="center"/>
              <w:rPr>
                <w:rFonts w:asciiTheme="minorHAnsi" w:hAnsiTheme="minorHAnsi"/>
                <w:b/>
                <w:bCs/>
                <w:sz w:val="22"/>
                <w:szCs w:val="22"/>
              </w:rPr>
            </w:pPr>
            <w:r w:rsidRPr="00494156">
              <w:rPr>
                <w:rFonts w:asciiTheme="minorHAnsi" w:hAnsiTheme="minorHAnsi"/>
                <w:b/>
                <w:bCs/>
                <w:sz w:val="22"/>
                <w:szCs w:val="22"/>
              </w:rPr>
              <w:t>ee (%)</w:t>
            </w:r>
            <w:r w:rsidR="00D83963">
              <w:rPr>
                <w:rFonts w:asciiTheme="minorHAnsi" w:hAnsiTheme="minorHAnsi"/>
                <w:sz w:val="22"/>
                <w:szCs w:val="22"/>
                <w:vertAlign w:val="superscript"/>
              </w:rPr>
              <w:t>a</w:t>
            </w:r>
          </w:p>
        </w:tc>
      </w:tr>
      <w:tr w:rsidR="00494156" w:rsidRPr="00494156" w14:paraId="2B79B60A" w14:textId="77777777" w:rsidTr="00494156">
        <w:trPr>
          <w:jc w:val="center"/>
        </w:trPr>
        <w:tc>
          <w:tcPr>
            <w:tcW w:w="2047" w:type="dxa"/>
            <w:tcBorders>
              <w:top w:val="single" w:sz="4" w:space="0" w:color="auto"/>
            </w:tcBorders>
            <w:vAlign w:val="center"/>
          </w:tcPr>
          <w:p w14:paraId="185FCCFF"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1</w:t>
            </w:r>
          </w:p>
        </w:tc>
        <w:tc>
          <w:tcPr>
            <w:tcW w:w="2047" w:type="dxa"/>
            <w:tcBorders>
              <w:top w:val="single" w:sz="4" w:space="0" w:color="auto"/>
            </w:tcBorders>
            <w:vAlign w:val="center"/>
          </w:tcPr>
          <w:p w14:paraId="2E480D75"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Ph</w:t>
            </w:r>
          </w:p>
        </w:tc>
        <w:tc>
          <w:tcPr>
            <w:tcW w:w="2047" w:type="dxa"/>
            <w:tcBorders>
              <w:top w:val="single" w:sz="4" w:space="0" w:color="auto"/>
            </w:tcBorders>
            <w:vAlign w:val="center"/>
          </w:tcPr>
          <w:p w14:paraId="1D390B89"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60</w:t>
            </w:r>
          </w:p>
        </w:tc>
        <w:tc>
          <w:tcPr>
            <w:tcW w:w="2047" w:type="dxa"/>
            <w:tcBorders>
              <w:top w:val="single" w:sz="4" w:space="0" w:color="auto"/>
            </w:tcBorders>
            <w:vAlign w:val="center"/>
          </w:tcPr>
          <w:p w14:paraId="307C4BEE"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90</w:t>
            </w:r>
          </w:p>
        </w:tc>
      </w:tr>
      <w:tr w:rsidR="00494156" w:rsidRPr="00494156" w14:paraId="45240CDA" w14:textId="77777777" w:rsidTr="00494156">
        <w:trPr>
          <w:jc w:val="center"/>
        </w:trPr>
        <w:tc>
          <w:tcPr>
            <w:tcW w:w="2047" w:type="dxa"/>
            <w:vAlign w:val="center"/>
          </w:tcPr>
          <w:p w14:paraId="77496988"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2</w:t>
            </w:r>
          </w:p>
        </w:tc>
        <w:tc>
          <w:tcPr>
            <w:tcW w:w="2047" w:type="dxa"/>
            <w:vAlign w:val="center"/>
          </w:tcPr>
          <w:p w14:paraId="566286AF"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2-Fluorophenyl</w:t>
            </w:r>
          </w:p>
        </w:tc>
        <w:tc>
          <w:tcPr>
            <w:tcW w:w="2047" w:type="dxa"/>
            <w:vAlign w:val="center"/>
          </w:tcPr>
          <w:p w14:paraId="1CD5C038"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61</w:t>
            </w:r>
          </w:p>
        </w:tc>
        <w:tc>
          <w:tcPr>
            <w:tcW w:w="2047" w:type="dxa"/>
            <w:vAlign w:val="center"/>
          </w:tcPr>
          <w:p w14:paraId="4F3BD340"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86</w:t>
            </w:r>
          </w:p>
        </w:tc>
      </w:tr>
      <w:tr w:rsidR="00494156" w:rsidRPr="00494156" w14:paraId="2C2DF255" w14:textId="77777777" w:rsidTr="00494156">
        <w:trPr>
          <w:jc w:val="center"/>
        </w:trPr>
        <w:tc>
          <w:tcPr>
            <w:tcW w:w="2047" w:type="dxa"/>
            <w:vAlign w:val="center"/>
          </w:tcPr>
          <w:p w14:paraId="130DCF6E"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3</w:t>
            </w:r>
          </w:p>
        </w:tc>
        <w:tc>
          <w:tcPr>
            <w:tcW w:w="2047" w:type="dxa"/>
            <w:vAlign w:val="center"/>
          </w:tcPr>
          <w:p w14:paraId="13DB6656"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4-Fluorophenyl</w:t>
            </w:r>
          </w:p>
        </w:tc>
        <w:tc>
          <w:tcPr>
            <w:tcW w:w="2047" w:type="dxa"/>
            <w:vAlign w:val="center"/>
          </w:tcPr>
          <w:p w14:paraId="62F1ADA2"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51</w:t>
            </w:r>
          </w:p>
        </w:tc>
        <w:tc>
          <w:tcPr>
            <w:tcW w:w="2047" w:type="dxa"/>
            <w:vAlign w:val="center"/>
          </w:tcPr>
          <w:p w14:paraId="6C9F0920"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88</w:t>
            </w:r>
          </w:p>
        </w:tc>
      </w:tr>
      <w:tr w:rsidR="00494156" w:rsidRPr="00494156" w14:paraId="1E6DAE22" w14:textId="77777777" w:rsidTr="00494156">
        <w:trPr>
          <w:jc w:val="center"/>
        </w:trPr>
        <w:tc>
          <w:tcPr>
            <w:tcW w:w="2047" w:type="dxa"/>
            <w:vAlign w:val="center"/>
          </w:tcPr>
          <w:p w14:paraId="79B67B52"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4</w:t>
            </w:r>
          </w:p>
        </w:tc>
        <w:tc>
          <w:tcPr>
            <w:tcW w:w="2047" w:type="dxa"/>
            <w:vAlign w:val="center"/>
          </w:tcPr>
          <w:p w14:paraId="68A5EDD3"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2-Methylphenyl</w:t>
            </w:r>
          </w:p>
        </w:tc>
        <w:tc>
          <w:tcPr>
            <w:tcW w:w="2047" w:type="dxa"/>
            <w:vAlign w:val="center"/>
          </w:tcPr>
          <w:p w14:paraId="40A1AD5D"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51</w:t>
            </w:r>
          </w:p>
        </w:tc>
        <w:tc>
          <w:tcPr>
            <w:tcW w:w="2047" w:type="dxa"/>
            <w:vAlign w:val="center"/>
          </w:tcPr>
          <w:p w14:paraId="1584B057"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82</w:t>
            </w:r>
          </w:p>
        </w:tc>
      </w:tr>
      <w:tr w:rsidR="00494156" w:rsidRPr="00494156" w14:paraId="7124B02D" w14:textId="77777777" w:rsidTr="00494156">
        <w:trPr>
          <w:jc w:val="center"/>
        </w:trPr>
        <w:tc>
          <w:tcPr>
            <w:tcW w:w="2047" w:type="dxa"/>
            <w:vAlign w:val="center"/>
          </w:tcPr>
          <w:p w14:paraId="70BE0E7D"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5</w:t>
            </w:r>
          </w:p>
        </w:tc>
        <w:tc>
          <w:tcPr>
            <w:tcW w:w="2047" w:type="dxa"/>
            <w:vAlign w:val="center"/>
          </w:tcPr>
          <w:p w14:paraId="463EBDD5"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4-Methylphenyl</w:t>
            </w:r>
          </w:p>
        </w:tc>
        <w:tc>
          <w:tcPr>
            <w:tcW w:w="2047" w:type="dxa"/>
            <w:vAlign w:val="center"/>
          </w:tcPr>
          <w:p w14:paraId="700567EC"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54</w:t>
            </w:r>
          </w:p>
        </w:tc>
        <w:tc>
          <w:tcPr>
            <w:tcW w:w="2047" w:type="dxa"/>
            <w:vAlign w:val="center"/>
          </w:tcPr>
          <w:p w14:paraId="1A70B6E2"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92</w:t>
            </w:r>
          </w:p>
        </w:tc>
      </w:tr>
      <w:tr w:rsidR="00494156" w:rsidRPr="00494156" w14:paraId="41A5E8C1" w14:textId="77777777" w:rsidTr="00494156">
        <w:trPr>
          <w:jc w:val="center"/>
        </w:trPr>
        <w:tc>
          <w:tcPr>
            <w:tcW w:w="2047" w:type="dxa"/>
            <w:vAlign w:val="center"/>
          </w:tcPr>
          <w:p w14:paraId="27879168"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6</w:t>
            </w:r>
          </w:p>
        </w:tc>
        <w:tc>
          <w:tcPr>
            <w:tcW w:w="2047" w:type="dxa"/>
            <w:vAlign w:val="center"/>
          </w:tcPr>
          <w:p w14:paraId="16E1FB5B"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1-(Naphthyl)</w:t>
            </w:r>
          </w:p>
        </w:tc>
        <w:tc>
          <w:tcPr>
            <w:tcW w:w="2047" w:type="dxa"/>
            <w:vAlign w:val="center"/>
          </w:tcPr>
          <w:p w14:paraId="76748ADA"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20</w:t>
            </w:r>
          </w:p>
        </w:tc>
        <w:tc>
          <w:tcPr>
            <w:tcW w:w="2047" w:type="dxa"/>
            <w:vAlign w:val="center"/>
          </w:tcPr>
          <w:p w14:paraId="6FFFC142"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45</w:t>
            </w:r>
          </w:p>
        </w:tc>
      </w:tr>
      <w:tr w:rsidR="00494156" w:rsidRPr="00494156" w14:paraId="5C947875" w14:textId="77777777" w:rsidTr="00494156">
        <w:trPr>
          <w:jc w:val="center"/>
        </w:trPr>
        <w:tc>
          <w:tcPr>
            <w:tcW w:w="2047" w:type="dxa"/>
            <w:vAlign w:val="center"/>
          </w:tcPr>
          <w:p w14:paraId="14DEFD9F"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7</w:t>
            </w:r>
          </w:p>
        </w:tc>
        <w:tc>
          <w:tcPr>
            <w:tcW w:w="2047" w:type="dxa"/>
            <w:vAlign w:val="center"/>
          </w:tcPr>
          <w:p w14:paraId="49B47781"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Me</w:t>
            </w:r>
          </w:p>
        </w:tc>
        <w:tc>
          <w:tcPr>
            <w:tcW w:w="2047" w:type="dxa"/>
            <w:vAlign w:val="center"/>
          </w:tcPr>
          <w:p w14:paraId="2B59794A"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46</w:t>
            </w:r>
          </w:p>
        </w:tc>
        <w:tc>
          <w:tcPr>
            <w:tcW w:w="2047" w:type="dxa"/>
            <w:vAlign w:val="center"/>
          </w:tcPr>
          <w:p w14:paraId="228ED52A"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90</w:t>
            </w:r>
          </w:p>
        </w:tc>
      </w:tr>
      <w:tr w:rsidR="00494156" w:rsidRPr="00494156" w14:paraId="2AA0E52E" w14:textId="77777777" w:rsidTr="00494156">
        <w:trPr>
          <w:jc w:val="center"/>
        </w:trPr>
        <w:tc>
          <w:tcPr>
            <w:tcW w:w="2047" w:type="dxa"/>
            <w:vAlign w:val="center"/>
          </w:tcPr>
          <w:p w14:paraId="46DE164B"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8</w:t>
            </w:r>
          </w:p>
        </w:tc>
        <w:tc>
          <w:tcPr>
            <w:tcW w:w="2047" w:type="dxa"/>
            <w:vAlign w:val="center"/>
          </w:tcPr>
          <w:p w14:paraId="510A0367"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i/>
                <w:iCs/>
                <w:sz w:val="22"/>
                <w:szCs w:val="22"/>
              </w:rPr>
              <w:t>i</w:t>
            </w:r>
            <w:r w:rsidRPr="00494156">
              <w:rPr>
                <w:rFonts w:asciiTheme="minorHAnsi" w:hAnsiTheme="minorHAnsi"/>
                <w:sz w:val="22"/>
                <w:szCs w:val="22"/>
              </w:rPr>
              <w:t>Pr</w:t>
            </w:r>
          </w:p>
        </w:tc>
        <w:tc>
          <w:tcPr>
            <w:tcW w:w="2047" w:type="dxa"/>
            <w:vAlign w:val="center"/>
          </w:tcPr>
          <w:p w14:paraId="08315D30"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41</w:t>
            </w:r>
          </w:p>
        </w:tc>
        <w:tc>
          <w:tcPr>
            <w:tcW w:w="2047" w:type="dxa"/>
            <w:vAlign w:val="center"/>
          </w:tcPr>
          <w:p w14:paraId="68D0BAF3"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86</w:t>
            </w:r>
          </w:p>
        </w:tc>
      </w:tr>
      <w:tr w:rsidR="00494156" w:rsidRPr="00494156" w14:paraId="4CBE72A0" w14:textId="77777777" w:rsidTr="00494156">
        <w:trPr>
          <w:jc w:val="center"/>
        </w:trPr>
        <w:tc>
          <w:tcPr>
            <w:tcW w:w="2047" w:type="dxa"/>
            <w:tcBorders>
              <w:bottom w:val="single" w:sz="4" w:space="0" w:color="auto"/>
            </w:tcBorders>
            <w:vAlign w:val="center"/>
          </w:tcPr>
          <w:p w14:paraId="7984D493"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9</w:t>
            </w:r>
          </w:p>
        </w:tc>
        <w:tc>
          <w:tcPr>
            <w:tcW w:w="2047" w:type="dxa"/>
            <w:tcBorders>
              <w:bottom w:val="single" w:sz="4" w:space="0" w:color="auto"/>
            </w:tcBorders>
            <w:vAlign w:val="center"/>
          </w:tcPr>
          <w:p w14:paraId="77DBF473"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i/>
                <w:iCs/>
                <w:sz w:val="22"/>
                <w:szCs w:val="22"/>
              </w:rPr>
              <w:t>t</w:t>
            </w:r>
            <w:r w:rsidRPr="00494156">
              <w:rPr>
                <w:rFonts w:asciiTheme="minorHAnsi" w:hAnsiTheme="minorHAnsi"/>
                <w:sz w:val="22"/>
                <w:szCs w:val="22"/>
              </w:rPr>
              <w:t>-Bu</w:t>
            </w:r>
          </w:p>
        </w:tc>
        <w:tc>
          <w:tcPr>
            <w:tcW w:w="2047" w:type="dxa"/>
            <w:tcBorders>
              <w:bottom w:val="single" w:sz="4" w:space="0" w:color="auto"/>
            </w:tcBorders>
            <w:vAlign w:val="center"/>
          </w:tcPr>
          <w:p w14:paraId="4C3DD317"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46</w:t>
            </w:r>
          </w:p>
        </w:tc>
        <w:tc>
          <w:tcPr>
            <w:tcW w:w="2047" w:type="dxa"/>
            <w:tcBorders>
              <w:bottom w:val="single" w:sz="4" w:space="0" w:color="auto"/>
            </w:tcBorders>
            <w:vAlign w:val="center"/>
          </w:tcPr>
          <w:p w14:paraId="7AD8082C" w14:textId="77777777" w:rsidR="00494156" w:rsidRPr="00494156" w:rsidRDefault="00494156" w:rsidP="00494156">
            <w:pPr>
              <w:spacing w:line="480" w:lineRule="auto"/>
              <w:jc w:val="center"/>
              <w:rPr>
                <w:rFonts w:asciiTheme="minorHAnsi" w:hAnsiTheme="minorHAnsi"/>
                <w:sz w:val="22"/>
                <w:szCs w:val="22"/>
              </w:rPr>
            </w:pPr>
            <w:r w:rsidRPr="00494156">
              <w:rPr>
                <w:rFonts w:asciiTheme="minorHAnsi" w:hAnsiTheme="minorHAnsi"/>
                <w:sz w:val="22"/>
                <w:szCs w:val="22"/>
              </w:rPr>
              <w:t>87</w:t>
            </w:r>
          </w:p>
        </w:tc>
      </w:tr>
    </w:tbl>
    <w:p w14:paraId="41403AAB" w14:textId="77777777" w:rsidR="00494156" w:rsidRPr="0055422C" w:rsidRDefault="00D83963" w:rsidP="00494156">
      <w:pPr>
        <w:spacing w:line="480" w:lineRule="auto"/>
        <w:jc w:val="center"/>
        <w:rPr>
          <w:sz w:val="20"/>
          <w:szCs w:val="20"/>
          <w:lang w:eastAsia="en-GB"/>
        </w:rPr>
      </w:pPr>
      <w:r w:rsidRPr="0055422C">
        <w:rPr>
          <w:sz w:val="20"/>
          <w:szCs w:val="20"/>
          <w:vertAlign w:val="superscript"/>
          <w:lang w:eastAsia="en-GB"/>
        </w:rPr>
        <w:t>a</w:t>
      </w:r>
      <w:r w:rsidRPr="0055422C">
        <w:rPr>
          <w:sz w:val="20"/>
          <w:szCs w:val="20"/>
          <w:lang w:eastAsia="en-GB"/>
        </w:rPr>
        <w:t xml:space="preserve"> Determined by HPLC analysis</w:t>
      </w:r>
    </w:p>
    <w:p w14:paraId="58178417" w14:textId="447559F8" w:rsidR="006172AF" w:rsidRDefault="006172AF" w:rsidP="000F417A">
      <w:pPr>
        <w:spacing w:line="480" w:lineRule="auto"/>
        <w:jc w:val="both"/>
        <w:rPr>
          <w:lang w:eastAsia="en-GB"/>
        </w:rPr>
      </w:pPr>
      <w:r>
        <w:rPr>
          <w:lang w:eastAsia="en-GB"/>
        </w:rPr>
        <w:t>The stereochemical outcome of the reaction can be explained by imagining two pre-transition state intermediates, where the glutarimide is interacting with the</w:t>
      </w:r>
      <w:r w:rsidR="009C2FD9">
        <w:rPr>
          <w:lang w:eastAsia="en-GB"/>
        </w:rPr>
        <w:t xml:space="preserve"> borane-activated</w:t>
      </w:r>
      <w:r>
        <w:rPr>
          <w:lang w:eastAsia="en-GB"/>
        </w:rPr>
        <w:t xml:space="preserve"> oxazaborolidine catalyst</w:t>
      </w:r>
      <w:r w:rsidR="009C2FD9">
        <w:rPr>
          <w:lang w:eastAsia="en-GB"/>
        </w:rPr>
        <w:t>. The catalyst will coordinate to the le</w:t>
      </w:r>
      <w:r w:rsidR="00F93FF3">
        <w:rPr>
          <w:lang w:eastAsia="en-GB"/>
        </w:rPr>
        <w:t>ss</w:t>
      </w:r>
      <w:r w:rsidR="009C2FD9">
        <w:rPr>
          <w:lang w:eastAsia="en-GB"/>
        </w:rPr>
        <w:t xml:space="preserve"> hindered carbonyl </w:t>
      </w:r>
      <w:r>
        <w:rPr>
          <w:lang w:eastAsia="en-GB"/>
        </w:rPr>
        <w:t xml:space="preserve">lone pair </w:t>
      </w:r>
      <w:r>
        <w:rPr>
          <w:i/>
          <w:lang w:eastAsia="en-GB"/>
        </w:rPr>
        <w:t>anti</w:t>
      </w:r>
      <w:r>
        <w:rPr>
          <w:lang w:eastAsia="en-GB"/>
        </w:rPr>
        <w:t xml:space="preserve"> to the amide C-N bond (</w:t>
      </w:r>
      <w:r>
        <w:rPr>
          <w:lang w:eastAsia="en-GB"/>
        </w:rPr>
        <w:fldChar w:fldCharType="begin"/>
      </w:r>
      <w:r>
        <w:rPr>
          <w:lang w:eastAsia="en-GB"/>
        </w:rPr>
        <w:instrText xml:space="preserve"> REF _Ref441506120 \h  \* MERGEFORMAT </w:instrText>
      </w:r>
      <w:r>
        <w:rPr>
          <w:lang w:eastAsia="en-GB"/>
        </w:rPr>
      </w:r>
      <w:r>
        <w:rPr>
          <w:lang w:eastAsia="en-GB"/>
        </w:rPr>
        <w:fldChar w:fldCharType="separate"/>
      </w:r>
      <w:r w:rsidR="00185171">
        <w:t xml:space="preserve">Figure </w:t>
      </w:r>
      <w:r w:rsidR="00185171">
        <w:rPr>
          <w:noProof/>
        </w:rPr>
        <w:t>9</w:t>
      </w:r>
      <w:r>
        <w:rPr>
          <w:lang w:eastAsia="en-GB"/>
        </w:rPr>
        <w:fldChar w:fldCharType="end"/>
      </w:r>
      <w:r>
        <w:rPr>
          <w:lang w:eastAsia="en-GB"/>
        </w:rPr>
        <w:t>)</w:t>
      </w:r>
      <w:r w:rsidR="009C2FD9">
        <w:rPr>
          <w:lang w:eastAsia="en-GB"/>
        </w:rPr>
        <w:t xml:space="preserve">, so that steric interactions between the </w:t>
      </w:r>
      <w:r w:rsidR="009C2FD9">
        <w:rPr>
          <w:i/>
          <w:iCs/>
          <w:lang w:eastAsia="en-GB"/>
        </w:rPr>
        <w:t>B</w:t>
      </w:r>
      <w:r w:rsidR="009C2FD9">
        <w:rPr>
          <w:lang w:eastAsia="en-GB"/>
        </w:rPr>
        <w:t>-Me group and the C-4 substituent of the glutarimide are minimised</w:t>
      </w:r>
      <w:r>
        <w:rPr>
          <w:lang w:eastAsia="en-GB"/>
        </w:rPr>
        <w:t>.</w:t>
      </w:r>
      <w:r w:rsidR="009C2FD9">
        <w:rPr>
          <w:lang w:eastAsia="en-GB"/>
        </w:rPr>
        <w:fldChar w:fldCharType="begin" w:fldLock="1"/>
      </w:r>
      <w:r w:rsidR="00BD3B8F">
        <w:rPr>
          <w:lang w:eastAsia="en-GB"/>
        </w:rPr>
        <w:instrText>ADDIN CSL_CITATION {"citationItems":[{"id":"ITEM-1","itemData":{"DOI":"10.1021/acs.joc.5b02177","ISSN":"0022-3263","author":[{"dropping-particle":"","family":"Kutama","given":"Ibrahim U.","non-dropping-particle":"","parse-names":false,"suffix":""},{"dropping-particle":"","family":"Jones","given":"Simon","non-dropping-particle":"","parse-names":false,"suffix":""}],"container-title":"The Journal of Organic Chemistry","id":"ITEM-1","issue":"22","issued":{"date-parts":[["2015"]]},"page":"11468-11479","title":"Enantioselective Desymmetrization of Glutarimides Catalyzed by Oxazaborolidines Derived from cis -1-Amino-indan-2-ol","type":"article-journal","volume":"80"},"uris":["http://www.mendeley.com/documents/?uuid=7138e822-13a2-4108-95de-43f354cecb2e"]}],"mendeley":{"formattedCitation":"&lt;sup&gt;45&lt;/sup&gt;","plainTextFormattedCitation":"45","previouslyFormattedCitation":"&lt;sup&gt;45&lt;/sup&gt;"},"properties":{"noteIndex":0},"schema":"https://github.com/citation-style-language/schema/raw/master/csl-citation.json"}</w:instrText>
      </w:r>
      <w:r w:rsidR="009C2FD9">
        <w:rPr>
          <w:lang w:eastAsia="en-GB"/>
        </w:rPr>
        <w:fldChar w:fldCharType="separate"/>
      </w:r>
      <w:r w:rsidR="00BD3B8F" w:rsidRPr="00BD3B8F">
        <w:rPr>
          <w:noProof/>
          <w:vertAlign w:val="superscript"/>
          <w:lang w:eastAsia="en-GB"/>
        </w:rPr>
        <w:t>45</w:t>
      </w:r>
      <w:r w:rsidR="009C2FD9">
        <w:rPr>
          <w:lang w:eastAsia="en-GB"/>
        </w:rPr>
        <w:fldChar w:fldCharType="end"/>
      </w:r>
    </w:p>
    <w:p w14:paraId="19335B9F" w14:textId="77777777" w:rsidR="006172AF" w:rsidRDefault="006E6EC0" w:rsidP="006172AF">
      <w:pPr>
        <w:keepNext/>
        <w:spacing w:line="480" w:lineRule="auto"/>
        <w:jc w:val="center"/>
      </w:pPr>
      <w:r>
        <w:object w:dxaOrig="6228" w:dyaOrig="2621" w14:anchorId="012FC4E3">
          <v:shape id="_x0000_i1061" type="#_x0000_t75" style="width:4in;height:120.25pt;mso-position-vertical:absolute" o:ole="">
            <v:imagedata r:id="rId82" o:title=""/>
          </v:shape>
          <o:OLEObject Type="Embed" ProgID="ChemDraw.Document.6.0" ShapeID="_x0000_i1061" DrawAspect="Content" ObjectID="_1641991897" r:id="rId83"/>
        </w:object>
      </w:r>
    </w:p>
    <w:p w14:paraId="624EA080" w14:textId="460B2F5A" w:rsidR="006172AF" w:rsidRDefault="006172AF" w:rsidP="006172AF">
      <w:pPr>
        <w:pStyle w:val="Caption"/>
        <w:spacing w:line="480" w:lineRule="auto"/>
        <w:jc w:val="center"/>
      </w:pPr>
      <w:bookmarkStart w:id="44" w:name="_Ref441506120"/>
      <w:r>
        <w:t xml:space="preserve">Figure </w:t>
      </w:r>
      <w:r w:rsidR="00645EB0">
        <w:fldChar w:fldCharType="begin"/>
      </w:r>
      <w:r w:rsidR="00645EB0">
        <w:instrText xml:space="preserve"> SEQ Figure \* ARABIC </w:instrText>
      </w:r>
      <w:r w:rsidR="00645EB0">
        <w:fldChar w:fldCharType="separate"/>
      </w:r>
      <w:r w:rsidR="00185171">
        <w:rPr>
          <w:noProof/>
        </w:rPr>
        <w:t>9</w:t>
      </w:r>
      <w:r w:rsidR="00645EB0">
        <w:rPr>
          <w:noProof/>
        </w:rPr>
        <w:fldChar w:fldCharType="end"/>
      </w:r>
      <w:bookmarkEnd w:id="44"/>
      <w:r>
        <w:t>: Two possible transition states explaining the stereochemical outcome of the reaction</w:t>
      </w:r>
    </w:p>
    <w:p w14:paraId="7D70421C" w14:textId="77777777" w:rsidR="00064819" w:rsidRDefault="00064819" w:rsidP="00064819"/>
    <w:p w14:paraId="56A536CA" w14:textId="77777777" w:rsidR="00AF59AD" w:rsidRDefault="00AF59AD" w:rsidP="00064819"/>
    <w:p w14:paraId="1B33BEB9" w14:textId="77777777" w:rsidR="00127F02" w:rsidRDefault="00127F02" w:rsidP="006D703C">
      <w:pPr>
        <w:pStyle w:val="Heading2"/>
        <w:numPr>
          <w:ilvl w:val="1"/>
          <w:numId w:val="1"/>
        </w:numPr>
      </w:pPr>
      <w:bookmarkStart w:id="45" w:name="_Toc19528881"/>
      <w:r>
        <w:t xml:space="preserve">Desymmetrisation </w:t>
      </w:r>
      <w:r w:rsidR="00DC2114">
        <w:t xml:space="preserve">of </w:t>
      </w:r>
      <w:r w:rsidR="006D703C">
        <w:t>maleimides through Diels-Alder r</w:t>
      </w:r>
      <w:r w:rsidR="00DC2114">
        <w:t>eaction</w:t>
      </w:r>
      <w:r w:rsidR="006D703C">
        <w:t>s</w:t>
      </w:r>
      <w:bookmarkEnd w:id="45"/>
    </w:p>
    <w:p w14:paraId="2B2882CB" w14:textId="77777777" w:rsidR="000C0C3A" w:rsidRDefault="000C0C3A" w:rsidP="00127F02"/>
    <w:p w14:paraId="4C2E7971" w14:textId="35DC57E9" w:rsidR="00DC2114" w:rsidRDefault="006172AF" w:rsidP="00AF59AD">
      <w:pPr>
        <w:spacing w:line="480" w:lineRule="auto"/>
        <w:jc w:val="both"/>
        <w:rPr>
          <w:szCs w:val="28"/>
        </w:rPr>
      </w:pPr>
      <w:r>
        <w:rPr>
          <w:szCs w:val="28"/>
        </w:rPr>
        <w:t>Direct desymmetrisation of</w:t>
      </w:r>
      <w:r w:rsidR="000A7629">
        <w:rPr>
          <w:szCs w:val="28"/>
        </w:rPr>
        <w:t xml:space="preserve"> unsubstituted</w:t>
      </w:r>
      <w:r>
        <w:rPr>
          <w:szCs w:val="28"/>
        </w:rPr>
        <w:t xml:space="preserve"> maleimides and succinimides by </w:t>
      </w:r>
      <w:r w:rsidR="00C26E87">
        <w:rPr>
          <w:szCs w:val="28"/>
        </w:rPr>
        <w:t xml:space="preserve">asymmetric </w:t>
      </w:r>
      <w:r>
        <w:rPr>
          <w:szCs w:val="28"/>
        </w:rPr>
        <w:t>reduction cannot occur due to the C</w:t>
      </w:r>
      <w:r w:rsidRPr="002B6D75">
        <w:rPr>
          <w:szCs w:val="28"/>
          <w:vertAlign w:val="subscript"/>
        </w:rPr>
        <w:t>s</w:t>
      </w:r>
      <w:r>
        <w:rPr>
          <w:szCs w:val="28"/>
        </w:rPr>
        <w:t xml:space="preserve"> plane of symmetry within the molecule</w:t>
      </w:r>
      <w:r w:rsidR="00C26E87">
        <w:rPr>
          <w:szCs w:val="28"/>
        </w:rPr>
        <w:t>, and the proclivity of the newly formed stereogenic centre to epimerise</w:t>
      </w:r>
      <w:r w:rsidR="000F417A">
        <w:rPr>
          <w:szCs w:val="28"/>
        </w:rPr>
        <w:t xml:space="preserve"> </w:t>
      </w:r>
      <w:r w:rsidR="002D07AA" w:rsidRPr="002D07AA">
        <w:rPr>
          <w:iCs/>
          <w:szCs w:val="28"/>
        </w:rPr>
        <w:t>via</w:t>
      </w:r>
      <w:r w:rsidR="000F417A">
        <w:rPr>
          <w:szCs w:val="28"/>
        </w:rPr>
        <w:t xml:space="preserve"> the </w:t>
      </w:r>
      <w:r w:rsidR="000F417A">
        <w:rPr>
          <w:i/>
          <w:iCs/>
          <w:szCs w:val="28"/>
        </w:rPr>
        <w:t>N</w:t>
      </w:r>
      <w:r w:rsidR="000F417A">
        <w:rPr>
          <w:szCs w:val="28"/>
        </w:rPr>
        <w:t>-acyliminium ion.</w:t>
      </w:r>
      <w:r w:rsidR="00C26E87">
        <w:rPr>
          <w:szCs w:val="28"/>
        </w:rPr>
        <w:t xml:space="preserve"> </w:t>
      </w:r>
      <w:r w:rsidR="00342DE4">
        <w:rPr>
          <w:szCs w:val="28"/>
        </w:rPr>
        <w:t xml:space="preserve">One way to desymmetrise maleimides is through Michael additions, where the </w:t>
      </w:r>
      <w:r w:rsidR="00342DE4" w:rsidRPr="00342DE4">
        <w:rPr>
          <w:i/>
          <w:iCs/>
          <w:szCs w:val="28"/>
        </w:rPr>
        <w:t>N</w:t>
      </w:r>
      <w:r w:rsidR="00342DE4">
        <w:rPr>
          <w:szCs w:val="28"/>
        </w:rPr>
        <w:t>-</w:t>
      </w:r>
      <w:r w:rsidR="007763FB">
        <w:rPr>
          <w:szCs w:val="28"/>
        </w:rPr>
        <w:t>substituent</w:t>
      </w:r>
      <w:r w:rsidR="00342DE4">
        <w:rPr>
          <w:szCs w:val="28"/>
        </w:rPr>
        <w:t xml:space="preserve"> of the imide is attached to a </w:t>
      </w:r>
      <w:r w:rsidR="007763FB">
        <w:rPr>
          <w:szCs w:val="28"/>
        </w:rPr>
        <w:t>rotationally</w:t>
      </w:r>
      <w:r w:rsidR="00342DE4">
        <w:rPr>
          <w:szCs w:val="28"/>
        </w:rPr>
        <w:t xml:space="preserve"> restricted group.</w:t>
      </w:r>
      <w:r w:rsidR="00AF59AD">
        <w:rPr>
          <w:szCs w:val="28"/>
        </w:rPr>
        <w:fldChar w:fldCharType="begin" w:fldLock="1"/>
      </w:r>
      <w:r w:rsidR="00BD3B8F">
        <w:rPr>
          <w:szCs w:val="28"/>
        </w:rPr>
        <w:instrText>ADDIN CSL_CITATION {"citationItems":[{"id":"ITEM-1","itemData":{"DOI":"10.1021/ja505610k","abstract":"Remote control of the axial chirality of N-(2-t-butylphenyl)succinimides was realized via the vinyl-ogous Michael addition of 3-substituted cyclohexenones to N-(2-t-butylphenyl)maleimides. 9-Amino(9-deoxy)epi-quinine promoted the enantioselective desymmetrization, leading to atropisomeric succinimides with two adjacent stereocenters. O rganocatalysis is a powerful strategy that can exploit the catalytic ability of organic molecules in specific reaction pathways for the synthesis of enantioenriched compounds. Organocatalysts have become a versatile and powerful tool in chemists' hands, finding applications in many of the most important organic transformations. 1 Among these organic transformations, those organocatalysts that control the formation of remote stereocenters through the generation of a conjugated π-system, namely dienamine, trienamine, tetraen-amine, and vinylogous iminium ion catalysts, have opened new frontiers in the area of amino and Brønsted base catalysis. 2 Recently, organocatalysis has been applied to the enantiose-lective synthesis of atropisomeric compounds. 3 Atropisomerism is a property of molecules with important biological activities or employed as ligands or catalysts. 4 However, organocatalytic syntheses in which the axial chirality of compounds is controlled are still rare. After the first example of the enantioselective synthesis of atropisomeric amides by dynamic resolution was reported by Clayden, 5 only a few papers have been published on this topic. Most of them focus on the preparation of enantioenriched biaryls, 6 tertiary amides, 7 anilides, 8 allenes, 9 and aminonaphthols 10 using various catalytic strategies. 11 Herein, we report the remote control 12 of the axial chirality of atropisomeric succinimides 13 via an aminocatalytic vinylogous Michael addition 14 /desymmetrization 15 sequence of N-(2-t-butylphenyl)maleimides (Figure 1). The key feature of our methodology is the ability of a cinchona alkaloid primary amine catalyst 16 to transfer its stereochemical information to both a prochiral center several bonds away 2e−g,r,s and a more distant prochiral axis by directing the addition of the dienamine to either carbon atom C A or C B from the side not shielded by the t-butyl group. Through this mechanism, the following two simultaneous stereochemical events are realized: the generation of two contiguous stereocenters and the remote control of an axial chirality far from the reaction site. We screened various primary …","author":[{"dropping-particle":"Di","family":"Iorio","given":"Nicola","non-dropping-particle":"","parse-names":false,"suffix":""},{"dropping-particle":"","family":"Righi","given":"Paolo","non-dropping-particle":"","parse-names":false,"suffix":""},{"dropping-particle":"","family":"Mazzanti","given":"Andrea","non-dropping-particle":"","parse-names":false,"suffix":""},{"dropping-particle":"","family":"Mancinelli","given":"Michele","non-dropping-particle":"","parse-names":false,"suffix":""},{"dropping-particle":"","family":"Ciogli","given":"Alessia","non-dropping-particle":"","parse-names":false,"suffix":""},{"dropping-particle":"","family":"Bencivenni","given":"Giorgio","non-dropping-particle":"","parse-names":false,"suffix":""}],"container-title":"J. Am. Chem. Soc","id":"ITEM-1","issue":"29","issued":{"date-parts":[["2014"]]},"page":"10250-10253","title":"Remote Control of Axial Chirality: Aminocatalytic Desymmetrization of N-Arylmaleimides via Vinylogous Michael Addition","type":"article-journal","volume":"136"},"uris":["http://www.mendeley.com/documents/?uuid=dd93ff6b-7404-34ea-a03f-1110c1c84473","http://www.mendeley.com/documents/?uuid=aded4dc4-3a68-412d-88e0-b57c7beb577c"]},{"id":"ITEM-2","itemData":{"DOI":"10.1039/c5cs00015g","abstract":"Organocatalytic enantioselective desymmetrisation of achiral or meso compounds is a powerful strategy for the construction of enantiomerically enriched complex molecules, often with multiple stereocentres and in high selectivities. Recent years have seen increasing use of organocatalysts in desymmetrisation methodology, in contrast to traditional metal-or enzyme-catalysed reactions, with many impressive advances made in the current decade. This review will provide an overview of the field since 2010, with the aim of highlighting both the practical applications and elegance of enantioselective desymmetrisation to the wider synthetic community.","author":[{"dropping-particle":"","family":"Dixon","given":"D J","non-dropping-particle":"","parse-names":false,"suffix":""},{"dropping-particle":"","family":"Borissov","given":"A","non-dropping-particle":"","parse-names":false,"suffix":""},{"dropping-particle":"","family":"Davies","given":"T Q","non-dropping-particle":"","parse-names":false,"suffix":""},{"dropping-particle":"","family":"Ellis","given":"S R","non-dropping-particle":"","parse-names":false,"suffix":""},{"dropping-particle":"","family":"Fleming","given":"T A","non-dropping-particle":"","parse-names":false,"suffix":""},{"dropping-particle":"","family":"Richardson","given":"M S W","non-dropping-particle":"","parse-names":false,"suffix":""}],"container-title":"Chem Soc Rev","id":"ITEM-2","issue":"50","issued":{"date-parts":[["2016"]]},"page":"5435-5796","title":"Chem Soc Rev Chemical Society Reviews Organocatalytic enantioselective desymmetrisation","type":"article-journal","volume":"45"},"uris":["http://www.mendeley.com/documents/?uuid=9214501f-c45e-3bbc-a965-364858783cbd","http://www.mendeley.com/documents/?uuid=e06ff41d-1e0c-4b99-848c-d148311b57cc"]}],"mendeley":{"formattedCitation":"&lt;sup&gt;46,47&lt;/sup&gt;","plainTextFormattedCitation":"46,47","previouslyFormattedCitation":"&lt;sup&gt;46,47&lt;/sup&gt;"},"properties":{"noteIndex":0},"schema":"https://github.com/citation-style-language/schema/raw/master/csl-citation.json"}</w:instrText>
      </w:r>
      <w:r w:rsidR="00AF59AD">
        <w:rPr>
          <w:szCs w:val="28"/>
        </w:rPr>
        <w:fldChar w:fldCharType="separate"/>
      </w:r>
      <w:r w:rsidR="00BD3B8F" w:rsidRPr="00BD3B8F">
        <w:rPr>
          <w:noProof/>
          <w:szCs w:val="28"/>
          <w:vertAlign w:val="superscript"/>
        </w:rPr>
        <w:t>46,47</w:t>
      </w:r>
      <w:r w:rsidR="00AF59AD">
        <w:rPr>
          <w:szCs w:val="28"/>
        </w:rPr>
        <w:fldChar w:fldCharType="end"/>
      </w:r>
      <w:r w:rsidR="00342DE4">
        <w:rPr>
          <w:szCs w:val="28"/>
        </w:rPr>
        <w:t xml:space="preserve"> A second method</w:t>
      </w:r>
      <w:r>
        <w:rPr>
          <w:szCs w:val="28"/>
        </w:rPr>
        <w:t xml:space="preserve"> </w:t>
      </w:r>
      <w:r w:rsidR="00342DE4">
        <w:rPr>
          <w:szCs w:val="28"/>
        </w:rPr>
        <w:t xml:space="preserve">is to alter </w:t>
      </w:r>
      <w:r>
        <w:rPr>
          <w:szCs w:val="28"/>
        </w:rPr>
        <w:t xml:space="preserve">the symmetry of the molecule </w:t>
      </w:r>
      <w:r w:rsidR="000D0517">
        <w:rPr>
          <w:szCs w:val="28"/>
        </w:rPr>
        <w:t xml:space="preserve">to </w:t>
      </w:r>
      <w:r w:rsidR="000D0517" w:rsidRPr="000D0517">
        <w:rPr>
          <w:szCs w:val="28"/>
        </w:rPr>
        <w:t>C</w:t>
      </w:r>
      <w:r w:rsidR="000D0517">
        <w:rPr>
          <w:szCs w:val="28"/>
          <w:vertAlign w:val="subscript"/>
        </w:rPr>
        <w:t xml:space="preserve">2v </w:t>
      </w:r>
      <w:r w:rsidRPr="000D0517">
        <w:rPr>
          <w:szCs w:val="28"/>
        </w:rPr>
        <w:t>through</w:t>
      </w:r>
      <w:r w:rsidR="000D0517">
        <w:rPr>
          <w:szCs w:val="28"/>
        </w:rPr>
        <w:t xml:space="preserve"> a Diels-Alder reaction</w:t>
      </w:r>
      <w:r w:rsidR="00FB0F3C">
        <w:rPr>
          <w:szCs w:val="28"/>
        </w:rPr>
        <w:t>,</w:t>
      </w:r>
      <w:r w:rsidR="000D0517">
        <w:rPr>
          <w:szCs w:val="28"/>
        </w:rPr>
        <w:t xml:space="preserve"> which removes the second mirror plane. Desymmestrisation </w:t>
      </w:r>
      <w:r w:rsidR="002D07AA" w:rsidRPr="002D07AA">
        <w:rPr>
          <w:iCs/>
          <w:szCs w:val="28"/>
        </w:rPr>
        <w:t>via</w:t>
      </w:r>
      <w:r w:rsidR="000D0517">
        <w:rPr>
          <w:szCs w:val="28"/>
        </w:rPr>
        <w:t xml:space="preserve"> asymmetric reduction, and subsequent functionalisation of the hydroxylactam can then occur.</w:t>
      </w:r>
    </w:p>
    <w:p w14:paraId="2DF5B9C5" w14:textId="51E4BAB7" w:rsidR="0054085F" w:rsidRPr="00600288" w:rsidRDefault="0054085F" w:rsidP="007763FB">
      <w:pPr>
        <w:spacing w:line="480" w:lineRule="auto"/>
        <w:jc w:val="both"/>
        <w:rPr>
          <w:szCs w:val="28"/>
        </w:rPr>
      </w:pPr>
      <w:r>
        <w:rPr>
          <w:szCs w:val="28"/>
        </w:rPr>
        <w:t>In 2009</w:t>
      </w:r>
      <w:r w:rsidR="008F56F2">
        <w:rPr>
          <w:szCs w:val="28"/>
        </w:rPr>
        <w:t>,</w:t>
      </w:r>
      <w:r>
        <w:rPr>
          <w:szCs w:val="28"/>
        </w:rPr>
        <w:t xml:space="preserve"> Melchiorre and co-workers reported the organocatalysed Diels-Alder reaction of </w:t>
      </w:r>
      <w:r>
        <w:rPr>
          <w:i/>
          <w:iCs/>
          <w:szCs w:val="28"/>
        </w:rPr>
        <w:t>N</w:t>
      </w:r>
      <w:r>
        <w:rPr>
          <w:szCs w:val="28"/>
        </w:rPr>
        <w:t xml:space="preserve">-phenyl or </w:t>
      </w:r>
      <w:r>
        <w:rPr>
          <w:i/>
          <w:iCs/>
          <w:szCs w:val="28"/>
        </w:rPr>
        <w:t>N</w:t>
      </w:r>
      <w:r>
        <w:rPr>
          <w:szCs w:val="28"/>
        </w:rPr>
        <w:t>-benzyl maleimides with enones to achieve bicyclic scaffolds</w:t>
      </w:r>
      <w:r w:rsidR="008F56F2">
        <w:rPr>
          <w:szCs w:val="28"/>
        </w:rPr>
        <w:t>,</w:t>
      </w:r>
      <w:r>
        <w:rPr>
          <w:szCs w:val="28"/>
        </w:rPr>
        <w:t xml:space="preserve"> with three contiguous stereogenic centres</w:t>
      </w:r>
      <w:r w:rsidR="008F56F2">
        <w:rPr>
          <w:szCs w:val="28"/>
        </w:rPr>
        <w:t>, in reasonable yield and excellent enantioselectivity</w:t>
      </w:r>
      <w:r w:rsidR="008117C7">
        <w:rPr>
          <w:szCs w:val="28"/>
        </w:rPr>
        <w:t xml:space="preserve"> (</w:t>
      </w:r>
      <w:r w:rsidR="008117C7">
        <w:rPr>
          <w:szCs w:val="28"/>
        </w:rPr>
        <w:fldChar w:fldCharType="begin"/>
      </w:r>
      <w:r w:rsidR="008117C7">
        <w:rPr>
          <w:szCs w:val="28"/>
        </w:rPr>
        <w:instrText xml:space="preserve"> REF _Ref17110032 \h </w:instrText>
      </w:r>
      <w:r w:rsidR="008117C7">
        <w:rPr>
          <w:szCs w:val="28"/>
        </w:rPr>
      </w:r>
      <w:r w:rsidR="008117C7">
        <w:rPr>
          <w:szCs w:val="28"/>
        </w:rPr>
        <w:fldChar w:fldCharType="separate"/>
      </w:r>
      <w:r w:rsidR="00185171">
        <w:t xml:space="preserve">Table </w:t>
      </w:r>
      <w:r w:rsidR="00185171">
        <w:rPr>
          <w:noProof/>
        </w:rPr>
        <w:t>5</w:t>
      </w:r>
      <w:r w:rsidR="008117C7">
        <w:rPr>
          <w:szCs w:val="28"/>
        </w:rPr>
        <w:fldChar w:fldCharType="end"/>
      </w:r>
      <w:r w:rsidR="008117C7">
        <w:rPr>
          <w:szCs w:val="28"/>
        </w:rPr>
        <w:t>)</w:t>
      </w:r>
      <w:r w:rsidR="008F56F2">
        <w:rPr>
          <w:szCs w:val="28"/>
        </w:rPr>
        <w:t>.</w:t>
      </w:r>
      <w:r w:rsidR="008F56F2">
        <w:rPr>
          <w:szCs w:val="28"/>
        </w:rPr>
        <w:fldChar w:fldCharType="begin" w:fldLock="1"/>
      </w:r>
      <w:r w:rsidR="00BD3B8F">
        <w:rPr>
          <w:szCs w:val="28"/>
        </w:rPr>
        <w:instrText>ADDIN CSL_CITATION {"citationItems":[{"id":"ITEM-1","itemData":{"DOI":"10.1002/anie.200903280","abstract":"Enantioselective catalysis is one of the most efficient chemical approaches to the challenging issues associated with\r\nstructural and stereochemical complexity.[1] This approach is\r\nattractive as it is the only rational means of producing useful\r\nchiral compounds with high optical purity in an economical,\r\nenergy-saving, and environmentally benign way.[2] Recently,\r\nthe potential of asymmetric catalysis has been expanded by\r\nthe introduction of simple chiral small organic molecules as\r\nhighly efficient catalysts for many transformations.[3] One of\r\nthe most powerful organocatalytic strategies is organocascade\r\ncatalysis.[4] This process exploits the ability of chiral amines to\r\nefficiently combine two modes of catalytic activation of\r\ncarbonyl compounds (iminium and enamine catalysis)[5] into\r\none mechanism, thereby allowing the rapid conversion of\r\nsimple achiral starting materials into stereochemically complex products with multiple stereocenters and very high\r\noptical purity. This one-step strategy requires neither protection/deprotection steps, which can be time-consuming and\r\ncostly, nor isolation of intermediates","author":[{"dropping-particle":"","family":"Wu","given":"Li-Yuan","non-dropping-particle":"","parse-names":false,"suffix":""},{"dropping-particle":"","family":"Bencivenni","given":"Giorgio","non-dropping-particle":"","parse-names":false,"suffix":""},{"dropping-particle":"","family":"Mancinelli","given":"Michele","non-dropping-particle":"","parse-names":false,"suffix":""},{"dropping-particle":"","family":"Mazzanti","given":"Andrea","non-dropping-particle":"","parse-names":false,"suffix":""},{"dropping-particle":"","family":"Bartoli","given":"Giuseppe","non-dropping-particle":"","parse-names":false,"suffix":""},{"dropping-particle":"","family":"Melchiorre","given":"Paolo","non-dropping-particle":"","parse-names":false,"suffix":""}],"container-title":"Angewandte Chemie International Edition","id":"ITEM-1","issue":"39","issued":{"date-parts":[["2009"]]},"page":"7196-7199","title":"Asymmetric Organocatalysis Organocascade Reactions of Enones Catalyzed by a Chiral Primary Amine**","type":"article-journal","volume":"48"},"uris":["http://www.mendeley.com/documents/?uuid=899478a0-859e-33c7-ac4e-8e51ed71cfb0","http://www.mendeley.com/documents/?uuid=b69f1746-ebaf-4c49-9d91-f129bdf84f84"]}],"mendeley":{"formattedCitation":"&lt;sup&gt;48&lt;/sup&gt;","plainTextFormattedCitation":"48","previouslyFormattedCitation":"&lt;sup&gt;48&lt;/sup&gt;"},"properties":{"noteIndex":0},"schema":"https://github.com/citation-style-language/schema/raw/master/csl-citation.json"}</w:instrText>
      </w:r>
      <w:r w:rsidR="008F56F2">
        <w:rPr>
          <w:szCs w:val="28"/>
        </w:rPr>
        <w:fldChar w:fldCharType="separate"/>
      </w:r>
      <w:r w:rsidR="00BD3B8F" w:rsidRPr="00BD3B8F">
        <w:rPr>
          <w:noProof/>
          <w:szCs w:val="28"/>
          <w:vertAlign w:val="superscript"/>
        </w:rPr>
        <w:t>48</w:t>
      </w:r>
      <w:r w:rsidR="008F56F2">
        <w:rPr>
          <w:szCs w:val="28"/>
        </w:rPr>
        <w:fldChar w:fldCharType="end"/>
      </w:r>
      <w:r w:rsidR="00600288">
        <w:rPr>
          <w:szCs w:val="28"/>
        </w:rPr>
        <w:t xml:space="preserve"> Interestingly, the formation of the Michael adduct was observed, this is believed to be due to the enamine-mediated conjugate addition of the enone. The absolute configuration of the bicycles was confirmed </w:t>
      </w:r>
      <w:r w:rsidR="002D07AA" w:rsidRPr="002D07AA">
        <w:rPr>
          <w:iCs/>
          <w:szCs w:val="28"/>
        </w:rPr>
        <w:t>via</w:t>
      </w:r>
      <w:r w:rsidR="00600288">
        <w:rPr>
          <w:szCs w:val="28"/>
        </w:rPr>
        <w:t xml:space="preserve"> </w:t>
      </w:r>
      <w:r w:rsidR="007763FB">
        <w:rPr>
          <w:szCs w:val="28"/>
        </w:rPr>
        <w:t>nOe</w:t>
      </w:r>
      <w:r w:rsidR="00600288">
        <w:rPr>
          <w:szCs w:val="28"/>
        </w:rPr>
        <w:t xml:space="preserve"> analysis. </w:t>
      </w:r>
    </w:p>
    <w:p w14:paraId="46E48C9D" w14:textId="2E752C4C" w:rsidR="008F56F2" w:rsidRDefault="003C7F4A" w:rsidP="008117C7">
      <w:pPr>
        <w:spacing w:line="480" w:lineRule="auto"/>
        <w:jc w:val="center"/>
      </w:pPr>
      <w:r>
        <w:object w:dxaOrig="7385" w:dyaOrig="2410" w14:anchorId="20A0EBA5">
          <v:shape id="_x0000_i1062" type="#_x0000_t75" style="width:371.55pt;height:120.25pt" o:ole="">
            <v:imagedata r:id="rId84" o:title=""/>
          </v:shape>
          <o:OLEObject Type="Embed" ProgID="ChemDraw.Document.6.0" ShapeID="_x0000_i1062" DrawAspect="Content" ObjectID="_1641991898" r:id="rId85"/>
        </w:object>
      </w:r>
    </w:p>
    <w:p w14:paraId="48F338E7" w14:textId="67599C77" w:rsidR="008117C7" w:rsidRDefault="008117C7" w:rsidP="008117C7">
      <w:pPr>
        <w:pStyle w:val="Caption"/>
        <w:keepNext/>
        <w:jc w:val="center"/>
      </w:pPr>
      <w:bookmarkStart w:id="46" w:name="_Ref17110032"/>
      <w:r>
        <w:t xml:space="preserve">Table </w:t>
      </w:r>
      <w:r w:rsidR="00645EB0">
        <w:fldChar w:fldCharType="begin"/>
      </w:r>
      <w:r w:rsidR="00645EB0">
        <w:instrText xml:space="preserve"> SEQ Table \* ARABIC </w:instrText>
      </w:r>
      <w:r w:rsidR="00645EB0">
        <w:fldChar w:fldCharType="separate"/>
      </w:r>
      <w:r w:rsidR="00185171">
        <w:rPr>
          <w:noProof/>
        </w:rPr>
        <w:t>5</w:t>
      </w:r>
      <w:r w:rsidR="00645EB0">
        <w:rPr>
          <w:noProof/>
        </w:rPr>
        <w:fldChar w:fldCharType="end"/>
      </w:r>
      <w:bookmarkEnd w:id="46"/>
      <w:r>
        <w:t>: Catalysed desymmetrisation of maleimides by Diels-Alder reaction with enones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4"/>
        <w:gridCol w:w="1365"/>
        <w:gridCol w:w="1365"/>
        <w:gridCol w:w="1365"/>
        <w:gridCol w:w="1365"/>
      </w:tblGrid>
      <w:tr w:rsidR="008117C7" w:rsidRPr="008117C7" w14:paraId="2B6E7EDC" w14:textId="77777777" w:rsidTr="008117C7">
        <w:tc>
          <w:tcPr>
            <w:tcW w:w="1364" w:type="dxa"/>
            <w:tcBorders>
              <w:top w:val="single" w:sz="4" w:space="0" w:color="auto"/>
              <w:bottom w:val="single" w:sz="4" w:space="0" w:color="auto"/>
            </w:tcBorders>
            <w:vAlign w:val="center"/>
          </w:tcPr>
          <w:p w14:paraId="35DAD5E7" w14:textId="77777777" w:rsidR="008117C7" w:rsidRPr="008117C7" w:rsidRDefault="008117C7" w:rsidP="008117C7">
            <w:pPr>
              <w:spacing w:line="480" w:lineRule="auto"/>
              <w:jc w:val="center"/>
              <w:rPr>
                <w:rFonts w:asciiTheme="minorHAnsi" w:hAnsiTheme="minorHAnsi"/>
                <w:b/>
                <w:bCs/>
                <w:sz w:val="22"/>
                <w:szCs w:val="36"/>
              </w:rPr>
            </w:pPr>
            <w:r w:rsidRPr="008117C7">
              <w:rPr>
                <w:rFonts w:asciiTheme="minorHAnsi" w:hAnsiTheme="minorHAnsi"/>
                <w:b/>
                <w:bCs/>
                <w:sz w:val="22"/>
                <w:szCs w:val="36"/>
              </w:rPr>
              <w:t>Entry</w:t>
            </w:r>
          </w:p>
        </w:tc>
        <w:tc>
          <w:tcPr>
            <w:tcW w:w="1364" w:type="dxa"/>
            <w:tcBorders>
              <w:top w:val="single" w:sz="4" w:space="0" w:color="auto"/>
              <w:bottom w:val="single" w:sz="4" w:space="0" w:color="auto"/>
            </w:tcBorders>
            <w:vAlign w:val="center"/>
          </w:tcPr>
          <w:p w14:paraId="274CCC8C" w14:textId="77777777" w:rsidR="008117C7" w:rsidRPr="008117C7" w:rsidRDefault="008117C7" w:rsidP="008117C7">
            <w:pPr>
              <w:spacing w:line="480" w:lineRule="auto"/>
              <w:jc w:val="center"/>
              <w:rPr>
                <w:rFonts w:asciiTheme="minorHAnsi" w:hAnsiTheme="minorHAnsi"/>
                <w:b/>
                <w:bCs/>
                <w:sz w:val="22"/>
                <w:szCs w:val="36"/>
              </w:rPr>
            </w:pPr>
            <w:r w:rsidRPr="008117C7">
              <w:rPr>
                <w:rFonts w:asciiTheme="minorHAnsi" w:hAnsiTheme="minorHAnsi"/>
                <w:b/>
                <w:bCs/>
                <w:sz w:val="22"/>
                <w:szCs w:val="36"/>
              </w:rPr>
              <w:t>R</w:t>
            </w:r>
            <w:r w:rsidRPr="008117C7">
              <w:rPr>
                <w:rFonts w:asciiTheme="minorHAnsi" w:hAnsiTheme="minorHAnsi"/>
                <w:b/>
                <w:bCs/>
                <w:sz w:val="22"/>
                <w:szCs w:val="36"/>
                <w:vertAlign w:val="superscript"/>
              </w:rPr>
              <w:t>1</w:t>
            </w:r>
          </w:p>
        </w:tc>
        <w:tc>
          <w:tcPr>
            <w:tcW w:w="1365" w:type="dxa"/>
            <w:tcBorders>
              <w:top w:val="single" w:sz="4" w:space="0" w:color="auto"/>
              <w:bottom w:val="single" w:sz="4" w:space="0" w:color="auto"/>
            </w:tcBorders>
            <w:vAlign w:val="center"/>
          </w:tcPr>
          <w:p w14:paraId="484FD13A" w14:textId="77777777" w:rsidR="008117C7" w:rsidRPr="008117C7" w:rsidRDefault="008117C7" w:rsidP="008117C7">
            <w:pPr>
              <w:spacing w:line="480" w:lineRule="auto"/>
              <w:jc w:val="center"/>
              <w:rPr>
                <w:rFonts w:asciiTheme="minorHAnsi" w:hAnsiTheme="minorHAnsi"/>
                <w:b/>
                <w:bCs/>
                <w:sz w:val="22"/>
                <w:szCs w:val="36"/>
              </w:rPr>
            </w:pPr>
            <w:r w:rsidRPr="008117C7">
              <w:rPr>
                <w:rFonts w:asciiTheme="minorHAnsi" w:hAnsiTheme="minorHAnsi"/>
                <w:b/>
                <w:bCs/>
                <w:sz w:val="22"/>
                <w:szCs w:val="36"/>
              </w:rPr>
              <w:t>R</w:t>
            </w:r>
            <w:r w:rsidRPr="008117C7">
              <w:rPr>
                <w:rFonts w:asciiTheme="minorHAnsi" w:hAnsiTheme="minorHAnsi"/>
                <w:b/>
                <w:bCs/>
                <w:sz w:val="22"/>
                <w:szCs w:val="36"/>
                <w:vertAlign w:val="superscript"/>
              </w:rPr>
              <w:t>2</w:t>
            </w:r>
          </w:p>
        </w:tc>
        <w:tc>
          <w:tcPr>
            <w:tcW w:w="1365" w:type="dxa"/>
            <w:tcBorders>
              <w:top w:val="single" w:sz="4" w:space="0" w:color="auto"/>
              <w:bottom w:val="single" w:sz="4" w:space="0" w:color="auto"/>
            </w:tcBorders>
            <w:vAlign w:val="center"/>
          </w:tcPr>
          <w:p w14:paraId="391A8B04" w14:textId="77777777" w:rsidR="008117C7" w:rsidRPr="00FA315D" w:rsidRDefault="008117C7" w:rsidP="008117C7">
            <w:pPr>
              <w:spacing w:line="480" w:lineRule="auto"/>
              <w:jc w:val="center"/>
              <w:rPr>
                <w:rFonts w:asciiTheme="minorHAnsi" w:hAnsiTheme="minorHAnsi"/>
                <w:sz w:val="22"/>
                <w:szCs w:val="36"/>
                <w:vertAlign w:val="superscript"/>
              </w:rPr>
            </w:pPr>
            <w:r w:rsidRPr="008117C7">
              <w:rPr>
                <w:rFonts w:asciiTheme="minorHAnsi" w:hAnsiTheme="minorHAnsi"/>
                <w:b/>
                <w:bCs/>
                <w:sz w:val="22"/>
                <w:szCs w:val="36"/>
              </w:rPr>
              <w:t>Yield (%)</w:t>
            </w:r>
            <w:r w:rsidR="00FA315D">
              <w:rPr>
                <w:rFonts w:asciiTheme="minorHAnsi" w:hAnsiTheme="minorHAnsi"/>
                <w:sz w:val="22"/>
                <w:szCs w:val="36"/>
                <w:vertAlign w:val="superscript"/>
              </w:rPr>
              <w:t>a</w:t>
            </w:r>
          </w:p>
        </w:tc>
        <w:tc>
          <w:tcPr>
            <w:tcW w:w="1365" w:type="dxa"/>
            <w:tcBorders>
              <w:top w:val="single" w:sz="4" w:space="0" w:color="auto"/>
              <w:bottom w:val="single" w:sz="4" w:space="0" w:color="auto"/>
            </w:tcBorders>
            <w:vAlign w:val="center"/>
          </w:tcPr>
          <w:p w14:paraId="4A53F657" w14:textId="77777777" w:rsidR="008117C7" w:rsidRPr="00FA315D" w:rsidRDefault="00FA315D" w:rsidP="008117C7">
            <w:pPr>
              <w:spacing w:line="480" w:lineRule="auto"/>
              <w:jc w:val="center"/>
              <w:rPr>
                <w:rFonts w:asciiTheme="minorHAnsi" w:hAnsiTheme="minorHAnsi"/>
                <w:b/>
                <w:bCs/>
                <w:sz w:val="22"/>
                <w:szCs w:val="36"/>
                <w:vertAlign w:val="superscript"/>
              </w:rPr>
            </w:pPr>
            <w:r>
              <w:rPr>
                <w:rFonts w:asciiTheme="minorHAnsi" w:hAnsiTheme="minorHAnsi"/>
                <w:b/>
                <w:bCs/>
                <w:sz w:val="22"/>
                <w:szCs w:val="36"/>
              </w:rPr>
              <w:t>dr</w:t>
            </w:r>
            <w:r w:rsidRPr="00FA315D">
              <w:rPr>
                <w:rFonts w:asciiTheme="minorHAnsi" w:hAnsiTheme="minorHAnsi"/>
                <w:sz w:val="22"/>
                <w:szCs w:val="36"/>
                <w:vertAlign w:val="superscript"/>
              </w:rPr>
              <w:t>b</w:t>
            </w:r>
          </w:p>
        </w:tc>
        <w:tc>
          <w:tcPr>
            <w:tcW w:w="1365" w:type="dxa"/>
            <w:tcBorders>
              <w:top w:val="single" w:sz="4" w:space="0" w:color="auto"/>
              <w:bottom w:val="single" w:sz="4" w:space="0" w:color="auto"/>
            </w:tcBorders>
            <w:vAlign w:val="center"/>
          </w:tcPr>
          <w:p w14:paraId="121E31F0" w14:textId="77777777" w:rsidR="008117C7" w:rsidRPr="00FA315D" w:rsidRDefault="008117C7" w:rsidP="008117C7">
            <w:pPr>
              <w:spacing w:line="480" w:lineRule="auto"/>
              <w:jc w:val="center"/>
              <w:rPr>
                <w:rFonts w:asciiTheme="minorHAnsi" w:hAnsiTheme="minorHAnsi"/>
                <w:sz w:val="22"/>
                <w:szCs w:val="36"/>
              </w:rPr>
            </w:pPr>
            <w:r w:rsidRPr="008117C7">
              <w:rPr>
                <w:rFonts w:asciiTheme="minorHAnsi" w:hAnsiTheme="minorHAnsi"/>
                <w:b/>
                <w:bCs/>
                <w:sz w:val="22"/>
                <w:szCs w:val="36"/>
              </w:rPr>
              <w:t>ee (%)</w:t>
            </w:r>
            <w:r w:rsidR="00FA315D">
              <w:rPr>
                <w:rFonts w:asciiTheme="minorHAnsi" w:hAnsiTheme="minorHAnsi"/>
                <w:sz w:val="22"/>
                <w:szCs w:val="36"/>
                <w:vertAlign w:val="superscript"/>
              </w:rPr>
              <w:t>c</w:t>
            </w:r>
          </w:p>
        </w:tc>
      </w:tr>
      <w:tr w:rsidR="008117C7" w:rsidRPr="008117C7" w14:paraId="35CE4CF8" w14:textId="77777777" w:rsidTr="008117C7">
        <w:tc>
          <w:tcPr>
            <w:tcW w:w="1364" w:type="dxa"/>
            <w:tcBorders>
              <w:top w:val="single" w:sz="4" w:space="0" w:color="auto"/>
            </w:tcBorders>
            <w:vAlign w:val="center"/>
          </w:tcPr>
          <w:p w14:paraId="49057A04"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1</w:t>
            </w:r>
          </w:p>
        </w:tc>
        <w:tc>
          <w:tcPr>
            <w:tcW w:w="1364" w:type="dxa"/>
            <w:tcBorders>
              <w:top w:val="single" w:sz="4" w:space="0" w:color="auto"/>
            </w:tcBorders>
            <w:vAlign w:val="center"/>
          </w:tcPr>
          <w:p w14:paraId="7226B8DA"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Ph</w:t>
            </w:r>
          </w:p>
        </w:tc>
        <w:tc>
          <w:tcPr>
            <w:tcW w:w="1365" w:type="dxa"/>
            <w:tcBorders>
              <w:top w:val="single" w:sz="4" w:space="0" w:color="auto"/>
            </w:tcBorders>
            <w:vAlign w:val="center"/>
          </w:tcPr>
          <w:p w14:paraId="528E7563"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Ph</w:t>
            </w:r>
          </w:p>
        </w:tc>
        <w:tc>
          <w:tcPr>
            <w:tcW w:w="1365" w:type="dxa"/>
            <w:tcBorders>
              <w:top w:val="single" w:sz="4" w:space="0" w:color="auto"/>
            </w:tcBorders>
            <w:vAlign w:val="center"/>
          </w:tcPr>
          <w:p w14:paraId="3E3A29E9"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34</w:t>
            </w:r>
          </w:p>
        </w:tc>
        <w:tc>
          <w:tcPr>
            <w:tcW w:w="1365" w:type="dxa"/>
            <w:tcBorders>
              <w:top w:val="single" w:sz="4" w:space="0" w:color="auto"/>
            </w:tcBorders>
            <w:vAlign w:val="center"/>
          </w:tcPr>
          <w:p w14:paraId="5866AC68"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7:1</w:t>
            </w:r>
          </w:p>
        </w:tc>
        <w:tc>
          <w:tcPr>
            <w:tcW w:w="1365" w:type="dxa"/>
            <w:tcBorders>
              <w:top w:val="single" w:sz="4" w:space="0" w:color="auto"/>
            </w:tcBorders>
            <w:vAlign w:val="center"/>
          </w:tcPr>
          <w:p w14:paraId="75F0E6AC"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96</w:t>
            </w:r>
          </w:p>
        </w:tc>
      </w:tr>
      <w:tr w:rsidR="008117C7" w:rsidRPr="008117C7" w14:paraId="44B0DCC4" w14:textId="77777777" w:rsidTr="008117C7">
        <w:tc>
          <w:tcPr>
            <w:tcW w:w="1364" w:type="dxa"/>
            <w:vAlign w:val="center"/>
          </w:tcPr>
          <w:p w14:paraId="466BA2EE"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2</w:t>
            </w:r>
          </w:p>
        </w:tc>
        <w:tc>
          <w:tcPr>
            <w:tcW w:w="1364" w:type="dxa"/>
            <w:vAlign w:val="center"/>
          </w:tcPr>
          <w:p w14:paraId="2A566053"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Ph</w:t>
            </w:r>
          </w:p>
        </w:tc>
        <w:tc>
          <w:tcPr>
            <w:tcW w:w="1365" w:type="dxa"/>
            <w:vAlign w:val="center"/>
          </w:tcPr>
          <w:p w14:paraId="4EBA1E27"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Bn</w:t>
            </w:r>
          </w:p>
        </w:tc>
        <w:tc>
          <w:tcPr>
            <w:tcW w:w="1365" w:type="dxa"/>
            <w:vAlign w:val="center"/>
          </w:tcPr>
          <w:p w14:paraId="55239B61"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71</w:t>
            </w:r>
          </w:p>
        </w:tc>
        <w:tc>
          <w:tcPr>
            <w:tcW w:w="1365" w:type="dxa"/>
            <w:vAlign w:val="center"/>
          </w:tcPr>
          <w:p w14:paraId="520CB094"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15:1</w:t>
            </w:r>
          </w:p>
        </w:tc>
        <w:tc>
          <w:tcPr>
            <w:tcW w:w="1365" w:type="dxa"/>
            <w:vAlign w:val="center"/>
          </w:tcPr>
          <w:p w14:paraId="4BDEFD86"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&gt;99</w:t>
            </w:r>
          </w:p>
        </w:tc>
      </w:tr>
      <w:tr w:rsidR="008117C7" w:rsidRPr="008117C7" w14:paraId="24BD2EEF" w14:textId="77777777" w:rsidTr="008117C7">
        <w:tc>
          <w:tcPr>
            <w:tcW w:w="1364" w:type="dxa"/>
            <w:vAlign w:val="center"/>
          </w:tcPr>
          <w:p w14:paraId="501211EF"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3</w:t>
            </w:r>
          </w:p>
        </w:tc>
        <w:tc>
          <w:tcPr>
            <w:tcW w:w="1364" w:type="dxa"/>
            <w:vAlign w:val="center"/>
          </w:tcPr>
          <w:p w14:paraId="6046E9A5"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4-CN-C</w:t>
            </w:r>
            <w:r w:rsidRPr="008117C7">
              <w:rPr>
                <w:rFonts w:asciiTheme="minorHAnsi" w:hAnsiTheme="minorHAnsi"/>
                <w:sz w:val="22"/>
                <w:szCs w:val="36"/>
                <w:vertAlign w:val="subscript"/>
              </w:rPr>
              <w:t>6</w:t>
            </w:r>
            <w:r w:rsidRPr="008117C7">
              <w:rPr>
                <w:rFonts w:asciiTheme="minorHAnsi" w:hAnsiTheme="minorHAnsi"/>
                <w:sz w:val="22"/>
                <w:szCs w:val="36"/>
              </w:rPr>
              <w:t>H</w:t>
            </w:r>
            <w:r w:rsidRPr="008117C7">
              <w:rPr>
                <w:rFonts w:asciiTheme="minorHAnsi" w:hAnsiTheme="minorHAnsi"/>
                <w:sz w:val="22"/>
                <w:szCs w:val="36"/>
                <w:vertAlign w:val="subscript"/>
              </w:rPr>
              <w:t>4</w:t>
            </w:r>
          </w:p>
        </w:tc>
        <w:tc>
          <w:tcPr>
            <w:tcW w:w="1365" w:type="dxa"/>
            <w:vAlign w:val="center"/>
          </w:tcPr>
          <w:p w14:paraId="1B7E4765"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Bn</w:t>
            </w:r>
          </w:p>
        </w:tc>
        <w:tc>
          <w:tcPr>
            <w:tcW w:w="1365" w:type="dxa"/>
            <w:vAlign w:val="center"/>
          </w:tcPr>
          <w:p w14:paraId="5685A91C"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72</w:t>
            </w:r>
          </w:p>
        </w:tc>
        <w:tc>
          <w:tcPr>
            <w:tcW w:w="1365" w:type="dxa"/>
            <w:vAlign w:val="center"/>
          </w:tcPr>
          <w:p w14:paraId="60B57295"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&gt;19:1</w:t>
            </w:r>
          </w:p>
        </w:tc>
        <w:tc>
          <w:tcPr>
            <w:tcW w:w="1365" w:type="dxa"/>
            <w:vAlign w:val="center"/>
          </w:tcPr>
          <w:p w14:paraId="2BF9AF0C"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96</w:t>
            </w:r>
          </w:p>
        </w:tc>
      </w:tr>
      <w:tr w:rsidR="008117C7" w:rsidRPr="008117C7" w14:paraId="5B39111F" w14:textId="77777777" w:rsidTr="008117C7">
        <w:tc>
          <w:tcPr>
            <w:tcW w:w="1364" w:type="dxa"/>
            <w:tcBorders>
              <w:bottom w:val="single" w:sz="4" w:space="0" w:color="auto"/>
            </w:tcBorders>
            <w:vAlign w:val="center"/>
          </w:tcPr>
          <w:p w14:paraId="08BE5CEC"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4</w:t>
            </w:r>
          </w:p>
        </w:tc>
        <w:tc>
          <w:tcPr>
            <w:tcW w:w="1364" w:type="dxa"/>
            <w:tcBorders>
              <w:bottom w:val="single" w:sz="4" w:space="0" w:color="auto"/>
            </w:tcBorders>
            <w:vAlign w:val="center"/>
          </w:tcPr>
          <w:p w14:paraId="09FF71E6"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Thiophenyl</w:t>
            </w:r>
          </w:p>
        </w:tc>
        <w:tc>
          <w:tcPr>
            <w:tcW w:w="1365" w:type="dxa"/>
            <w:tcBorders>
              <w:bottom w:val="single" w:sz="4" w:space="0" w:color="auto"/>
            </w:tcBorders>
            <w:vAlign w:val="center"/>
          </w:tcPr>
          <w:p w14:paraId="27C145D2"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Bn</w:t>
            </w:r>
          </w:p>
        </w:tc>
        <w:tc>
          <w:tcPr>
            <w:tcW w:w="1365" w:type="dxa"/>
            <w:tcBorders>
              <w:bottom w:val="single" w:sz="4" w:space="0" w:color="auto"/>
            </w:tcBorders>
            <w:vAlign w:val="center"/>
          </w:tcPr>
          <w:p w14:paraId="3CA044C8"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37</w:t>
            </w:r>
          </w:p>
        </w:tc>
        <w:tc>
          <w:tcPr>
            <w:tcW w:w="1365" w:type="dxa"/>
            <w:tcBorders>
              <w:bottom w:val="single" w:sz="4" w:space="0" w:color="auto"/>
            </w:tcBorders>
            <w:vAlign w:val="center"/>
          </w:tcPr>
          <w:p w14:paraId="6B7B8F09"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&gt;19:1</w:t>
            </w:r>
          </w:p>
        </w:tc>
        <w:tc>
          <w:tcPr>
            <w:tcW w:w="1365" w:type="dxa"/>
            <w:tcBorders>
              <w:bottom w:val="single" w:sz="4" w:space="0" w:color="auto"/>
            </w:tcBorders>
            <w:vAlign w:val="center"/>
          </w:tcPr>
          <w:p w14:paraId="7E2B3910" w14:textId="77777777" w:rsidR="008117C7" w:rsidRPr="008117C7" w:rsidRDefault="008117C7" w:rsidP="008117C7">
            <w:pPr>
              <w:spacing w:line="480" w:lineRule="auto"/>
              <w:jc w:val="center"/>
              <w:rPr>
                <w:rFonts w:asciiTheme="minorHAnsi" w:hAnsiTheme="minorHAnsi"/>
                <w:sz w:val="22"/>
                <w:szCs w:val="36"/>
              </w:rPr>
            </w:pPr>
            <w:r w:rsidRPr="008117C7">
              <w:rPr>
                <w:rFonts w:asciiTheme="minorHAnsi" w:hAnsiTheme="minorHAnsi"/>
                <w:sz w:val="22"/>
                <w:szCs w:val="36"/>
              </w:rPr>
              <w:t>99</w:t>
            </w:r>
          </w:p>
        </w:tc>
      </w:tr>
    </w:tbl>
    <w:p w14:paraId="3752CB46" w14:textId="77777777" w:rsidR="008117C7" w:rsidRPr="0055422C" w:rsidRDefault="00FA315D" w:rsidP="00FA315D">
      <w:pPr>
        <w:spacing w:line="240" w:lineRule="auto"/>
        <w:jc w:val="center"/>
        <w:rPr>
          <w:sz w:val="20"/>
        </w:rPr>
      </w:pPr>
      <w:r w:rsidRPr="0055422C">
        <w:rPr>
          <w:sz w:val="20"/>
          <w:vertAlign w:val="superscript"/>
        </w:rPr>
        <w:t>a</w:t>
      </w:r>
      <w:r w:rsidRPr="0055422C">
        <w:rPr>
          <w:sz w:val="20"/>
        </w:rPr>
        <w:t xml:space="preserve"> Yield of the isolated </w:t>
      </w:r>
      <w:r w:rsidR="0060311B">
        <w:rPr>
          <w:sz w:val="20"/>
        </w:rPr>
        <w:t>single, major diastereoisomer;</w:t>
      </w:r>
      <w:r w:rsidRPr="0055422C">
        <w:rPr>
          <w:sz w:val="20"/>
        </w:rPr>
        <w:t xml:space="preserve"> </w:t>
      </w:r>
      <w:r w:rsidRPr="0055422C">
        <w:rPr>
          <w:sz w:val="20"/>
          <w:vertAlign w:val="superscript"/>
        </w:rPr>
        <w:t>b</w:t>
      </w:r>
      <w:r w:rsidRPr="0055422C">
        <w:rPr>
          <w:sz w:val="20"/>
        </w:rPr>
        <w:t xml:space="preserve"> Determined by </w:t>
      </w:r>
      <w:r w:rsidRPr="0055422C">
        <w:rPr>
          <w:sz w:val="20"/>
          <w:vertAlign w:val="superscript"/>
        </w:rPr>
        <w:t>1</w:t>
      </w:r>
      <w:r w:rsidRPr="0055422C">
        <w:rPr>
          <w:sz w:val="20"/>
        </w:rPr>
        <w:t>H NM</w:t>
      </w:r>
      <w:r w:rsidR="0060311B">
        <w:rPr>
          <w:sz w:val="20"/>
        </w:rPr>
        <w:t>R analysis of the crude mixture;</w:t>
      </w:r>
      <w:r w:rsidRPr="0055422C">
        <w:rPr>
          <w:sz w:val="20"/>
        </w:rPr>
        <w:t xml:space="preserve"> </w:t>
      </w:r>
      <w:r w:rsidRPr="0055422C">
        <w:rPr>
          <w:sz w:val="20"/>
          <w:vertAlign w:val="superscript"/>
        </w:rPr>
        <w:t>c</w:t>
      </w:r>
      <w:r w:rsidRPr="0055422C">
        <w:rPr>
          <w:sz w:val="20"/>
        </w:rPr>
        <w:t xml:space="preserve"> Determined by HPLC analysis</w:t>
      </w:r>
    </w:p>
    <w:p w14:paraId="7E4CFD50" w14:textId="77777777" w:rsidR="00FA315D" w:rsidRDefault="00FA315D" w:rsidP="00FA315D">
      <w:pPr>
        <w:spacing w:line="240" w:lineRule="auto"/>
        <w:jc w:val="both"/>
        <w:rPr>
          <w:szCs w:val="28"/>
        </w:rPr>
      </w:pPr>
    </w:p>
    <w:p w14:paraId="6A9EF1CD" w14:textId="4F9BFD25" w:rsidR="004F4522" w:rsidRPr="00E27D67" w:rsidRDefault="004F4522" w:rsidP="00AF59AD">
      <w:pPr>
        <w:spacing w:line="480" w:lineRule="auto"/>
        <w:jc w:val="both"/>
        <w:rPr>
          <w:szCs w:val="28"/>
        </w:rPr>
      </w:pPr>
      <w:r>
        <w:rPr>
          <w:szCs w:val="28"/>
        </w:rPr>
        <w:t>Bencivenni and co-workers</w:t>
      </w:r>
      <w:r w:rsidR="0054085F">
        <w:rPr>
          <w:szCs w:val="28"/>
        </w:rPr>
        <w:t xml:space="preserve"> extended this work in 2015 by reporting the atroposelective desymmetrisation of </w:t>
      </w:r>
      <w:r w:rsidR="0054085F">
        <w:rPr>
          <w:i/>
          <w:iCs/>
          <w:szCs w:val="28"/>
        </w:rPr>
        <w:t>N</w:t>
      </w:r>
      <w:r w:rsidR="0054085F">
        <w:rPr>
          <w:szCs w:val="28"/>
        </w:rPr>
        <w:t>-(2-</w:t>
      </w:r>
      <w:r w:rsidR="0054085F" w:rsidRPr="00187575">
        <w:rPr>
          <w:i/>
          <w:iCs/>
          <w:szCs w:val="28"/>
        </w:rPr>
        <w:t>tert</w:t>
      </w:r>
      <w:r w:rsidR="0054085F">
        <w:rPr>
          <w:szCs w:val="28"/>
        </w:rPr>
        <w:t>-butylphenyl)-</w:t>
      </w:r>
      <w:r w:rsidR="0054085F" w:rsidRPr="0054085F">
        <w:rPr>
          <w:szCs w:val="28"/>
        </w:rPr>
        <w:t>maleimid</w:t>
      </w:r>
      <w:r w:rsidR="00B21F95">
        <w:rPr>
          <w:szCs w:val="28"/>
        </w:rPr>
        <w:t xml:space="preserve">e </w:t>
      </w:r>
      <w:r w:rsidR="00B21F95">
        <w:rPr>
          <w:b/>
          <w:szCs w:val="28"/>
        </w:rPr>
        <w:t>61</w:t>
      </w:r>
      <w:r w:rsidR="0054085F">
        <w:rPr>
          <w:szCs w:val="28"/>
        </w:rPr>
        <w:t xml:space="preserve"> </w:t>
      </w:r>
      <w:r w:rsidR="002D07AA" w:rsidRPr="002D07AA">
        <w:rPr>
          <w:iCs/>
          <w:szCs w:val="28"/>
        </w:rPr>
        <w:t>via</w:t>
      </w:r>
      <w:r w:rsidR="0054085F">
        <w:rPr>
          <w:szCs w:val="28"/>
        </w:rPr>
        <w:t xml:space="preserve"> a Diels-Alder reaction with various enones, catalysed by </w:t>
      </w:r>
      <w:r w:rsidR="008117C7">
        <w:rPr>
          <w:szCs w:val="28"/>
        </w:rPr>
        <w:t>the same</w:t>
      </w:r>
      <w:r w:rsidR="00187575">
        <w:rPr>
          <w:szCs w:val="28"/>
        </w:rPr>
        <w:t xml:space="preserve"> cinchona alkaloid</w:t>
      </w:r>
      <w:r w:rsidR="0054085F">
        <w:rPr>
          <w:szCs w:val="28"/>
        </w:rPr>
        <w:t xml:space="preserve"> primary amine</w:t>
      </w:r>
      <w:r w:rsidR="00187575">
        <w:rPr>
          <w:szCs w:val="28"/>
        </w:rPr>
        <w:t xml:space="preserve"> catalyst</w:t>
      </w:r>
      <w:r w:rsidR="00B21F95">
        <w:rPr>
          <w:szCs w:val="28"/>
        </w:rPr>
        <w:t xml:space="preserve"> </w:t>
      </w:r>
      <w:r w:rsidR="00B21F95">
        <w:rPr>
          <w:b/>
          <w:szCs w:val="28"/>
        </w:rPr>
        <w:t>62</w:t>
      </w:r>
      <w:r>
        <w:rPr>
          <w:szCs w:val="28"/>
        </w:rPr>
        <w:t>.</w:t>
      </w:r>
      <w:r>
        <w:rPr>
          <w:szCs w:val="28"/>
        </w:rPr>
        <w:fldChar w:fldCharType="begin" w:fldLock="1"/>
      </w:r>
      <w:r w:rsidR="00BD3B8F">
        <w:rPr>
          <w:szCs w:val="28"/>
        </w:rPr>
        <w:instrText>ADDIN CSL_CITATION {"citationItems":[{"id":"ITEM-1","itemData":{"DOI":"10.1021/acs.orglett.5b00509","abstract":"The atroposelective desymmetrization of N-arylmaleimides was realized by means of a primary amine catalyzed Diels−Alder reaction of enones. The chiral axis as new element of chirality is generated under the remote control of the catalyst that selectively drives the formal Diels−Alder reaction through an exclusive stereochemical outcome.","author":[{"dropping-particle":"","family":"Eudier","given":"Florine","non-dropping-particle":"","parse-names":false,"suffix":""},{"dropping-particle":"","family":"Righi","given":"Paolo","non-dropping-particle":"","parse-names":false,"suffix":""},{"dropping-particle":"","family":"Mazzanti","given":"Andrea","non-dropping-particle":"","parse-names":false,"suffix":""},{"dropping-particle":"","family":"Ciogli","given":"Alessia","non-dropping-particle":"","parse-names":false,"suffix":""},{"dropping-particle":"","family":"Bencivenni","given":"Giorgio","non-dropping-particle":"","parse-names":false,"suffix":""}],"container-title":"Organic Letters","id":"ITEM-1","issue":"7","issued":{"date-parts":[["2015"]]},"page":"1728-1731","title":"Organocatalytic Atroposelective Formal Diels−Alder Desymmetrization of N-Arylmaleimides","type":"article-journal","volume":"17"},"uris":["http://www.mendeley.com/documents/?uuid=78dcd2c2-3b49-3f16-8bbc-5d27ea97385a","http://www.mendeley.com/documents/?uuid=c32b884f-0521-491b-8815-37cd3b4162d8"]}],"mendeley":{"formattedCitation":"&lt;sup&gt;49&lt;/sup&gt;","plainTextFormattedCitation":"49","previouslyFormattedCitation":"&lt;sup&gt;49&lt;/sup&gt;"},"properties":{"noteIndex":0},"schema":"https://github.com/citation-style-language/schema/raw/master/csl-citation.json"}</w:instrText>
      </w:r>
      <w:r>
        <w:rPr>
          <w:szCs w:val="28"/>
        </w:rPr>
        <w:fldChar w:fldCharType="separate"/>
      </w:r>
      <w:r w:rsidR="00BD3B8F" w:rsidRPr="00BD3B8F">
        <w:rPr>
          <w:noProof/>
          <w:szCs w:val="28"/>
          <w:vertAlign w:val="superscript"/>
        </w:rPr>
        <w:t>49</w:t>
      </w:r>
      <w:r>
        <w:rPr>
          <w:szCs w:val="28"/>
        </w:rPr>
        <w:fldChar w:fldCharType="end"/>
      </w:r>
      <w:r w:rsidR="0054085F">
        <w:rPr>
          <w:szCs w:val="28"/>
        </w:rPr>
        <w:t xml:space="preserve"> </w:t>
      </w:r>
      <w:r w:rsidR="00187575">
        <w:rPr>
          <w:szCs w:val="28"/>
        </w:rPr>
        <w:t xml:space="preserve">The </w:t>
      </w:r>
      <w:r w:rsidR="00187575">
        <w:rPr>
          <w:i/>
          <w:iCs/>
          <w:szCs w:val="28"/>
        </w:rPr>
        <w:t>tert</w:t>
      </w:r>
      <w:r w:rsidR="00187575">
        <w:rPr>
          <w:szCs w:val="28"/>
        </w:rPr>
        <w:t>-butyl group restricts rotation around the N-C single bond</w:t>
      </w:r>
      <w:r w:rsidR="006A300E">
        <w:rPr>
          <w:szCs w:val="28"/>
        </w:rPr>
        <w:t xml:space="preserve">, </w:t>
      </w:r>
      <w:r w:rsidR="00F93FF3">
        <w:rPr>
          <w:szCs w:val="28"/>
        </w:rPr>
        <w:t>which</w:t>
      </w:r>
      <w:r w:rsidR="006A300E">
        <w:rPr>
          <w:szCs w:val="28"/>
        </w:rPr>
        <w:t xml:space="preserve"> leads to two non-equivalent faces of the maleimide. After determining the best solvent and acidic co-catalyst for the reaction, the scope of different </w:t>
      </w:r>
      <w:r w:rsidR="00716C84">
        <w:rPr>
          <w:szCs w:val="28"/>
        </w:rPr>
        <w:t>enones</w:t>
      </w:r>
      <w:r w:rsidR="006A300E">
        <w:rPr>
          <w:szCs w:val="28"/>
        </w:rPr>
        <w:t xml:space="preserve"> was explored</w:t>
      </w:r>
      <w:r w:rsidR="00716C84">
        <w:rPr>
          <w:szCs w:val="28"/>
        </w:rPr>
        <w:t xml:space="preserve"> (</w:t>
      </w:r>
      <w:r w:rsidR="00716C84">
        <w:rPr>
          <w:szCs w:val="28"/>
        </w:rPr>
        <w:fldChar w:fldCharType="begin"/>
      </w:r>
      <w:r w:rsidR="00716C84">
        <w:rPr>
          <w:szCs w:val="28"/>
        </w:rPr>
        <w:instrText xml:space="preserve"> REF _Ref17122710 \h </w:instrText>
      </w:r>
      <w:r w:rsidR="00716C84">
        <w:rPr>
          <w:szCs w:val="28"/>
        </w:rPr>
      </w:r>
      <w:r w:rsidR="00716C84">
        <w:rPr>
          <w:szCs w:val="28"/>
        </w:rPr>
        <w:fldChar w:fldCharType="separate"/>
      </w:r>
      <w:r w:rsidR="00185171">
        <w:t xml:space="preserve">Scheme </w:t>
      </w:r>
      <w:r w:rsidR="00185171">
        <w:rPr>
          <w:noProof/>
        </w:rPr>
        <w:t>19</w:t>
      </w:r>
      <w:r w:rsidR="00716C84">
        <w:rPr>
          <w:szCs w:val="28"/>
        </w:rPr>
        <w:fldChar w:fldCharType="end"/>
      </w:r>
      <w:r w:rsidR="00716C84">
        <w:rPr>
          <w:szCs w:val="28"/>
        </w:rPr>
        <w:t>)</w:t>
      </w:r>
      <w:r w:rsidR="006A300E">
        <w:rPr>
          <w:szCs w:val="28"/>
        </w:rPr>
        <w:t xml:space="preserve">. </w:t>
      </w:r>
      <w:r w:rsidR="00716C84">
        <w:rPr>
          <w:szCs w:val="28"/>
        </w:rPr>
        <w:t xml:space="preserve">The phenyl enone </w:t>
      </w:r>
      <w:r w:rsidR="00B21F95">
        <w:rPr>
          <w:b/>
          <w:szCs w:val="28"/>
        </w:rPr>
        <w:t xml:space="preserve">59 </w:t>
      </w:r>
      <w:r w:rsidR="00716C84">
        <w:rPr>
          <w:szCs w:val="28"/>
        </w:rPr>
        <w:t>gave the product</w:t>
      </w:r>
      <w:r w:rsidR="00516371">
        <w:rPr>
          <w:szCs w:val="28"/>
        </w:rPr>
        <w:t xml:space="preserve"> </w:t>
      </w:r>
      <w:r w:rsidR="00516371">
        <w:rPr>
          <w:b/>
          <w:szCs w:val="28"/>
        </w:rPr>
        <w:t>63</w:t>
      </w:r>
      <w:r w:rsidR="00716C84">
        <w:rPr>
          <w:szCs w:val="28"/>
        </w:rPr>
        <w:t xml:space="preserve"> in excellent yield, diastereo- and enantioselectivity; the presence of a halogen was also well tolerated. The stereochemical outcome is determined by the way that the maleimide and the enamine (generated from the reaction of the catalyst with the enone) approach each</w:t>
      </w:r>
      <w:r w:rsidR="00E27D67">
        <w:rPr>
          <w:szCs w:val="28"/>
        </w:rPr>
        <w:t xml:space="preserve"> </w:t>
      </w:r>
      <w:r w:rsidR="00716C84">
        <w:rPr>
          <w:szCs w:val="28"/>
        </w:rPr>
        <w:t>other.</w:t>
      </w:r>
      <w:r w:rsidR="00E27D67">
        <w:rPr>
          <w:szCs w:val="28"/>
        </w:rPr>
        <w:t xml:space="preserve"> Generally, the enamine will approach from the side of the maleimide not shielded by the </w:t>
      </w:r>
      <w:r w:rsidR="00E27D67">
        <w:rPr>
          <w:i/>
          <w:iCs/>
          <w:szCs w:val="28"/>
        </w:rPr>
        <w:t>tert</w:t>
      </w:r>
      <w:r w:rsidR="00E27D67">
        <w:rPr>
          <w:szCs w:val="28"/>
        </w:rPr>
        <w:t>-butyl group.</w:t>
      </w:r>
    </w:p>
    <w:p w14:paraId="6EAF3C88" w14:textId="2AB86E79" w:rsidR="00716C84" w:rsidRDefault="00516371" w:rsidP="00716C84">
      <w:pPr>
        <w:keepNext/>
        <w:spacing w:line="480" w:lineRule="auto"/>
        <w:jc w:val="both"/>
      </w:pPr>
      <w:r>
        <w:object w:dxaOrig="8676" w:dyaOrig="3100" w14:anchorId="587CCEBD">
          <v:shape id="_x0000_i1063" type="#_x0000_t75" style="width:425.9pt;height:150.1pt" o:ole="">
            <v:imagedata r:id="rId86" o:title=""/>
          </v:shape>
          <o:OLEObject Type="Embed" ProgID="ChemDraw.Document.6.0" ShapeID="_x0000_i1063" DrawAspect="Content" ObjectID="_1641991899" r:id="rId87"/>
        </w:object>
      </w:r>
    </w:p>
    <w:p w14:paraId="53B21F4C" w14:textId="33E5CBAB" w:rsidR="00716C84" w:rsidRPr="00187575" w:rsidRDefault="00716C84" w:rsidP="00716C84">
      <w:pPr>
        <w:pStyle w:val="Caption"/>
        <w:jc w:val="center"/>
        <w:rPr>
          <w:szCs w:val="28"/>
        </w:rPr>
      </w:pPr>
      <w:bookmarkStart w:id="47" w:name="_Ref17122710"/>
      <w:r>
        <w:t xml:space="preserve">Scheme </w:t>
      </w:r>
      <w:r w:rsidR="00645EB0">
        <w:fldChar w:fldCharType="begin"/>
      </w:r>
      <w:r w:rsidR="00645EB0">
        <w:instrText xml:space="preserve"> SEQ Scheme \* ARABIC </w:instrText>
      </w:r>
      <w:r w:rsidR="00645EB0">
        <w:fldChar w:fldCharType="separate"/>
      </w:r>
      <w:r w:rsidR="00185171">
        <w:rPr>
          <w:noProof/>
        </w:rPr>
        <w:t>19</w:t>
      </w:r>
      <w:r w:rsidR="00645EB0">
        <w:rPr>
          <w:noProof/>
        </w:rPr>
        <w:fldChar w:fldCharType="end"/>
      </w:r>
      <w:bookmarkEnd w:id="47"/>
      <w:r>
        <w:t>: Bencivenni's work on the atroposelective desymmetrisation of maleimides</w:t>
      </w:r>
    </w:p>
    <w:p w14:paraId="7367840B" w14:textId="77777777" w:rsidR="00AF59AD" w:rsidRDefault="00AF59AD" w:rsidP="000F417A">
      <w:pPr>
        <w:spacing w:line="480" w:lineRule="auto"/>
        <w:jc w:val="both"/>
        <w:rPr>
          <w:szCs w:val="28"/>
        </w:rPr>
      </w:pPr>
    </w:p>
    <w:p w14:paraId="6541873D" w14:textId="17BC48E0" w:rsidR="006172AF" w:rsidRDefault="00DC2114" w:rsidP="000F417A">
      <w:pPr>
        <w:spacing w:line="480" w:lineRule="auto"/>
        <w:jc w:val="both"/>
        <w:rPr>
          <w:szCs w:val="28"/>
        </w:rPr>
      </w:pPr>
      <w:r>
        <w:rPr>
          <w:szCs w:val="28"/>
        </w:rPr>
        <w:t xml:space="preserve">Desymmetrisation of </w:t>
      </w:r>
      <w:r w:rsidR="008117C7">
        <w:rPr>
          <w:szCs w:val="28"/>
        </w:rPr>
        <w:t>maleimides</w:t>
      </w:r>
      <w:r>
        <w:rPr>
          <w:szCs w:val="28"/>
        </w:rPr>
        <w:t xml:space="preserve"> was then further developed by the Jones group by temporary attac</w:t>
      </w:r>
      <w:r w:rsidR="00115DBE">
        <w:rPr>
          <w:szCs w:val="28"/>
        </w:rPr>
        <w:t>hment to an anthracene template.</w:t>
      </w:r>
      <w:r>
        <w:rPr>
          <w:szCs w:val="28"/>
        </w:rPr>
        <w:fldChar w:fldCharType="begin" w:fldLock="1"/>
      </w:r>
      <w:r w:rsidR="00E6149F">
        <w:rPr>
          <w:szCs w:val="28"/>
        </w:rPr>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letters","id":"ITEM-1","issue":"14","issued":{"date-parts":[["2014","7","18"]]},"note":"From Duplicate 1 (Enantioselective catalytic desymmetrization of maleimides by temporary removal of an internal mirror plane and stereoablative over-reduction: synthesis of (R)-pyrrolam A. - Marsh, Barrie J; Adams, Harry; Barker, Mike D; Kutama, Ibrahim U; Jones, Simon)\n\nFrom Duplicate 1 ( \n\nEnantioselective catalytic desymmetrization of maleimides by temporary removal of an internal mirror plane and stereoablative over-reduction: synthesis of (R)-pyrrolam A.\n\n- Marsh, Barrie J; Adams, Harry; Barker, Mike D; Kutama, Ibrahim U; Jones, Simon )\n\n\n\n\n\n\n\n\nFrom Duplicate 2 ( \n\nEnantioselective catalytic desymmetrization of maleimides by temporary removal of an internal mirror plane and stereoablative over-reduction : Synthesis of ( R ) -pyrrolam A\n\n- Marsh, Barrie J; Adams, Harry; Barker, Mike D; Kutama, Ibrahim U; Jones, Simon )\n\n\n\nSupporting information.","page":"3780-3783","title":"Enantioselective catalytic desymmetrization of maleimides by temporary removal of an internal mirror plane and stereoablative over-reduction: synthesis of (R)-pyrrolam A.","type":"article-journal","volume":"16"},"uris":["http://www.mendeley.com/documents/?uuid=969adfb2-2728-433c-9ff2-498b867f1e02"]}],"mendeley":{"formattedCitation":"&lt;sup&gt;6&lt;/sup&gt;","plainTextFormattedCitation":"6","previouslyFormattedCitation":"&lt;sup&gt;6&lt;/sup&gt;"},"properties":{"noteIndex":0},"schema":"https://github.com/citation-style-language/schema/raw/master/csl-citation.json"}</w:instrText>
      </w:r>
      <w:r>
        <w:rPr>
          <w:szCs w:val="28"/>
        </w:rPr>
        <w:fldChar w:fldCharType="separate"/>
      </w:r>
      <w:r w:rsidR="000F417A" w:rsidRPr="000F417A">
        <w:rPr>
          <w:noProof/>
          <w:szCs w:val="28"/>
          <w:vertAlign w:val="superscript"/>
        </w:rPr>
        <w:t>6</w:t>
      </w:r>
      <w:r>
        <w:rPr>
          <w:szCs w:val="28"/>
        </w:rPr>
        <w:fldChar w:fldCharType="end"/>
      </w:r>
      <w:r>
        <w:rPr>
          <w:szCs w:val="28"/>
        </w:rPr>
        <w:t xml:space="preserve"> </w:t>
      </w:r>
      <w:r w:rsidR="004F4522">
        <w:rPr>
          <w:szCs w:val="28"/>
        </w:rPr>
        <w:t xml:space="preserve">Once attached to the anthracene template, the maleimide can be desymmetrised </w:t>
      </w:r>
      <w:r w:rsidR="002D07AA" w:rsidRPr="002D07AA">
        <w:rPr>
          <w:iCs/>
          <w:szCs w:val="28"/>
        </w:rPr>
        <w:t>via</w:t>
      </w:r>
      <w:r w:rsidR="00115DBE">
        <w:rPr>
          <w:szCs w:val="28"/>
        </w:rPr>
        <w:t xml:space="preserve"> reduction using the </w:t>
      </w:r>
      <w:r w:rsidR="00115DBE">
        <w:rPr>
          <w:i/>
          <w:iCs/>
          <w:szCs w:val="28"/>
        </w:rPr>
        <w:t>cis</w:t>
      </w:r>
      <w:r w:rsidR="00115DBE">
        <w:rPr>
          <w:szCs w:val="28"/>
        </w:rPr>
        <w:t>-1-aminoindan-2-ol derived oxazaborolidine catalyst</w:t>
      </w:r>
      <w:r w:rsidR="003C7F4A">
        <w:rPr>
          <w:szCs w:val="28"/>
        </w:rPr>
        <w:t xml:space="preserve"> </w:t>
      </w:r>
      <w:r w:rsidR="003C7F4A">
        <w:rPr>
          <w:b/>
          <w:szCs w:val="28"/>
        </w:rPr>
        <w:t>54</w:t>
      </w:r>
      <w:r w:rsidR="00115DBE">
        <w:rPr>
          <w:szCs w:val="28"/>
        </w:rPr>
        <w:t xml:space="preserve"> </w:t>
      </w:r>
      <w:r w:rsidR="004F4522">
        <w:rPr>
          <w:szCs w:val="28"/>
        </w:rPr>
        <w:t xml:space="preserve">and then functionalised. The stereoselectivity of the functionalisation step should be </w:t>
      </w:r>
      <w:r w:rsidR="000D0517">
        <w:rPr>
          <w:szCs w:val="28"/>
        </w:rPr>
        <w:t>enhanced</w:t>
      </w:r>
      <w:r w:rsidR="004F4522">
        <w:rPr>
          <w:szCs w:val="28"/>
        </w:rPr>
        <w:t xml:space="preserve"> due to one face of the adducted maleimide being blocked by the rigid anthracene backbone. Removal </w:t>
      </w:r>
      <w:r w:rsidR="002D07AA" w:rsidRPr="002D07AA">
        <w:rPr>
          <w:iCs/>
          <w:szCs w:val="28"/>
        </w:rPr>
        <w:t>via</w:t>
      </w:r>
      <w:r w:rsidR="004F4522">
        <w:rPr>
          <w:szCs w:val="28"/>
        </w:rPr>
        <w:t xml:space="preserve"> a retro-Diels-Alder reaction would yield the chiral α,β-unsaturated lactam (</w:t>
      </w:r>
      <w:r w:rsidR="004F4522">
        <w:rPr>
          <w:szCs w:val="28"/>
        </w:rPr>
        <w:fldChar w:fldCharType="begin"/>
      </w:r>
      <w:r w:rsidR="004F4522">
        <w:rPr>
          <w:szCs w:val="28"/>
        </w:rPr>
        <w:instrText xml:space="preserve"> REF _Ref441572142 \h  \* MERGEFORMAT </w:instrText>
      </w:r>
      <w:r w:rsidR="004F4522">
        <w:rPr>
          <w:szCs w:val="28"/>
        </w:rPr>
      </w:r>
      <w:r w:rsidR="004F4522">
        <w:rPr>
          <w:szCs w:val="28"/>
        </w:rPr>
        <w:fldChar w:fldCharType="separate"/>
      </w:r>
      <w:r w:rsidR="00185171">
        <w:t xml:space="preserve">Scheme </w:t>
      </w:r>
      <w:r w:rsidR="00185171">
        <w:rPr>
          <w:noProof/>
        </w:rPr>
        <w:t>20</w:t>
      </w:r>
      <w:r w:rsidR="004F4522">
        <w:rPr>
          <w:szCs w:val="28"/>
        </w:rPr>
        <w:fldChar w:fldCharType="end"/>
      </w:r>
      <w:r w:rsidR="004F4522">
        <w:rPr>
          <w:szCs w:val="28"/>
        </w:rPr>
        <w:t>).</w:t>
      </w:r>
      <w:r w:rsidR="004F4522" w:rsidRPr="00DC2114">
        <w:rPr>
          <w:szCs w:val="28"/>
        </w:rPr>
        <w:t xml:space="preserve"> </w:t>
      </w:r>
    </w:p>
    <w:p w14:paraId="1DEE2912" w14:textId="77777777" w:rsidR="006172AF" w:rsidRDefault="000F417A" w:rsidP="006172AF">
      <w:pPr>
        <w:keepNext/>
        <w:spacing w:line="480" w:lineRule="auto"/>
        <w:jc w:val="center"/>
      </w:pPr>
      <w:r>
        <w:object w:dxaOrig="7845" w:dyaOrig="3969" w14:anchorId="47141E09">
          <v:shape id="_x0000_i1064" type="#_x0000_t75" style="width:378.35pt;height:192.25pt" o:ole="">
            <v:imagedata r:id="rId88" o:title=""/>
          </v:shape>
          <o:OLEObject Type="Embed" ProgID="ChemDraw.Document.6.0" ShapeID="_x0000_i1064" DrawAspect="Content" ObjectID="_1641991900" r:id="rId89"/>
        </w:object>
      </w:r>
    </w:p>
    <w:p w14:paraId="54AA5F52" w14:textId="54239C89" w:rsidR="006172AF" w:rsidRPr="006B110E" w:rsidRDefault="006172AF" w:rsidP="006172AF">
      <w:pPr>
        <w:pStyle w:val="Caption"/>
        <w:spacing w:line="480" w:lineRule="auto"/>
        <w:jc w:val="center"/>
        <w:rPr>
          <w:szCs w:val="28"/>
        </w:rPr>
      </w:pPr>
      <w:bookmarkStart w:id="48" w:name="_Ref441572142"/>
      <w:r>
        <w:t xml:space="preserve">Scheme </w:t>
      </w:r>
      <w:r w:rsidR="00645EB0">
        <w:fldChar w:fldCharType="begin"/>
      </w:r>
      <w:r w:rsidR="00645EB0">
        <w:instrText xml:space="preserve"> SEQ Scheme \* ARABIC </w:instrText>
      </w:r>
      <w:r w:rsidR="00645EB0">
        <w:fldChar w:fldCharType="separate"/>
      </w:r>
      <w:r w:rsidR="00185171">
        <w:rPr>
          <w:noProof/>
        </w:rPr>
        <w:t>20</w:t>
      </w:r>
      <w:r w:rsidR="00645EB0">
        <w:rPr>
          <w:noProof/>
        </w:rPr>
        <w:fldChar w:fldCharType="end"/>
      </w:r>
      <w:bookmarkEnd w:id="48"/>
      <w:r>
        <w:t xml:space="preserve">: </w:t>
      </w:r>
      <w:r w:rsidRPr="008C02B6">
        <w:t>Using the anthracene template in the desymmetrisation of maleimides</w:t>
      </w:r>
    </w:p>
    <w:p w14:paraId="2717A714" w14:textId="77777777" w:rsidR="007009DD" w:rsidRDefault="007009DD" w:rsidP="007009DD">
      <w:pPr>
        <w:spacing w:line="480" w:lineRule="auto"/>
        <w:rPr>
          <w:szCs w:val="28"/>
        </w:rPr>
      </w:pPr>
    </w:p>
    <w:p w14:paraId="51717F62" w14:textId="39363E66" w:rsidR="006172AF" w:rsidRPr="007009DD" w:rsidRDefault="000D0517" w:rsidP="00515A17">
      <w:pPr>
        <w:spacing w:line="480" w:lineRule="auto"/>
        <w:jc w:val="both"/>
        <w:rPr>
          <w:szCs w:val="28"/>
        </w:rPr>
      </w:pPr>
      <w:r>
        <w:rPr>
          <w:szCs w:val="28"/>
        </w:rPr>
        <w:lastRenderedPageBreak/>
        <w:t xml:space="preserve">Three imide cycloadducts </w:t>
      </w:r>
      <w:r w:rsidR="00697B39">
        <w:rPr>
          <w:szCs w:val="28"/>
        </w:rPr>
        <w:t>(</w:t>
      </w:r>
      <w:r w:rsidR="00697B39">
        <w:rPr>
          <w:b/>
          <w:szCs w:val="28"/>
        </w:rPr>
        <w:t>70-72</w:t>
      </w:r>
      <w:r w:rsidR="00697B39">
        <w:rPr>
          <w:szCs w:val="28"/>
        </w:rPr>
        <w:t xml:space="preserve">) </w:t>
      </w:r>
      <w:r>
        <w:rPr>
          <w:szCs w:val="28"/>
        </w:rPr>
        <w:t>were synthesised using two different methods</w:t>
      </w:r>
      <w:r w:rsidR="006D238C">
        <w:rPr>
          <w:szCs w:val="28"/>
        </w:rPr>
        <w:t xml:space="preserve"> (</w:t>
      </w:r>
      <w:r w:rsidR="007009DD">
        <w:rPr>
          <w:szCs w:val="28"/>
        </w:rPr>
        <w:fldChar w:fldCharType="begin"/>
      </w:r>
      <w:r w:rsidR="007009DD">
        <w:rPr>
          <w:szCs w:val="28"/>
        </w:rPr>
        <w:instrText xml:space="preserve"> REF _Ref17125583 \h </w:instrText>
      </w:r>
      <w:r w:rsidR="003E28AA">
        <w:rPr>
          <w:szCs w:val="28"/>
        </w:rPr>
        <w:instrText xml:space="preserve"> \* MERGEFORMAT </w:instrText>
      </w:r>
      <w:r w:rsidR="007009DD">
        <w:rPr>
          <w:szCs w:val="28"/>
        </w:rPr>
      </w:r>
      <w:r w:rsidR="007009DD">
        <w:rPr>
          <w:szCs w:val="28"/>
        </w:rPr>
        <w:fldChar w:fldCharType="separate"/>
      </w:r>
      <w:r w:rsidR="00185171">
        <w:t xml:space="preserve">Scheme </w:t>
      </w:r>
      <w:r w:rsidR="00185171">
        <w:rPr>
          <w:noProof/>
        </w:rPr>
        <w:t>21</w:t>
      </w:r>
      <w:r w:rsidR="007009DD">
        <w:rPr>
          <w:szCs w:val="28"/>
        </w:rPr>
        <w:fldChar w:fldCharType="end"/>
      </w:r>
      <w:r w:rsidR="006D238C">
        <w:rPr>
          <w:szCs w:val="28"/>
        </w:rPr>
        <w:t>)</w:t>
      </w:r>
      <w:r>
        <w:rPr>
          <w:szCs w:val="28"/>
        </w:rPr>
        <w:t xml:space="preserve">. </w:t>
      </w:r>
    </w:p>
    <w:p w14:paraId="0A30B9A2" w14:textId="5BF7F5FE" w:rsidR="007009DD" w:rsidRDefault="00697B39" w:rsidP="007009DD">
      <w:pPr>
        <w:keepNext/>
        <w:spacing w:line="480" w:lineRule="auto"/>
        <w:jc w:val="center"/>
      </w:pPr>
      <w:r>
        <w:object w:dxaOrig="8073" w:dyaOrig="4855" w14:anchorId="69D11AAE">
          <v:shape id="_x0000_i1065" type="#_x0000_t75" style="width:402.1pt;height:245.9pt" o:ole="">
            <v:imagedata r:id="rId90" o:title=""/>
          </v:shape>
          <o:OLEObject Type="Embed" ProgID="ChemDraw.Document.6.0" ShapeID="_x0000_i1065" DrawAspect="Content" ObjectID="_1641991901" r:id="rId91"/>
        </w:object>
      </w:r>
    </w:p>
    <w:p w14:paraId="0A4E25F7" w14:textId="54C0BCAB" w:rsidR="006D238C" w:rsidRDefault="007009DD" w:rsidP="007009DD">
      <w:pPr>
        <w:pStyle w:val="Caption"/>
        <w:jc w:val="center"/>
        <w:rPr>
          <w:szCs w:val="28"/>
        </w:rPr>
      </w:pPr>
      <w:bookmarkStart w:id="49" w:name="_Ref17125583"/>
      <w:r>
        <w:t xml:space="preserve">Scheme </w:t>
      </w:r>
      <w:r w:rsidR="00645EB0">
        <w:fldChar w:fldCharType="begin"/>
      </w:r>
      <w:r w:rsidR="00645EB0">
        <w:instrText xml:space="preserve"> SEQ Scheme \* ARABIC </w:instrText>
      </w:r>
      <w:r w:rsidR="00645EB0">
        <w:fldChar w:fldCharType="separate"/>
      </w:r>
      <w:r w:rsidR="00185171">
        <w:rPr>
          <w:noProof/>
        </w:rPr>
        <w:t>21</w:t>
      </w:r>
      <w:r w:rsidR="00645EB0">
        <w:rPr>
          <w:noProof/>
        </w:rPr>
        <w:fldChar w:fldCharType="end"/>
      </w:r>
      <w:bookmarkEnd w:id="49"/>
      <w:r>
        <w:t>: Synthesis of imide cycloadduct starting materials</w:t>
      </w:r>
    </w:p>
    <w:p w14:paraId="73132B5A" w14:textId="77777777" w:rsidR="007009DD" w:rsidRDefault="007009DD" w:rsidP="006172AF">
      <w:pPr>
        <w:spacing w:line="480" w:lineRule="auto"/>
        <w:jc w:val="both"/>
        <w:rPr>
          <w:szCs w:val="28"/>
        </w:rPr>
      </w:pPr>
    </w:p>
    <w:p w14:paraId="4173057F" w14:textId="4D9F0B0B" w:rsidR="006172AF" w:rsidRPr="009B1932" w:rsidRDefault="006172AF" w:rsidP="009B1932">
      <w:pPr>
        <w:spacing w:line="480" w:lineRule="auto"/>
        <w:jc w:val="both"/>
        <w:rPr>
          <w:szCs w:val="28"/>
        </w:rPr>
      </w:pPr>
      <w:r w:rsidRPr="00BA0A43">
        <w:rPr>
          <w:szCs w:val="28"/>
        </w:rPr>
        <w:t>Various</w:t>
      </w:r>
      <w:r>
        <w:rPr>
          <w:szCs w:val="28"/>
        </w:rPr>
        <w:t xml:space="preserve"> oxazaborolidine catalysts were explored in order to determine the optimal conditions of the</w:t>
      </w:r>
      <w:r w:rsidR="007009DD">
        <w:rPr>
          <w:szCs w:val="28"/>
        </w:rPr>
        <w:t xml:space="preserve"> asymmetric reduction</w:t>
      </w:r>
      <w:r>
        <w:rPr>
          <w:szCs w:val="28"/>
        </w:rPr>
        <w:t xml:space="preserve">. The oxazaborolidine catalysts tested were the </w:t>
      </w:r>
      <w:r>
        <w:rPr>
          <w:i/>
          <w:iCs/>
          <w:szCs w:val="28"/>
        </w:rPr>
        <w:t>B</w:t>
      </w:r>
      <w:r>
        <w:rPr>
          <w:szCs w:val="28"/>
        </w:rPr>
        <w:t xml:space="preserve">-Me, </w:t>
      </w:r>
      <w:r>
        <w:rPr>
          <w:i/>
          <w:iCs/>
          <w:szCs w:val="28"/>
        </w:rPr>
        <w:t>B</w:t>
      </w:r>
      <w:r>
        <w:rPr>
          <w:szCs w:val="28"/>
        </w:rPr>
        <w:t xml:space="preserve">-OMe and </w:t>
      </w:r>
      <w:r>
        <w:rPr>
          <w:i/>
          <w:iCs/>
          <w:szCs w:val="28"/>
        </w:rPr>
        <w:t>B</w:t>
      </w:r>
      <w:r>
        <w:rPr>
          <w:szCs w:val="28"/>
        </w:rPr>
        <w:t xml:space="preserve">-OPh </w:t>
      </w:r>
      <w:r>
        <w:rPr>
          <w:i/>
          <w:iCs/>
          <w:szCs w:val="28"/>
        </w:rPr>
        <w:t>cis</w:t>
      </w:r>
      <w:r>
        <w:rPr>
          <w:szCs w:val="28"/>
        </w:rPr>
        <w:t xml:space="preserve">-1-aminoindan-2-ol derived oxazaborolidines </w:t>
      </w:r>
      <w:r w:rsidR="003C7F4A">
        <w:rPr>
          <w:szCs w:val="28"/>
        </w:rPr>
        <w:t>and</w:t>
      </w:r>
      <w:r>
        <w:rPr>
          <w:szCs w:val="28"/>
        </w:rPr>
        <w:t xml:space="preserve"> the CBS catalyst. </w:t>
      </w:r>
      <w:r w:rsidR="006415D7">
        <w:rPr>
          <w:szCs w:val="28"/>
        </w:rPr>
        <w:t>A</w:t>
      </w:r>
      <w:r>
        <w:rPr>
          <w:szCs w:val="28"/>
        </w:rPr>
        <w:t xml:space="preserve">fter desymmetrisation with the oxazaborolidine catalyst </w:t>
      </w:r>
      <w:r w:rsidR="006415D7">
        <w:rPr>
          <w:szCs w:val="28"/>
        </w:rPr>
        <w:t>and</w:t>
      </w:r>
      <w:r>
        <w:rPr>
          <w:szCs w:val="28"/>
        </w:rPr>
        <w:t xml:space="preserve"> BH</w:t>
      </w:r>
      <w:r w:rsidRPr="005921FB">
        <w:rPr>
          <w:szCs w:val="28"/>
          <w:vertAlign w:val="subscript"/>
        </w:rPr>
        <w:t>3</w:t>
      </w:r>
      <w:r>
        <w:rPr>
          <w:szCs w:val="28"/>
        </w:rPr>
        <w:t>.THF in THF</w:t>
      </w:r>
      <w:r w:rsidR="006415D7">
        <w:rPr>
          <w:szCs w:val="28"/>
        </w:rPr>
        <w:t>, the crude hydroxylactams</w:t>
      </w:r>
      <w:r>
        <w:rPr>
          <w:szCs w:val="28"/>
        </w:rPr>
        <w:t xml:space="preserve"> were reacted with </w:t>
      </w:r>
      <w:r>
        <w:rPr>
          <w:i/>
          <w:iCs/>
          <w:szCs w:val="28"/>
        </w:rPr>
        <w:t>p</w:t>
      </w:r>
      <w:r>
        <w:rPr>
          <w:szCs w:val="28"/>
        </w:rPr>
        <w:t xml:space="preserve">-TsOH </w:t>
      </w:r>
      <w:r w:rsidR="006415D7">
        <w:rPr>
          <w:szCs w:val="28"/>
        </w:rPr>
        <w:t>in</w:t>
      </w:r>
      <w:r>
        <w:rPr>
          <w:szCs w:val="28"/>
        </w:rPr>
        <w:t xml:space="preserve"> methanol to give the methoxylactam product. </w:t>
      </w:r>
      <w:r w:rsidR="006415D7" w:rsidRPr="006415D7">
        <w:rPr>
          <w:szCs w:val="28"/>
        </w:rPr>
        <w:t>BH</w:t>
      </w:r>
      <w:r w:rsidR="006415D7">
        <w:rPr>
          <w:szCs w:val="28"/>
          <w:vertAlign w:val="subscript"/>
        </w:rPr>
        <w:t>3</w:t>
      </w:r>
      <w:r w:rsidR="006415D7">
        <w:rPr>
          <w:szCs w:val="28"/>
        </w:rPr>
        <w:t xml:space="preserve">.THF was selected as the borane source, as there was no competing background reaction. </w:t>
      </w:r>
      <w:r w:rsidRPr="006415D7">
        <w:rPr>
          <w:szCs w:val="28"/>
        </w:rPr>
        <w:t>All</w:t>
      </w:r>
      <w:r>
        <w:rPr>
          <w:szCs w:val="28"/>
        </w:rPr>
        <w:t xml:space="preserve"> three </w:t>
      </w:r>
      <w:r>
        <w:rPr>
          <w:i/>
          <w:iCs/>
          <w:szCs w:val="28"/>
        </w:rPr>
        <w:t>cis</w:t>
      </w:r>
      <w:r>
        <w:rPr>
          <w:szCs w:val="28"/>
        </w:rPr>
        <w:t xml:space="preserve">-1-aminoindan-2-ol derived oxazaborolidines gave similar yields and excellent enantioselectivities, whereas the product from the reaction using the CBS catalyst had </w:t>
      </w:r>
      <w:r w:rsidR="006415D7">
        <w:rPr>
          <w:szCs w:val="28"/>
        </w:rPr>
        <w:t>a low selectivity</w:t>
      </w:r>
      <w:r>
        <w:rPr>
          <w:szCs w:val="28"/>
        </w:rPr>
        <w:t xml:space="preserve"> of 4%</w:t>
      </w:r>
      <w:r w:rsidR="006415D7">
        <w:rPr>
          <w:szCs w:val="28"/>
        </w:rPr>
        <w:t xml:space="preserve"> ee</w:t>
      </w:r>
      <w:r w:rsidR="009B1932">
        <w:rPr>
          <w:szCs w:val="28"/>
        </w:rPr>
        <w:t xml:space="preserve"> (</w:t>
      </w:r>
      <w:r w:rsidR="009B1932">
        <w:rPr>
          <w:szCs w:val="28"/>
        </w:rPr>
        <w:fldChar w:fldCharType="begin"/>
      </w:r>
      <w:r w:rsidR="009B1932">
        <w:rPr>
          <w:szCs w:val="28"/>
        </w:rPr>
        <w:instrText xml:space="preserve"> REF _Ref17127099 \h </w:instrText>
      </w:r>
      <w:r w:rsidR="009B1932">
        <w:rPr>
          <w:szCs w:val="28"/>
        </w:rPr>
      </w:r>
      <w:r w:rsidR="009B1932">
        <w:rPr>
          <w:szCs w:val="28"/>
        </w:rPr>
        <w:fldChar w:fldCharType="separate"/>
      </w:r>
      <w:r w:rsidR="00185171">
        <w:t xml:space="preserve">Table </w:t>
      </w:r>
      <w:r w:rsidR="00185171">
        <w:rPr>
          <w:noProof/>
        </w:rPr>
        <w:t>6</w:t>
      </w:r>
      <w:r w:rsidR="009B1932">
        <w:rPr>
          <w:szCs w:val="28"/>
        </w:rPr>
        <w:fldChar w:fldCharType="end"/>
      </w:r>
      <w:r w:rsidR="009B1932">
        <w:rPr>
          <w:szCs w:val="28"/>
        </w:rPr>
        <w:t>)</w:t>
      </w:r>
      <w:r>
        <w:rPr>
          <w:szCs w:val="28"/>
        </w:rPr>
        <w:t xml:space="preserve">. When comparing the </w:t>
      </w:r>
      <w:r>
        <w:rPr>
          <w:i/>
          <w:iCs/>
          <w:szCs w:val="28"/>
        </w:rPr>
        <w:t>N</w:t>
      </w:r>
      <w:r>
        <w:rPr>
          <w:szCs w:val="28"/>
        </w:rPr>
        <w:t xml:space="preserve">-substituents of the maleimides it was found that the selectivities were very similar, however, the yield for the </w:t>
      </w:r>
      <w:r>
        <w:rPr>
          <w:i/>
          <w:iCs/>
          <w:szCs w:val="28"/>
        </w:rPr>
        <w:t>N</w:t>
      </w:r>
      <w:r>
        <w:rPr>
          <w:szCs w:val="28"/>
        </w:rPr>
        <w:t xml:space="preserve">-Bn maleimide was significantly higher (85%) than those for the </w:t>
      </w:r>
      <w:r>
        <w:rPr>
          <w:i/>
          <w:iCs/>
          <w:szCs w:val="28"/>
        </w:rPr>
        <w:t>N</w:t>
      </w:r>
      <w:r>
        <w:rPr>
          <w:szCs w:val="28"/>
        </w:rPr>
        <w:t xml:space="preserve">-PMP and </w:t>
      </w:r>
      <w:r>
        <w:rPr>
          <w:i/>
          <w:iCs/>
          <w:szCs w:val="28"/>
        </w:rPr>
        <w:t>N</w:t>
      </w:r>
      <w:r>
        <w:rPr>
          <w:szCs w:val="28"/>
        </w:rPr>
        <w:t>-PMB maleim</w:t>
      </w:r>
      <w:r w:rsidR="006415D7">
        <w:rPr>
          <w:szCs w:val="28"/>
        </w:rPr>
        <w:t>ides (</w:t>
      </w:r>
      <w:r w:rsidR="009B1932">
        <w:rPr>
          <w:szCs w:val="28"/>
        </w:rPr>
        <w:t>55</w:t>
      </w:r>
      <w:r w:rsidR="006415D7">
        <w:rPr>
          <w:szCs w:val="28"/>
        </w:rPr>
        <w:t xml:space="preserve"> and 21% respectively)</w:t>
      </w:r>
      <w:r w:rsidR="009B1932">
        <w:rPr>
          <w:szCs w:val="28"/>
        </w:rPr>
        <w:t xml:space="preserve"> (</w:t>
      </w:r>
      <w:r w:rsidR="009B1932">
        <w:rPr>
          <w:szCs w:val="28"/>
        </w:rPr>
        <w:fldChar w:fldCharType="begin"/>
      </w:r>
      <w:r w:rsidR="009B1932">
        <w:rPr>
          <w:szCs w:val="28"/>
        </w:rPr>
        <w:instrText xml:space="preserve"> REF _Ref17127099 \h </w:instrText>
      </w:r>
      <w:r w:rsidR="009B1932">
        <w:rPr>
          <w:szCs w:val="28"/>
        </w:rPr>
      </w:r>
      <w:r w:rsidR="009B1932">
        <w:rPr>
          <w:szCs w:val="28"/>
        </w:rPr>
        <w:fldChar w:fldCharType="separate"/>
      </w:r>
      <w:r w:rsidR="00185171">
        <w:t xml:space="preserve">Table </w:t>
      </w:r>
      <w:r w:rsidR="00185171">
        <w:rPr>
          <w:noProof/>
        </w:rPr>
        <w:t>6</w:t>
      </w:r>
      <w:r w:rsidR="009B1932">
        <w:rPr>
          <w:szCs w:val="28"/>
        </w:rPr>
        <w:fldChar w:fldCharType="end"/>
      </w:r>
      <w:r w:rsidR="009B1932">
        <w:rPr>
          <w:szCs w:val="28"/>
        </w:rPr>
        <w:t>)</w:t>
      </w:r>
      <w:r w:rsidR="006415D7">
        <w:rPr>
          <w:szCs w:val="28"/>
        </w:rPr>
        <w:t>.</w:t>
      </w:r>
      <w:r w:rsidR="009B1932">
        <w:rPr>
          <w:szCs w:val="28"/>
        </w:rPr>
        <w:t xml:space="preserve"> The relative stereochemistry of the methoxy</w:t>
      </w:r>
      <w:r w:rsidR="003C7F4A">
        <w:rPr>
          <w:szCs w:val="28"/>
        </w:rPr>
        <w:t>lactam</w:t>
      </w:r>
      <w:r w:rsidR="009B1932">
        <w:rPr>
          <w:szCs w:val="28"/>
        </w:rPr>
        <w:t xml:space="preserve"> products was </w:t>
      </w:r>
      <w:r w:rsidR="009B1932">
        <w:rPr>
          <w:szCs w:val="28"/>
        </w:rPr>
        <w:lastRenderedPageBreak/>
        <w:t xml:space="preserve">confirmed </w:t>
      </w:r>
      <w:r w:rsidR="002D07AA" w:rsidRPr="002D07AA">
        <w:rPr>
          <w:iCs/>
          <w:szCs w:val="28"/>
        </w:rPr>
        <w:t>via</w:t>
      </w:r>
      <w:r w:rsidR="009B1932">
        <w:rPr>
          <w:szCs w:val="28"/>
        </w:rPr>
        <w:t xml:space="preserve"> X-ray crystallography, confirming that the methanol had solely approached from the top face of the intermediate </w:t>
      </w:r>
      <w:r w:rsidR="009B1932">
        <w:rPr>
          <w:i/>
          <w:iCs/>
          <w:szCs w:val="28"/>
        </w:rPr>
        <w:t>N</w:t>
      </w:r>
      <w:r w:rsidR="009B1932">
        <w:rPr>
          <w:szCs w:val="28"/>
        </w:rPr>
        <w:t>-acyliminium ion</w:t>
      </w:r>
      <w:r w:rsidR="003E28AA">
        <w:rPr>
          <w:szCs w:val="28"/>
        </w:rPr>
        <w:t>, directed by the bulky anthracene template</w:t>
      </w:r>
      <w:r w:rsidR="009B1932">
        <w:rPr>
          <w:szCs w:val="28"/>
        </w:rPr>
        <w:t xml:space="preserve">. </w:t>
      </w:r>
    </w:p>
    <w:p w14:paraId="74A69EE4" w14:textId="5545EAA6" w:rsidR="006415D7" w:rsidRDefault="003C7F4A" w:rsidP="006415D7">
      <w:pPr>
        <w:spacing w:line="480" w:lineRule="auto"/>
        <w:jc w:val="center"/>
      </w:pPr>
      <w:r>
        <w:object w:dxaOrig="6638" w:dyaOrig="4250" w14:anchorId="15F97621">
          <v:shape id="_x0000_i1066" type="#_x0000_t75" style="width:330.1pt;height:209.9pt" o:ole="">
            <v:imagedata r:id="rId92" o:title=""/>
          </v:shape>
          <o:OLEObject Type="Embed" ProgID="ChemDraw.Document.6.0" ShapeID="_x0000_i1066" DrawAspect="Content" ObjectID="_1641991902" r:id="rId93"/>
        </w:object>
      </w:r>
    </w:p>
    <w:p w14:paraId="372A9527" w14:textId="56DC7987" w:rsidR="009B1932" w:rsidRDefault="009B1932" w:rsidP="009B1932">
      <w:pPr>
        <w:pStyle w:val="Caption"/>
        <w:keepNext/>
        <w:jc w:val="center"/>
      </w:pPr>
      <w:bookmarkStart w:id="50" w:name="_Ref17127099"/>
      <w:r>
        <w:t xml:space="preserve">Table </w:t>
      </w:r>
      <w:r w:rsidR="00645EB0">
        <w:fldChar w:fldCharType="begin"/>
      </w:r>
      <w:r w:rsidR="00645EB0">
        <w:instrText xml:space="preserve"> SEQ Table \* ARABIC </w:instrText>
      </w:r>
      <w:r w:rsidR="00645EB0">
        <w:fldChar w:fldCharType="separate"/>
      </w:r>
      <w:r w:rsidR="00185171">
        <w:rPr>
          <w:noProof/>
        </w:rPr>
        <w:t>6</w:t>
      </w:r>
      <w:r w:rsidR="00645EB0">
        <w:rPr>
          <w:noProof/>
        </w:rPr>
        <w:fldChar w:fldCharType="end"/>
      </w:r>
      <w:bookmarkEnd w:id="50"/>
      <w:r>
        <w:t xml:space="preserve">: Evaluation of oxazaborolidine catalyst and </w:t>
      </w:r>
      <w:r>
        <w:rPr>
          <w:i w:val="0"/>
          <w:iCs w:val="0"/>
        </w:rPr>
        <w:t>N</w:t>
      </w:r>
      <w:r>
        <w:t>-substituent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1637"/>
        <w:gridCol w:w="1638"/>
        <w:gridCol w:w="1638"/>
        <w:gridCol w:w="1638"/>
      </w:tblGrid>
      <w:tr w:rsidR="009B1932" w:rsidRPr="009B1932" w14:paraId="66D420BD" w14:textId="77777777" w:rsidTr="009B1932">
        <w:tc>
          <w:tcPr>
            <w:tcW w:w="1637" w:type="dxa"/>
            <w:tcBorders>
              <w:top w:val="single" w:sz="4" w:space="0" w:color="auto"/>
              <w:bottom w:val="single" w:sz="4" w:space="0" w:color="auto"/>
            </w:tcBorders>
            <w:vAlign w:val="center"/>
          </w:tcPr>
          <w:p w14:paraId="77A8CA9D" w14:textId="77777777" w:rsidR="009B1932" w:rsidRPr="009B1932" w:rsidRDefault="009B1932" w:rsidP="009B1932">
            <w:pPr>
              <w:spacing w:line="480" w:lineRule="auto"/>
              <w:jc w:val="center"/>
              <w:rPr>
                <w:rFonts w:asciiTheme="minorHAnsi" w:hAnsiTheme="minorHAnsi"/>
                <w:b/>
                <w:bCs/>
                <w:sz w:val="22"/>
                <w:szCs w:val="36"/>
              </w:rPr>
            </w:pPr>
            <w:r w:rsidRPr="009B1932">
              <w:rPr>
                <w:rFonts w:asciiTheme="minorHAnsi" w:hAnsiTheme="minorHAnsi"/>
                <w:b/>
                <w:bCs/>
                <w:sz w:val="22"/>
                <w:szCs w:val="36"/>
              </w:rPr>
              <w:t>Entry</w:t>
            </w:r>
          </w:p>
        </w:tc>
        <w:tc>
          <w:tcPr>
            <w:tcW w:w="1637" w:type="dxa"/>
            <w:tcBorders>
              <w:top w:val="single" w:sz="4" w:space="0" w:color="auto"/>
              <w:bottom w:val="single" w:sz="4" w:space="0" w:color="auto"/>
            </w:tcBorders>
            <w:vAlign w:val="center"/>
          </w:tcPr>
          <w:p w14:paraId="2171D3E3" w14:textId="77777777" w:rsidR="009B1932" w:rsidRPr="009B1932" w:rsidRDefault="009B1932" w:rsidP="009B1932">
            <w:pPr>
              <w:spacing w:line="480" w:lineRule="auto"/>
              <w:jc w:val="center"/>
              <w:rPr>
                <w:rFonts w:asciiTheme="minorHAnsi" w:hAnsiTheme="minorHAnsi"/>
                <w:b/>
                <w:bCs/>
                <w:sz w:val="22"/>
                <w:szCs w:val="36"/>
              </w:rPr>
            </w:pPr>
            <w:r w:rsidRPr="009B1932">
              <w:rPr>
                <w:rFonts w:asciiTheme="minorHAnsi" w:hAnsiTheme="minorHAnsi"/>
                <w:b/>
                <w:bCs/>
                <w:sz w:val="22"/>
                <w:szCs w:val="36"/>
              </w:rPr>
              <w:t>Catalyst</w:t>
            </w:r>
          </w:p>
        </w:tc>
        <w:tc>
          <w:tcPr>
            <w:tcW w:w="1638" w:type="dxa"/>
            <w:tcBorders>
              <w:top w:val="single" w:sz="4" w:space="0" w:color="auto"/>
              <w:bottom w:val="single" w:sz="4" w:space="0" w:color="auto"/>
            </w:tcBorders>
            <w:vAlign w:val="center"/>
          </w:tcPr>
          <w:p w14:paraId="26DA5FD7" w14:textId="77777777" w:rsidR="009B1932" w:rsidRPr="004E68E4" w:rsidRDefault="009B1932" w:rsidP="009B1932">
            <w:pPr>
              <w:spacing w:line="480" w:lineRule="auto"/>
              <w:jc w:val="center"/>
              <w:rPr>
                <w:rFonts w:asciiTheme="minorHAnsi" w:hAnsiTheme="minorHAnsi"/>
                <w:b/>
                <w:bCs/>
                <w:sz w:val="22"/>
                <w:szCs w:val="36"/>
                <w:vertAlign w:val="superscript"/>
              </w:rPr>
            </w:pPr>
            <w:r w:rsidRPr="009B1932">
              <w:rPr>
                <w:rFonts w:asciiTheme="minorHAnsi" w:hAnsiTheme="minorHAnsi"/>
                <w:b/>
                <w:bCs/>
                <w:sz w:val="22"/>
                <w:szCs w:val="36"/>
              </w:rPr>
              <w:t>R</w:t>
            </w:r>
            <w:r w:rsidR="004E68E4">
              <w:rPr>
                <w:rFonts w:asciiTheme="minorHAnsi" w:hAnsiTheme="minorHAnsi"/>
                <w:b/>
                <w:bCs/>
                <w:sz w:val="22"/>
                <w:szCs w:val="36"/>
                <w:vertAlign w:val="superscript"/>
              </w:rPr>
              <w:t>1</w:t>
            </w:r>
          </w:p>
        </w:tc>
        <w:tc>
          <w:tcPr>
            <w:tcW w:w="1638" w:type="dxa"/>
            <w:tcBorders>
              <w:top w:val="single" w:sz="4" w:space="0" w:color="auto"/>
              <w:bottom w:val="single" w:sz="4" w:space="0" w:color="auto"/>
            </w:tcBorders>
            <w:vAlign w:val="center"/>
          </w:tcPr>
          <w:p w14:paraId="229B93AC" w14:textId="77777777" w:rsidR="009B1932" w:rsidRPr="009B1932" w:rsidRDefault="009B1932" w:rsidP="009B1932">
            <w:pPr>
              <w:spacing w:line="480" w:lineRule="auto"/>
              <w:jc w:val="center"/>
              <w:rPr>
                <w:rFonts w:asciiTheme="minorHAnsi" w:hAnsiTheme="minorHAnsi"/>
                <w:b/>
                <w:bCs/>
                <w:sz w:val="22"/>
                <w:szCs w:val="36"/>
              </w:rPr>
            </w:pPr>
            <w:r w:rsidRPr="009B1932">
              <w:rPr>
                <w:rFonts w:asciiTheme="minorHAnsi" w:hAnsiTheme="minorHAnsi"/>
                <w:b/>
                <w:bCs/>
                <w:sz w:val="22"/>
                <w:szCs w:val="36"/>
              </w:rPr>
              <w:t>Yield (%)</w:t>
            </w:r>
          </w:p>
        </w:tc>
        <w:tc>
          <w:tcPr>
            <w:tcW w:w="1638" w:type="dxa"/>
            <w:tcBorders>
              <w:top w:val="single" w:sz="4" w:space="0" w:color="auto"/>
              <w:bottom w:val="single" w:sz="4" w:space="0" w:color="auto"/>
            </w:tcBorders>
            <w:vAlign w:val="center"/>
          </w:tcPr>
          <w:p w14:paraId="457CFBC9" w14:textId="77777777" w:rsidR="009B1932" w:rsidRPr="00FA315D" w:rsidRDefault="009B1932" w:rsidP="009B1932">
            <w:pPr>
              <w:spacing w:line="480" w:lineRule="auto"/>
              <w:jc w:val="center"/>
              <w:rPr>
                <w:rFonts w:asciiTheme="minorHAnsi" w:hAnsiTheme="minorHAnsi"/>
                <w:b/>
                <w:bCs/>
                <w:sz w:val="22"/>
                <w:szCs w:val="36"/>
                <w:vertAlign w:val="superscript"/>
              </w:rPr>
            </w:pPr>
            <w:r w:rsidRPr="009B1932">
              <w:rPr>
                <w:rFonts w:asciiTheme="minorHAnsi" w:hAnsiTheme="minorHAnsi"/>
                <w:b/>
                <w:bCs/>
                <w:sz w:val="22"/>
                <w:szCs w:val="36"/>
              </w:rPr>
              <w:t>ee (%)</w:t>
            </w:r>
            <w:r w:rsidR="00FA315D" w:rsidRPr="00FA315D">
              <w:rPr>
                <w:rFonts w:asciiTheme="minorHAnsi" w:hAnsiTheme="minorHAnsi"/>
                <w:sz w:val="22"/>
                <w:szCs w:val="36"/>
                <w:vertAlign w:val="superscript"/>
              </w:rPr>
              <w:t>a</w:t>
            </w:r>
          </w:p>
        </w:tc>
      </w:tr>
      <w:tr w:rsidR="009B1932" w:rsidRPr="009B1932" w14:paraId="761EFE76" w14:textId="77777777" w:rsidTr="009B1932">
        <w:tc>
          <w:tcPr>
            <w:tcW w:w="1637" w:type="dxa"/>
            <w:tcBorders>
              <w:top w:val="single" w:sz="4" w:space="0" w:color="auto"/>
            </w:tcBorders>
            <w:vAlign w:val="center"/>
          </w:tcPr>
          <w:p w14:paraId="72F8E0E0"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1</w:t>
            </w:r>
          </w:p>
        </w:tc>
        <w:tc>
          <w:tcPr>
            <w:tcW w:w="1637" w:type="dxa"/>
            <w:tcBorders>
              <w:top w:val="single" w:sz="4" w:space="0" w:color="auto"/>
            </w:tcBorders>
            <w:vAlign w:val="center"/>
          </w:tcPr>
          <w:p w14:paraId="50D7F8FF"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A</w:t>
            </w:r>
          </w:p>
        </w:tc>
        <w:tc>
          <w:tcPr>
            <w:tcW w:w="1638" w:type="dxa"/>
            <w:tcBorders>
              <w:top w:val="single" w:sz="4" w:space="0" w:color="auto"/>
            </w:tcBorders>
            <w:vAlign w:val="center"/>
          </w:tcPr>
          <w:p w14:paraId="08781FCA"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PMP</w:t>
            </w:r>
          </w:p>
        </w:tc>
        <w:tc>
          <w:tcPr>
            <w:tcW w:w="1638" w:type="dxa"/>
            <w:tcBorders>
              <w:top w:val="single" w:sz="4" w:space="0" w:color="auto"/>
            </w:tcBorders>
            <w:vAlign w:val="center"/>
          </w:tcPr>
          <w:p w14:paraId="036830FF"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55</w:t>
            </w:r>
          </w:p>
        </w:tc>
        <w:tc>
          <w:tcPr>
            <w:tcW w:w="1638" w:type="dxa"/>
            <w:tcBorders>
              <w:top w:val="single" w:sz="4" w:space="0" w:color="auto"/>
            </w:tcBorders>
            <w:vAlign w:val="center"/>
          </w:tcPr>
          <w:p w14:paraId="4F2C6B58"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96</w:t>
            </w:r>
          </w:p>
        </w:tc>
      </w:tr>
      <w:tr w:rsidR="009B1932" w:rsidRPr="009B1932" w14:paraId="3298B878" w14:textId="77777777" w:rsidTr="009B1932">
        <w:tc>
          <w:tcPr>
            <w:tcW w:w="1637" w:type="dxa"/>
            <w:vAlign w:val="center"/>
          </w:tcPr>
          <w:p w14:paraId="1E14D980"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2</w:t>
            </w:r>
          </w:p>
        </w:tc>
        <w:tc>
          <w:tcPr>
            <w:tcW w:w="1637" w:type="dxa"/>
            <w:vAlign w:val="center"/>
          </w:tcPr>
          <w:p w14:paraId="20E8B4E1"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B</w:t>
            </w:r>
          </w:p>
        </w:tc>
        <w:tc>
          <w:tcPr>
            <w:tcW w:w="1638" w:type="dxa"/>
            <w:vAlign w:val="center"/>
          </w:tcPr>
          <w:p w14:paraId="1A6FEA1E"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PMP</w:t>
            </w:r>
          </w:p>
        </w:tc>
        <w:tc>
          <w:tcPr>
            <w:tcW w:w="1638" w:type="dxa"/>
            <w:vAlign w:val="center"/>
          </w:tcPr>
          <w:p w14:paraId="52753439"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61</w:t>
            </w:r>
          </w:p>
        </w:tc>
        <w:tc>
          <w:tcPr>
            <w:tcW w:w="1638" w:type="dxa"/>
            <w:vAlign w:val="center"/>
          </w:tcPr>
          <w:p w14:paraId="756158CD"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99</w:t>
            </w:r>
          </w:p>
        </w:tc>
      </w:tr>
      <w:tr w:rsidR="009B1932" w:rsidRPr="009B1932" w14:paraId="1AFE2C1D" w14:textId="77777777" w:rsidTr="009B1932">
        <w:tc>
          <w:tcPr>
            <w:tcW w:w="1637" w:type="dxa"/>
            <w:vAlign w:val="center"/>
          </w:tcPr>
          <w:p w14:paraId="27E9A125"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3</w:t>
            </w:r>
          </w:p>
        </w:tc>
        <w:tc>
          <w:tcPr>
            <w:tcW w:w="1637" w:type="dxa"/>
            <w:vAlign w:val="center"/>
          </w:tcPr>
          <w:p w14:paraId="48D7E235"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C</w:t>
            </w:r>
          </w:p>
        </w:tc>
        <w:tc>
          <w:tcPr>
            <w:tcW w:w="1638" w:type="dxa"/>
            <w:vAlign w:val="center"/>
          </w:tcPr>
          <w:p w14:paraId="1D0DD5F6"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PMP</w:t>
            </w:r>
          </w:p>
        </w:tc>
        <w:tc>
          <w:tcPr>
            <w:tcW w:w="1638" w:type="dxa"/>
            <w:vAlign w:val="center"/>
          </w:tcPr>
          <w:p w14:paraId="36D5F584"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50</w:t>
            </w:r>
          </w:p>
        </w:tc>
        <w:tc>
          <w:tcPr>
            <w:tcW w:w="1638" w:type="dxa"/>
            <w:vAlign w:val="center"/>
          </w:tcPr>
          <w:p w14:paraId="493896CE"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99</w:t>
            </w:r>
          </w:p>
        </w:tc>
      </w:tr>
      <w:tr w:rsidR="009B1932" w:rsidRPr="009B1932" w14:paraId="5486195C" w14:textId="77777777" w:rsidTr="009B1932">
        <w:tc>
          <w:tcPr>
            <w:tcW w:w="1637" w:type="dxa"/>
            <w:vAlign w:val="center"/>
          </w:tcPr>
          <w:p w14:paraId="23EF0EC2"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4</w:t>
            </w:r>
          </w:p>
        </w:tc>
        <w:tc>
          <w:tcPr>
            <w:tcW w:w="1637" w:type="dxa"/>
            <w:vAlign w:val="center"/>
          </w:tcPr>
          <w:p w14:paraId="2515E120"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D</w:t>
            </w:r>
          </w:p>
        </w:tc>
        <w:tc>
          <w:tcPr>
            <w:tcW w:w="1638" w:type="dxa"/>
            <w:vAlign w:val="center"/>
          </w:tcPr>
          <w:p w14:paraId="536A4863"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PMP</w:t>
            </w:r>
          </w:p>
        </w:tc>
        <w:tc>
          <w:tcPr>
            <w:tcW w:w="1638" w:type="dxa"/>
            <w:vAlign w:val="center"/>
          </w:tcPr>
          <w:p w14:paraId="2F67EDE9"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15</w:t>
            </w:r>
          </w:p>
        </w:tc>
        <w:tc>
          <w:tcPr>
            <w:tcW w:w="1638" w:type="dxa"/>
            <w:vAlign w:val="center"/>
          </w:tcPr>
          <w:p w14:paraId="411EC55B"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4</w:t>
            </w:r>
          </w:p>
        </w:tc>
      </w:tr>
      <w:tr w:rsidR="009B1932" w:rsidRPr="009B1932" w14:paraId="56636519" w14:textId="77777777" w:rsidTr="009B1932">
        <w:tc>
          <w:tcPr>
            <w:tcW w:w="1637" w:type="dxa"/>
            <w:vAlign w:val="center"/>
          </w:tcPr>
          <w:p w14:paraId="3787CE71"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5</w:t>
            </w:r>
          </w:p>
        </w:tc>
        <w:tc>
          <w:tcPr>
            <w:tcW w:w="1637" w:type="dxa"/>
            <w:vAlign w:val="center"/>
          </w:tcPr>
          <w:p w14:paraId="70078DBB"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A</w:t>
            </w:r>
          </w:p>
        </w:tc>
        <w:tc>
          <w:tcPr>
            <w:tcW w:w="1638" w:type="dxa"/>
            <w:vAlign w:val="center"/>
          </w:tcPr>
          <w:p w14:paraId="6CD5201D"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Bn</w:t>
            </w:r>
          </w:p>
        </w:tc>
        <w:tc>
          <w:tcPr>
            <w:tcW w:w="1638" w:type="dxa"/>
            <w:vAlign w:val="center"/>
          </w:tcPr>
          <w:p w14:paraId="473DE901"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85</w:t>
            </w:r>
          </w:p>
        </w:tc>
        <w:tc>
          <w:tcPr>
            <w:tcW w:w="1638" w:type="dxa"/>
            <w:vAlign w:val="center"/>
          </w:tcPr>
          <w:p w14:paraId="2D209791"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95</w:t>
            </w:r>
          </w:p>
        </w:tc>
      </w:tr>
      <w:tr w:rsidR="009B1932" w:rsidRPr="009B1932" w14:paraId="1FBA408F" w14:textId="77777777" w:rsidTr="009B1932">
        <w:tc>
          <w:tcPr>
            <w:tcW w:w="1637" w:type="dxa"/>
            <w:tcBorders>
              <w:bottom w:val="single" w:sz="4" w:space="0" w:color="auto"/>
            </w:tcBorders>
            <w:vAlign w:val="center"/>
          </w:tcPr>
          <w:p w14:paraId="3E2A5E9A"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6</w:t>
            </w:r>
          </w:p>
        </w:tc>
        <w:tc>
          <w:tcPr>
            <w:tcW w:w="1637" w:type="dxa"/>
            <w:tcBorders>
              <w:bottom w:val="single" w:sz="4" w:space="0" w:color="auto"/>
            </w:tcBorders>
            <w:vAlign w:val="center"/>
          </w:tcPr>
          <w:p w14:paraId="7A7C10B6"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A</w:t>
            </w:r>
          </w:p>
        </w:tc>
        <w:tc>
          <w:tcPr>
            <w:tcW w:w="1638" w:type="dxa"/>
            <w:tcBorders>
              <w:bottom w:val="single" w:sz="4" w:space="0" w:color="auto"/>
            </w:tcBorders>
            <w:vAlign w:val="center"/>
          </w:tcPr>
          <w:p w14:paraId="0499FCFF"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PMB</w:t>
            </w:r>
          </w:p>
        </w:tc>
        <w:tc>
          <w:tcPr>
            <w:tcW w:w="1638" w:type="dxa"/>
            <w:tcBorders>
              <w:bottom w:val="single" w:sz="4" w:space="0" w:color="auto"/>
            </w:tcBorders>
            <w:vAlign w:val="center"/>
          </w:tcPr>
          <w:p w14:paraId="228B8540"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21</w:t>
            </w:r>
          </w:p>
        </w:tc>
        <w:tc>
          <w:tcPr>
            <w:tcW w:w="1638" w:type="dxa"/>
            <w:tcBorders>
              <w:bottom w:val="single" w:sz="4" w:space="0" w:color="auto"/>
            </w:tcBorders>
            <w:vAlign w:val="center"/>
          </w:tcPr>
          <w:p w14:paraId="5D83AE15" w14:textId="77777777" w:rsidR="009B1932" w:rsidRPr="009B1932" w:rsidRDefault="009B1932" w:rsidP="009B1932">
            <w:pPr>
              <w:spacing w:line="480" w:lineRule="auto"/>
              <w:jc w:val="center"/>
              <w:rPr>
                <w:rFonts w:asciiTheme="minorHAnsi" w:hAnsiTheme="minorHAnsi"/>
                <w:sz w:val="22"/>
                <w:szCs w:val="36"/>
              </w:rPr>
            </w:pPr>
            <w:r w:rsidRPr="009B1932">
              <w:rPr>
                <w:rFonts w:asciiTheme="minorHAnsi" w:hAnsiTheme="minorHAnsi"/>
                <w:sz w:val="22"/>
                <w:szCs w:val="36"/>
              </w:rPr>
              <w:t>97</w:t>
            </w:r>
          </w:p>
        </w:tc>
      </w:tr>
    </w:tbl>
    <w:p w14:paraId="474B7B20" w14:textId="77777777" w:rsidR="00515A17" w:rsidRPr="0055422C" w:rsidRDefault="00FA315D" w:rsidP="00FA315D">
      <w:pPr>
        <w:spacing w:line="480" w:lineRule="auto"/>
        <w:jc w:val="center"/>
        <w:rPr>
          <w:sz w:val="20"/>
          <w:szCs w:val="20"/>
        </w:rPr>
      </w:pPr>
      <w:r w:rsidRPr="0055422C">
        <w:rPr>
          <w:sz w:val="20"/>
          <w:szCs w:val="20"/>
          <w:vertAlign w:val="superscript"/>
        </w:rPr>
        <w:t>a</w:t>
      </w:r>
      <w:r w:rsidRPr="0055422C">
        <w:rPr>
          <w:sz w:val="20"/>
          <w:szCs w:val="20"/>
        </w:rPr>
        <w:t xml:space="preserve"> Determined by HPLC analysis</w:t>
      </w:r>
    </w:p>
    <w:p w14:paraId="35BF57E9" w14:textId="52DE765F" w:rsidR="003F2D0D" w:rsidRDefault="003E28AA" w:rsidP="003F2D0D">
      <w:pPr>
        <w:spacing w:line="480" w:lineRule="auto"/>
        <w:jc w:val="both"/>
      </w:pPr>
      <w:r w:rsidRPr="003E28AA">
        <w:t>Based</w:t>
      </w:r>
      <w:r>
        <w:t xml:space="preserve"> on the CBS model proposed by Corey and co-workers, a model for the stereoselectivity was proposed (</w:t>
      </w:r>
      <w:r>
        <w:fldChar w:fldCharType="begin"/>
      </w:r>
      <w:r>
        <w:instrText xml:space="preserve"> REF _Ref17194290 \h </w:instrText>
      </w:r>
      <w:r>
        <w:fldChar w:fldCharType="separate"/>
      </w:r>
      <w:r w:rsidR="00185171">
        <w:t xml:space="preserve">Figure </w:t>
      </w:r>
      <w:r w:rsidR="00185171">
        <w:rPr>
          <w:noProof/>
        </w:rPr>
        <w:t>10</w:t>
      </w:r>
      <w:r>
        <w:fldChar w:fldCharType="end"/>
      </w:r>
      <w:r>
        <w:t>).</w:t>
      </w:r>
      <w:r w:rsidR="00AF59AD">
        <w:t xml:space="preserve"> The Lewis acidic boron atom of the oxazaborolidine catalyst coordinates preferentially to the carbonyl of the imide </w:t>
      </w:r>
      <w:r w:rsidR="00BA6393">
        <w:t>where steric interaction between the nitrogen substituent and</w:t>
      </w:r>
      <w:r w:rsidR="00AF59AD">
        <w:t xml:space="preserve"> the </w:t>
      </w:r>
      <w:r w:rsidR="00AF59AD">
        <w:rPr>
          <w:i/>
          <w:iCs/>
        </w:rPr>
        <w:t>B</w:t>
      </w:r>
      <w:r w:rsidR="00AF59AD">
        <w:t xml:space="preserve">-Me group </w:t>
      </w:r>
      <w:r w:rsidR="00BA6393">
        <w:t>is minimised. This gives rise to two potential intermediates (</w:t>
      </w:r>
      <w:r w:rsidR="00BA6393">
        <w:fldChar w:fldCharType="begin"/>
      </w:r>
      <w:r w:rsidR="00BA6393">
        <w:instrText xml:space="preserve"> REF _Ref17194290 \h </w:instrText>
      </w:r>
      <w:r w:rsidR="00BA6393">
        <w:fldChar w:fldCharType="separate"/>
      </w:r>
      <w:r w:rsidR="00185171">
        <w:t xml:space="preserve">Figure </w:t>
      </w:r>
      <w:r w:rsidR="00185171">
        <w:rPr>
          <w:noProof/>
        </w:rPr>
        <w:t>10</w:t>
      </w:r>
      <w:r w:rsidR="00BA6393">
        <w:fldChar w:fldCharType="end"/>
      </w:r>
      <w:r w:rsidR="00BA6393">
        <w:t xml:space="preserve">, A and B); in A the hydride cannot be delivered because its approach </w:t>
      </w:r>
      <w:r w:rsidR="00BA6393">
        <w:lastRenderedPageBreak/>
        <w:t xml:space="preserve">is being blocked by the bulky anthracene template. In B, the hydride can be delivered from the accessible top face of the cycloadduct and thus reduction can occur. </w:t>
      </w:r>
    </w:p>
    <w:p w14:paraId="089C64F5" w14:textId="77777777" w:rsidR="003E28AA" w:rsidRDefault="003E28AA" w:rsidP="003F2D0D">
      <w:pPr>
        <w:spacing w:line="480" w:lineRule="auto"/>
        <w:jc w:val="center"/>
      </w:pPr>
      <w:r>
        <w:object w:dxaOrig="6724" w:dyaOrig="3302" w14:anchorId="1E359F91">
          <v:shape id="_x0000_i1067" type="#_x0000_t75" style="width:335.55pt;height:167.75pt" o:ole="">
            <v:imagedata r:id="rId94" o:title=""/>
          </v:shape>
          <o:OLEObject Type="Embed" ProgID="ChemDraw.Document.6.0" ShapeID="_x0000_i1067" DrawAspect="Content" ObjectID="_1641991903" r:id="rId95"/>
        </w:object>
      </w:r>
    </w:p>
    <w:p w14:paraId="72D9C046" w14:textId="16D0331F" w:rsidR="003E28AA" w:rsidRDefault="003E28AA" w:rsidP="003E28AA">
      <w:pPr>
        <w:pStyle w:val="Caption"/>
        <w:jc w:val="center"/>
        <w:rPr>
          <w:szCs w:val="28"/>
        </w:rPr>
      </w:pPr>
      <w:bookmarkStart w:id="51" w:name="_Ref17194290"/>
      <w:r>
        <w:t xml:space="preserve">Figure </w:t>
      </w:r>
      <w:r w:rsidR="00645EB0">
        <w:fldChar w:fldCharType="begin"/>
      </w:r>
      <w:r w:rsidR="00645EB0">
        <w:instrText xml:space="preserve"> SEQ Figure \* ARABIC </w:instrText>
      </w:r>
      <w:r w:rsidR="00645EB0">
        <w:fldChar w:fldCharType="separate"/>
      </w:r>
      <w:r w:rsidR="00185171">
        <w:rPr>
          <w:noProof/>
        </w:rPr>
        <w:t>10</w:t>
      </w:r>
      <w:r w:rsidR="00645EB0">
        <w:rPr>
          <w:noProof/>
        </w:rPr>
        <w:fldChar w:fldCharType="end"/>
      </w:r>
      <w:bookmarkEnd w:id="51"/>
      <w:r>
        <w:t>: Model for the stereoselectivity of the oxazaborolidine catalysed asymmetric reduction</w:t>
      </w:r>
    </w:p>
    <w:p w14:paraId="26B24341" w14:textId="77777777" w:rsidR="00660524" w:rsidRDefault="00660524" w:rsidP="000F417A">
      <w:pPr>
        <w:spacing w:line="480" w:lineRule="auto"/>
        <w:jc w:val="both"/>
        <w:rPr>
          <w:szCs w:val="28"/>
        </w:rPr>
      </w:pPr>
    </w:p>
    <w:p w14:paraId="1FCAD7FA" w14:textId="38290876" w:rsidR="006172AF" w:rsidRDefault="006172AF" w:rsidP="000F417A">
      <w:pPr>
        <w:spacing w:line="480" w:lineRule="auto"/>
        <w:jc w:val="both"/>
        <w:rPr>
          <w:szCs w:val="28"/>
          <w:lang w:eastAsia="zh-TW"/>
        </w:rPr>
      </w:pPr>
      <w:r w:rsidRPr="00CD40C9">
        <w:rPr>
          <w:szCs w:val="28"/>
        </w:rPr>
        <w:t>Fun</w:t>
      </w:r>
      <w:r>
        <w:rPr>
          <w:szCs w:val="28"/>
        </w:rPr>
        <w:t>ctionalisation of these molecules was then explored using the Lewis</w:t>
      </w:r>
      <w:r w:rsidR="00FB0F3C">
        <w:rPr>
          <w:szCs w:val="28"/>
        </w:rPr>
        <w:t xml:space="preserve"> </w:t>
      </w:r>
      <w:r>
        <w:rPr>
          <w:szCs w:val="28"/>
        </w:rPr>
        <w:t>acid</w:t>
      </w:r>
      <w:r w:rsidR="00FB0F3C">
        <w:rPr>
          <w:szCs w:val="28"/>
        </w:rPr>
        <w:t xml:space="preserve"> </w:t>
      </w:r>
      <w:r>
        <w:rPr>
          <w:szCs w:val="28"/>
        </w:rPr>
        <w:t>mediated displacement of the methoxy group of the methoxy</w:t>
      </w:r>
      <w:r w:rsidR="003C7F4A">
        <w:rPr>
          <w:szCs w:val="28"/>
        </w:rPr>
        <w:t>lactam</w:t>
      </w:r>
      <w:r w:rsidR="008A64D1">
        <w:rPr>
          <w:szCs w:val="28"/>
        </w:rPr>
        <w:t xml:space="preserve"> </w:t>
      </w:r>
      <w:r w:rsidR="008A64D1">
        <w:rPr>
          <w:b/>
          <w:szCs w:val="28"/>
        </w:rPr>
        <w:t>73</w:t>
      </w:r>
      <w:r>
        <w:rPr>
          <w:szCs w:val="28"/>
        </w:rPr>
        <w:t xml:space="preserve"> and subsequent reaction of the </w:t>
      </w:r>
      <w:r>
        <w:rPr>
          <w:i/>
          <w:iCs/>
          <w:szCs w:val="28"/>
        </w:rPr>
        <w:t>N</w:t>
      </w:r>
      <w:r w:rsidR="0008546C">
        <w:rPr>
          <w:szCs w:val="28"/>
        </w:rPr>
        <w:t>-acyl</w:t>
      </w:r>
      <w:r>
        <w:rPr>
          <w:szCs w:val="28"/>
        </w:rPr>
        <w:t>iminium ion formed with allyl trimethylsilane (</w:t>
      </w:r>
      <w:r>
        <w:rPr>
          <w:szCs w:val="28"/>
        </w:rPr>
        <w:fldChar w:fldCharType="begin"/>
      </w:r>
      <w:r>
        <w:rPr>
          <w:szCs w:val="28"/>
        </w:rPr>
        <w:instrText xml:space="preserve"> REF _Ref441571516 \h  \* MERGEFORMAT </w:instrText>
      </w:r>
      <w:r>
        <w:rPr>
          <w:szCs w:val="28"/>
        </w:rPr>
      </w:r>
      <w:r>
        <w:rPr>
          <w:szCs w:val="28"/>
        </w:rPr>
        <w:fldChar w:fldCharType="separate"/>
      </w:r>
      <w:r w:rsidR="00185171">
        <w:t xml:space="preserve">Scheme </w:t>
      </w:r>
      <w:r w:rsidR="00185171">
        <w:rPr>
          <w:noProof/>
        </w:rPr>
        <w:t>22</w:t>
      </w:r>
      <w:r>
        <w:rPr>
          <w:szCs w:val="28"/>
        </w:rPr>
        <w:fldChar w:fldCharType="end"/>
      </w:r>
      <w:r>
        <w:rPr>
          <w:szCs w:val="28"/>
        </w:rPr>
        <w:t>). The product</w:t>
      </w:r>
      <w:r w:rsidR="008521AF">
        <w:rPr>
          <w:szCs w:val="28"/>
        </w:rPr>
        <w:t xml:space="preserve"> </w:t>
      </w:r>
      <w:r w:rsidR="008521AF">
        <w:rPr>
          <w:b/>
          <w:szCs w:val="28"/>
        </w:rPr>
        <w:t>74</w:t>
      </w:r>
      <w:r>
        <w:rPr>
          <w:szCs w:val="28"/>
        </w:rPr>
        <w:t xml:space="preserve"> was </w:t>
      </w:r>
      <w:r w:rsidR="0043387A">
        <w:rPr>
          <w:szCs w:val="28"/>
        </w:rPr>
        <w:t>isolated</w:t>
      </w:r>
      <w:r>
        <w:rPr>
          <w:szCs w:val="28"/>
        </w:rPr>
        <w:t xml:space="preserve"> in good yield (74%) as a single diastereoisomer.</w:t>
      </w:r>
      <w:r>
        <w:rPr>
          <w:szCs w:val="28"/>
        </w:rPr>
        <w:fldChar w:fldCharType="begin" w:fldLock="1"/>
      </w:r>
      <w:r w:rsidR="00E6149F">
        <w:rPr>
          <w:szCs w:val="28"/>
        </w:rPr>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letters","id":"ITEM-1","issue":"14","issued":{"date-parts":[["2014","7","18"]]},"note":"From Duplicate 1 (Enantioselective catalytic desymmetrization of maleimides by temporary removal of an internal mirror plane and stereoablative over-reduction: synthesis of (R)-pyrrolam A. - Marsh, Barrie J; Adams, Harry; Barker, Mike D; Kutama, Ibrahim U; Jones, Simon)\n\nFrom Duplicate 1 ( \n\nEnantioselective catalytic desymmetrization of maleimides by temporary removal of an internal mirror plane and stereoablative over-reduction: synthesis of (R)-pyrrolam A.\n\n- Marsh, Barrie J; Adams, Harry; Barker, Mike D; Kutama, Ibrahim U; Jones, Simon )\n\n\n\n\n\n\n\n\nFrom Duplicate 2 ( \n\nEnantioselective catalytic desymmetrization of maleimides by temporary removal of an internal mirror plane and stereoablative over-reduction : Synthesis of ( R ) -pyrrolam A\n\n- Marsh, Barrie J; Adams, Harry; Barker, Mike D; Kutama, Ibrahim U; Jones, Simon )\n\n\n\nSupporting information.","page":"3780-3783","title":"Enantioselective catalytic desymmetrization of maleimides by temporary removal of an internal mirror plane and stereoablative over-reduction: synthesis of (R)-pyrrolam A.","type":"article-journal","volume":"16"},"uris":["http://www.mendeley.com/documents/?uuid=969adfb2-2728-433c-9ff2-498b867f1e02"]}],"mendeley":{"formattedCitation":"&lt;sup&gt;6&lt;/sup&gt;","plainTextFormattedCitation":"6","previouslyFormattedCitation":"&lt;sup&gt;6&lt;/sup&gt;"},"properties":{"noteIndex":0},"schema":"https://github.com/citation-style-language/schema/raw/master/csl-citation.json"}</w:instrText>
      </w:r>
      <w:r>
        <w:rPr>
          <w:szCs w:val="28"/>
        </w:rPr>
        <w:fldChar w:fldCharType="separate"/>
      </w:r>
      <w:r w:rsidR="000F417A" w:rsidRPr="000F417A">
        <w:rPr>
          <w:noProof/>
          <w:szCs w:val="28"/>
          <w:vertAlign w:val="superscript"/>
          <w:lang w:eastAsia="zh-TW"/>
        </w:rPr>
        <w:t>6</w:t>
      </w:r>
      <w:r>
        <w:rPr>
          <w:szCs w:val="28"/>
        </w:rPr>
        <w:fldChar w:fldCharType="end"/>
      </w:r>
    </w:p>
    <w:p w14:paraId="43CC509C" w14:textId="0937197B" w:rsidR="006172AF" w:rsidRDefault="001674A3" w:rsidP="006172AF">
      <w:pPr>
        <w:keepNext/>
        <w:spacing w:line="480" w:lineRule="auto"/>
        <w:jc w:val="center"/>
        <w:rPr>
          <w:lang w:eastAsia="zh-TW"/>
        </w:rPr>
      </w:pPr>
      <w:r>
        <w:object w:dxaOrig="5724" w:dyaOrig="2228" w14:anchorId="0A372D69">
          <v:shape id="_x0000_i1068" type="#_x0000_t75" style="width:275.75pt;height:108pt" o:ole="">
            <v:imagedata r:id="rId96" o:title=""/>
          </v:shape>
          <o:OLEObject Type="Embed" ProgID="ChemDraw.Document.6.0" ShapeID="_x0000_i1068" DrawAspect="Content" ObjectID="_1641991904" r:id="rId97"/>
        </w:object>
      </w:r>
    </w:p>
    <w:p w14:paraId="103D52C2" w14:textId="2E7502EC" w:rsidR="0008546C" w:rsidRDefault="006172AF" w:rsidP="003E28AA">
      <w:pPr>
        <w:pStyle w:val="Caption"/>
        <w:spacing w:line="480" w:lineRule="auto"/>
        <w:jc w:val="center"/>
        <w:rPr>
          <w:lang w:eastAsia="zh-TW"/>
        </w:rPr>
      </w:pPr>
      <w:bookmarkStart w:id="52" w:name="_Ref441571516"/>
      <w:r>
        <w:rPr>
          <w:lang w:eastAsia="zh-TW"/>
        </w:rPr>
        <w:t xml:space="preserve">Scheme </w:t>
      </w:r>
      <w:r w:rsidR="00D73797">
        <w:fldChar w:fldCharType="begin"/>
      </w:r>
      <w:r w:rsidR="00D73797">
        <w:rPr>
          <w:lang w:eastAsia="zh-TW"/>
        </w:rPr>
        <w:instrText xml:space="preserve"> SEQ Scheme \* ARABIC </w:instrText>
      </w:r>
      <w:r w:rsidR="00D73797">
        <w:fldChar w:fldCharType="separate"/>
      </w:r>
      <w:r w:rsidR="00185171">
        <w:rPr>
          <w:noProof/>
          <w:lang w:eastAsia="zh-TW"/>
        </w:rPr>
        <w:t>22</w:t>
      </w:r>
      <w:r w:rsidR="00D73797">
        <w:rPr>
          <w:noProof/>
        </w:rPr>
        <w:fldChar w:fldCharType="end"/>
      </w:r>
      <w:bookmarkEnd w:id="52"/>
      <w:r>
        <w:rPr>
          <w:lang w:eastAsia="zh-TW"/>
        </w:rPr>
        <w:t xml:space="preserve">: </w:t>
      </w:r>
      <w:r w:rsidRPr="00CF33BA">
        <w:rPr>
          <w:lang w:eastAsia="zh-TW"/>
        </w:rPr>
        <w:t>Functionalisation of the methoxylactam using allyltrimethyl silane</w:t>
      </w:r>
    </w:p>
    <w:p w14:paraId="1B9C870A" w14:textId="4AE71960" w:rsidR="006172AF" w:rsidRDefault="006172AF" w:rsidP="00515A17">
      <w:pPr>
        <w:spacing w:line="480" w:lineRule="auto"/>
        <w:jc w:val="both"/>
        <w:rPr>
          <w:lang w:eastAsia="en-GB"/>
        </w:rPr>
      </w:pPr>
      <w:r>
        <w:rPr>
          <w:lang w:eastAsia="zh-TW"/>
        </w:rPr>
        <w:t>This work was then applied to the synthesis of (</w:t>
      </w:r>
      <w:r w:rsidRPr="00F759EE">
        <w:rPr>
          <w:i/>
          <w:lang w:eastAsia="zh-TW"/>
        </w:rPr>
        <w:t>R</w:t>
      </w:r>
      <w:r>
        <w:rPr>
          <w:lang w:eastAsia="zh-TW"/>
        </w:rPr>
        <w:t>)-pyrrolam A</w:t>
      </w:r>
      <w:r w:rsidR="006D1E8A">
        <w:rPr>
          <w:lang w:eastAsia="zh-TW"/>
        </w:rPr>
        <w:t xml:space="preserve"> </w:t>
      </w:r>
      <w:r w:rsidR="006D1E8A">
        <w:rPr>
          <w:b/>
          <w:lang w:eastAsia="zh-TW"/>
        </w:rPr>
        <w:t>2</w:t>
      </w:r>
      <w:r>
        <w:rPr>
          <w:lang w:eastAsia="zh-TW"/>
        </w:rPr>
        <w:t>, a natural product, first isolated by Grote and co</w:t>
      </w:r>
      <w:r w:rsidR="0008546C">
        <w:rPr>
          <w:lang w:eastAsia="zh-TW"/>
        </w:rPr>
        <w:t>-</w:t>
      </w:r>
      <w:r>
        <w:rPr>
          <w:lang w:eastAsia="zh-TW"/>
        </w:rPr>
        <w:t>workers in 1990.</w:t>
      </w:r>
      <w:r>
        <w:rPr>
          <w:lang w:eastAsia="en-GB"/>
        </w:rPr>
        <w:fldChar w:fldCharType="begin" w:fldLock="1"/>
      </w:r>
      <w:r w:rsidR="00E6149F">
        <w:rPr>
          <w:lang w:eastAsia="zh-TW"/>
        </w:rPr>
        <w:instrText>ADDIN CSL_CITATION {"citationItems":[{"id":"ITEM-1","itemData":{"author":[{"dropping-particle":"","family":"Grote","given":"Ralph","non-dropping-particle":"","parse-names":false,"suffix":""},{"dropping-particle":"","family":"Zeeck","given":"Axel","non-dropping-particle":"","parse-names":false,"suffix":""},{"dropping-particle":"","family":"Stumpfel","given":"Joachim","non-dropping-particle":"","parse-names":false,"suffix":""},{"dropping-particle":"","family":"Zahner","given":"Hans","non-dropping-particle":"","parse-names":false,"suffix":""}],"container-title":"Leibigs Annalen der Chemie","id":"ITEM-1","issue":"6","issued":{"date-parts":[["1990"]]},"page":"525-530","title":"Pyrrolams, New Pyrrolizidinones Produced by Streptomyces olivaceus","type":"article-journal","volume":"1990"},"uris":["http://www.mendeley.com/documents/?uuid=83e90b8b-23ca-4959-97a2-c71bc451b9a8"]},{"id":"ITEM-2","itemData":{"DOI":"10.1021/ol5016702","ISSN":"1523-7052","PMID":"24972082","abstract":"A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letters","id":"ITEM-2","issue":"14","issued":{"date-parts":[["2014","7","18"]]},"note":"From Duplicate 1 (Enantioselective catalytic desymmetrization of maleimides by temporary removal of an internal mirror plane and stereoablative over-reduction: synthesis of (R)-pyrrolam A. - Marsh, Barrie J; Adams, Harry; Barker, Mike D; Kutama, Ibrahim U; Jones, Simon)\n\nFrom Duplicate 1 ( \n\nEnantioselective catalytic desymmetrization of maleimides by temporary removal of an internal mirror plane and stereoablative over-reduction: synthesis of (R)-pyrrolam A.\n\n- Marsh, Barrie J; Adams, Harry; Barker, Mike D; Kutama, Ibrahim U; Jones, Simon )\n\n\n\n\n\n\n\n\nFrom Duplicate 2 ( \n\nEnantioselective catalytic desymmetrization of maleimides by temporary removal of an internal mirror plane and stereoablative over-reduction : Synthesis of ( R ) -pyrrolam A\n\n- Marsh, Barrie J; Adams, Harry; Barker, Mike D; Kutama, Ibrahim U; Jones, Simon )\n\n\n\nSupporting information.","page":"3780-3783","title":"Enantioselective catalytic desymmetrization of maleimides by temporary removal of an internal mirror plane and stereoablative over-reduction: synthesis of (R)-pyrrolam A.","type":"article-journal","volume":"16"},"uris":["http://www.mendeley.com/documents/?uuid=969adfb2-2728-433c-9ff2-498b867f1e02"]}],"mendeley":{"formattedCitation":"&lt;sup&gt;5,6&lt;/sup&gt;","plainTextFormattedCitation":"5,6","previouslyFormattedCitation":"&lt;sup&gt;5,6&lt;/sup&gt;"},"properties":{"noteIndex":0},"schema":"https://github.com/citation-style-language/schema/raw/master/csl-citation.json"}</w:instrText>
      </w:r>
      <w:r>
        <w:rPr>
          <w:lang w:eastAsia="en-GB"/>
        </w:rPr>
        <w:fldChar w:fldCharType="separate"/>
      </w:r>
      <w:r w:rsidR="00AF59AD" w:rsidRPr="00AF59AD">
        <w:rPr>
          <w:noProof/>
          <w:vertAlign w:val="superscript"/>
          <w:lang w:eastAsia="en-GB"/>
        </w:rPr>
        <w:t>5,6</w:t>
      </w:r>
      <w:r>
        <w:rPr>
          <w:lang w:eastAsia="en-GB"/>
        </w:rPr>
        <w:fldChar w:fldCharType="end"/>
      </w:r>
      <w:r>
        <w:rPr>
          <w:lang w:eastAsia="en-GB"/>
        </w:rPr>
        <w:t xml:space="preserve"> </w:t>
      </w:r>
      <w:r w:rsidR="00515A17">
        <w:rPr>
          <w:lang w:eastAsia="en-GB"/>
        </w:rPr>
        <w:t xml:space="preserve">After four steps </w:t>
      </w:r>
      <w:r w:rsidR="00BA6393">
        <w:rPr>
          <w:lang w:eastAsia="en-GB"/>
        </w:rPr>
        <w:t xml:space="preserve">the bicyclic lactam </w:t>
      </w:r>
      <w:r w:rsidR="00A6514F" w:rsidRPr="00A6514F">
        <w:rPr>
          <w:b/>
          <w:lang w:eastAsia="en-GB"/>
        </w:rPr>
        <w:t>75</w:t>
      </w:r>
      <w:r w:rsidR="00A6514F">
        <w:rPr>
          <w:lang w:eastAsia="en-GB"/>
        </w:rPr>
        <w:t xml:space="preserve"> </w:t>
      </w:r>
      <w:r w:rsidR="00BA6393" w:rsidRPr="00A6514F">
        <w:rPr>
          <w:lang w:eastAsia="en-GB"/>
        </w:rPr>
        <w:t>was</w:t>
      </w:r>
      <w:r w:rsidR="00BA6393">
        <w:rPr>
          <w:lang w:eastAsia="en-GB"/>
        </w:rPr>
        <w:t xml:space="preserve"> formed in 17% </w:t>
      </w:r>
      <w:r w:rsidR="00FB0F3C">
        <w:rPr>
          <w:lang w:eastAsia="en-GB"/>
        </w:rPr>
        <w:t xml:space="preserve">overall </w:t>
      </w:r>
      <w:r w:rsidR="00BA6393">
        <w:rPr>
          <w:lang w:eastAsia="en-GB"/>
        </w:rPr>
        <w:t>yield</w:t>
      </w:r>
      <w:r w:rsidR="00FB0F3C">
        <w:rPr>
          <w:lang w:eastAsia="en-GB"/>
        </w:rPr>
        <w:t xml:space="preserve">. </w:t>
      </w:r>
      <w:r w:rsidR="003F2D0D">
        <w:rPr>
          <w:lang w:eastAsia="en-GB"/>
        </w:rPr>
        <w:t xml:space="preserve">In order to form </w:t>
      </w:r>
      <w:r w:rsidR="00FD523A">
        <w:rPr>
          <w:lang w:eastAsia="en-GB"/>
        </w:rPr>
        <w:t>(</w:t>
      </w:r>
      <w:r w:rsidR="00FD523A">
        <w:rPr>
          <w:i/>
          <w:lang w:eastAsia="en-GB"/>
        </w:rPr>
        <w:t>R</w:t>
      </w:r>
      <w:r w:rsidR="00FD523A">
        <w:rPr>
          <w:lang w:eastAsia="en-GB"/>
        </w:rPr>
        <w:t>)-</w:t>
      </w:r>
      <w:r w:rsidR="003F2D0D">
        <w:rPr>
          <w:lang w:eastAsia="en-GB"/>
        </w:rPr>
        <w:t>pyrrolam A</w:t>
      </w:r>
      <w:r w:rsidR="00FD523A">
        <w:rPr>
          <w:lang w:eastAsia="en-GB"/>
        </w:rPr>
        <w:t xml:space="preserve"> </w:t>
      </w:r>
      <w:r w:rsidR="00FD523A">
        <w:rPr>
          <w:b/>
          <w:lang w:eastAsia="en-GB"/>
        </w:rPr>
        <w:t>2</w:t>
      </w:r>
      <w:r w:rsidR="003F2D0D">
        <w:rPr>
          <w:lang w:eastAsia="en-GB"/>
        </w:rPr>
        <w:t xml:space="preserve"> from the bicyclic lactam cycloadduct, a retro-Diels-Alder or [4+2] cycloreversion was required (</w:t>
      </w:r>
      <w:r w:rsidR="00AF2C95">
        <w:rPr>
          <w:lang w:eastAsia="en-GB"/>
        </w:rPr>
        <w:fldChar w:fldCharType="begin"/>
      </w:r>
      <w:r w:rsidR="00AF2C95">
        <w:rPr>
          <w:lang w:eastAsia="en-GB"/>
        </w:rPr>
        <w:instrText xml:space="preserve"> REF _Ref17198612 \h </w:instrText>
      </w:r>
      <w:r w:rsidR="00AF2C95">
        <w:rPr>
          <w:lang w:eastAsia="en-GB"/>
        </w:rPr>
      </w:r>
      <w:r w:rsidR="00AF2C95">
        <w:rPr>
          <w:lang w:eastAsia="en-GB"/>
        </w:rPr>
        <w:fldChar w:fldCharType="separate"/>
      </w:r>
      <w:r w:rsidR="00185171">
        <w:t xml:space="preserve">Scheme </w:t>
      </w:r>
      <w:r w:rsidR="00185171">
        <w:rPr>
          <w:noProof/>
        </w:rPr>
        <w:t>23</w:t>
      </w:r>
      <w:r w:rsidR="00AF2C95">
        <w:rPr>
          <w:lang w:eastAsia="en-GB"/>
        </w:rPr>
        <w:fldChar w:fldCharType="end"/>
      </w:r>
      <w:r w:rsidR="003F2D0D">
        <w:rPr>
          <w:lang w:eastAsia="en-GB"/>
        </w:rPr>
        <w:t xml:space="preserve">). The </w:t>
      </w:r>
      <w:r w:rsidR="003F2D0D">
        <w:rPr>
          <w:lang w:eastAsia="en-GB"/>
        </w:rPr>
        <w:lastRenderedPageBreak/>
        <w:t>technique of flash vacuum pyrolysis (FVP) was utilised, which involves</w:t>
      </w:r>
      <w:r w:rsidR="00AF2C95">
        <w:rPr>
          <w:lang w:eastAsia="en-GB"/>
        </w:rPr>
        <w:t xml:space="preserve"> vaporisation of the cycloadduct at high temperature and reduced pr</w:t>
      </w:r>
      <w:r w:rsidR="00AE71C2">
        <w:rPr>
          <w:lang w:eastAsia="en-GB"/>
        </w:rPr>
        <w:t>essure, followed by further heat</w:t>
      </w:r>
      <w:r w:rsidR="00AF2C95">
        <w:rPr>
          <w:lang w:eastAsia="en-GB"/>
        </w:rPr>
        <w:t xml:space="preserve">ing in a furnace where the cycloreversion occurs. The vaporised material is then condensed by passing through a cold trap to return the anthracene template and </w:t>
      </w:r>
      <w:r w:rsidR="0010013B">
        <w:rPr>
          <w:lang w:eastAsia="en-GB"/>
        </w:rPr>
        <w:t>(</w:t>
      </w:r>
      <w:r w:rsidR="0010013B">
        <w:rPr>
          <w:i/>
          <w:lang w:eastAsia="en-GB"/>
        </w:rPr>
        <w:t>R</w:t>
      </w:r>
      <w:r w:rsidR="0010013B">
        <w:rPr>
          <w:lang w:eastAsia="en-GB"/>
        </w:rPr>
        <w:t>)-</w:t>
      </w:r>
      <w:r w:rsidR="00AF2C95">
        <w:rPr>
          <w:lang w:eastAsia="en-GB"/>
        </w:rPr>
        <w:t>pyrrolam A</w:t>
      </w:r>
      <w:r w:rsidR="0010013B">
        <w:rPr>
          <w:lang w:eastAsia="en-GB"/>
        </w:rPr>
        <w:t xml:space="preserve"> </w:t>
      </w:r>
      <w:r w:rsidR="0010013B">
        <w:rPr>
          <w:b/>
          <w:lang w:eastAsia="en-GB"/>
        </w:rPr>
        <w:t>2</w:t>
      </w:r>
      <w:r w:rsidR="00AF2C95">
        <w:rPr>
          <w:lang w:eastAsia="en-GB"/>
        </w:rPr>
        <w:t>.</w:t>
      </w:r>
      <w:r w:rsidR="003F2D0D">
        <w:rPr>
          <w:lang w:eastAsia="en-GB"/>
        </w:rPr>
        <w:t xml:space="preserve">  </w:t>
      </w:r>
      <w:r>
        <w:rPr>
          <w:lang w:eastAsia="en-GB"/>
        </w:rPr>
        <w:t xml:space="preserve">The desired product </w:t>
      </w:r>
      <w:r w:rsidR="003C7F4A">
        <w:rPr>
          <w:b/>
          <w:lang w:eastAsia="en-GB"/>
        </w:rPr>
        <w:t xml:space="preserve">2 </w:t>
      </w:r>
      <w:r>
        <w:rPr>
          <w:lang w:eastAsia="en-GB"/>
        </w:rPr>
        <w:t>was formed in good yield (69%) and excellent enantioselectivity (94%).</w:t>
      </w:r>
    </w:p>
    <w:p w14:paraId="5EF544B3" w14:textId="13F96A61" w:rsidR="00AF2C95" w:rsidRDefault="0010013B" w:rsidP="00AF2C95">
      <w:pPr>
        <w:keepNext/>
        <w:spacing w:line="480" w:lineRule="auto"/>
        <w:jc w:val="center"/>
      </w:pPr>
      <w:r>
        <w:object w:dxaOrig="8539" w:dyaOrig="2662" w14:anchorId="01D5BD4F">
          <v:shape id="_x0000_i1069" type="#_x0000_t75" style="width:420.45pt;height:131.75pt" o:ole="">
            <v:imagedata r:id="rId98" o:title=""/>
          </v:shape>
          <o:OLEObject Type="Embed" ProgID="ChemDraw.Document.6.0" ShapeID="_x0000_i1069" DrawAspect="Content" ObjectID="_1641991905" r:id="rId99"/>
        </w:object>
      </w:r>
    </w:p>
    <w:p w14:paraId="02597E78" w14:textId="3C06B181" w:rsidR="0008546C" w:rsidRDefault="00AF2C95" w:rsidP="00AF2C95">
      <w:pPr>
        <w:pStyle w:val="Caption"/>
        <w:jc w:val="center"/>
        <w:rPr>
          <w:lang w:eastAsia="en-GB"/>
        </w:rPr>
      </w:pPr>
      <w:bookmarkStart w:id="53" w:name="_Ref17198612"/>
      <w:r>
        <w:t xml:space="preserve">Scheme </w:t>
      </w:r>
      <w:r w:rsidR="00645EB0">
        <w:fldChar w:fldCharType="begin"/>
      </w:r>
      <w:r w:rsidR="00645EB0">
        <w:instrText xml:space="preserve"> SEQ Scheme \* ARABIC </w:instrText>
      </w:r>
      <w:r w:rsidR="00645EB0">
        <w:fldChar w:fldCharType="separate"/>
      </w:r>
      <w:r w:rsidR="00185171">
        <w:rPr>
          <w:noProof/>
        </w:rPr>
        <w:t>23</w:t>
      </w:r>
      <w:r w:rsidR="00645EB0">
        <w:rPr>
          <w:noProof/>
        </w:rPr>
        <w:fldChar w:fldCharType="end"/>
      </w:r>
      <w:bookmarkEnd w:id="53"/>
      <w:r>
        <w:t>: Synthesis of pyrrolam A including the FVP mediated cycloreversion</w:t>
      </w:r>
    </w:p>
    <w:p w14:paraId="3E55633D" w14:textId="77777777" w:rsidR="000E5146" w:rsidRDefault="000E5146" w:rsidP="00127F02"/>
    <w:p w14:paraId="6CCCE3FE" w14:textId="60A8C4B8" w:rsidR="006D238C" w:rsidRDefault="00AF2C95" w:rsidP="00A12A1E">
      <w:pPr>
        <w:spacing w:line="480" w:lineRule="auto"/>
        <w:jc w:val="both"/>
      </w:pPr>
      <w:r>
        <w:t xml:space="preserve">Although the retro-Diels-Alder reaction using the FVP technique gave the desired result, there are major drawbacks. </w:t>
      </w:r>
      <w:r w:rsidR="00A12A1E">
        <w:t>Firstly, the high temperatures and low pressures are energy intensive</w:t>
      </w:r>
      <w:r w:rsidR="001C3BCE">
        <w:t xml:space="preserve"> and require specialised equipment</w:t>
      </w:r>
      <w:r w:rsidR="00A12A1E">
        <w:t>. Secondly, o</w:t>
      </w:r>
      <w:r>
        <w:t>ver half of the molecular weight of the compound is lost, so large amounts of starting material are needed</w:t>
      </w:r>
      <w:r w:rsidR="001C3BCE">
        <w:t>, yet the equipment can only be used with small amounts of material at a time</w:t>
      </w:r>
      <w:r>
        <w:t xml:space="preserve">. </w:t>
      </w:r>
      <w:r w:rsidR="00A12A1E">
        <w:t xml:space="preserve">Thirdly, for each compound used individual optimised conditions need to be found, which again, uses a lot of </w:t>
      </w:r>
      <w:r w:rsidR="0093133B">
        <w:t>material</w:t>
      </w:r>
      <w:r w:rsidR="00A12A1E">
        <w:t xml:space="preserve">. Lastly, decomposition of the desired product is often </w:t>
      </w:r>
      <w:r w:rsidR="00657C8C">
        <w:t>observed,</w:t>
      </w:r>
      <w:r w:rsidR="00A91C06">
        <w:t xml:space="preserve"> and it is unlikely that complex molecules would withstand these conditions</w:t>
      </w:r>
      <w:r w:rsidR="00A12A1E">
        <w:t>. However, FVP is not the only technique for promoting retro-Diels-Alder reactions.</w:t>
      </w:r>
    </w:p>
    <w:p w14:paraId="0B536709" w14:textId="77777777" w:rsidR="00301560" w:rsidRDefault="00301560" w:rsidP="00A12A1E">
      <w:pPr>
        <w:spacing w:line="480" w:lineRule="auto"/>
        <w:jc w:val="both"/>
      </w:pPr>
    </w:p>
    <w:p w14:paraId="19A47D25" w14:textId="77777777" w:rsidR="00FA315D" w:rsidRDefault="00FA315D" w:rsidP="00A12A1E">
      <w:pPr>
        <w:spacing w:line="480" w:lineRule="auto"/>
        <w:jc w:val="both"/>
      </w:pPr>
    </w:p>
    <w:p w14:paraId="5661A2BF" w14:textId="77777777" w:rsidR="00FA315D" w:rsidRDefault="00FA315D" w:rsidP="00A12A1E">
      <w:pPr>
        <w:spacing w:line="480" w:lineRule="auto"/>
        <w:jc w:val="both"/>
      </w:pPr>
    </w:p>
    <w:p w14:paraId="7AAD5CF7" w14:textId="77777777" w:rsidR="00127F02" w:rsidRDefault="003F1EB6" w:rsidP="003F1EB6">
      <w:pPr>
        <w:pStyle w:val="Heading2"/>
        <w:numPr>
          <w:ilvl w:val="1"/>
          <w:numId w:val="1"/>
        </w:numPr>
      </w:pPr>
      <w:bookmarkStart w:id="54" w:name="_Toc19528882"/>
      <w:r>
        <w:lastRenderedPageBreak/>
        <w:t>Alternative retro-Diels-Alder</w:t>
      </w:r>
      <w:bookmarkEnd w:id="54"/>
      <w:r w:rsidR="00A12A1E">
        <w:t xml:space="preserve"> </w:t>
      </w:r>
    </w:p>
    <w:p w14:paraId="67D458ED" w14:textId="77777777" w:rsidR="003F1EB6" w:rsidRDefault="003F1EB6" w:rsidP="003F1EB6"/>
    <w:p w14:paraId="49577117" w14:textId="77777777" w:rsidR="00185171" w:rsidRDefault="003F1EB6" w:rsidP="00185171">
      <w:pPr>
        <w:jc w:val="both"/>
      </w:pPr>
      <w:r>
        <w:rPr>
          <w:lang w:eastAsia="en-GB"/>
        </w:rPr>
        <w:t>The idea of oxide</w:t>
      </w:r>
      <w:r w:rsidR="0093133B">
        <w:rPr>
          <w:lang w:eastAsia="en-GB"/>
        </w:rPr>
        <w:t>-</w:t>
      </w:r>
      <w:r>
        <w:rPr>
          <w:lang w:eastAsia="en-GB"/>
        </w:rPr>
        <w:t>anion accelerated pericyclic reactions was initially developed by Evans and Golob, who reported that the rate of oxy-Cope-[3,3]-sigmatropic rearrangements increased upon conversion of the alcohol to the potassium alkoxide.</w:t>
      </w:r>
      <w:r>
        <w:rPr>
          <w:lang w:eastAsia="en-GB"/>
        </w:rPr>
        <w:fldChar w:fldCharType="begin" w:fldLock="1"/>
      </w:r>
      <w:r w:rsidR="00BD3B8F">
        <w:rPr>
          <w:lang w:eastAsia="en-GB"/>
        </w:rPr>
        <w:instrText>ADDIN CSL_CITATION {"citationItems":[{"id":"ITEM-1","itemData":{"DOI":"10.1021/ja00849a054","ISBN":"0002-7863","ISSN":"0002-7863","author":[{"dropping-particle":"","family":"Evans","given":"D. A.","non-dropping-particle":"","parse-names":false,"suffix":""},{"dropping-particle":"","family":"Golob","given":"A. M.","non-dropping-particle":"","parse-names":false,"suffix":""}],"container-title":"J. Am. Chem. Soc.","id":"ITEM-1","issue":"16","issued":{"date-parts":[["1975"]]},"page":"4765-4766","title":"[3,3]Sigmatropic Rearrangements of 1,5-Diene Alkoxides. The Powerful Acceleraing Effects of the Alkoxide Substituent","type":"article-journal","volume":"97"},"uris":["http://www.mendeley.com/documents/?uuid=160a12b9-9639-4cee-ba34-a310dd81fcf2"]}],"mendeley":{"formattedCitation":"&lt;sup&gt;50&lt;/sup&gt;","plainTextFormattedCitation":"50","previouslyFormattedCitation":"&lt;sup&gt;50&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50</w:t>
      </w:r>
      <w:r>
        <w:rPr>
          <w:lang w:eastAsia="en-GB"/>
        </w:rPr>
        <w:fldChar w:fldCharType="end"/>
      </w:r>
      <w:r>
        <w:rPr>
          <w:lang w:eastAsia="en-GB"/>
        </w:rPr>
        <w:t xml:space="preserve"> </w:t>
      </w:r>
      <w:r w:rsidR="00921BFE">
        <w:rPr>
          <w:lang w:eastAsia="en-GB"/>
        </w:rPr>
        <w:t>O</w:t>
      </w:r>
      <w:r>
        <w:rPr>
          <w:lang w:eastAsia="en-GB"/>
        </w:rPr>
        <w:t>xide</w:t>
      </w:r>
      <w:r w:rsidR="0093133B">
        <w:rPr>
          <w:lang w:eastAsia="en-GB"/>
        </w:rPr>
        <w:t>-</w:t>
      </w:r>
      <w:r>
        <w:rPr>
          <w:lang w:eastAsia="en-GB"/>
        </w:rPr>
        <w:t>anion reaction rate acceleration can also be applied to retro-Diels-Alder reactions, first shown by Papies and Grimme.</w:t>
      </w:r>
      <w:r>
        <w:rPr>
          <w:lang w:eastAsia="en-GB"/>
        </w:rPr>
        <w:fldChar w:fldCharType="begin" w:fldLock="1"/>
      </w:r>
      <w:r w:rsidR="00BD3B8F">
        <w:rPr>
          <w:lang w:eastAsia="en-GB"/>
        </w:rPr>
        <w:instrText>ADDIN CSL_CITATION {"citationItems":[{"id":"ITEM-1","itemData":{"DOI":"10.1016/s0040-4039(00)78610-2","ISBN":"0040-4039","ISSN":"00404039","author":[{"dropping-particle":"","family":"Papies","given":"Ottmar","non-dropping-particle":"","parse-names":false,"suffix":""},{"dropping-particle":"","family":"Grimme","given":"Wolfram","non-dropping-particle":"","parse-names":false,"suffix":""}],"container-title":"Tetrahedron Letters","id":"ITEM-1","issue":"29","issued":{"date-parts":[["1980"]]},"page":"2799-2802","title":"Acceleration of the (4+2)-cycloreversion by the alkoxide substituent","type":"article-journal","volume":"21"},"uris":["http://www.mendeley.com/documents/?uuid=dbeba0bf-9a6d-4afb-bcb8-becabe9b1e93"]}],"mendeley":{"formattedCitation":"&lt;sup&gt;51&lt;/sup&gt;","plainTextFormattedCitation":"51","previouslyFormattedCitation":"&lt;sup&gt;51&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51</w:t>
      </w:r>
      <w:r>
        <w:rPr>
          <w:lang w:eastAsia="en-GB"/>
        </w:rPr>
        <w:fldChar w:fldCharType="end"/>
      </w:r>
      <w:r>
        <w:rPr>
          <w:lang w:eastAsia="en-GB"/>
        </w:rPr>
        <w:t xml:space="preserve"> </w:t>
      </w:r>
      <w:r w:rsidR="00277182">
        <w:rPr>
          <w:lang w:eastAsia="en-GB"/>
        </w:rPr>
        <w:t>The TMS-protected tricycle</w:t>
      </w:r>
      <w:r w:rsidR="00B9373A">
        <w:rPr>
          <w:lang w:eastAsia="en-GB"/>
        </w:rPr>
        <w:t xml:space="preserve"> </w:t>
      </w:r>
      <w:r w:rsidR="00B9373A">
        <w:rPr>
          <w:b/>
          <w:lang w:eastAsia="en-GB"/>
        </w:rPr>
        <w:t>76</w:t>
      </w:r>
      <w:r w:rsidR="00277182">
        <w:rPr>
          <w:lang w:eastAsia="en-GB"/>
        </w:rPr>
        <w:t xml:space="preserve"> can undergo a retro-Diels-Alder reaction at 60 °C with a half-life of 236 min. </w:t>
      </w:r>
      <w:r>
        <w:rPr>
          <w:lang w:eastAsia="en-GB"/>
        </w:rPr>
        <w:t xml:space="preserve">It </w:t>
      </w:r>
      <w:r w:rsidR="00277182">
        <w:rPr>
          <w:lang w:eastAsia="en-GB"/>
        </w:rPr>
        <w:t>was shown that when the</w:t>
      </w:r>
      <w:r>
        <w:rPr>
          <w:lang w:eastAsia="en-GB"/>
        </w:rPr>
        <w:t xml:space="preserve"> free alkoxide anion</w:t>
      </w:r>
      <w:r w:rsidR="00DE564A">
        <w:rPr>
          <w:lang w:eastAsia="en-GB"/>
        </w:rPr>
        <w:t xml:space="preserve"> </w:t>
      </w:r>
      <w:r w:rsidR="00DE564A">
        <w:rPr>
          <w:b/>
          <w:lang w:eastAsia="en-GB"/>
        </w:rPr>
        <w:t>79</w:t>
      </w:r>
      <w:r w:rsidR="00277182">
        <w:rPr>
          <w:lang w:eastAsia="en-GB"/>
        </w:rPr>
        <w:t xml:space="preserve"> is generated by treatment with tetra-butylammonium fluoride (TBAF) in THF at room temperature, the r</w:t>
      </w:r>
      <w:r w:rsidR="006D569E">
        <w:rPr>
          <w:lang w:eastAsia="en-GB"/>
        </w:rPr>
        <w:t>etro-Diels-Alder</w:t>
      </w:r>
      <w:r w:rsidR="00277182">
        <w:rPr>
          <w:lang w:eastAsia="en-GB"/>
        </w:rPr>
        <w:t xml:space="preserve"> occurs immediately. The alkoxide affords an acceleration of [4+2] cycloreversion</w:t>
      </w:r>
      <w:r>
        <w:rPr>
          <w:lang w:eastAsia="en-GB"/>
        </w:rPr>
        <w:t xml:space="preserve"> reaction by a factor of at least 10</w:t>
      </w:r>
      <w:r w:rsidRPr="007F5A61">
        <w:rPr>
          <w:vertAlign w:val="superscript"/>
          <w:lang w:eastAsia="en-GB"/>
        </w:rPr>
        <w:t xml:space="preserve">6 </w:t>
      </w:r>
      <w:r w:rsidRPr="00E92188">
        <w:rPr>
          <w:lang w:eastAsia="en-GB"/>
        </w:rPr>
        <w:t>(</w:t>
      </w:r>
      <w:r>
        <w:rPr>
          <w:lang w:eastAsia="en-GB"/>
        </w:rPr>
        <w:fldChar w:fldCharType="begin"/>
      </w:r>
      <w:r>
        <w:rPr>
          <w:lang w:eastAsia="en-GB"/>
        </w:rPr>
        <w:instrText xml:space="preserve"> REF _Ref505780216 \h  \* MERGEFORMAT </w:instrText>
      </w:r>
      <w:r>
        <w:rPr>
          <w:lang w:eastAsia="en-GB"/>
        </w:rPr>
      </w:r>
      <w:r>
        <w:rPr>
          <w:lang w:eastAsia="en-GB"/>
        </w:rPr>
        <w:fldChar w:fldCharType="separate"/>
      </w:r>
    </w:p>
    <w:p w14:paraId="3A9A6269" w14:textId="77777777" w:rsidR="00185171" w:rsidRDefault="00185171" w:rsidP="00185171">
      <w:pPr>
        <w:jc w:val="both"/>
      </w:pPr>
    </w:p>
    <w:p w14:paraId="58647D33" w14:textId="4F015FAF" w:rsidR="003F1EB6" w:rsidRDefault="00185171" w:rsidP="00301560">
      <w:pPr>
        <w:spacing w:line="480" w:lineRule="auto"/>
        <w:jc w:val="both"/>
        <w:rPr>
          <w:lang w:eastAsia="en-GB"/>
        </w:rPr>
      </w:pPr>
      <w:r>
        <w:rPr>
          <w:noProof/>
        </w:rPr>
        <w:t>Figure</w:t>
      </w:r>
      <w:r>
        <w:t xml:space="preserve"> </w:t>
      </w:r>
      <w:r>
        <w:rPr>
          <w:noProof/>
        </w:rPr>
        <w:t>11</w:t>
      </w:r>
      <w:r w:rsidR="003F1EB6">
        <w:rPr>
          <w:lang w:eastAsia="en-GB"/>
        </w:rPr>
        <w:fldChar w:fldCharType="end"/>
      </w:r>
      <w:r w:rsidR="003F1EB6">
        <w:rPr>
          <w:lang w:eastAsia="en-GB"/>
        </w:rPr>
        <w:t xml:space="preserve">). This </w:t>
      </w:r>
      <w:r w:rsidR="00921BFE">
        <w:rPr>
          <w:lang w:eastAsia="en-GB"/>
        </w:rPr>
        <w:t xml:space="preserve">rate </w:t>
      </w:r>
      <w:r w:rsidR="003F1EB6">
        <w:rPr>
          <w:lang w:eastAsia="en-GB"/>
        </w:rPr>
        <w:t>acceleration effect is due to the increased conjugative stabilisation of transforming an alkoxide anion in the starting material, to a phenoxide anion in the product</w:t>
      </w:r>
      <w:r w:rsidR="00001B53">
        <w:rPr>
          <w:lang w:eastAsia="en-GB"/>
        </w:rPr>
        <w:t xml:space="preserve"> </w:t>
      </w:r>
      <w:r w:rsidR="00001B53">
        <w:rPr>
          <w:b/>
          <w:lang w:eastAsia="en-GB"/>
        </w:rPr>
        <w:t>80</w:t>
      </w:r>
      <w:r w:rsidR="00277182">
        <w:rPr>
          <w:lang w:eastAsia="en-GB"/>
        </w:rPr>
        <w:t>; this stabilisation leads to a negative free enthalpy of reaction.</w:t>
      </w:r>
    </w:p>
    <w:p w14:paraId="2223E618" w14:textId="478A4168" w:rsidR="003F1EB6" w:rsidRDefault="00142FAF" w:rsidP="003F1EB6">
      <w:pPr>
        <w:pStyle w:val="ListParagraph"/>
        <w:keepNext/>
        <w:spacing w:line="480" w:lineRule="auto"/>
        <w:jc w:val="center"/>
      </w:pPr>
      <w:r>
        <w:rPr>
          <w:noProof/>
        </w:rPr>
        <mc:AlternateContent>
          <mc:Choice Requires="wps">
            <w:drawing>
              <wp:anchor distT="45720" distB="45720" distL="114300" distR="114300" simplePos="0" relativeHeight="251735040" behindDoc="0" locked="0" layoutInCell="1" allowOverlap="1" wp14:anchorId="7F33667B" wp14:editId="4C145BAE">
                <wp:simplePos x="0" y="0"/>
                <wp:positionH relativeFrom="column">
                  <wp:posOffset>3829685</wp:posOffset>
                </wp:positionH>
                <wp:positionV relativeFrom="paragraph">
                  <wp:posOffset>279400</wp:posOffset>
                </wp:positionV>
                <wp:extent cx="140589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404620"/>
                        </a:xfrm>
                        <a:prstGeom prst="rect">
                          <a:avLst/>
                        </a:prstGeom>
                        <a:solidFill>
                          <a:srgbClr val="FFFFFF"/>
                        </a:solidFill>
                        <a:ln w="9525">
                          <a:noFill/>
                          <a:miter lim="800000"/>
                          <a:headEnd/>
                          <a:tailEnd/>
                        </a:ln>
                      </wps:spPr>
                      <wps:txbx>
                        <w:txbxContent>
                          <w:p w14:paraId="0D23153C" w14:textId="44238956" w:rsidR="00185171" w:rsidRDefault="00185171">
                            <w:r>
                              <w:rPr>
                                <w:rFonts w:cstheme="minorHAnsi"/>
                              </w:rPr>
                              <w:t>Δ</w:t>
                            </w:r>
                            <w:r>
                              <w:t>H</w:t>
                            </w:r>
                            <w:r w:rsidRPr="00142FAF">
                              <w:rPr>
                                <w:rFonts w:cstheme="minorHAnsi"/>
                                <w:vertAlign w:val="superscript"/>
                              </w:rPr>
                              <w:t>‡</w:t>
                            </w:r>
                            <w:r>
                              <w:t xml:space="preserve"> = 26.0 kcal/mol</w:t>
                            </w:r>
                          </w:p>
                          <w:p w14:paraId="22588887" w14:textId="397A662E" w:rsidR="00185171" w:rsidRDefault="00185171"/>
                          <w:p w14:paraId="27AEC2F6" w14:textId="766C8FFF" w:rsidR="00185171" w:rsidRDefault="00185171">
                            <w:r>
                              <w:rPr>
                                <w:rFonts w:cstheme="minorHAnsi"/>
                              </w:rPr>
                              <w:t>Δ</w:t>
                            </w:r>
                            <w:r>
                              <w:t>H</w:t>
                            </w:r>
                            <w:r w:rsidRPr="00142FAF">
                              <w:rPr>
                                <w:rFonts w:cstheme="minorHAnsi"/>
                                <w:vertAlign w:val="superscript"/>
                              </w:rPr>
                              <w:t>‡</w:t>
                            </w:r>
                            <w:r>
                              <w:t xml:space="preserve"> = </w:t>
                            </w:r>
                            <w:r>
                              <w:rPr>
                                <w:rFonts w:cstheme="minorHAnsi"/>
                              </w:rPr>
                              <w:t>≤</w:t>
                            </w:r>
                            <w:r>
                              <w:t>20.0 kcal/mol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33667B" id="_x0000_t202" coordsize="21600,21600" o:spt="202" path="m,l,21600r21600,l21600,xe">
                <v:stroke joinstyle="miter"/>
                <v:path gradientshapeok="t" o:connecttype="rect"/>
              </v:shapetype>
              <v:shape id="Text Box 2" o:spid="_x0000_s1026" type="#_x0000_t202" style="position:absolute;left:0;text-align:left;margin-left:301.55pt;margin-top:22pt;width:110.7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" stroked="f">
                <v:textbox style="mso-fit-shape-to-text:t">
                  <w:txbxContent>
                    <w:p w14:paraId="0D23153C" w14:textId="44238956" w:rsidR="00185171" w:rsidRDefault="00185171">
                      <w:r>
                        <w:rPr>
                          <w:rFonts w:cstheme="minorHAnsi"/>
                        </w:rPr>
                        <w:t>Δ</w:t>
                      </w:r>
                      <w:r>
                        <w:t>H</w:t>
                      </w:r>
                      <w:r w:rsidRPr="00142FAF">
                        <w:rPr>
                          <w:rFonts w:cstheme="minorHAnsi"/>
                          <w:vertAlign w:val="superscript"/>
                        </w:rPr>
                        <w:t>‡</w:t>
                      </w:r>
                      <w:r>
                        <w:t xml:space="preserve"> = 26.0 kcal/mol</w:t>
                      </w:r>
                    </w:p>
                    <w:p w14:paraId="22588887" w14:textId="397A662E" w:rsidR="00185171" w:rsidRDefault="00185171"/>
                    <w:p w14:paraId="27AEC2F6" w14:textId="766C8FFF" w:rsidR="00185171" w:rsidRDefault="00185171">
                      <w:r>
                        <w:rPr>
                          <w:rFonts w:cstheme="minorHAnsi"/>
                        </w:rPr>
                        <w:t>Δ</w:t>
                      </w:r>
                      <w:r>
                        <w:t>H</w:t>
                      </w:r>
                      <w:r w:rsidRPr="00142FAF">
                        <w:rPr>
                          <w:rFonts w:cstheme="minorHAnsi"/>
                          <w:vertAlign w:val="superscript"/>
                        </w:rPr>
                        <w:t>‡</w:t>
                      </w:r>
                      <w:r>
                        <w:t xml:space="preserve"> = </w:t>
                      </w:r>
                      <w:r>
                        <w:rPr>
                          <w:rFonts w:cstheme="minorHAnsi"/>
                        </w:rPr>
                        <w:t>≤</w:t>
                      </w:r>
                      <w:r>
                        <w:t>20.0 kcal/mol</w:t>
                      </w:r>
                    </w:p>
                  </w:txbxContent>
                </v:textbox>
                <w10:wrap type="square"/>
              </v:shape>
            </w:pict>
          </mc:Fallback>
        </mc:AlternateContent>
      </w:r>
      <w:r w:rsidR="00645EB0">
        <w:rPr>
          <w:noProof/>
        </w:rPr>
        <w:object w:dxaOrig="1440" w:dyaOrig="1440" w14:anchorId="156DB3B5">
          <v:shape id="_x0000_s3222" type="#_x0000_t75" style="position:absolute;left:0;text-align:left;margin-left:19.8pt;margin-top:.3pt;width:265.6pt;height:131.75pt;z-index:251732992;mso-position-horizontal-relative:text;mso-position-vertical-relative:text" wrapcoords="4637 368 854 736 854 2209 3234 2332 3234 4295 915 5277 0 5768 0 7241 7749 8223 16231 8223 5003 8714 3295 8959 3356 10186 793 11536 793 12641 2929 14114 3539 14114 2807 16077 122 16323 122 17795 3844 18041 3295 19882 3356 20741 4210 20741 16353 20373 18244 20005 20990 18900 20746 16077 21112 16077 21539 14973 21600 13255 21051 11782 17756 11414 4149 10186 10068 10186 18488 9082 18427 8223 20868 8100 20807 6873 16780 6259 20258 6259 21539 5768 21417 2823 21112 2332 21234 1718 17207 1350 4881 368 4637 368">
            <v:imagedata r:id="rId100" o:title=""/>
            <w10:wrap type="tight"/>
          </v:shape>
          <o:OLEObject Type="Embed" ProgID="ChemDraw.Document.6.0" ShapeID="_x0000_s3222" DrawAspect="Content" ObjectID="_1641992028" r:id="rId101"/>
        </w:object>
      </w:r>
    </w:p>
    <w:p w14:paraId="1CCB377B" w14:textId="77777777" w:rsidR="00142FAF" w:rsidRDefault="00142FAF" w:rsidP="003F1EB6">
      <w:pPr>
        <w:pStyle w:val="Caption"/>
        <w:spacing w:line="480" w:lineRule="auto"/>
        <w:ind w:left="720"/>
        <w:jc w:val="center"/>
      </w:pPr>
      <w:bookmarkStart w:id="55" w:name="_Ref505780216"/>
    </w:p>
    <w:p w14:paraId="4215CE5E" w14:textId="77777777" w:rsidR="00142FAF" w:rsidRDefault="00142FAF" w:rsidP="003F1EB6">
      <w:pPr>
        <w:pStyle w:val="Caption"/>
        <w:spacing w:line="480" w:lineRule="auto"/>
        <w:ind w:left="720"/>
        <w:jc w:val="center"/>
      </w:pPr>
    </w:p>
    <w:p w14:paraId="563EF505" w14:textId="64F759E6" w:rsidR="003F1EB6" w:rsidRDefault="003F1EB6" w:rsidP="003F1EB6">
      <w:pPr>
        <w:pStyle w:val="Caption"/>
        <w:spacing w:line="480" w:lineRule="auto"/>
        <w:ind w:left="720"/>
        <w:jc w:val="center"/>
      </w:pPr>
      <w:r>
        <w:t xml:space="preserve">Figure </w:t>
      </w:r>
      <w:r>
        <w:rPr>
          <w:noProof/>
        </w:rPr>
        <w:fldChar w:fldCharType="begin"/>
      </w:r>
      <w:r>
        <w:rPr>
          <w:noProof/>
        </w:rPr>
        <w:instrText xml:space="preserve"> SEQ Figure \* ARABIC </w:instrText>
      </w:r>
      <w:r>
        <w:rPr>
          <w:noProof/>
        </w:rPr>
        <w:fldChar w:fldCharType="separate"/>
      </w:r>
      <w:r w:rsidR="00185171">
        <w:rPr>
          <w:noProof/>
        </w:rPr>
        <w:t>11</w:t>
      </w:r>
      <w:r>
        <w:rPr>
          <w:noProof/>
        </w:rPr>
        <w:fldChar w:fldCharType="end"/>
      </w:r>
      <w:bookmarkEnd w:id="55"/>
      <w:r>
        <w:t>: The rate acceleration afforded by the alkoxide anion</w:t>
      </w:r>
    </w:p>
    <w:p w14:paraId="700ADCFD" w14:textId="04393C13" w:rsidR="003F1EB6" w:rsidRDefault="003F1EB6" w:rsidP="00DA0470">
      <w:pPr>
        <w:spacing w:line="480" w:lineRule="auto"/>
        <w:jc w:val="both"/>
        <w:rPr>
          <w:lang w:eastAsia="en-GB"/>
        </w:rPr>
      </w:pPr>
      <w:r>
        <w:rPr>
          <w:lang w:eastAsia="en-GB"/>
        </w:rPr>
        <w:t>This concept was applied by Knapp and co</w:t>
      </w:r>
      <w:r w:rsidR="009A544B">
        <w:rPr>
          <w:lang w:eastAsia="en-GB"/>
        </w:rPr>
        <w:t>-</w:t>
      </w:r>
      <w:r>
        <w:rPr>
          <w:lang w:eastAsia="en-GB"/>
        </w:rPr>
        <w:t>workers in the total synthesis of conduritol A</w:t>
      </w:r>
      <w:r w:rsidR="00001B53">
        <w:rPr>
          <w:lang w:eastAsia="en-GB"/>
        </w:rPr>
        <w:t xml:space="preserve"> </w:t>
      </w:r>
      <w:r w:rsidR="00001B53">
        <w:rPr>
          <w:b/>
          <w:lang w:eastAsia="en-GB"/>
        </w:rPr>
        <w:t>88</w:t>
      </w:r>
      <w:r>
        <w:rPr>
          <w:lang w:eastAsia="en-GB"/>
        </w:rPr>
        <w:t xml:space="preserve">, using 9-[(phenylmethoxy)methoxy]-anthracene </w:t>
      </w:r>
      <w:r w:rsidR="00F42A75">
        <w:rPr>
          <w:b/>
          <w:lang w:eastAsia="en-GB"/>
        </w:rPr>
        <w:t xml:space="preserve">81 </w:t>
      </w:r>
      <w:r>
        <w:rPr>
          <w:lang w:eastAsia="en-GB"/>
        </w:rPr>
        <w:t xml:space="preserve">as the protecting and directing group in the </w:t>
      </w:r>
      <w:r w:rsidR="002C0214">
        <w:rPr>
          <w:lang w:eastAsia="en-GB"/>
        </w:rPr>
        <w:t xml:space="preserve">thermal </w:t>
      </w:r>
      <w:r>
        <w:rPr>
          <w:lang w:eastAsia="en-GB"/>
        </w:rPr>
        <w:t xml:space="preserve">Diels-Alder reaction with benzoquinone </w:t>
      </w:r>
      <w:r w:rsidR="005C2461">
        <w:rPr>
          <w:b/>
          <w:lang w:eastAsia="en-GB"/>
        </w:rPr>
        <w:t xml:space="preserve">82 </w:t>
      </w:r>
      <w:r>
        <w:rPr>
          <w:lang w:eastAsia="en-GB"/>
        </w:rPr>
        <w:t>(</w:t>
      </w:r>
      <w:r w:rsidR="00DA0470">
        <w:rPr>
          <w:lang w:eastAsia="en-GB"/>
        </w:rPr>
        <w:fldChar w:fldCharType="begin"/>
      </w:r>
      <w:r w:rsidR="00DA0470">
        <w:rPr>
          <w:lang w:eastAsia="en-GB"/>
        </w:rPr>
        <w:instrText xml:space="preserve"> REF _Ref17216463 \h </w:instrText>
      </w:r>
      <w:r w:rsidR="00DA0470">
        <w:rPr>
          <w:lang w:eastAsia="en-GB"/>
        </w:rPr>
      </w:r>
      <w:r w:rsidR="00DA0470">
        <w:rPr>
          <w:lang w:eastAsia="en-GB"/>
        </w:rPr>
        <w:fldChar w:fldCharType="separate"/>
      </w:r>
      <w:r w:rsidR="00185171">
        <w:t xml:space="preserve">Scheme </w:t>
      </w:r>
      <w:r w:rsidR="00185171">
        <w:rPr>
          <w:noProof/>
        </w:rPr>
        <w:t>24</w:t>
      </w:r>
      <w:r w:rsidR="00DA0470">
        <w:rPr>
          <w:lang w:eastAsia="en-GB"/>
        </w:rPr>
        <w:fldChar w:fldCharType="end"/>
      </w:r>
      <w:r>
        <w:rPr>
          <w:lang w:eastAsia="en-GB"/>
        </w:rPr>
        <w:t>).</w:t>
      </w:r>
      <w:r>
        <w:rPr>
          <w:lang w:eastAsia="en-GB"/>
        </w:rPr>
        <w:fldChar w:fldCharType="begin" w:fldLock="1"/>
      </w:r>
      <w:r w:rsidR="00BD3B8F">
        <w:rPr>
          <w:lang w:eastAsia="en-GB"/>
        </w:rPr>
        <w:instrText>ADDIN CSL_CITATION {"citationItems":[{"id":"ITEM-1","itemData":{"DOI":"10.1021/ja00354a060","ISSN":"00027863","author":[{"dropping-particle":"","family":"Knapp","given":"Spencer","non-dropping-particle":"","parse-names":false,"suffix":""},{"dropping-particle":"","family":"Ornaf","given":"Raphael M.","non-dropping-particle":"","parse-names":false,"suffix":""},{"dropping-particle":"","family":"Rodriques","given":"Karen E.","non-dropping-particle":"","parse-names":false,"suffix":""}],"container-title":"Journal of the American Chemical Society","id":"ITEM-1","issue":"8","issued":{"date-parts":[["1983"]]},"page":"5494-5495","title":"Synthesis of Conduritol A from Benzoquinone Using 9-[(Benzyloxy)methoxy]anthracene as a Protecting and Directing Group","type":"article-journal","volume":"105"},"uris":["http://www.mendeley.com/documents/?uuid=e449d643-e285-4d65-be7b-8e55dc4b816c"]}],"mendeley":{"formattedCitation":"&lt;sup&gt;52&lt;/sup&gt;","plainTextFormattedCitation":"52","previouslyFormattedCitation":"&lt;sup&gt;52&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52</w:t>
      </w:r>
      <w:r>
        <w:rPr>
          <w:lang w:eastAsia="en-GB"/>
        </w:rPr>
        <w:fldChar w:fldCharType="end"/>
      </w:r>
      <w:r>
        <w:rPr>
          <w:lang w:eastAsia="en-GB"/>
        </w:rPr>
        <w:t xml:space="preserve"> </w:t>
      </w:r>
      <w:r w:rsidR="002C0214">
        <w:rPr>
          <w:lang w:eastAsia="en-GB"/>
        </w:rPr>
        <w:t>The anthracene-based template</w:t>
      </w:r>
      <w:r w:rsidR="00486C0D">
        <w:rPr>
          <w:lang w:eastAsia="en-GB"/>
        </w:rPr>
        <w:t xml:space="preserve"> was chosen as it protects one of the alkene bonds without introducing any functional groups and blocks one face of the molecule, as discussed previously, so that further transformations are selective. </w:t>
      </w:r>
      <w:r w:rsidR="002C0214">
        <w:rPr>
          <w:lang w:eastAsia="en-GB"/>
        </w:rPr>
        <w:t xml:space="preserve">It also allows differentiation of the two carbonyl groups and can be removed at the end of the synthesis under mild conditions. </w:t>
      </w:r>
      <w:r>
        <w:rPr>
          <w:lang w:eastAsia="en-GB"/>
        </w:rPr>
        <w:t>After functionalisation, the BOM group was converted into the alcohol</w:t>
      </w:r>
      <w:r w:rsidR="002C0214">
        <w:rPr>
          <w:lang w:eastAsia="en-GB"/>
        </w:rPr>
        <w:t xml:space="preserve"> using TFA in methanol</w:t>
      </w:r>
      <w:r w:rsidR="00F6612D">
        <w:rPr>
          <w:lang w:eastAsia="en-GB"/>
        </w:rPr>
        <w:t xml:space="preserve"> </w:t>
      </w:r>
      <w:r w:rsidR="00F6612D">
        <w:rPr>
          <w:b/>
          <w:lang w:eastAsia="en-GB"/>
        </w:rPr>
        <w:t>85</w:t>
      </w:r>
      <w:r w:rsidR="002C0214">
        <w:rPr>
          <w:lang w:eastAsia="en-GB"/>
        </w:rPr>
        <w:t xml:space="preserve">. </w:t>
      </w:r>
      <w:r w:rsidR="002C0214">
        <w:rPr>
          <w:lang w:eastAsia="en-GB"/>
        </w:rPr>
        <w:lastRenderedPageBreak/>
        <w:t>T</w:t>
      </w:r>
      <w:r>
        <w:rPr>
          <w:lang w:eastAsia="en-GB"/>
        </w:rPr>
        <w:t>he cycloadduct</w:t>
      </w:r>
      <w:r w:rsidR="00EF6561">
        <w:rPr>
          <w:lang w:eastAsia="en-GB"/>
        </w:rPr>
        <w:t xml:space="preserve"> </w:t>
      </w:r>
      <w:r w:rsidR="009C4D5F">
        <w:rPr>
          <w:b/>
          <w:lang w:eastAsia="en-GB"/>
        </w:rPr>
        <w:t>8</w:t>
      </w:r>
      <w:r w:rsidR="00CB632D">
        <w:rPr>
          <w:b/>
          <w:lang w:eastAsia="en-GB"/>
        </w:rPr>
        <w:t>6</w:t>
      </w:r>
      <w:r>
        <w:rPr>
          <w:lang w:eastAsia="en-GB"/>
        </w:rPr>
        <w:t xml:space="preserve"> was then treated with potassium hydride in dioxane, </w:t>
      </w:r>
      <w:r w:rsidR="002C0214">
        <w:rPr>
          <w:lang w:eastAsia="en-GB"/>
        </w:rPr>
        <w:t>generating the alkoxide ion</w:t>
      </w:r>
      <w:r w:rsidR="00EB7499">
        <w:rPr>
          <w:lang w:eastAsia="en-GB"/>
        </w:rPr>
        <w:t>,</w:t>
      </w:r>
      <w:r w:rsidR="002C0214">
        <w:rPr>
          <w:lang w:eastAsia="en-GB"/>
        </w:rPr>
        <w:t xml:space="preserve"> </w:t>
      </w:r>
      <w:r>
        <w:rPr>
          <w:lang w:eastAsia="en-GB"/>
        </w:rPr>
        <w:t xml:space="preserve">which allowed the oxide accelerated retro-Diels-Alder reaction to </w:t>
      </w:r>
      <w:r w:rsidR="002C0214">
        <w:rPr>
          <w:lang w:eastAsia="en-GB"/>
        </w:rPr>
        <w:t>occur</w:t>
      </w:r>
      <w:r>
        <w:rPr>
          <w:lang w:eastAsia="en-GB"/>
        </w:rPr>
        <w:t>.</w:t>
      </w:r>
    </w:p>
    <w:p w14:paraId="6BCCB72A" w14:textId="2E0E68DE" w:rsidR="00DA0470" w:rsidRDefault="003F7440" w:rsidP="00DA0470">
      <w:pPr>
        <w:keepNext/>
        <w:spacing w:line="480" w:lineRule="auto"/>
        <w:jc w:val="center"/>
      </w:pPr>
      <w:r>
        <w:object w:dxaOrig="9435" w:dyaOrig="7512" w14:anchorId="59E4FF3A">
          <v:shape id="_x0000_i1071" type="#_x0000_t75" style="width:444.25pt;height:353.9pt" o:ole="">
            <v:imagedata r:id="rId102" o:title=""/>
          </v:shape>
          <o:OLEObject Type="Embed" ProgID="ChemDraw.Document.6.0" ShapeID="_x0000_i1071" DrawAspect="Content" ObjectID="_1641991906" r:id="rId103"/>
        </w:object>
      </w:r>
    </w:p>
    <w:p w14:paraId="279BBDC5" w14:textId="7556BCC1" w:rsidR="000333A4" w:rsidRDefault="00DA0470" w:rsidP="00DA0470">
      <w:pPr>
        <w:pStyle w:val="Caption"/>
        <w:jc w:val="center"/>
        <w:rPr>
          <w:lang w:eastAsia="en-GB"/>
        </w:rPr>
      </w:pPr>
      <w:bookmarkStart w:id="56" w:name="_Ref17216463"/>
      <w:r>
        <w:t xml:space="preserve">Scheme </w:t>
      </w:r>
      <w:r w:rsidR="00645EB0">
        <w:fldChar w:fldCharType="begin"/>
      </w:r>
      <w:r w:rsidR="00645EB0">
        <w:instrText xml:space="preserve"> SEQ Scheme \* ARABIC </w:instrText>
      </w:r>
      <w:r w:rsidR="00645EB0">
        <w:fldChar w:fldCharType="separate"/>
      </w:r>
      <w:r w:rsidR="00185171">
        <w:rPr>
          <w:noProof/>
        </w:rPr>
        <w:t>24</w:t>
      </w:r>
      <w:r w:rsidR="00645EB0">
        <w:rPr>
          <w:noProof/>
        </w:rPr>
        <w:fldChar w:fldCharType="end"/>
      </w:r>
      <w:bookmarkEnd w:id="56"/>
      <w:r>
        <w:t>: Knapp's synthesis of conduritol A</w:t>
      </w:r>
    </w:p>
    <w:p w14:paraId="1CCBFD9E" w14:textId="77777777" w:rsidR="000333A4" w:rsidRDefault="000333A4" w:rsidP="003F7440">
      <w:pPr>
        <w:spacing w:line="240" w:lineRule="auto"/>
        <w:jc w:val="both"/>
        <w:rPr>
          <w:lang w:eastAsia="en-GB"/>
        </w:rPr>
      </w:pPr>
    </w:p>
    <w:p w14:paraId="58CD6213" w14:textId="3B7EF508" w:rsidR="003F1EB6" w:rsidRDefault="003F1EB6" w:rsidP="00077040">
      <w:pPr>
        <w:spacing w:line="480" w:lineRule="auto"/>
        <w:jc w:val="both"/>
        <w:rPr>
          <w:lang w:eastAsia="en-GB"/>
        </w:rPr>
      </w:pPr>
      <w:r>
        <w:rPr>
          <w:lang w:eastAsia="en-GB"/>
        </w:rPr>
        <w:t xml:space="preserve">Nicolaou and </w:t>
      </w:r>
      <w:r w:rsidR="002C0214">
        <w:rPr>
          <w:lang w:eastAsia="en-GB"/>
        </w:rPr>
        <w:t>Bunnage</w:t>
      </w:r>
      <w:r>
        <w:rPr>
          <w:lang w:eastAsia="en-GB"/>
        </w:rPr>
        <w:t xml:space="preserve"> utilised this methodology in their synthesis of enediynes.</w:t>
      </w:r>
      <w:r>
        <w:rPr>
          <w:lang w:eastAsia="en-GB"/>
        </w:rPr>
        <w:fldChar w:fldCharType="begin" w:fldLock="1"/>
      </w:r>
      <w:r w:rsidR="00BD3B8F">
        <w:rPr>
          <w:lang w:eastAsia="en-GB"/>
        </w:rPr>
        <w:instrText>ADDIN CSL_CITATION {"citationItems":[{"id":"ITEM-1","itemData":{"author":[{"dropping-particle":"","family":"Bunnage","given":"Mark E","non-dropping-particle":"","parse-names":false,"suffix":""},{"dropping-particle":"","family":"Nicolaou","given":"K C","non-dropping-particle":"","parse-names":false,"suffix":""}],"container-title":"Angew. Chem. Int. Ed.","id":"ITEM-1","issue":"10","issued":{"date-parts":[["1996"]]},"page":"1110-1112","title":"Enediyne Generation by a Retro-Diels-Alder Reaction","type":"article-journal","volume":"35"},"uris":["http://www.mendeley.com/documents/?uuid=5c96e47c-3500-4c73-9ea1-904b3c62ada4","http://www.mendeley.com/documents/?uuid=3d793127-8365-4800-b84d-801eb6d60d63"]},{"id":"ITEM-2","itemData":{"DOI":"DOI 10.1002/chem.19970030204","ISBN":"0947-6539","ISSN":"09476539","abstract":"The widespread application of the retro-Diels-Alder reaction in synthesis has been hampered by the high temperatures usually required to effect cycloreversion. The discovery of the anionic oxy-Cope reaction was followed by predictions that the accelerating effect of the oxide anion should also be observed with other pericyclic reactions. Recently, such predictions have been confirmed for the retro-Diels-Alder reaction, which often proceeds rapidly at room temperature by oxide anion rate acceleration. Such mild retro-Diels-Alder reactions have now been employed in the synthesis of a range of molecular targets, including temperature-sensitive enediynes.","author":[{"dropping-particle":"","family":"Bunnage","given":"M E","non-dropping-particle":"","parse-names":false,"suffix":""},{"dropping-particle":"","family":"Nicolaou","given":"K C","non-dropping-particle":"","parse-names":false,"suffix":""}],"container-title":"Chemistry-a European Journal","id":"ITEM-2","issue":"2","issued":{"date-parts":[["1997"]]},"page":"187-192","title":"The oxide anion accelerated retro-Diels-Alder reaction","type":"article-journal","volume":"3"},"uris":["http://www.mendeley.com/documents/?uuid=c47f9fc3-0afd-45bb-8da1-7151e3a64a62"]}],"mendeley":{"formattedCitation":"&lt;sup&gt;53,54&lt;/sup&gt;","plainTextFormattedCitation":"53,54","previouslyFormattedCitation":"&lt;sup&gt;53,54&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53,54</w:t>
      </w:r>
      <w:r>
        <w:rPr>
          <w:lang w:eastAsia="en-GB"/>
        </w:rPr>
        <w:fldChar w:fldCharType="end"/>
      </w:r>
      <w:r>
        <w:rPr>
          <w:lang w:eastAsia="en-GB"/>
        </w:rPr>
        <w:t xml:space="preserve"> </w:t>
      </w:r>
      <w:r w:rsidR="00030E43">
        <w:rPr>
          <w:lang w:eastAsia="en-GB"/>
        </w:rPr>
        <w:t xml:space="preserve">They sought to synthesise a masked form of the enediyne that could be readily liberated when desired, therefore the use of the </w:t>
      </w:r>
      <w:r w:rsidR="00C12874">
        <w:rPr>
          <w:lang w:eastAsia="en-GB"/>
        </w:rPr>
        <w:t>9-benzyloxymethoxy</w:t>
      </w:r>
      <w:r w:rsidR="00030E43">
        <w:rPr>
          <w:lang w:eastAsia="en-GB"/>
        </w:rPr>
        <w:t>anthracene</w:t>
      </w:r>
      <w:r w:rsidR="00DB1888">
        <w:rPr>
          <w:b/>
          <w:lang w:eastAsia="en-GB"/>
        </w:rPr>
        <w:t xml:space="preserve"> 81 </w:t>
      </w:r>
      <w:r w:rsidR="00030E43">
        <w:rPr>
          <w:lang w:eastAsia="en-GB"/>
        </w:rPr>
        <w:t>derivative was explored. The</w:t>
      </w:r>
      <w:r>
        <w:rPr>
          <w:lang w:eastAsia="en-GB"/>
        </w:rPr>
        <w:t xml:space="preserve"> desired </w:t>
      </w:r>
      <w:r w:rsidR="00030E43">
        <w:rPr>
          <w:lang w:eastAsia="en-GB"/>
        </w:rPr>
        <w:t xml:space="preserve">1,5-diyne </w:t>
      </w:r>
      <w:r>
        <w:rPr>
          <w:lang w:eastAsia="en-GB"/>
        </w:rPr>
        <w:t>cycloadduct</w:t>
      </w:r>
      <w:r w:rsidR="00DB1888">
        <w:rPr>
          <w:lang w:eastAsia="en-GB"/>
        </w:rPr>
        <w:t xml:space="preserve"> </w:t>
      </w:r>
      <w:r w:rsidR="00DB1888">
        <w:rPr>
          <w:b/>
          <w:lang w:eastAsia="en-GB"/>
        </w:rPr>
        <w:t>89</w:t>
      </w:r>
      <w:r>
        <w:rPr>
          <w:lang w:eastAsia="en-GB"/>
        </w:rPr>
        <w:t xml:space="preserve"> </w:t>
      </w:r>
      <w:r w:rsidR="00030E43">
        <w:rPr>
          <w:lang w:eastAsia="en-GB"/>
        </w:rPr>
        <w:t xml:space="preserve">was formed in five steps </w:t>
      </w:r>
      <w:r w:rsidR="00623102">
        <w:rPr>
          <w:lang w:eastAsia="en-GB"/>
        </w:rPr>
        <w:t xml:space="preserve">in 11% overall yield </w:t>
      </w:r>
      <w:r w:rsidR="00030E43">
        <w:rPr>
          <w:lang w:eastAsia="en-GB"/>
        </w:rPr>
        <w:t xml:space="preserve">from anthrone. </w:t>
      </w:r>
      <w:r w:rsidR="00077040">
        <w:rPr>
          <w:lang w:eastAsia="en-GB"/>
        </w:rPr>
        <w:t>A</w:t>
      </w:r>
      <w:r w:rsidR="00623102">
        <w:rPr>
          <w:lang w:eastAsia="en-GB"/>
        </w:rPr>
        <w:t>lkylation of the 1,5-di</w:t>
      </w:r>
      <w:r>
        <w:rPr>
          <w:lang w:eastAsia="en-GB"/>
        </w:rPr>
        <w:t>yne</w:t>
      </w:r>
      <w:r w:rsidR="00623102">
        <w:rPr>
          <w:lang w:eastAsia="en-GB"/>
        </w:rPr>
        <w:t xml:space="preserve"> cycloadduct with 1,4-diiodobutane gave the cyclic 1,5-diyne in 52% yield. T</w:t>
      </w:r>
      <w:r>
        <w:rPr>
          <w:lang w:eastAsia="en-GB"/>
        </w:rPr>
        <w:t xml:space="preserve">he BOM group was </w:t>
      </w:r>
      <w:r w:rsidR="00623102">
        <w:rPr>
          <w:lang w:eastAsia="en-GB"/>
        </w:rPr>
        <w:t xml:space="preserve">then </w:t>
      </w:r>
      <w:r>
        <w:rPr>
          <w:lang w:eastAsia="en-GB"/>
        </w:rPr>
        <w:t>deprotected, under acidic conditions, to afford the alcohol</w:t>
      </w:r>
      <w:r w:rsidR="005A392C">
        <w:rPr>
          <w:lang w:eastAsia="en-GB"/>
        </w:rPr>
        <w:t xml:space="preserve"> </w:t>
      </w:r>
      <w:r w:rsidR="00D120D5">
        <w:rPr>
          <w:b/>
          <w:lang w:eastAsia="en-GB"/>
        </w:rPr>
        <w:t>90</w:t>
      </w:r>
      <w:r w:rsidR="00623102">
        <w:rPr>
          <w:lang w:eastAsia="en-GB"/>
        </w:rPr>
        <w:t xml:space="preserve"> in 94% yield</w:t>
      </w:r>
      <w:r>
        <w:rPr>
          <w:lang w:eastAsia="en-GB"/>
        </w:rPr>
        <w:t xml:space="preserve">. </w:t>
      </w:r>
      <w:r w:rsidR="00A91C06">
        <w:rPr>
          <w:lang w:eastAsia="en-GB"/>
        </w:rPr>
        <w:t>Treatment</w:t>
      </w:r>
      <w:r>
        <w:rPr>
          <w:lang w:eastAsia="en-GB"/>
        </w:rPr>
        <w:t xml:space="preserve"> of the alcohol </w:t>
      </w:r>
      <w:r w:rsidR="00A91C06">
        <w:rPr>
          <w:lang w:eastAsia="en-GB"/>
        </w:rPr>
        <w:t>with KH in THF gave</w:t>
      </w:r>
      <w:r>
        <w:rPr>
          <w:lang w:eastAsia="en-GB"/>
        </w:rPr>
        <w:t xml:space="preserve"> the oxide anion</w:t>
      </w:r>
      <w:r w:rsidR="00A91C06">
        <w:rPr>
          <w:lang w:eastAsia="en-GB"/>
        </w:rPr>
        <w:t>, which</w:t>
      </w:r>
      <w:r>
        <w:rPr>
          <w:lang w:eastAsia="en-GB"/>
        </w:rPr>
        <w:t xml:space="preserve"> immediately initiated the </w:t>
      </w:r>
      <w:r w:rsidR="00A91C06">
        <w:rPr>
          <w:lang w:eastAsia="en-GB"/>
        </w:rPr>
        <w:t xml:space="preserve">oxide-anion accelerated </w:t>
      </w:r>
      <w:r>
        <w:rPr>
          <w:lang w:eastAsia="en-GB"/>
        </w:rPr>
        <w:t>retro-Diels-Alder reaction</w:t>
      </w:r>
      <w:r w:rsidR="00623102">
        <w:rPr>
          <w:lang w:eastAsia="en-GB"/>
        </w:rPr>
        <w:t xml:space="preserve">, </w:t>
      </w:r>
      <w:r w:rsidR="00623102">
        <w:rPr>
          <w:lang w:eastAsia="en-GB"/>
        </w:rPr>
        <w:lastRenderedPageBreak/>
        <w:t xml:space="preserve">giving the desired cyclodecenediyne </w:t>
      </w:r>
      <w:r w:rsidR="00D120D5">
        <w:rPr>
          <w:b/>
          <w:lang w:eastAsia="en-GB"/>
        </w:rPr>
        <w:t xml:space="preserve">91 </w:t>
      </w:r>
      <w:r w:rsidR="00623102">
        <w:rPr>
          <w:lang w:eastAsia="en-GB"/>
        </w:rPr>
        <w:t>in 90% yield</w:t>
      </w:r>
      <w:r>
        <w:rPr>
          <w:lang w:eastAsia="en-GB"/>
        </w:rPr>
        <w:t xml:space="preserve"> (</w:t>
      </w:r>
      <w:r w:rsidR="00552B36">
        <w:rPr>
          <w:lang w:eastAsia="en-GB"/>
        </w:rPr>
        <w:fldChar w:fldCharType="begin"/>
      </w:r>
      <w:r w:rsidR="00552B36">
        <w:rPr>
          <w:lang w:eastAsia="en-GB"/>
        </w:rPr>
        <w:instrText xml:space="preserve"> REF _Ref17201969 \h </w:instrText>
      </w:r>
      <w:r w:rsidR="00552B36">
        <w:rPr>
          <w:lang w:eastAsia="en-GB"/>
        </w:rPr>
      </w:r>
      <w:r w:rsidR="00552B36">
        <w:rPr>
          <w:lang w:eastAsia="en-GB"/>
        </w:rPr>
        <w:fldChar w:fldCharType="separate"/>
      </w:r>
      <w:r w:rsidR="00185171">
        <w:t xml:space="preserve">Scheme </w:t>
      </w:r>
      <w:r w:rsidR="00185171">
        <w:rPr>
          <w:noProof/>
        </w:rPr>
        <w:t>25</w:t>
      </w:r>
      <w:r w:rsidR="00552B36">
        <w:rPr>
          <w:lang w:eastAsia="en-GB"/>
        </w:rPr>
        <w:fldChar w:fldCharType="end"/>
      </w:r>
      <w:r>
        <w:rPr>
          <w:lang w:eastAsia="en-GB"/>
        </w:rPr>
        <w:t xml:space="preserve">). </w:t>
      </w:r>
      <w:r w:rsidR="00623102">
        <w:rPr>
          <w:lang w:eastAsia="en-GB"/>
        </w:rPr>
        <w:t xml:space="preserve">The </w:t>
      </w:r>
      <w:r w:rsidR="00921BFE">
        <w:rPr>
          <w:lang w:eastAsia="en-GB"/>
        </w:rPr>
        <w:t>tertiary alcohol of the cycloadduct</w:t>
      </w:r>
      <w:r w:rsidR="00623102">
        <w:rPr>
          <w:lang w:eastAsia="en-GB"/>
        </w:rPr>
        <w:t xml:space="preserve"> is shown to be highly stable under acidic and neutral conditions, with base treatment leading to rapid cycloreversion.</w:t>
      </w:r>
    </w:p>
    <w:p w14:paraId="5A385E46" w14:textId="3CF3E7C7" w:rsidR="00552B36" w:rsidRDefault="009213FF" w:rsidP="00552B36">
      <w:pPr>
        <w:pStyle w:val="ListParagraph"/>
        <w:keepNext/>
        <w:spacing w:line="480" w:lineRule="auto"/>
        <w:jc w:val="center"/>
      </w:pPr>
      <w:r>
        <w:object w:dxaOrig="6764" w:dyaOrig="5729" w14:anchorId="4120272B">
          <v:shape id="_x0000_i1072" type="#_x0000_t75" style="width:312.45pt;height:264.25pt" o:ole="">
            <v:imagedata r:id="rId104" o:title=""/>
          </v:shape>
          <o:OLEObject Type="Embed" ProgID="ChemDraw.Document.6.0" ShapeID="_x0000_i1072" DrawAspect="Content" ObjectID="_1641991907" r:id="rId105"/>
        </w:object>
      </w:r>
    </w:p>
    <w:p w14:paraId="3F85886F" w14:textId="4BF0989D" w:rsidR="003F1EB6" w:rsidRDefault="00552B36" w:rsidP="00552B36">
      <w:pPr>
        <w:pStyle w:val="Caption"/>
        <w:jc w:val="center"/>
      </w:pPr>
      <w:bookmarkStart w:id="57" w:name="_Ref17201969"/>
      <w:r>
        <w:t xml:space="preserve">Scheme </w:t>
      </w:r>
      <w:r w:rsidR="00645EB0">
        <w:fldChar w:fldCharType="begin"/>
      </w:r>
      <w:r w:rsidR="00645EB0">
        <w:instrText xml:space="preserve"> SEQ Scheme \* ARABIC </w:instrText>
      </w:r>
      <w:r w:rsidR="00645EB0">
        <w:fldChar w:fldCharType="separate"/>
      </w:r>
      <w:r w:rsidR="00185171">
        <w:rPr>
          <w:noProof/>
        </w:rPr>
        <w:t>25</w:t>
      </w:r>
      <w:r w:rsidR="00645EB0">
        <w:rPr>
          <w:noProof/>
        </w:rPr>
        <w:fldChar w:fldCharType="end"/>
      </w:r>
      <w:bookmarkEnd w:id="57"/>
      <w:r>
        <w:t xml:space="preserve">: </w:t>
      </w:r>
      <w:r w:rsidRPr="00D92B5E">
        <w:t>Nicolaou's work on retro-Diels-Alder reactions</w:t>
      </w:r>
    </w:p>
    <w:p w14:paraId="00CFDE79" w14:textId="77777777" w:rsidR="00B65C97" w:rsidRDefault="00B65C97" w:rsidP="00552B36">
      <w:pPr>
        <w:spacing w:line="480" w:lineRule="auto"/>
        <w:jc w:val="both"/>
        <w:rPr>
          <w:lang w:eastAsia="ko-KR"/>
        </w:rPr>
      </w:pPr>
    </w:p>
    <w:p w14:paraId="41967AC2" w14:textId="26DC3DCB" w:rsidR="001400E8" w:rsidRDefault="00B65C97" w:rsidP="005E469C">
      <w:pPr>
        <w:spacing w:line="480" w:lineRule="auto"/>
        <w:jc w:val="both"/>
        <w:rPr>
          <w:lang w:eastAsia="ko-KR"/>
        </w:rPr>
      </w:pPr>
      <w:r>
        <w:rPr>
          <w:lang w:eastAsia="ko-KR"/>
        </w:rPr>
        <w:t>In 1989, Rickborn and Koerner reported the use of anthrones as reactive dienes in Diels-Alder reactions.</w:t>
      </w:r>
      <w:r>
        <w:rPr>
          <w:lang w:eastAsia="ko-KR"/>
        </w:rPr>
        <w:fldChar w:fldCharType="begin" w:fldLock="1"/>
      </w:r>
      <w:r w:rsidR="00BD3B8F">
        <w:rPr>
          <w:lang w:eastAsia="ko-KR"/>
        </w:rPr>
        <w:instrText>ADDIN CSL_CITATION {"citationItems":[{"id":"ITEM-1","itemData":{"abstract":"Anthrone and related phenols and hydroquinones\r\nexhibit solvent-dependent high diene reactivity\r\nin Diels-Alder reactions; evidence for a catalytic oxyanion\r\naccelerated pathway is presented","author":[{"dropping-particle":"","family":"Koerner","given":"Michael","non-dropping-particle":"","parse-names":false,"suffix":""},{"dropping-particle":"","family":"Rickborn","given":"Bruce","non-dropping-particle":"","parse-names":false,"suffix":""}],"container-title":"J . Org. Chem","id":"ITEM-1","issue":"1","issued":{"date-parts":[["1989"]]},"page":"6-9","title":"Anthrones as Reactive Dienes in Diels-Alder Reactions","type":"article-journal","volume":"54"},"uris":["http://www.mendeley.com/documents/?uuid=c75fedaa-59d5-3fe9-abb9-3eb4471956fa"]}],"mendeley":{"formattedCitation":"&lt;sup&gt;55&lt;/sup&gt;","plainTextFormattedCitation":"55","previouslyFormattedCitation":"&lt;sup&gt;55&lt;/sup&gt;"},"properties":{"noteIndex":0},"schema":"https://github.com/citation-style-language/schema/raw/master/csl-citation.json"}</w:instrText>
      </w:r>
      <w:r>
        <w:rPr>
          <w:lang w:eastAsia="ko-KR"/>
        </w:rPr>
        <w:fldChar w:fldCharType="separate"/>
      </w:r>
      <w:r w:rsidR="00BD3B8F" w:rsidRPr="00BD3B8F">
        <w:rPr>
          <w:noProof/>
          <w:vertAlign w:val="superscript"/>
          <w:lang w:eastAsia="ko-KR"/>
        </w:rPr>
        <w:t>55</w:t>
      </w:r>
      <w:r>
        <w:rPr>
          <w:lang w:eastAsia="ko-KR"/>
        </w:rPr>
        <w:fldChar w:fldCharType="end"/>
      </w:r>
      <w:r>
        <w:rPr>
          <w:lang w:eastAsia="ko-KR"/>
        </w:rPr>
        <w:t xml:space="preserve"> They found that anthrone</w:t>
      </w:r>
      <w:r w:rsidR="0060164F">
        <w:rPr>
          <w:lang w:eastAsia="ko-KR"/>
        </w:rPr>
        <w:t xml:space="preserve"> </w:t>
      </w:r>
      <w:r w:rsidR="0060164F">
        <w:rPr>
          <w:b/>
          <w:lang w:eastAsia="ko-KR"/>
        </w:rPr>
        <w:t>92</w:t>
      </w:r>
      <w:r>
        <w:rPr>
          <w:lang w:eastAsia="ko-KR"/>
        </w:rPr>
        <w:t xml:space="preserve"> reacts with </w:t>
      </w:r>
      <w:r>
        <w:rPr>
          <w:i/>
          <w:iCs/>
          <w:lang w:eastAsia="ko-KR"/>
        </w:rPr>
        <w:t>N</w:t>
      </w:r>
      <w:r>
        <w:rPr>
          <w:lang w:eastAsia="ko-KR"/>
        </w:rPr>
        <w:t xml:space="preserve">-methylmaleimide </w:t>
      </w:r>
      <w:r w:rsidR="0060164F" w:rsidRPr="0060164F">
        <w:rPr>
          <w:b/>
          <w:lang w:eastAsia="ko-KR"/>
        </w:rPr>
        <w:t xml:space="preserve">94 </w:t>
      </w:r>
      <w:r w:rsidRPr="0060164F">
        <w:rPr>
          <w:lang w:eastAsia="ko-KR"/>
        </w:rPr>
        <w:t>at</w:t>
      </w:r>
      <w:r>
        <w:rPr>
          <w:lang w:eastAsia="ko-KR"/>
        </w:rPr>
        <w:t xml:space="preserve"> least 10</w:t>
      </w:r>
      <w:r>
        <w:rPr>
          <w:vertAlign w:val="superscript"/>
          <w:lang w:eastAsia="ko-KR"/>
        </w:rPr>
        <w:t>4</w:t>
      </w:r>
      <w:r>
        <w:rPr>
          <w:lang w:eastAsia="ko-KR"/>
        </w:rPr>
        <w:t xml:space="preserve"> times faster than anthracene in DMF, pyridine or triethylamine. </w:t>
      </w:r>
      <w:r w:rsidR="005E469C">
        <w:rPr>
          <w:lang w:eastAsia="ko-KR"/>
        </w:rPr>
        <w:t>The equilibrium position between anthrone</w:t>
      </w:r>
      <w:r w:rsidR="00E25976">
        <w:rPr>
          <w:lang w:eastAsia="ko-KR"/>
        </w:rPr>
        <w:t xml:space="preserve"> </w:t>
      </w:r>
      <w:r w:rsidR="00E25976">
        <w:rPr>
          <w:b/>
          <w:lang w:eastAsia="ko-KR"/>
        </w:rPr>
        <w:t>92</w:t>
      </w:r>
      <w:r w:rsidR="005E469C">
        <w:rPr>
          <w:lang w:eastAsia="ko-KR"/>
        </w:rPr>
        <w:t xml:space="preserve"> and its tautomer 9-hydroxyanthacene</w:t>
      </w:r>
      <w:r w:rsidR="00E25976">
        <w:rPr>
          <w:lang w:eastAsia="ko-KR"/>
        </w:rPr>
        <w:t xml:space="preserve"> </w:t>
      </w:r>
      <w:r w:rsidR="00E25976">
        <w:rPr>
          <w:b/>
          <w:lang w:eastAsia="ko-KR"/>
        </w:rPr>
        <w:t>93</w:t>
      </w:r>
      <w:r w:rsidR="005E469C">
        <w:rPr>
          <w:lang w:eastAsia="ko-KR"/>
        </w:rPr>
        <w:t xml:space="preserve"> was found to be solvent dependent (</w:t>
      </w:r>
      <w:r w:rsidR="005E469C">
        <w:rPr>
          <w:lang w:eastAsia="ko-KR"/>
        </w:rPr>
        <w:fldChar w:fldCharType="begin"/>
      </w:r>
      <w:r w:rsidR="005E469C">
        <w:rPr>
          <w:lang w:eastAsia="ko-KR"/>
        </w:rPr>
        <w:instrText xml:space="preserve"> REF _Ref17274886 \h </w:instrText>
      </w:r>
      <w:r w:rsidR="005E469C">
        <w:rPr>
          <w:lang w:eastAsia="ko-KR"/>
        </w:rPr>
      </w:r>
      <w:r w:rsidR="005E469C">
        <w:rPr>
          <w:lang w:eastAsia="ko-KR"/>
        </w:rPr>
        <w:fldChar w:fldCharType="separate"/>
      </w:r>
      <w:r w:rsidR="00185171">
        <w:t xml:space="preserve">Figure </w:t>
      </w:r>
      <w:r w:rsidR="00185171">
        <w:rPr>
          <w:noProof/>
        </w:rPr>
        <w:t>12</w:t>
      </w:r>
      <w:r w:rsidR="005E469C">
        <w:rPr>
          <w:lang w:eastAsia="ko-KR"/>
        </w:rPr>
        <w:fldChar w:fldCharType="end"/>
      </w:r>
      <w:r w:rsidR="005E469C">
        <w:rPr>
          <w:lang w:eastAsia="ko-KR"/>
        </w:rPr>
        <w:t>). The anthrone form is favoured in nonpolar solvents, while 9-hydroxyanthracene</w:t>
      </w:r>
      <w:r w:rsidR="00921BFE">
        <w:rPr>
          <w:lang w:eastAsia="ko-KR"/>
        </w:rPr>
        <w:t xml:space="preserve"> is</w:t>
      </w:r>
      <w:r w:rsidR="005E469C">
        <w:rPr>
          <w:lang w:eastAsia="ko-KR"/>
        </w:rPr>
        <w:t xml:space="preserve"> prefer</w:t>
      </w:r>
      <w:r w:rsidR="00921BFE">
        <w:rPr>
          <w:lang w:eastAsia="ko-KR"/>
        </w:rPr>
        <w:t>red in</w:t>
      </w:r>
      <w:r w:rsidR="005E469C">
        <w:rPr>
          <w:lang w:eastAsia="ko-KR"/>
        </w:rPr>
        <w:t xml:space="preserve"> solvents that are good H-bond acceptors. </w:t>
      </w:r>
    </w:p>
    <w:p w14:paraId="44F04429" w14:textId="77777777" w:rsidR="005E469C" w:rsidRDefault="005E469C" w:rsidP="005E469C">
      <w:pPr>
        <w:keepNext/>
        <w:spacing w:line="480" w:lineRule="auto"/>
        <w:jc w:val="center"/>
      </w:pPr>
      <w:r>
        <w:object w:dxaOrig="3960" w:dyaOrig="1030" w14:anchorId="098B60F6">
          <v:shape id="_x0000_i1073" type="#_x0000_t75" style="width:198.35pt;height:54.35pt" o:ole="">
            <v:imagedata r:id="rId106" o:title=""/>
          </v:shape>
          <o:OLEObject Type="Embed" ProgID="ChemDraw.Document.6.0" ShapeID="_x0000_i1073" DrawAspect="Content" ObjectID="_1641991908" r:id="rId107"/>
        </w:object>
      </w:r>
    </w:p>
    <w:p w14:paraId="5073BC79" w14:textId="2005F439" w:rsidR="005E469C" w:rsidRPr="00B65C97" w:rsidRDefault="005E469C" w:rsidP="005E469C">
      <w:pPr>
        <w:pStyle w:val="Caption"/>
        <w:jc w:val="center"/>
        <w:rPr>
          <w:lang w:eastAsia="ko-KR"/>
        </w:rPr>
      </w:pPr>
      <w:bookmarkStart w:id="58" w:name="_Ref17274886"/>
      <w:r>
        <w:t xml:space="preserve">Figure </w:t>
      </w:r>
      <w:r w:rsidR="00645EB0">
        <w:fldChar w:fldCharType="begin"/>
      </w:r>
      <w:r w:rsidR="00645EB0">
        <w:instrText xml:space="preserve"> SEQ Figure \* ARABIC </w:instrText>
      </w:r>
      <w:r w:rsidR="00645EB0">
        <w:fldChar w:fldCharType="separate"/>
      </w:r>
      <w:r w:rsidR="00185171">
        <w:rPr>
          <w:noProof/>
        </w:rPr>
        <w:t>12</w:t>
      </w:r>
      <w:r w:rsidR="00645EB0">
        <w:rPr>
          <w:noProof/>
        </w:rPr>
        <w:fldChar w:fldCharType="end"/>
      </w:r>
      <w:bookmarkEnd w:id="58"/>
      <w:r>
        <w:t>: Anthrone and its tautomer 9-hydroxyanthracene</w:t>
      </w:r>
    </w:p>
    <w:p w14:paraId="03125729" w14:textId="77777777" w:rsidR="00336EC4" w:rsidRDefault="00336EC4" w:rsidP="00336EC4">
      <w:pPr>
        <w:spacing w:line="240" w:lineRule="auto"/>
        <w:jc w:val="both"/>
      </w:pPr>
    </w:p>
    <w:p w14:paraId="71A67444" w14:textId="77777777" w:rsidR="005E469C" w:rsidRDefault="00077040" w:rsidP="00077040">
      <w:pPr>
        <w:spacing w:line="480" w:lineRule="auto"/>
        <w:jc w:val="both"/>
      </w:pPr>
      <w:r>
        <w:t>I</w:t>
      </w:r>
      <w:r w:rsidR="00D53EA5">
        <w:t xml:space="preserve">t was thought that the hydroxyl group </w:t>
      </w:r>
      <w:r>
        <w:t xml:space="preserve">of the cycloadducts produced from the Diels-Alder reaction of anthrone and </w:t>
      </w:r>
      <w:r w:rsidRPr="00077040">
        <w:rPr>
          <w:i/>
          <w:iCs/>
        </w:rPr>
        <w:t>N</w:t>
      </w:r>
      <w:r>
        <w:t xml:space="preserve">-substituted maleimides </w:t>
      </w:r>
      <w:r w:rsidR="00D53EA5" w:rsidRPr="00077040">
        <w:t>w</w:t>
      </w:r>
      <w:r w:rsidRPr="00077040">
        <w:t>ould</w:t>
      </w:r>
      <w:r w:rsidR="00D53EA5">
        <w:t xml:space="preserve"> interfere with further functionalisation of the imide, and that protected forms of anthrone are needed. </w:t>
      </w:r>
    </w:p>
    <w:p w14:paraId="19C753A3" w14:textId="6DCF28C9" w:rsidR="00C12874" w:rsidRDefault="00C12874" w:rsidP="00D41584">
      <w:pPr>
        <w:spacing w:line="480" w:lineRule="auto"/>
        <w:jc w:val="both"/>
      </w:pPr>
      <w:r>
        <w:t xml:space="preserve">In the preparation of functionalised 2,8-ethanonoradamantane derivatives, Camps and co-workers utilised a Diels-Alder/retro-Diels-Alder strategy with </w:t>
      </w:r>
      <w:r>
        <w:rPr>
          <w:i/>
          <w:iCs/>
        </w:rPr>
        <w:t>N</w:t>
      </w:r>
      <w:r>
        <w:t>-methylmaleimide</w:t>
      </w:r>
      <w:r w:rsidR="00D12B35">
        <w:t xml:space="preserve"> </w:t>
      </w:r>
      <w:r w:rsidR="00D12B35">
        <w:rPr>
          <w:b/>
        </w:rPr>
        <w:t>94</w:t>
      </w:r>
      <w:r>
        <w:t xml:space="preserve"> and 9-benzyloxymethoxyanthracene</w:t>
      </w:r>
      <w:r w:rsidR="00D12B35">
        <w:t xml:space="preserve"> </w:t>
      </w:r>
      <w:r w:rsidR="00E62043">
        <w:rPr>
          <w:b/>
        </w:rPr>
        <w:t>81</w:t>
      </w:r>
      <w:r>
        <w:t>.</w:t>
      </w:r>
      <w:r>
        <w:fldChar w:fldCharType="begin" w:fldLock="1"/>
      </w:r>
      <w:r w:rsidR="00BD3B8F">
        <w:instrText>ADDIN CSL_CITATION {"citationItems":[{"id":"ITEM-1","itemData":{"DOI":"10.3998/ark.5550190.p008.240","author":[{"dropping-particle":"","family":"Camps","given":"Pelayo","non-dropping-particle":"","parse-names":false,"suffix":""},{"dropping-particle":"","family":"Gómez","given":"Tània","non-dropping-particle":"","parse-names":false,"suffix":""},{"dropping-particle":"","family":"Otermin","given":"Ane","non-dropping-particle":"","parse-names":false,"suffix":""}],"container-title":"Arkivoc","id":"ITEM-1","issue":"2","issued":{"date-parts":[["2014","8","18"]]},"page":"103-109","publisher":"Michigan Publishing, University of Michigan Library","title":"Improved synthesis of 5-(t-butyldimethylsilyloxymethyl)-2-methyl-5,6-dihydrocyclopenta[c]pyrrole-1,3(2H,4H)-dione from N-methylmaleimide","type":"article-journal","volume":"2014"},"uris":["http://www.mendeley.com/documents/?uuid=cd0f7c5b-8be3-3e0a-b8da-8983426f169a"]},{"id":"ITEM-2","itemData":{"DOI":"10.1016/j.tet.2014.05.096","abstract":"An improved preparation of a functionalized 2,8-ethanonoradamantane derivative, which avoids twoprotection/deprotection steps while deprotection of a benzyloxymethyl protecting group takes placeduring an acid-catalyzed dehydration, is described. Altogether the synthesis has been reduced infivesteps (from 16 to 11 steps) with an increase in the global yield from 5.8 to 7.2%.","author":[{"dropping-particle":"","family":"Camps","given":"Pelayo","non-dropping-particle":"","parse-names":false,"suffix":""},{"dropping-particle":"","family":"Gómez","given":"Tània","non-dropping-particle":"","parse-names":false,"suffix":""},{"dropping-particle":"","family":"Otermin","given":"Ane","non-dropping-particle":"","parse-names":false,"suffix":""}],"container-title":"Tetrahedron","id":"ITEM-2","issue":"34","issued":{"date-parts":[["2014","8"]]},"page":"5190-5196","title":"Improved synthesis of a functionalized 2,8-ethanonoradamantane derivative","type":"article-journal","volume":"70"},"uris":["http://www.mendeley.com/documents/?uuid=aaa8edfa-06e3-338f-867b-17d268c3e2aa"]}],"mendeley":{"formattedCitation":"&lt;sup&gt;56,57&lt;/sup&gt;","plainTextFormattedCitation":"56,57","previouslyFormattedCitation":"&lt;sup&gt;56,57&lt;/sup&gt;"},"properties":{"noteIndex":0},"schema":"https://github.com/citation-style-language/schema/raw/master/csl-citation.json"}</w:instrText>
      </w:r>
      <w:r>
        <w:fldChar w:fldCharType="separate"/>
      </w:r>
      <w:r w:rsidR="00BD3B8F" w:rsidRPr="00BD3B8F">
        <w:rPr>
          <w:noProof/>
          <w:vertAlign w:val="superscript"/>
        </w:rPr>
        <w:t>56,57</w:t>
      </w:r>
      <w:r>
        <w:fldChar w:fldCharType="end"/>
      </w:r>
      <w:r>
        <w:t xml:space="preserve"> After </w:t>
      </w:r>
      <w:r w:rsidR="00D41584">
        <w:t>nine</w:t>
      </w:r>
      <w:r>
        <w:t xml:space="preserve"> steps</w:t>
      </w:r>
      <w:r w:rsidR="00E91BCB">
        <w:t>, including annelation, hydroboration and various protection/deprotection steps,</w:t>
      </w:r>
      <w:r w:rsidR="009D36DC">
        <w:t xml:space="preserve"> a diastereomeric mixture of allylic alcohols was formed</w:t>
      </w:r>
      <w:r w:rsidR="009A4E40">
        <w:t xml:space="preserve"> </w:t>
      </w:r>
      <w:r w:rsidR="009A4E40">
        <w:rPr>
          <w:b/>
        </w:rPr>
        <w:t>95</w:t>
      </w:r>
      <w:r w:rsidR="00E91BCB">
        <w:t xml:space="preserve"> (</w:t>
      </w:r>
      <w:r w:rsidR="00E91BCB">
        <w:fldChar w:fldCharType="begin"/>
      </w:r>
      <w:r w:rsidR="00E91BCB">
        <w:instrText xml:space="preserve"> REF _Ref17284549 \h </w:instrText>
      </w:r>
      <w:r w:rsidR="00E91BCB">
        <w:fldChar w:fldCharType="separate"/>
      </w:r>
      <w:r w:rsidR="00185171">
        <w:t xml:space="preserve">Scheme </w:t>
      </w:r>
      <w:r w:rsidR="00185171">
        <w:rPr>
          <w:noProof/>
        </w:rPr>
        <w:t>26</w:t>
      </w:r>
      <w:r w:rsidR="00E91BCB">
        <w:fldChar w:fldCharType="end"/>
      </w:r>
      <w:r w:rsidR="00E91BCB">
        <w:t xml:space="preserve">). Heating the mixture of alcohols in benzene </w:t>
      </w:r>
      <w:r w:rsidR="00D41584">
        <w:t>with</w:t>
      </w:r>
      <w:r w:rsidR="00E91BCB">
        <w:t xml:space="preserve"> a catalytic amount of </w:t>
      </w:r>
      <w:r w:rsidR="00E91BCB">
        <w:rPr>
          <w:i/>
          <w:iCs/>
        </w:rPr>
        <w:t>p</w:t>
      </w:r>
      <w:r w:rsidR="00E91BCB">
        <w:t>-TsOH at reflux gave a stereoisomeric mixture of alcohols containing a cyclopentadiene ring and missing the BOM-protecting group</w:t>
      </w:r>
      <w:r w:rsidR="009A4E40">
        <w:t xml:space="preserve"> </w:t>
      </w:r>
      <w:r w:rsidR="007C0BAA">
        <w:rPr>
          <w:b/>
        </w:rPr>
        <w:t xml:space="preserve">96 </w:t>
      </w:r>
      <w:r w:rsidR="007C0BAA">
        <w:t xml:space="preserve">and </w:t>
      </w:r>
      <w:r w:rsidR="007C0BAA">
        <w:rPr>
          <w:b/>
        </w:rPr>
        <w:t>97</w:t>
      </w:r>
      <w:r w:rsidR="00E91BCB">
        <w:t xml:space="preserve">. </w:t>
      </w:r>
      <w:r w:rsidR="00D41584">
        <w:t>After treatment with KH in THF the desired polycycle</w:t>
      </w:r>
      <w:r w:rsidR="007C0BAA">
        <w:t xml:space="preserve"> </w:t>
      </w:r>
      <w:r w:rsidR="007C0BAA">
        <w:rPr>
          <w:b/>
        </w:rPr>
        <w:t>99</w:t>
      </w:r>
      <w:r w:rsidR="00D41584">
        <w:t xml:space="preserve"> was formed</w:t>
      </w:r>
      <w:r w:rsidR="00215EB7">
        <w:t xml:space="preserve">, </w:t>
      </w:r>
      <w:r w:rsidR="002D07AA" w:rsidRPr="002D07AA">
        <w:rPr>
          <w:iCs/>
        </w:rPr>
        <w:t>via</w:t>
      </w:r>
      <w:r w:rsidR="00215EB7">
        <w:t xml:space="preserve"> an intramolecular Diels-Alder reaction,</w:t>
      </w:r>
      <w:r w:rsidR="00D41584">
        <w:t xml:space="preserve"> in 7.2% global yield over 11 steps. </w:t>
      </w:r>
    </w:p>
    <w:p w14:paraId="0EE0533C" w14:textId="7B95FA1E" w:rsidR="00D41584" w:rsidRPr="00215EB7" w:rsidRDefault="00D41584" w:rsidP="00215EB7">
      <w:pPr>
        <w:spacing w:line="480" w:lineRule="auto"/>
        <w:jc w:val="both"/>
      </w:pPr>
      <w:r>
        <w:t xml:space="preserve">Camps and co-workers repeated this synthetic route using </w:t>
      </w:r>
      <w:r w:rsidR="00215EB7">
        <w:t>9-</w:t>
      </w:r>
      <w:r>
        <w:t>meth</w:t>
      </w:r>
      <w:r w:rsidR="00215EB7">
        <w:t>ox</w:t>
      </w:r>
      <w:r>
        <w:t>y</w:t>
      </w:r>
      <w:r w:rsidR="00215EB7">
        <w:t>methyl</w:t>
      </w:r>
      <w:r>
        <w:t>anthracene</w:t>
      </w:r>
      <w:r w:rsidR="00215EB7">
        <w:t xml:space="preserve"> rather than 9-benzyloxymethoxyanthracene.</w:t>
      </w:r>
      <w:r w:rsidR="00215EB7">
        <w:fldChar w:fldCharType="begin" w:fldLock="1"/>
      </w:r>
      <w:r w:rsidR="00BD3B8F">
        <w:instrText>ADDIN CSL_CITATION {"citationItems":[{"id":"ITEM-1","itemData":{"DOI":"10.3390/molecules22060906","abstract":"7a-(Methoxycarbonyl)-N-methyl-1,3a,5,6,7,7a-hexahydro-4H-1,4,6-(epiethane[1,1,2]triyl)indene-4,9-dicarboximide has been prepared through a modification of a previous synthetic sequence, in which the benzyloxymethyl hydroxyl protecting group has been replaced by methoxymethyl, to avoid the apparent formation of a benzyl ester derivative as a side product. The overall yield of the new synthetic sequence is comparable to the previous one. Two advantages of the new procedure are: (a) no benzyl ester was formed and (b) a stereoisomeric mixture of syn- and anti-alcohols at the beginning of the synthetic sequence could be separated and the rest of the synthesis could be carried out with the main syn-stereoisomer instead of the corresponding stereoisomeric mixture as it was the case in the previous process. Additionally, several functional 2,8-ethanonoradamantane derivatives have been prepared.","author":[{"dropping-particle":"","family":"Camps","given":"Pelayo","non-dropping-particle":"","parse-names":false,"suffix":""},{"dropping-particle":"","family":"Gómez","given":"Tània","non-dropping-particle":"","parse-names":false,"suffix":""},{"dropping-particle":"","family":"Otermin","given":"Ane","non-dropping-particle":"","parse-names":false,"suffix":""},{"dropping-particle":"","family":"Font-Bardia","given":"Mercè","non-dropping-particle":"","parse-names":false,"suffix":""},{"dropping-particle":"","family":"Camps","given":"Pelayo","non-dropping-particle":"","parse-names":false,"suffix":""},{"dropping-particle":"","family":"Gómez","given":"Tània","non-dropping-particle":"","parse-names":false,"suffix":""},{"dropping-particle":"","family":"Otermin","given":"Ane","non-dropping-particle":"","parse-names":false,"suffix":""},{"dropping-particle":"","family":"Font-Bardia","given":"Mercè","non-dropping-particle":"","parse-names":false,"suffix":""}],"container-title":"Molecules","id":"ITEM-1","issue":"6","issued":{"date-parts":[["2017","5","31"]]},"page":"906","publisher":"Multidisciplinary Digital Publishing Institute","title":"Alternative Access to Functionalized 2,8-Ethanonoradamantane Derivatives","type":"article-journal","volume":"22"},"uris":["http://www.mendeley.com/documents/?uuid=dc02b898-ad84-3cca-885f-6b434fb4d877"]}],"mendeley":{"formattedCitation":"&lt;sup&gt;58&lt;/sup&gt;","plainTextFormattedCitation":"58","previouslyFormattedCitation":"&lt;sup&gt;58&lt;/sup&gt;"},"properties":{"noteIndex":0},"schema":"https://github.com/citation-style-language/schema/raw/master/csl-citation.json"}</w:instrText>
      </w:r>
      <w:r w:rsidR="00215EB7">
        <w:fldChar w:fldCharType="separate"/>
      </w:r>
      <w:r w:rsidR="00BD3B8F" w:rsidRPr="00BD3B8F">
        <w:rPr>
          <w:noProof/>
          <w:vertAlign w:val="superscript"/>
        </w:rPr>
        <w:t>58</w:t>
      </w:r>
      <w:r w:rsidR="00215EB7">
        <w:fldChar w:fldCharType="end"/>
      </w:r>
      <w:r w:rsidR="00215EB7">
        <w:t xml:space="preserve"> Although the global yield</w:t>
      </w:r>
      <w:r w:rsidR="00802403">
        <w:t xml:space="preserve">s </w:t>
      </w:r>
      <w:r w:rsidR="00215EB7">
        <w:t>of the routes were comparable, the new procedure was preferred as it</w:t>
      </w:r>
      <w:r>
        <w:t xml:space="preserve"> </w:t>
      </w:r>
      <w:r w:rsidR="00215EB7">
        <w:t>reduced</w:t>
      </w:r>
      <w:r>
        <w:t xml:space="preserve"> the formation</w:t>
      </w:r>
      <w:r w:rsidR="00215EB7">
        <w:t xml:space="preserve"> of a benzyl ester side product and a mixture of stereoisomeric alcohols at the start of the synthesis could easily be separated. However, the lower stability of the MOM-protecting group compared to the BOM-protecting group meant that purification </w:t>
      </w:r>
      <w:r w:rsidR="002D07AA" w:rsidRPr="002D07AA">
        <w:rPr>
          <w:iCs/>
        </w:rPr>
        <w:t>via</w:t>
      </w:r>
      <w:r w:rsidR="00215EB7">
        <w:t xml:space="preserve"> flash column chromatography needed to </w:t>
      </w:r>
      <w:r w:rsidR="0093133B">
        <w:t xml:space="preserve">be </w:t>
      </w:r>
      <w:r w:rsidR="00215EB7">
        <w:t xml:space="preserve">performed on neutral aluminium oxide rather than silica gel. </w:t>
      </w:r>
    </w:p>
    <w:p w14:paraId="4EE5CF0E" w14:textId="66C41444" w:rsidR="00E91BCB" w:rsidRDefault="00A70D00" w:rsidP="00E91BCB">
      <w:pPr>
        <w:keepNext/>
        <w:spacing w:line="480" w:lineRule="auto"/>
        <w:jc w:val="center"/>
      </w:pPr>
      <w:r>
        <w:object w:dxaOrig="7901" w:dyaOrig="8335" w14:anchorId="431363A8">
          <v:shape id="_x0000_i1074" type="#_x0000_t75" style="width:396pt;height:419.75pt" o:ole="">
            <v:imagedata r:id="rId108" o:title=""/>
          </v:shape>
          <o:OLEObject Type="Embed" ProgID="ChemDraw.Document.6.0" ShapeID="_x0000_i1074" DrawAspect="Content" ObjectID="_1641991909" r:id="rId109"/>
        </w:object>
      </w:r>
    </w:p>
    <w:p w14:paraId="61453702" w14:textId="0283DE74" w:rsidR="009D36DC" w:rsidRDefault="00E91BCB" w:rsidP="00E91BCB">
      <w:pPr>
        <w:pStyle w:val="Caption"/>
        <w:jc w:val="center"/>
      </w:pPr>
      <w:bookmarkStart w:id="59" w:name="_Ref17284549"/>
      <w:r>
        <w:t xml:space="preserve">Scheme </w:t>
      </w:r>
      <w:r w:rsidR="00645EB0">
        <w:fldChar w:fldCharType="begin"/>
      </w:r>
      <w:r w:rsidR="00645EB0">
        <w:instrText xml:space="preserve"> SEQ Scheme \* ARABIC </w:instrText>
      </w:r>
      <w:r w:rsidR="00645EB0">
        <w:fldChar w:fldCharType="separate"/>
      </w:r>
      <w:r w:rsidR="00185171">
        <w:rPr>
          <w:noProof/>
        </w:rPr>
        <w:t>26</w:t>
      </w:r>
      <w:r w:rsidR="00645EB0">
        <w:rPr>
          <w:noProof/>
        </w:rPr>
        <w:fldChar w:fldCharType="end"/>
      </w:r>
      <w:bookmarkEnd w:id="59"/>
      <w:r>
        <w:t>: Camps</w:t>
      </w:r>
      <w:r w:rsidR="00802403">
        <w:t>’</w:t>
      </w:r>
      <w:r>
        <w:t xml:space="preserve"> synthesis of 2,8-ethanonoradamantane derivatives</w:t>
      </w:r>
    </w:p>
    <w:p w14:paraId="375C2949" w14:textId="77777777" w:rsidR="00E91BCB" w:rsidRDefault="00E91BCB" w:rsidP="008951E1">
      <w:pPr>
        <w:spacing w:line="240" w:lineRule="auto"/>
        <w:jc w:val="both"/>
      </w:pPr>
    </w:p>
    <w:p w14:paraId="65A89C06" w14:textId="74B9C7D5" w:rsidR="00D53EA5" w:rsidRDefault="002E02B9" w:rsidP="00077040">
      <w:pPr>
        <w:spacing w:line="480" w:lineRule="auto"/>
        <w:jc w:val="both"/>
      </w:pPr>
      <w:r>
        <w:t xml:space="preserve">In 2005, Snyder and co-workers reported the use of chiral anthrone templates, </w:t>
      </w:r>
      <w:r w:rsidR="00077040">
        <w:t>focussing</w:t>
      </w:r>
      <w:r>
        <w:t xml:space="preserve"> on the 1-methoxyethyl stereogenic substituent after having success</w:t>
      </w:r>
      <w:r w:rsidR="00921BFE">
        <w:t xml:space="preserve"> with</w:t>
      </w:r>
      <w:r>
        <w:t xml:space="preserve"> control</w:t>
      </w:r>
      <w:r w:rsidR="00921BFE">
        <w:t>ling</w:t>
      </w:r>
      <w:r>
        <w:t xml:space="preserve"> the stereoselectivity of the cycloaddition with the anthracene variant.</w:t>
      </w:r>
      <w:r>
        <w:fldChar w:fldCharType="begin" w:fldLock="1"/>
      </w:r>
      <w:r w:rsidR="00BD3B8F">
        <w:instrText>ADDIN CSL_CITATION {"citationItems":[{"id":"ITEM-1","itemData":{"DOI":"10.1016/j.bmc.2005.06.025","abstract":"The development of chiral anthracene templates for use in Diels-Alder/retro Diels-Alder sequences is described. A summary of past results and new progress is reported","author":[{"dropping-particle":"","family":"Burgess","given":"Kerrie L.","non-dropping-particle":"","parse-names":false,"suffix":""},{"dropping-particle":"","family":"Corbett","given":"Matthew S.","non-dropping-particle":"","parse-names":false,"suffix":""},{"dropping-particle":"","family":"Eugenio","given":"Paul","non-dropping-particle":"","parse-names":false,"suffix":""},{"dropping-particle":"","family":"Lajkiewicz","given":"Neil J.","non-dropping-particle":"","parse-names":false,"suffix":""},{"dropping-particle":"","family":"Liu","given":"Xiang","non-dropping-particle":"","parse-names":false,"suffix":""},{"dropping-particle":"","family":"Sanyal","given":"Amitav","non-dropping-particle":"","parse-names":false,"suffix":""},{"dropping-particle":"","family":"Yan","given":"Wanlin","non-dropping-particle":"","parse-names":false,"suffix":""},{"dropping-particle":"","family":"Yuan","given":"Qian","non-dropping-particle":"","parse-names":false,"suffix":""},{"dropping-particle":"","family":"Snyder","given":"John K.","non-dropping-particle":"","parse-names":false,"suffix":""}],"container-title":"Bioorganic &amp; Medicinal Chemistry","id":"ITEM-1","issue":"17","issued":{"date-parts":[["2005","9"]]},"page":"5299-5309","title":"Chiral anthracene and anthrone templates as stereocontrolling elements in Diels-Alder/retro Diels-Alder sequences","type":"article-journal","volume":"13"},"uris":["http://www.mendeley.com/documents/?uuid=1d963c48-ad4f-4366-837a-324d253f230e"]}],"mendeley":{"formattedCitation":"&lt;sup&gt;59&lt;/sup&gt;","plainTextFormattedCitation":"59","previouslyFormattedCitation":"&lt;sup&gt;59&lt;/sup&gt;"},"properties":{"noteIndex":0},"schema":"https://github.com/citation-style-language/schema/raw/master/csl-citation.json"}</w:instrText>
      </w:r>
      <w:r>
        <w:fldChar w:fldCharType="separate"/>
      </w:r>
      <w:r w:rsidR="00BD3B8F" w:rsidRPr="00BD3B8F">
        <w:rPr>
          <w:noProof/>
          <w:vertAlign w:val="superscript"/>
        </w:rPr>
        <w:t>59</w:t>
      </w:r>
      <w:r>
        <w:fldChar w:fldCharType="end"/>
      </w:r>
      <w:r>
        <w:t xml:space="preserve"> The chiral anthrone template</w:t>
      </w:r>
      <w:r w:rsidR="004B2F4B">
        <w:t xml:space="preserve"> </w:t>
      </w:r>
      <w:r w:rsidR="004B2F4B">
        <w:rPr>
          <w:b/>
        </w:rPr>
        <w:t>102</w:t>
      </w:r>
      <w:r>
        <w:t xml:space="preserve"> was synthesised in three steps from the chiral anthracene</w:t>
      </w:r>
      <w:r w:rsidR="004B2F4B">
        <w:t xml:space="preserve"> </w:t>
      </w:r>
      <w:r w:rsidR="004B2F4B">
        <w:rPr>
          <w:b/>
        </w:rPr>
        <w:t>100</w:t>
      </w:r>
      <w:r>
        <w:t xml:space="preserve"> </w:t>
      </w:r>
      <w:r w:rsidR="002D07AA" w:rsidRPr="002D07AA">
        <w:rPr>
          <w:iCs/>
        </w:rPr>
        <w:t>via</w:t>
      </w:r>
      <w:r>
        <w:t xml:space="preserve"> </w:t>
      </w:r>
      <w:r w:rsidR="005A6ECF">
        <w:t xml:space="preserve">cycloaddition of singlet oxygen (generated </w:t>
      </w:r>
      <w:r w:rsidR="005A6ECF">
        <w:rPr>
          <w:i/>
        </w:rPr>
        <w:t>in situ</w:t>
      </w:r>
      <w:r w:rsidR="005A6ECF">
        <w:t xml:space="preserve"> from triphenyl phosphite a</w:t>
      </w:r>
      <w:r w:rsidR="00921BFE">
        <w:t>nd ozone)</w:t>
      </w:r>
      <w:r>
        <w:t xml:space="preserve">, </w:t>
      </w:r>
      <w:r w:rsidR="00593085">
        <w:t>reduction of the resultant cyclic peroxide and ZnCl</w:t>
      </w:r>
      <w:r w:rsidR="00593085">
        <w:rPr>
          <w:vertAlign w:val="subscript"/>
        </w:rPr>
        <w:t>2</w:t>
      </w:r>
      <w:r w:rsidR="00593085">
        <w:t xml:space="preserve"> mediated </w:t>
      </w:r>
      <w:r w:rsidR="00077040">
        <w:t>dehydration</w:t>
      </w:r>
      <w:r w:rsidR="00593085">
        <w:t xml:space="preserve"> (</w:t>
      </w:r>
      <w:r w:rsidR="00593085">
        <w:fldChar w:fldCharType="begin"/>
      </w:r>
      <w:r w:rsidR="00593085">
        <w:instrText xml:space="preserve"> REF _Ref17279178 \h </w:instrText>
      </w:r>
      <w:r w:rsidR="00593085">
        <w:fldChar w:fldCharType="separate"/>
      </w:r>
      <w:r w:rsidR="00185171">
        <w:t xml:space="preserve">Scheme </w:t>
      </w:r>
      <w:r w:rsidR="00185171">
        <w:rPr>
          <w:noProof/>
        </w:rPr>
        <w:t>27</w:t>
      </w:r>
      <w:r w:rsidR="00593085">
        <w:fldChar w:fldCharType="end"/>
      </w:r>
      <w:r w:rsidR="00593085">
        <w:t>).</w:t>
      </w:r>
    </w:p>
    <w:p w14:paraId="10768F77" w14:textId="0BABB04E" w:rsidR="00593085" w:rsidRDefault="0093133B" w:rsidP="00593085">
      <w:pPr>
        <w:keepNext/>
        <w:spacing w:line="480" w:lineRule="auto"/>
        <w:jc w:val="center"/>
      </w:pPr>
      <w:r>
        <w:object w:dxaOrig="8379" w:dyaOrig="1810" w14:anchorId="59E2F6E7">
          <v:shape id="_x0000_i1075" type="#_x0000_t75" style="width:413.65pt;height:89.65pt" o:ole="">
            <v:imagedata r:id="rId110" o:title=""/>
          </v:shape>
          <o:OLEObject Type="Embed" ProgID="ChemDraw.Document.6.0" ShapeID="_x0000_i1075" DrawAspect="Content" ObjectID="_1641991910" r:id="rId111"/>
        </w:object>
      </w:r>
    </w:p>
    <w:p w14:paraId="2F6A7052" w14:textId="2C5CB8F0" w:rsidR="00593085" w:rsidRPr="00593085" w:rsidRDefault="00593085" w:rsidP="00593085">
      <w:pPr>
        <w:pStyle w:val="Caption"/>
        <w:jc w:val="center"/>
      </w:pPr>
      <w:bookmarkStart w:id="60" w:name="_Ref17279178"/>
      <w:r>
        <w:t xml:space="preserve">Scheme </w:t>
      </w:r>
      <w:r w:rsidR="00645EB0">
        <w:fldChar w:fldCharType="begin"/>
      </w:r>
      <w:r w:rsidR="00645EB0">
        <w:instrText xml:space="preserve"> SEQ Scheme \* ARABIC </w:instrText>
      </w:r>
      <w:r w:rsidR="00645EB0">
        <w:fldChar w:fldCharType="separate"/>
      </w:r>
      <w:r w:rsidR="00185171">
        <w:rPr>
          <w:noProof/>
        </w:rPr>
        <w:t>27</w:t>
      </w:r>
      <w:r w:rsidR="00645EB0">
        <w:rPr>
          <w:noProof/>
        </w:rPr>
        <w:fldChar w:fldCharType="end"/>
      </w:r>
      <w:bookmarkEnd w:id="60"/>
      <w:r>
        <w:t>: Snyder's synthesis of the chiral anthrone template</w:t>
      </w:r>
    </w:p>
    <w:p w14:paraId="2163B416" w14:textId="77777777" w:rsidR="00593085" w:rsidRDefault="00593085" w:rsidP="008951E1">
      <w:pPr>
        <w:spacing w:line="240" w:lineRule="auto"/>
        <w:jc w:val="both"/>
        <w:rPr>
          <w:lang w:eastAsia="ko-KR"/>
        </w:rPr>
      </w:pPr>
    </w:p>
    <w:p w14:paraId="09006F9C" w14:textId="7C23C694" w:rsidR="00821F33" w:rsidRDefault="00593085" w:rsidP="00A171E3">
      <w:pPr>
        <w:spacing w:line="480" w:lineRule="auto"/>
        <w:jc w:val="both"/>
        <w:rPr>
          <w:lang w:eastAsia="ko-KR"/>
        </w:rPr>
      </w:pPr>
      <w:r>
        <w:rPr>
          <w:lang w:eastAsia="ko-KR"/>
        </w:rPr>
        <w:t>With the chiral anthrone template</w:t>
      </w:r>
      <w:r w:rsidR="004B2F4B">
        <w:rPr>
          <w:lang w:eastAsia="ko-KR"/>
        </w:rPr>
        <w:t xml:space="preserve"> </w:t>
      </w:r>
      <w:r w:rsidR="004B2F4B">
        <w:rPr>
          <w:b/>
          <w:lang w:eastAsia="ko-KR"/>
        </w:rPr>
        <w:t>102</w:t>
      </w:r>
      <w:r>
        <w:rPr>
          <w:lang w:eastAsia="ko-KR"/>
        </w:rPr>
        <w:t xml:space="preserve"> in hand, the cycloaddition with </w:t>
      </w:r>
      <w:r>
        <w:rPr>
          <w:i/>
          <w:iCs/>
          <w:lang w:eastAsia="ko-KR"/>
        </w:rPr>
        <w:t>N</w:t>
      </w:r>
      <w:r>
        <w:rPr>
          <w:lang w:eastAsia="ko-KR"/>
        </w:rPr>
        <w:t xml:space="preserve">-methylmaleimide proceeded in quantitative yield and complete diastereoselectivity. Treatment with Grignard </w:t>
      </w:r>
      <w:r w:rsidR="006D4CE3" w:rsidRPr="006D4CE3">
        <w:rPr>
          <w:b/>
          <w:lang w:eastAsia="ko-KR"/>
        </w:rPr>
        <w:t>94</w:t>
      </w:r>
      <w:r w:rsidR="006D4CE3">
        <w:rPr>
          <w:lang w:eastAsia="ko-KR"/>
        </w:rPr>
        <w:t xml:space="preserve"> </w:t>
      </w:r>
      <w:r>
        <w:rPr>
          <w:lang w:eastAsia="ko-KR"/>
        </w:rPr>
        <w:t xml:space="preserve">reagents added an R-group to the top face of the cycloadduct at the carbonyl distal to the chiral auxiliary with complete regioselectivity. </w:t>
      </w:r>
      <w:r w:rsidR="00A171E3">
        <w:rPr>
          <w:lang w:eastAsia="ko-KR"/>
        </w:rPr>
        <w:t xml:space="preserve">There was no trace of cycloreversion product, proving that the bridgehead hydroxyl group is tolerant to Grignard reagents. </w:t>
      </w:r>
      <w:r w:rsidR="00821F33">
        <w:rPr>
          <w:lang w:eastAsia="ko-KR"/>
        </w:rPr>
        <w:t>Subsequent addition of KH promoted a rapid room temperature oxide-anion accelerated retro-Diels-Alder reaction furnishing the hydroxylactam</w:t>
      </w:r>
      <w:r w:rsidR="004933FE">
        <w:rPr>
          <w:lang w:eastAsia="ko-KR"/>
        </w:rPr>
        <w:t xml:space="preserve"> </w:t>
      </w:r>
      <w:r w:rsidR="004933FE">
        <w:rPr>
          <w:b/>
          <w:lang w:eastAsia="ko-KR"/>
        </w:rPr>
        <w:t>106</w:t>
      </w:r>
      <w:r w:rsidR="004933FE">
        <w:rPr>
          <w:lang w:eastAsia="ko-KR"/>
        </w:rPr>
        <w:t xml:space="preserve"> and </w:t>
      </w:r>
      <w:r w:rsidR="004933FE">
        <w:rPr>
          <w:b/>
          <w:lang w:eastAsia="ko-KR"/>
        </w:rPr>
        <w:t>107</w:t>
      </w:r>
      <w:r w:rsidR="00821F33">
        <w:rPr>
          <w:lang w:eastAsia="ko-KR"/>
        </w:rPr>
        <w:t>. Unfortunately, the hydroxylactam product was synthesised racemically; the basic conditions of the cycloreversion led to the epimerisation of the hydroxylactam centre (</w:t>
      </w:r>
      <w:r w:rsidR="00821F33">
        <w:rPr>
          <w:lang w:eastAsia="ko-KR"/>
        </w:rPr>
        <w:fldChar w:fldCharType="begin"/>
      </w:r>
      <w:r w:rsidR="00821F33">
        <w:rPr>
          <w:lang w:eastAsia="ko-KR"/>
        </w:rPr>
        <w:instrText xml:space="preserve"> REF _Ref17280164 \h </w:instrText>
      </w:r>
      <w:r w:rsidR="00821F33">
        <w:rPr>
          <w:lang w:eastAsia="ko-KR"/>
        </w:rPr>
      </w:r>
      <w:r w:rsidR="00821F33">
        <w:rPr>
          <w:lang w:eastAsia="ko-KR"/>
        </w:rPr>
        <w:fldChar w:fldCharType="separate"/>
      </w:r>
      <w:r w:rsidR="00185171">
        <w:t xml:space="preserve">Scheme </w:t>
      </w:r>
      <w:r w:rsidR="00185171">
        <w:rPr>
          <w:noProof/>
        </w:rPr>
        <w:t>28</w:t>
      </w:r>
      <w:r w:rsidR="00821F33">
        <w:rPr>
          <w:lang w:eastAsia="ko-KR"/>
        </w:rPr>
        <w:fldChar w:fldCharType="end"/>
      </w:r>
      <w:r w:rsidR="00821F33">
        <w:rPr>
          <w:lang w:eastAsia="ko-KR"/>
        </w:rPr>
        <w:t>).</w:t>
      </w:r>
    </w:p>
    <w:p w14:paraId="70C66F50" w14:textId="6FE3ADD1" w:rsidR="00821F33" w:rsidRDefault="00FD575A" w:rsidP="00821F33">
      <w:pPr>
        <w:keepNext/>
        <w:spacing w:line="480" w:lineRule="auto"/>
        <w:jc w:val="center"/>
      </w:pPr>
      <w:r>
        <w:object w:dxaOrig="6136" w:dyaOrig="5220" w14:anchorId="7326D1B5">
          <v:shape id="_x0000_i1076" type="#_x0000_t75" style="width:305.65pt;height:258.1pt" o:ole="">
            <v:imagedata r:id="rId112" o:title=""/>
          </v:shape>
          <o:OLEObject Type="Embed" ProgID="ChemDraw.Document.6.0" ShapeID="_x0000_i1076" DrawAspect="Content" ObjectID="_1641991911" r:id="rId113"/>
        </w:object>
      </w:r>
    </w:p>
    <w:p w14:paraId="07A94062" w14:textId="2BFCD364" w:rsidR="00593085" w:rsidRDefault="00821F33" w:rsidP="00821F33">
      <w:pPr>
        <w:pStyle w:val="Caption"/>
        <w:jc w:val="center"/>
      </w:pPr>
      <w:bookmarkStart w:id="61" w:name="_Ref17280164"/>
      <w:r>
        <w:t xml:space="preserve">Scheme </w:t>
      </w:r>
      <w:r w:rsidR="00645EB0">
        <w:fldChar w:fldCharType="begin"/>
      </w:r>
      <w:r w:rsidR="00645EB0">
        <w:instrText xml:space="preserve"> SEQ Scheme \* ARABIC </w:instrText>
      </w:r>
      <w:r w:rsidR="00645EB0">
        <w:fldChar w:fldCharType="separate"/>
      </w:r>
      <w:r w:rsidR="00185171">
        <w:rPr>
          <w:noProof/>
        </w:rPr>
        <w:t>28</w:t>
      </w:r>
      <w:r w:rsidR="00645EB0">
        <w:rPr>
          <w:noProof/>
        </w:rPr>
        <w:fldChar w:fldCharType="end"/>
      </w:r>
      <w:bookmarkEnd w:id="61"/>
      <w:r>
        <w:t>: Snyder's attempted synthesis of chiral hydroxylactams utilising a chiral anthrone template</w:t>
      </w:r>
    </w:p>
    <w:p w14:paraId="0317ADDF" w14:textId="3D43396A" w:rsidR="00A171E3" w:rsidRDefault="00A171E3" w:rsidP="00BA4851">
      <w:pPr>
        <w:spacing w:line="480" w:lineRule="auto"/>
        <w:jc w:val="both"/>
        <w:rPr>
          <w:lang w:eastAsia="ko-KR"/>
        </w:rPr>
      </w:pPr>
      <w:r>
        <w:rPr>
          <w:lang w:eastAsia="ko-KR"/>
        </w:rPr>
        <w:lastRenderedPageBreak/>
        <w:t>Attempts to create</w:t>
      </w:r>
      <w:r w:rsidR="00BA4851">
        <w:rPr>
          <w:lang w:eastAsia="ko-KR"/>
        </w:rPr>
        <w:t xml:space="preserve"> quaternary stereogenic centres</w:t>
      </w:r>
      <w:r>
        <w:rPr>
          <w:lang w:eastAsia="ko-KR"/>
        </w:rPr>
        <w:t xml:space="preserve"> utilising </w:t>
      </w:r>
      <w:r w:rsidRPr="00FD575A">
        <w:rPr>
          <w:i/>
          <w:lang w:eastAsia="ko-KR"/>
        </w:rPr>
        <w:t>N</w:t>
      </w:r>
      <w:r>
        <w:rPr>
          <w:lang w:eastAsia="ko-KR"/>
        </w:rPr>
        <w:t>-acyliminium chemistry were unsuccessful on the chira</w:t>
      </w:r>
      <w:r w:rsidR="00BA4851">
        <w:rPr>
          <w:lang w:eastAsia="ko-KR"/>
        </w:rPr>
        <w:t>l anthrone template derivatives,</w:t>
      </w:r>
      <w:r>
        <w:rPr>
          <w:lang w:eastAsia="ko-KR"/>
        </w:rPr>
        <w:t xml:space="preserve"> </w:t>
      </w:r>
      <w:r w:rsidR="00BA4851">
        <w:rPr>
          <w:lang w:eastAsia="ko-KR"/>
        </w:rPr>
        <w:t>leading</w:t>
      </w:r>
      <w:r>
        <w:rPr>
          <w:lang w:eastAsia="ko-KR"/>
        </w:rPr>
        <w:t xml:space="preserve"> to an undesired ring-opened product. Grignard addition and subsequent allylation of a racemic cycloadduct</w:t>
      </w:r>
      <w:r w:rsidR="00FD575A">
        <w:rPr>
          <w:lang w:eastAsia="ko-KR"/>
        </w:rPr>
        <w:t xml:space="preserve"> </w:t>
      </w:r>
      <w:r w:rsidR="00E9411D">
        <w:rPr>
          <w:b/>
          <w:lang w:eastAsia="ko-KR"/>
        </w:rPr>
        <w:t>108</w:t>
      </w:r>
      <w:r>
        <w:rPr>
          <w:lang w:eastAsia="ko-KR"/>
        </w:rPr>
        <w:t xml:space="preserve"> of </w:t>
      </w:r>
      <w:r>
        <w:rPr>
          <w:i/>
          <w:iCs/>
          <w:lang w:eastAsia="ko-KR"/>
        </w:rPr>
        <w:t>N</w:t>
      </w:r>
      <w:r>
        <w:rPr>
          <w:lang w:eastAsia="ko-KR"/>
        </w:rPr>
        <w:t>-methyl</w:t>
      </w:r>
      <w:r w:rsidR="00BA4851">
        <w:rPr>
          <w:lang w:eastAsia="ko-KR"/>
        </w:rPr>
        <w:t xml:space="preserve"> maleimide</w:t>
      </w:r>
      <w:r w:rsidR="00E9411D">
        <w:rPr>
          <w:lang w:eastAsia="ko-KR"/>
        </w:rPr>
        <w:t xml:space="preserve"> </w:t>
      </w:r>
      <w:r w:rsidR="00E9411D">
        <w:rPr>
          <w:b/>
          <w:lang w:eastAsia="ko-KR"/>
        </w:rPr>
        <w:t>94</w:t>
      </w:r>
      <w:r w:rsidR="00BA4851">
        <w:rPr>
          <w:lang w:eastAsia="ko-KR"/>
        </w:rPr>
        <w:t xml:space="preserve"> and anthrone</w:t>
      </w:r>
      <w:r w:rsidR="00E9411D">
        <w:rPr>
          <w:lang w:eastAsia="ko-KR"/>
        </w:rPr>
        <w:t xml:space="preserve"> </w:t>
      </w:r>
      <w:r w:rsidR="00E9411D">
        <w:rPr>
          <w:b/>
          <w:lang w:eastAsia="ko-KR"/>
        </w:rPr>
        <w:t>92</w:t>
      </w:r>
      <w:r>
        <w:rPr>
          <w:lang w:eastAsia="ko-KR"/>
        </w:rPr>
        <w:t xml:space="preserve"> gave a cycloadduct</w:t>
      </w:r>
      <w:r w:rsidR="00E9411D">
        <w:rPr>
          <w:lang w:eastAsia="ko-KR"/>
        </w:rPr>
        <w:t xml:space="preserve"> </w:t>
      </w:r>
      <w:r w:rsidR="00E9411D">
        <w:rPr>
          <w:b/>
          <w:lang w:eastAsia="ko-KR"/>
        </w:rPr>
        <w:t>109</w:t>
      </w:r>
      <w:r>
        <w:rPr>
          <w:lang w:eastAsia="ko-KR"/>
        </w:rPr>
        <w:t xml:space="preserve"> with a quaternary stereogenic centre. </w:t>
      </w:r>
      <w:r w:rsidR="00BA4851">
        <w:rPr>
          <w:lang w:eastAsia="ko-KR"/>
        </w:rPr>
        <w:t>C</w:t>
      </w:r>
      <w:r>
        <w:rPr>
          <w:lang w:eastAsia="ko-KR"/>
        </w:rPr>
        <w:t>ycloreversion with KH led to a racemic lactam</w:t>
      </w:r>
      <w:r w:rsidR="00E9411D">
        <w:rPr>
          <w:lang w:eastAsia="ko-KR"/>
        </w:rPr>
        <w:t xml:space="preserve"> </w:t>
      </w:r>
      <w:r w:rsidR="004E4F21">
        <w:rPr>
          <w:b/>
          <w:lang w:eastAsia="ko-KR"/>
        </w:rPr>
        <w:t>110</w:t>
      </w:r>
      <w:r>
        <w:rPr>
          <w:lang w:eastAsia="ko-KR"/>
        </w:rPr>
        <w:t xml:space="preserve"> (</w:t>
      </w:r>
      <w:r w:rsidR="00063C2E">
        <w:rPr>
          <w:lang w:eastAsia="ko-KR"/>
        </w:rPr>
        <w:fldChar w:fldCharType="begin"/>
      </w:r>
      <w:r w:rsidR="00063C2E">
        <w:rPr>
          <w:lang w:eastAsia="ko-KR"/>
        </w:rPr>
        <w:instrText xml:space="preserve"> REF _Ref17281207 \h </w:instrText>
      </w:r>
      <w:r w:rsidR="00063C2E">
        <w:rPr>
          <w:lang w:eastAsia="ko-KR"/>
        </w:rPr>
      </w:r>
      <w:r w:rsidR="00063C2E">
        <w:rPr>
          <w:lang w:eastAsia="ko-KR"/>
        </w:rPr>
        <w:fldChar w:fldCharType="separate"/>
      </w:r>
      <w:r w:rsidR="00185171">
        <w:t xml:space="preserve">Scheme </w:t>
      </w:r>
      <w:r w:rsidR="00185171">
        <w:rPr>
          <w:noProof/>
        </w:rPr>
        <w:t>29</w:t>
      </w:r>
      <w:r w:rsidR="00063C2E">
        <w:rPr>
          <w:lang w:eastAsia="ko-KR"/>
        </w:rPr>
        <w:fldChar w:fldCharType="end"/>
      </w:r>
      <w:r>
        <w:rPr>
          <w:lang w:eastAsia="ko-KR"/>
        </w:rPr>
        <w:t xml:space="preserve">). </w:t>
      </w:r>
    </w:p>
    <w:p w14:paraId="3E75F551" w14:textId="18BA2A9F" w:rsidR="00063C2E" w:rsidRDefault="00AF2C9A" w:rsidP="00063C2E">
      <w:pPr>
        <w:keepNext/>
        <w:spacing w:line="480" w:lineRule="auto"/>
        <w:jc w:val="both"/>
      </w:pPr>
      <w:r>
        <w:object w:dxaOrig="8288" w:dyaOrig="2295" w14:anchorId="33480C22">
          <v:shape id="_x0000_i1077" type="#_x0000_t75" style="width:408.25pt;height:114.1pt" o:ole="">
            <v:imagedata r:id="rId114" o:title=""/>
          </v:shape>
          <o:OLEObject Type="Embed" ProgID="ChemDraw.Document.6.0" ShapeID="_x0000_i1077" DrawAspect="Content" ObjectID="_1641991912" r:id="rId115"/>
        </w:object>
      </w:r>
    </w:p>
    <w:p w14:paraId="4E50EBD6" w14:textId="3872AA52" w:rsidR="00A171E3" w:rsidRPr="00A171E3" w:rsidRDefault="00063C2E" w:rsidP="00063C2E">
      <w:pPr>
        <w:pStyle w:val="Caption"/>
        <w:jc w:val="center"/>
        <w:rPr>
          <w:lang w:eastAsia="ko-KR"/>
        </w:rPr>
      </w:pPr>
      <w:bookmarkStart w:id="62" w:name="_Ref17281207"/>
      <w:r>
        <w:t xml:space="preserve">Scheme </w:t>
      </w:r>
      <w:r w:rsidR="00645EB0">
        <w:fldChar w:fldCharType="begin"/>
      </w:r>
      <w:r w:rsidR="00645EB0">
        <w:instrText xml:space="preserve"> SEQ Scheme \* ARABIC </w:instrText>
      </w:r>
      <w:r w:rsidR="00645EB0">
        <w:fldChar w:fldCharType="separate"/>
      </w:r>
      <w:r w:rsidR="00185171">
        <w:rPr>
          <w:noProof/>
        </w:rPr>
        <w:t>29</w:t>
      </w:r>
      <w:r w:rsidR="00645EB0">
        <w:rPr>
          <w:noProof/>
        </w:rPr>
        <w:fldChar w:fldCharType="end"/>
      </w:r>
      <w:bookmarkEnd w:id="62"/>
      <w:r>
        <w:t>: Snyder's attempted synthesis of lactams with quaternary stereogenic centres</w:t>
      </w:r>
    </w:p>
    <w:p w14:paraId="11743F32" w14:textId="77777777" w:rsidR="00C12874" w:rsidRDefault="00C12874" w:rsidP="00552B36">
      <w:pPr>
        <w:spacing w:line="480" w:lineRule="auto"/>
        <w:jc w:val="both"/>
        <w:rPr>
          <w:lang w:eastAsia="ko-KR"/>
        </w:rPr>
      </w:pPr>
    </w:p>
    <w:p w14:paraId="33A91B76" w14:textId="5D93CB3C" w:rsidR="00BE34DD" w:rsidRPr="00BC205E" w:rsidRDefault="00BE34DD" w:rsidP="00C84E31">
      <w:pPr>
        <w:spacing w:line="480" w:lineRule="auto"/>
        <w:jc w:val="both"/>
      </w:pPr>
      <w:r>
        <w:t>There have been many reports, including work from th</w:t>
      </w:r>
      <w:r w:rsidR="00921BFE">
        <w:t>e Jones</w:t>
      </w:r>
      <w:r>
        <w:t xml:space="preserve"> group, on placing a chiral directing group on the anthracene template.</w:t>
      </w:r>
      <w:r>
        <w:fldChar w:fldCharType="begin" w:fldLock="1"/>
      </w:r>
      <w:r w:rsidR="00BD3B8F">
        <w:instrText>ADDIN CSL_CITATION {"citationItems":[{"id":"ITEM-1","itemData":{"DOI":"10.1016/j.tetasy.2007.04.012","abstract":"Two approaches to the synthesis of chiral 9-amino anthracenes are described. The first, by nucleophilic addition of organo-lithium reagents to imines promoted by BF3ÆOEt2, unexpectedly provided stable aminoboranes as products. The second approach, usingpalladium catalysed cross coupling, was more successful for primary amines, and the key 9-(a-methylbenzylamino)anthracene subjectedto cycloadditions withN-methyl maleimide and maleic anhydride. Excellent reactivity was achieved with good levels of diastereoselec-tivity, through a favourable combination of electrostatic and hydrogen bonding effects. Trial studies of the retro Diels–Alder reaction ofthese cycloadducts were also performed.","author":[{"dropping-particle":"","family":"Adams","given":"Harry","non-dropping-particle":"","parse-names":false,"suffix":""},{"dropping-particle":"","family":"Bawa","given":"Ramadan A.","non-dropping-particle":"","parse-names":false,"suffix":""},{"dropping-particle":"","family":"McMillan","given":"Keith G.","non-dropping-particle":"","parse-names":false,"suffix":""},{"dropping-particle":"","family":"Jones","given":"Simon","non-dropping-particle":"","parse-names":false,"suffix":""}],"container-title":"Tetrahedron: Asymmetry","id":"ITEM-1","issue":"8","issued":{"date-parts":[["2007","5"]]},"page":"1003-1012","title":"Asymmetric control in Diels–Alder cycloadditions of chiral 9-aminoanthracenes by relay of stereochemical information","type":"article-journal","volume":"18"},"uris":["http://www.mendeley.com/documents/?uuid=e4441120-a671-315f-93df-3b598ad8af62","http://www.mendeley.com/documents/?uuid=409ebd19-5bd6-4c93-984c-3213a0df20e2"]},{"id":"ITEM-2","itemData":{"DOI":"10.1021/jo101437b","ISBN":"1520-6904 (Electronic)\\r0022-3263 (Linking)","ISSN":"00223263","PMID":"20738123","abstract":"Thermal Diels-Alder reactions of chiral 9-methoxyethyl and 9-hydroxyethyl anthracene have been investigated both experimentally and computationally with a range of N-substituted maleimides. Whereas cycloadditions with 9-methoxyethyl anthracene proceeded with almost complete diastereselectivity, those with 1-anthracene-9-yl-ethanol resulted in essentially no diastereoselectivity. Subsequent regio- and stereoselective transformations with reducing agents and carbon nucleophiles demonstrated the synthetic utility of this methodology, which was applied to the enantioselective synthesis of pyrrolo[2,1-a]isoquinolines and an attempted synthesis of the alkaloid crispine A. Computational studies supported the proposed hypotheses for the stereoselectivity observed in the transformations described.","author":[{"dropping-particle":"","family":"Adams","given":"Harry","non-dropping-particle":"","parse-names":false,"suffix":""},{"dropping-particle":"","family":"Elsunaki","given":"Tareg M.","non-dropping-particle":"","parse-names":false,"suffix":""},{"dropping-particle":"","family":"Ojea-Jiménez","given":"Isaac","non-dropping-particle":"","parse-names":false,"suffix":""},{"dropping-particle":"","family":"Jones","given":"Simon","non-dropping-particle":"","parse-names":false,"suffix":""},{"dropping-particle":"","family":"Meijer","given":"Anthony J H M","non-dropping-particle":"","parse-names":false,"suffix":""}],"container-title":"Journal of Organic Chemistry","id":"ITEM-2","issued":{"date-parts":[["2010"]]},"page":"6252-6262","title":"Diastereoselective cycloadditions and transformations of N -alkyl and N -aryl maleimides with chiral 9-anthrylethanol derivatives","type":"article-journal","volume":"75"},"uris":["http://www.mendeley.com/documents/?uuid=461b3c89-0190-4cba-830b-9c48fb00e22b"]}],"mendeley":{"formattedCitation":"&lt;sup&gt;60,61&lt;/sup&gt;","plainTextFormattedCitation":"60,61","previouslyFormattedCitation":"&lt;sup&gt;60,61&lt;/sup&gt;"},"properties":{"noteIndex":0},"schema":"https://github.com/citation-style-language/schema/raw/master/csl-citation.json"}</w:instrText>
      </w:r>
      <w:r>
        <w:fldChar w:fldCharType="separate"/>
      </w:r>
      <w:r w:rsidR="00BD3B8F" w:rsidRPr="00BD3B8F">
        <w:rPr>
          <w:noProof/>
          <w:vertAlign w:val="superscript"/>
        </w:rPr>
        <w:t>60,61</w:t>
      </w:r>
      <w:r>
        <w:fldChar w:fldCharType="end"/>
      </w:r>
      <w:r>
        <w:t xml:space="preserve"> Two types of chiral anthracene scaffolds have been explored; type A with an alkyl substituent at the C-9 position and type B with heteroatoms attached directly to the C-9 position (</w:t>
      </w:r>
      <w:r>
        <w:fldChar w:fldCharType="begin"/>
      </w:r>
      <w:r>
        <w:instrText xml:space="preserve"> REF _Ref17365752 \h </w:instrText>
      </w:r>
      <w:r>
        <w:fldChar w:fldCharType="separate"/>
      </w:r>
      <w:r w:rsidR="00185171">
        <w:t xml:space="preserve">Figure </w:t>
      </w:r>
      <w:r w:rsidR="00185171">
        <w:rPr>
          <w:noProof/>
        </w:rPr>
        <w:t>13</w:t>
      </w:r>
      <w:r>
        <w:fldChar w:fldCharType="end"/>
      </w:r>
      <w:r>
        <w:t>).</w:t>
      </w:r>
      <w:r>
        <w:fldChar w:fldCharType="begin" w:fldLock="1"/>
      </w:r>
      <w:r w:rsidR="00BD3B8F">
        <w:instrText>ADDIN CSL_CITATION {"citationItems":[{"id":"ITEM-1","itemData":{"DOI":"10.1016/j.bmc.2005.06.025","abstract":"The development of chiral anthracene templates for use in Diels-Alder/retro Diels-Alder sequences is described. A summary of past results and new progress is reported","author":[{"dropping-particle":"","family":"Burgess","given":"Kerrie L.","non-dropping-particle":"","parse-names":false,"suffix":""},{"dropping-particle":"","family":"Corbett","given":"Matthew S.","non-dropping-particle":"","parse-names":false,"suffix":""},{"dropping-particle":"","family":"Eugenio","given":"Paul","non-dropping-particle":"","parse-names":false,"suffix":""},{"dropping-particle":"","family":"Lajkiewicz","given":"Neil J.","non-dropping-particle":"","parse-names":false,"suffix":""},{"dropping-particle":"","family":"Liu","given":"Xiang","non-dropping-particle":"","parse-names":false,"suffix":""},{"dropping-particle":"","family":"Sanyal","given":"Amitav","non-dropping-particle":"","parse-names":false,"suffix":""},{"dropping-particle":"","family":"Yan","given":"Wanlin","non-dropping-particle":"","parse-names":false,"suffix":""},{"dropping-particle":"","family":"Yuan","given":"Qian","non-dropping-particle":"","parse-names":false,"suffix":""},{"dropping-particle":"","family":"Snyder","given":"John K.","non-dropping-particle":"","parse-names":false,"suffix":""}],"container-title":"Bioorganic &amp; Medicinal Chemistry","id":"ITEM-1","issue":"17","issued":{"date-parts":[["2005","9"]]},"page":"5299-5309","title":"Chiral anthracene and anthrone templates as stereocontrolling elements in Diels-Alder/retro Diels-Alder sequences","type":"article-journal","volume":"13"},"uris":["http://www.mendeley.com/documents/?uuid=1d963c48-ad4f-4366-837a-324d253f230e"]}],"mendeley":{"formattedCitation":"&lt;sup&gt;59&lt;/sup&gt;","plainTextFormattedCitation":"59","previouslyFormattedCitation":"&lt;sup&gt;59&lt;/sup&gt;"},"properties":{"noteIndex":0},"schema":"https://github.com/citation-style-language/schema/raw/master/csl-citation.json"}</w:instrText>
      </w:r>
      <w:r>
        <w:fldChar w:fldCharType="separate"/>
      </w:r>
      <w:r w:rsidR="00BD3B8F" w:rsidRPr="00BD3B8F">
        <w:rPr>
          <w:noProof/>
          <w:vertAlign w:val="superscript"/>
        </w:rPr>
        <w:t>59</w:t>
      </w:r>
      <w:r>
        <w:fldChar w:fldCharType="end"/>
      </w:r>
      <w:r>
        <w:t xml:space="preserve"> Type A anthracenes require the use of FVP to reveal the functionalised imide. Unfortunately, the type B chiral anthracene templates are also not suitable. The diastereoselectivity of the Diels-Alder reactions between 9-acyloxyanthracenes </w:t>
      </w:r>
      <w:r w:rsidR="00EC680B" w:rsidRPr="00EC680B">
        <w:rPr>
          <w:b/>
        </w:rPr>
        <w:t>115</w:t>
      </w:r>
      <w:r w:rsidR="00EC680B">
        <w:t xml:space="preserve"> </w:t>
      </w:r>
      <w:r w:rsidRPr="00EC680B">
        <w:t>and</w:t>
      </w:r>
      <w:r>
        <w:t xml:space="preserve"> </w:t>
      </w:r>
      <w:r>
        <w:rPr>
          <w:i/>
          <w:iCs/>
        </w:rPr>
        <w:t>N</w:t>
      </w:r>
      <w:r>
        <w:t>-methylmaleimide</w:t>
      </w:r>
      <w:r w:rsidR="001518AD">
        <w:t xml:space="preserve"> </w:t>
      </w:r>
      <w:r w:rsidR="001518AD">
        <w:rPr>
          <w:b/>
        </w:rPr>
        <w:t>94</w:t>
      </w:r>
      <w:r>
        <w:t xml:space="preserve"> were low (66:33 dr for R = H and 55:45 dr for R = CF</w:t>
      </w:r>
      <w:r>
        <w:rPr>
          <w:vertAlign w:val="subscript"/>
        </w:rPr>
        <w:t>3</w:t>
      </w:r>
      <w:r>
        <w:t>).</w:t>
      </w:r>
      <w:r>
        <w:fldChar w:fldCharType="begin" w:fldLock="1"/>
      </w:r>
      <w:r w:rsidR="00BD3B8F">
        <w:instrText>ADDIN CSL_CITATION {"citationItems":[{"id":"ITEM-1","itemData":{"DOI":"10.1016/j.bmc.2005.06.025","abstract":"The development of chiral anthracene templates for use in Diels-Alder/retro Diels-Alder sequences is described. A summary of past results and new progress is reported","author":[{"dropping-particle":"","family":"Burgess","given":"Kerrie L.","non-dropping-particle":"","parse-names":false,"suffix":""},{"dropping-particle":"","family":"Corbett","given":"Matthew S.","non-dropping-particle":"","parse-names":false,"suffix":""},{"dropping-particle":"","family":"Eugenio","given":"Paul","non-dropping-particle":"","parse-names":false,"suffix":""},{"dropping-particle":"","family":"Lajkiewicz","given":"Neil J.","non-dropping-particle":"","parse-names":false,"suffix":""},{"dropping-particle":"","family":"Liu","given":"Xiang","non-dropping-particle":"","parse-names":false,"suffix":""},{"dropping-particle":"","family":"Sanyal","given":"Amitav","non-dropping-particle":"","parse-names":false,"suffix":""},{"dropping-particle":"","family":"Yan","given":"Wanlin","non-dropping-particle":"","parse-names":false,"suffix":""},{"dropping-particle":"","family":"Yuan","given":"Qian","non-dropping-particle":"","parse-names":false,"suffix":""},{"dropping-particle":"","family":"Snyder","given":"John K.","non-dropping-particle":"","parse-names":false,"suffix":""}],"container-title":"Bioorganic &amp; Medicinal Chemistry","id":"ITEM-1","issue":"17","issued":{"date-parts":[["2005","9"]]},"page":"5299-5309","title":"Chiral anthracene and anthrone templates as stereocontrolling elements in Diels-Alder/retro Diels-Alder sequences","type":"article-journal","volume":"13"},"uris":["http://www.mendeley.com/documents/?uuid=1d963c48-ad4f-4366-837a-324d253f230e"]}],"mendeley":{"formattedCitation":"&lt;sup&gt;59&lt;/sup&gt;","plainTextFormattedCitation":"59","previouslyFormattedCitation":"&lt;sup&gt;59&lt;/sup&gt;"},"properties":{"noteIndex":0},"schema":"https://github.com/citation-style-language/schema/raw/master/csl-citation.json"}</w:instrText>
      </w:r>
      <w:r>
        <w:fldChar w:fldCharType="separate"/>
      </w:r>
      <w:r w:rsidR="00BD3B8F" w:rsidRPr="00BD3B8F">
        <w:rPr>
          <w:noProof/>
          <w:vertAlign w:val="superscript"/>
        </w:rPr>
        <w:t>59</w:t>
      </w:r>
      <w:r>
        <w:fldChar w:fldCharType="end"/>
      </w:r>
      <w:r>
        <w:t xml:space="preserve"> The Diels-Alder reaction between the amine derivative</w:t>
      </w:r>
      <w:r w:rsidR="001518AD">
        <w:t xml:space="preserve"> </w:t>
      </w:r>
      <w:r w:rsidR="001518AD">
        <w:rPr>
          <w:b/>
        </w:rPr>
        <w:t>116</w:t>
      </w:r>
      <w:r>
        <w:t xml:space="preserve"> and </w:t>
      </w:r>
      <w:r>
        <w:rPr>
          <w:i/>
          <w:iCs/>
        </w:rPr>
        <w:t>N</w:t>
      </w:r>
      <w:r>
        <w:t>-methylmaleimide</w:t>
      </w:r>
      <w:r w:rsidR="001518AD">
        <w:t xml:space="preserve"> </w:t>
      </w:r>
      <w:r w:rsidR="001518AD">
        <w:rPr>
          <w:b/>
        </w:rPr>
        <w:t>94</w:t>
      </w:r>
      <w:r>
        <w:t xml:space="preserve"> occurs with high selectivity (92:8 dr), however, attempts at both a base-catalysed and thermal retro-Diels-Alder reaction yielded no product.</w:t>
      </w:r>
      <w:r>
        <w:fldChar w:fldCharType="begin" w:fldLock="1"/>
      </w:r>
      <w:r w:rsidR="00BD3B8F">
        <w:instrText>ADDIN CSL_CITATION {"citationItems":[{"id":"ITEM-1","itemData":{"DOI":"10.1016/j.tetasy.2007.04.012","abstract":"Two approaches to the synthesis of chiral 9-amino anthracenes are described. The first, by nucleophilic addition of organo-lithium reagents to imines promoted by BF3ÆOEt2, unexpectedly provided stable aminoboranes as products. The second approach, usingpalladium catalysed cross coupling, was more successful for primary amines, and the key 9-(a-methylbenzylamino)anthracene subjectedto cycloadditions withN-methyl maleimide and maleic anhydride. Excellent reactivity was achieved with good levels of diastereoselec-tivity, through a favourable combination of electrostatic and hydrogen bonding effects. Trial studies of the retro Diels–Alder reaction ofthese cycloadducts were also performed.","author":[{"dropping-particle":"","family":"Adams","given":"Harry","non-dropping-particle":"","parse-names":false,"suffix":""},{"dropping-particle":"","family":"Bawa","given":"Ramadan A.","non-dropping-particle":"","parse-names":false,"suffix":""},{"dropping-particle":"","family":"McMillan","given":"Keith G.","non-dropping-particle":"","parse-names":false,"suffix":""},{"dropping-particle":"","family":"Jones","given":"Simon","non-dropping-particle":"","parse-names":false,"suffix":""}],"container-title":"Tetrahedron: Asymmetry","id":"ITEM-1","issue":"8","issued":{"date-parts":[["2007","5"]]},"page":"1003-1012","title":"Asymmetric control in Diels–Alder cycloadditions of chiral 9-aminoanthracenes by relay of stereochemical information","type":"article-journal","volume":"18"},"uris":["http://www.mendeley.com/documents/?uuid=409ebd19-5bd6-4c93-984c-3213a0df20e2","http://www.mendeley.com/documents/?uuid=e4441120-a671-315f-93df-3b598ad8af62"]}],"mendeley":{"formattedCitation":"&lt;sup&gt;62&lt;/sup&gt;","plainTextFormattedCitation":"62","previouslyFormattedCitation":"&lt;sup&gt;62&lt;/sup&gt;"},"properties":{"noteIndex":0},"schema":"https://github.com/citation-style-language/schema/raw/master/csl-citation.json"}</w:instrText>
      </w:r>
      <w:r>
        <w:fldChar w:fldCharType="separate"/>
      </w:r>
      <w:r w:rsidR="00BD3B8F" w:rsidRPr="00BD3B8F">
        <w:rPr>
          <w:noProof/>
          <w:vertAlign w:val="superscript"/>
        </w:rPr>
        <w:t>62</w:t>
      </w:r>
      <w:r>
        <w:fldChar w:fldCharType="end"/>
      </w:r>
    </w:p>
    <w:p w14:paraId="798F3D7A" w14:textId="5452502E" w:rsidR="00BE34DD" w:rsidRDefault="006C449F" w:rsidP="00BE34DD">
      <w:pPr>
        <w:keepNext/>
        <w:spacing w:line="480" w:lineRule="auto"/>
        <w:jc w:val="center"/>
      </w:pPr>
      <w:r>
        <w:object w:dxaOrig="8103" w:dyaOrig="5021" w14:anchorId="6E064619">
          <v:shape id="_x0000_i1078" type="#_x0000_t75" style="width:402.1pt;height:252pt" o:ole="">
            <v:imagedata r:id="rId116" o:title=""/>
          </v:shape>
          <o:OLEObject Type="Embed" ProgID="ChemDraw.Document.6.0" ShapeID="_x0000_i1078" DrawAspect="Content" ObjectID="_1641991913" r:id="rId117"/>
        </w:object>
      </w:r>
    </w:p>
    <w:p w14:paraId="073679B2" w14:textId="1C5737D5" w:rsidR="00BE34DD" w:rsidRDefault="00BE34DD" w:rsidP="00BE34DD">
      <w:pPr>
        <w:pStyle w:val="Caption"/>
        <w:jc w:val="center"/>
      </w:pPr>
      <w:bookmarkStart w:id="63" w:name="_Ref17365752"/>
      <w:r>
        <w:t xml:space="preserve">Figure </w:t>
      </w:r>
      <w:r w:rsidR="00645EB0">
        <w:fldChar w:fldCharType="begin"/>
      </w:r>
      <w:r w:rsidR="00645EB0">
        <w:instrText xml:space="preserve"> SEQ Figure \* ARABIC </w:instrText>
      </w:r>
      <w:r w:rsidR="00645EB0">
        <w:fldChar w:fldCharType="separate"/>
      </w:r>
      <w:r w:rsidR="00185171">
        <w:rPr>
          <w:noProof/>
        </w:rPr>
        <w:t>13</w:t>
      </w:r>
      <w:r w:rsidR="00645EB0">
        <w:rPr>
          <w:noProof/>
        </w:rPr>
        <w:fldChar w:fldCharType="end"/>
      </w:r>
      <w:bookmarkEnd w:id="63"/>
      <w:r>
        <w:t>: Two classes of anthracene scaffolds with chiral auxiliaries</w:t>
      </w:r>
    </w:p>
    <w:p w14:paraId="4FE74541" w14:textId="77777777" w:rsidR="00BE34DD" w:rsidRDefault="00BE34DD" w:rsidP="006C449F">
      <w:pPr>
        <w:spacing w:line="240" w:lineRule="auto"/>
      </w:pPr>
    </w:p>
    <w:p w14:paraId="7658B32A" w14:textId="07BF71DA" w:rsidR="00BE34DD" w:rsidRDefault="00BE34DD" w:rsidP="00BE34DD">
      <w:pPr>
        <w:spacing w:line="480" w:lineRule="auto"/>
        <w:jc w:val="both"/>
      </w:pPr>
      <w:r>
        <w:t>An anion-accelerated cycloreversion could be achieved using the 9-acyloxyanthracenes</w:t>
      </w:r>
      <w:r w:rsidR="006C449F">
        <w:t xml:space="preserve"> </w:t>
      </w:r>
      <w:r w:rsidR="006C449F">
        <w:rPr>
          <w:b/>
        </w:rPr>
        <w:t>115</w:t>
      </w:r>
      <w:r w:rsidR="00921BFE">
        <w:rPr>
          <w:b/>
        </w:rPr>
        <w:t xml:space="preserve"> </w:t>
      </w:r>
      <w:r w:rsidR="00921BFE">
        <w:t>after ester hydrolysis</w:t>
      </w:r>
      <w:r>
        <w:t xml:space="preserve">, however the Diels-Alder reaction with </w:t>
      </w:r>
      <w:r>
        <w:rPr>
          <w:i/>
          <w:iCs/>
        </w:rPr>
        <w:t>N</w:t>
      </w:r>
      <w:r>
        <w:t>-methylmaleimide</w:t>
      </w:r>
      <w:r w:rsidR="006C449F">
        <w:t xml:space="preserve"> </w:t>
      </w:r>
      <w:r w:rsidR="006C449F">
        <w:rPr>
          <w:b/>
        </w:rPr>
        <w:t>94</w:t>
      </w:r>
      <w:r>
        <w:t xml:space="preserve"> proceeded with poor </w:t>
      </w:r>
      <w:r w:rsidR="0093133B">
        <w:t>diastereoselectivity</w:t>
      </w:r>
      <w:r>
        <w:t xml:space="preserve">. </w:t>
      </w:r>
    </w:p>
    <w:p w14:paraId="43DE4952" w14:textId="77777777" w:rsidR="00BE34DD" w:rsidRDefault="00BE34DD" w:rsidP="00BE34DD">
      <w:pPr>
        <w:spacing w:line="480" w:lineRule="auto"/>
        <w:jc w:val="both"/>
      </w:pPr>
    </w:p>
    <w:p w14:paraId="41AF9A64" w14:textId="77777777" w:rsidR="00127F02" w:rsidRDefault="00127F02" w:rsidP="00127F02">
      <w:pPr>
        <w:pStyle w:val="Heading2"/>
        <w:numPr>
          <w:ilvl w:val="1"/>
          <w:numId w:val="1"/>
        </w:numPr>
      </w:pPr>
      <w:bookmarkStart w:id="64" w:name="_Toc19528883"/>
      <w:r>
        <w:t>Aims</w:t>
      </w:r>
      <w:bookmarkEnd w:id="64"/>
    </w:p>
    <w:p w14:paraId="08C2D2BC" w14:textId="77777777" w:rsidR="00127F02" w:rsidRPr="00127F02" w:rsidRDefault="00127F02" w:rsidP="00127F02"/>
    <w:p w14:paraId="351B390F" w14:textId="567F66A6" w:rsidR="00A75FAC" w:rsidRDefault="00A75FAC" w:rsidP="00A75FAC">
      <w:pPr>
        <w:spacing w:line="480" w:lineRule="auto"/>
        <w:jc w:val="both"/>
      </w:pPr>
      <w:r>
        <w:t>Previous work from this research group has shown that oxazaborolidine</w:t>
      </w:r>
      <w:r w:rsidR="00B9557B">
        <w:t xml:space="preserve"> catalysts</w:t>
      </w:r>
      <w:r>
        <w:t xml:space="preserve">, derived from </w:t>
      </w:r>
      <w:r>
        <w:rPr>
          <w:i/>
          <w:iCs/>
        </w:rPr>
        <w:t>cis</w:t>
      </w:r>
      <w:r>
        <w:t>-1-aminoindan-2</w:t>
      </w:r>
      <w:r w:rsidR="00921BFE">
        <w:t>-</w:t>
      </w:r>
      <w:r>
        <w:t xml:space="preserve">ol, can be used to desymmetrise cyclic </w:t>
      </w:r>
      <w:r>
        <w:rPr>
          <w:i/>
          <w:iCs/>
        </w:rPr>
        <w:t>meso</w:t>
      </w:r>
      <w:r>
        <w:t>-imides. Further studies have shown that</w:t>
      </w:r>
      <w:r w:rsidR="00A6260B">
        <w:t xml:space="preserve"> various </w:t>
      </w:r>
      <w:r w:rsidR="00A6260B">
        <w:rPr>
          <w:i/>
          <w:iCs/>
        </w:rPr>
        <w:t>N</w:t>
      </w:r>
      <w:r w:rsidR="00A6260B">
        <w:t>-substituted</w:t>
      </w:r>
      <w:r>
        <w:t xml:space="preserve"> </w:t>
      </w:r>
      <w:r w:rsidR="00A6260B">
        <w:t>maleimides can be desymmetri</w:t>
      </w:r>
      <w:r w:rsidR="00621B9E">
        <w:t>s</w:t>
      </w:r>
      <w:r w:rsidR="00A6260B">
        <w:t xml:space="preserve">ed </w:t>
      </w:r>
      <w:r w:rsidR="002D07AA" w:rsidRPr="002D07AA">
        <w:rPr>
          <w:iCs/>
        </w:rPr>
        <w:t>via</w:t>
      </w:r>
      <w:r w:rsidR="00A6260B">
        <w:t xml:space="preserve"> temporary attachment to an anthracene template. These cycloadducts can then undergo various transformations through the N-acyliminium ion, where the regioselectivity is controlled by the bulky anthracene template and nucleophilic attack only happens from the top face.</w:t>
      </w:r>
    </w:p>
    <w:p w14:paraId="7068C837" w14:textId="77777777" w:rsidR="00A6260B" w:rsidRDefault="00A6260B" w:rsidP="00BA4851">
      <w:pPr>
        <w:spacing w:line="480" w:lineRule="auto"/>
        <w:jc w:val="both"/>
      </w:pPr>
      <w:r>
        <w:lastRenderedPageBreak/>
        <w:t>Unfortunately, to reveal these functionalised maleimides</w:t>
      </w:r>
      <w:r w:rsidR="00BA4851">
        <w:t>,</w:t>
      </w:r>
      <w:r>
        <w:t xml:space="preserve"> a retro-Diels-Alder reaction using </w:t>
      </w:r>
      <w:r w:rsidR="009351DB">
        <w:t>FVP</w:t>
      </w:r>
      <w:r>
        <w:t xml:space="preserve"> is required. This method has many drawbacks and so an alternative method is </w:t>
      </w:r>
      <w:r w:rsidR="00BA4851">
        <w:t>required</w:t>
      </w:r>
      <w:r>
        <w:t>.</w:t>
      </w:r>
    </w:p>
    <w:p w14:paraId="7ED5E907" w14:textId="56B345DA" w:rsidR="008B55EF" w:rsidRDefault="00A6260B" w:rsidP="00BA4851">
      <w:pPr>
        <w:spacing w:line="480" w:lineRule="auto"/>
        <w:jc w:val="both"/>
      </w:pPr>
      <w:r>
        <w:t xml:space="preserve">Using anthrone as the diene in the Diels-Alder reaction with </w:t>
      </w:r>
      <w:r>
        <w:rPr>
          <w:i/>
          <w:iCs/>
        </w:rPr>
        <w:t>N</w:t>
      </w:r>
      <w:r>
        <w:t xml:space="preserve">-substituted maleimides has been shown to </w:t>
      </w:r>
      <w:r w:rsidR="00BA4851">
        <w:t>occur</w:t>
      </w:r>
      <w:r>
        <w:t xml:space="preserve"> readily, especially in </w:t>
      </w:r>
      <w:r>
        <w:rPr>
          <w:lang w:eastAsia="ko-KR"/>
        </w:rPr>
        <w:t>solvents that are good H-bond acceptors. The use of anthrone is of particular interest due to its potential to p</w:t>
      </w:r>
      <w:r w:rsidR="00D50976">
        <w:rPr>
          <w:lang w:eastAsia="ko-KR"/>
        </w:rPr>
        <w:t>romote a room temperature oxide-</w:t>
      </w:r>
      <w:r>
        <w:rPr>
          <w:lang w:eastAsia="ko-KR"/>
        </w:rPr>
        <w:t>anion accelerated retro-Diels-Alder reaction to release the enantio</w:t>
      </w:r>
      <w:r w:rsidR="00921BFE">
        <w:rPr>
          <w:lang w:eastAsia="ko-KR"/>
        </w:rPr>
        <w:t>-enriched</w:t>
      </w:r>
      <w:r>
        <w:rPr>
          <w:lang w:eastAsia="ko-KR"/>
        </w:rPr>
        <w:t xml:space="preserve"> functionalised pyrrolidinone. </w:t>
      </w:r>
      <w:r>
        <w:t xml:space="preserve">This is attractive as it avoids the high temperatures and high </w:t>
      </w:r>
      <w:r w:rsidR="00802403">
        <w:t>vacuum</w:t>
      </w:r>
      <w:r>
        <w:t xml:space="preserve"> needed using </w:t>
      </w:r>
      <w:r w:rsidR="009351DB">
        <w:t>FVP</w:t>
      </w:r>
      <w:r>
        <w:t>.</w:t>
      </w:r>
      <w:r w:rsidR="00BA4851">
        <w:t xml:space="preserve"> In order to protect the bridgehead hydroxyl group BOM-anthracene can be used as the template. The cycloadduct can then be </w:t>
      </w:r>
      <w:r>
        <w:rPr>
          <w:lang w:eastAsia="ko-KR"/>
        </w:rPr>
        <w:t>d</w:t>
      </w:r>
      <w:r w:rsidR="00D50976">
        <w:rPr>
          <w:lang w:eastAsia="ko-KR"/>
        </w:rPr>
        <w:t xml:space="preserve">esymmetrised, using the oxazaborolidine catalyst previously studied in the group. The functionalised lactam can then be relieved from the template </w:t>
      </w:r>
      <w:r w:rsidR="002D07AA" w:rsidRPr="002D07AA">
        <w:rPr>
          <w:iCs/>
          <w:lang w:eastAsia="ko-KR"/>
        </w:rPr>
        <w:t>via</w:t>
      </w:r>
      <w:r w:rsidR="00D50976">
        <w:rPr>
          <w:lang w:eastAsia="ko-KR"/>
        </w:rPr>
        <w:t xml:space="preserve"> an oxide-anion accelerated room temperature retro-Diels-Alder reaction using KH. </w:t>
      </w:r>
      <w:r w:rsidR="00D50976">
        <w:t xml:space="preserve">The route can then be applied to the synthesis of a variety of natural products, including </w:t>
      </w:r>
      <w:r w:rsidR="00802403">
        <w:t>Berkeleyamide</w:t>
      </w:r>
      <w:r w:rsidR="00D50976">
        <w:t xml:space="preserve"> A</w:t>
      </w:r>
      <w:r w:rsidR="0049173B">
        <w:t xml:space="preserve"> (</w:t>
      </w:r>
      <w:r w:rsidR="0049173B">
        <w:fldChar w:fldCharType="begin"/>
      </w:r>
      <w:r w:rsidR="0049173B">
        <w:instrText xml:space="preserve"> REF _Ref17288631 \h </w:instrText>
      </w:r>
      <w:r w:rsidR="0049173B">
        <w:fldChar w:fldCharType="separate"/>
      </w:r>
      <w:r w:rsidR="00185171">
        <w:t xml:space="preserve">Scheme </w:t>
      </w:r>
      <w:r w:rsidR="00185171">
        <w:rPr>
          <w:noProof/>
        </w:rPr>
        <w:t>30</w:t>
      </w:r>
      <w:r w:rsidR="0049173B">
        <w:fldChar w:fldCharType="end"/>
      </w:r>
      <w:r w:rsidR="0049173B">
        <w:t>)</w:t>
      </w:r>
      <w:r w:rsidR="00D50976">
        <w:t>.</w:t>
      </w:r>
    </w:p>
    <w:p w14:paraId="6F59A5E7" w14:textId="651EE810" w:rsidR="0049173B" w:rsidRDefault="004E3AA9" w:rsidP="0049173B">
      <w:pPr>
        <w:keepNext/>
        <w:spacing w:line="480" w:lineRule="auto"/>
        <w:jc w:val="center"/>
      </w:pPr>
      <w:r>
        <w:object w:dxaOrig="10176" w:dyaOrig="5236" w14:anchorId="01BC0D72">
          <v:shape id="_x0000_i1079" type="#_x0000_t75" style="width:444.25pt;height:228.25pt" o:ole="">
            <v:imagedata r:id="rId118" o:title=""/>
          </v:shape>
          <o:OLEObject Type="Embed" ProgID="ChemDraw.Document.6.0" ShapeID="_x0000_i1079" DrawAspect="Content" ObjectID="_1641991914" r:id="rId119"/>
        </w:object>
      </w:r>
    </w:p>
    <w:p w14:paraId="5D3E9291" w14:textId="15ED8D17" w:rsidR="00A27B40" w:rsidRDefault="0049173B" w:rsidP="0049173B">
      <w:pPr>
        <w:pStyle w:val="Caption"/>
        <w:jc w:val="center"/>
        <w:rPr>
          <w:rFonts w:asciiTheme="majorHAnsi" w:eastAsiaTheme="majorEastAsia" w:hAnsiTheme="majorHAnsi" w:cstheme="majorBidi"/>
          <w:color w:val="2E74B5" w:themeColor="accent1" w:themeShade="BF"/>
          <w:sz w:val="32"/>
          <w:szCs w:val="32"/>
        </w:rPr>
      </w:pPr>
      <w:bookmarkStart w:id="65" w:name="_Ref17288631"/>
      <w:r>
        <w:t xml:space="preserve">Scheme </w:t>
      </w:r>
      <w:r w:rsidR="00645EB0">
        <w:fldChar w:fldCharType="begin"/>
      </w:r>
      <w:r w:rsidR="00645EB0">
        <w:instrText xml:space="preserve"> SEQ Scheme \* ARABIC </w:instrText>
      </w:r>
      <w:r w:rsidR="00645EB0">
        <w:fldChar w:fldCharType="separate"/>
      </w:r>
      <w:r w:rsidR="00185171">
        <w:rPr>
          <w:noProof/>
        </w:rPr>
        <w:t>30</w:t>
      </w:r>
      <w:r w:rsidR="00645EB0">
        <w:rPr>
          <w:noProof/>
        </w:rPr>
        <w:fldChar w:fldCharType="end"/>
      </w:r>
      <w:bookmarkEnd w:id="65"/>
      <w:r>
        <w:t>: Combined utilisation of oxazaborolidine mediated desymmetrisation and the oxide-anion accelerated retro-Diels-Alder reaction</w:t>
      </w:r>
      <w:r w:rsidR="00A27B40">
        <w:br w:type="page"/>
      </w:r>
    </w:p>
    <w:p w14:paraId="4489A40F" w14:textId="77777777" w:rsidR="008407C1" w:rsidRDefault="00127F02" w:rsidP="00AE14D6">
      <w:pPr>
        <w:pStyle w:val="Heading1"/>
        <w:numPr>
          <w:ilvl w:val="0"/>
          <w:numId w:val="1"/>
        </w:numPr>
        <w:spacing w:line="480" w:lineRule="auto"/>
      </w:pPr>
      <w:bookmarkStart w:id="66" w:name="_Toc19528884"/>
      <w:r>
        <w:lastRenderedPageBreak/>
        <w:t>Results &amp; Discussion</w:t>
      </w:r>
      <w:bookmarkEnd w:id="66"/>
    </w:p>
    <w:p w14:paraId="6F67B60D" w14:textId="77777777" w:rsidR="003F1EB6" w:rsidRDefault="0012152D" w:rsidP="00D76FCF">
      <w:pPr>
        <w:pStyle w:val="Heading2"/>
        <w:numPr>
          <w:ilvl w:val="1"/>
          <w:numId w:val="1"/>
        </w:numPr>
      </w:pPr>
      <w:bookmarkStart w:id="67" w:name="_Toc19528885"/>
      <w:r>
        <w:t>Asymmetric</w:t>
      </w:r>
      <w:r w:rsidR="003F1EB6">
        <w:t xml:space="preserve"> </w:t>
      </w:r>
      <w:r w:rsidR="00D76FCF">
        <w:t>R</w:t>
      </w:r>
      <w:r w:rsidR="003F1EB6">
        <w:t>eduction</w:t>
      </w:r>
      <w:r w:rsidR="00D76FCF">
        <w:t xml:space="preserve"> of Cycloadducts</w:t>
      </w:r>
      <w:bookmarkEnd w:id="67"/>
    </w:p>
    <w:p w14:paraId="78C0126C" w14:textId="77777777" w:rsidR="003F1EB6" w:rsidRDefault="003F1EB6" w:rsidP="003F1EB6"/>
    <w:p w14:paraId="7B8FA341" w14:textId="5B94A9C0" w:rsidR="00B63B46" w:rsidRDefault="00B63B46" w:rsidP="00B63B46">
      <w:pPr>
        <w:spacing w:line="480" w:lineRule="auto"/>
        <w:jc w:val="both"/>
      </w:pPr>
      <w:r>
        <w:t xml:space="preserve">The direct desymmetrisation of unsubstituted maleimides is not possible due to the </w:t>
      </w:r>
      <w:r>
        <w:rPr>
          <w:szCs w:val="28"/>
        </w:rPr>
        <w:t>C</w:t>
      </w:r>
      <w:r w:rsidRPr="002B6D75">
        <w:rPr>
          <w:szCs w:val="28"/>
          <w:vertAlign w:val="subscript"/>
        </w:rPr>
        <w:t>s</w:t>
      </w:r>
      <w:r>
        <w:rPr>
          <w:szCs w:val="28"/>
        </w:rPr>
        <w:t xml:space="preserve"> plane of symmetry within the molecule, and the proclivity of the newly formed stereogenic centre to epimerise </w:t>
      </w:r>
      <w:r w:rsidR="002D07AA" w:rsidRPr="002D07AA">
        <w:rPr>
          <w:iCs/>
          <w:szCs w:val="28"/>
        </w:rPr>
        <w:t>via</w:t>
      </w:r>
      <w:r>
        <w:rPr>
          <w:szCs w:val="28"/>
        </w:rPr>
        <w:t xml:space="preserve"> the </w:t>
      </w:r>
      <w:r>
        <w:rPr>
          <w:i/>
          <w:iCs/>
          <w:szCs w:val="28"/>
        </w:rPr>
        <w:t>N</w:t>
      </w:r>
      <w:r>
        <w:rPr>
          <w:szCs w:val="28"/>
        </w:rPr>
        <w:t xml:space="preserve">-acyliminium ion. This research group has shown that temporary attachment to an anthracene template </w:t>
      </w:r>
      <w:r w:rsidRPr="000D0517">
        <w:rPr>
          <w:szCs w:val="28"/>
        </w:rPr>
        <w:t>through</w:t>
      </w:r>
      <w:r>
        <w:rPr>
          <w:szCs w:val="28"/>
        </w:rPr>
        <w:t xml:space="preserve"> a Diels-Alder reaction can alter the symmetry of the molecule to </w:t>
      </w:r>
      <w:r w:rsidR="00F0203B" w:rsidRPr="000D0517">
        <w:rPr>
          <w:szCs w:val="28"/>
        </w:rPr>
        <w:t>C</w:t>
      </w:r>
      <w:r w:rsidR="00F0203B">
        <w:rPr>
          <w:szCs w:val="28"/>
          <w:vertAlign w:val="subscript"/>
        </w:rPr>
        <w:t>2v,</w:t>
      </w:r>
      <w:r>
        <w:rPr>
          <w:szCs w:val="28"/>
          <w:vertAlign w:val="subscript"/>
        </w:rPr>
        <w:t xml:space="preserve"> </w:t>
      </w:r>
      <w:r>
        <w:rPr>
          <w:szCs w:val="28"/>
        </w:rPr>
        <w:t>which removes the second mirror plane. Once attached to the anthracene template</w:t>
      </w:r>
      <w:r w:rsidR="004B12C4">
        <w:rPr>
          <w:szCs w:val="28"/>
        </w:rPr>
        <w:t xml:space="preserve"> </w:t>
      </w:r>
      <w:r w:rsidR="00CC5F8A">
        <w:rPr>
          <w:b/>
          <w:szCs w:val="28"/>
        </w:rPr>
        <w:t>117</w:t>
      </w:r>
      <w:r>
        <w:rPr>
          <w:szCs w:val="28"/>
        </w:rPr>
        <w:t xml:space="preserve">, the maleimide can be desymmetrised </w:t>
      </w:r>
      <w:r w:rsidR="002D07AA" w:rsidRPr="002D07AA">
        <w:rPr>
          <w:iCs/>
          <w:szCs w:val="28"/>
        </w:rPr>
        <w:t>via</w:t>
      </w:r>
      <w:r>
        <w:rPr>
          <w:szCs w:val="28"/>
        </w:rPr>
        <w:t xml:space="preserve"> reduction using the </w:t>
      </w:r>
      <w:r>
        <w:rPr>
          <w:i/>
          <w:iCs/>
          <w:szCs w:val="28"/>
        </w:rPr>
        <w:t>cis</w:t>
      </w:r>
      <w:r>
        <w:rPr>
          <w:szCs w:val="28"/>
        </w:rPr>
        <w:t>-1-aminoindan-2-ol derived oxazaborolidine catalyst</w:t>
      </w:r>
      <w:r w:rsidR="00CC5F8A">
        <w:rPr>
          <w:szCs w:val="28"/>
        </w:rPr>
        <w:t xml:space="preserve"> </w:t>
      </w:r>
      <w:r w:rsidR="00CC5F8A">
        <w:rPr>
          <w:b/>
          <w:szCs w:val="28"/>
        </w:rPr>
        <w:t>54</w:t>
      </w:r>
      <w:r>
        <w:rPr>
          <w:szCs w:val="28"/>
        </w:rPr>
        <w:t xml:space="preserve"> and then functionalised. The stereoselectivity of the functionalisation step should be enhanced due to one face of the adducted maleimide being blocked by the rigid anthracene backbone. Unfortunately, using this method, release of the newly functionalised lactam requires </w:t>
      </w:r>
      <w:r w:rsidR="009351DB">
        <w:rPr>
          <w:szCs w:val="28"/>
        </w:rPr>
        <w:t>FVP</w:t>
      </w:r>
      <w:r>
        <w:rPr>
          <w:szCs w:val="28"/>
        </w:rPr>
        <w:t>. A way to overcome this problem is to use the oxide-anion accelerated retro-Diels-Alder reaction that can be achieved by using anthrone (or pro</w:t>
      </w:r>
      <w:r w:rsidR="00F0203B">
        <w:rPr>
          <w:szCs w:val="28"/>
        </w:rPr>
        <w:t>tected anthrone) instead of the anthracene template. This cycloadduct can then be asymmetrically reduced using the oxazaborolidine catalyst previously mentioned.</w:t>
      </w:r>
    </w:p>
    <w:p w14:paraId="5076F5B7" w14:textId="7670684B" w:rsidR="000F30B5" w:rsidRDefault="002015D3" w:rsidP="00C84E31">
      <w:pPr>
        <w:spacing w:line="480" w:lineRule="auto"/>
        <w:jc w:val="both"/>
      </w:pPr>
      <w:r>
        <w:t>The viability of the oxazaborolidine reduction was tested on three cycloadducts synthesised f</w:t>
      </w:r>
      <w:r w:rsidR="009A415B">
        <w:t>rom anthracene</w:t>
      </w:r>
      <w:r w:rsidR="007F22E8">
        <w:t xml:space="preserve"> </w:t>
      </w:r>
      <w:r w:rsidR="007F22E8">
        <w:rPr>
          <w:b/>
        </w:rPr>
        <w:t>117</w:t>
      </w:r>
      <w:r w:rsidR="009A415B">
        <w:t>, anthrone</w:t>
      </w:r>
      <w:r w:rsidR="00B47A59">
        <w:t xml:space="preserve"> </w:t>
      </w:r>
      <w:r w:rsidR="00B47A59">
        <w:rPr>
          <w:b/>
        </w:rPr>
        <w:t>92</w:t>
      </w:r>
      <w:r w:rsidR="009A415B">
        <w:t xml:space="preserve"> and 9-benzyloxy</w:t>
      </w:r>
      <w:r>
        <w:t>methyoxyanthracene</w:t>
      </w:r>
      <w:r w:rsidR="009A415B">
        <w:t xml:space="preserve"> (BOM-anthracene)</w:t>
      </w:r>
      <w:r w:rsidR="00B47A59">
        <w:t xml:space="preserve"> </w:t>
      </w:r>
      <w:r w:rsidR="00B47A59">
        <w:rPr>
          <w:b/>
        </w:rPr>
        <w:t>81</w:t>
      </w:r>
      <w:r>
        <w:t xml:space="preserve">. </w:t>
      </w:r>
      <w:r w:rsidR="002E6B21">
        <w:t>The first of these was chosen as</w:t>
      </w:r>
      <w:r w:rsidR="00554ACF">
        <w:t xml:space="preserve"> a</w:t>
      </w:r>
      <w:r w:rsidR="002E6B21">
        <w:t xml:space="preserve"> </w:t>
      </w:r>
      <w:r w:rsidR="00561AE0">
        <w:t>model</w:t>
      </w:r>
      <w:r w:rsidR="002E6B21">
        <w:t xml:space="preserve"> compound. The anthrone cycloadduct</w:t>
      </w:r>
      <w:r w:rsidR="00DD176F">
        <w:t xml:space="preserve"> </w:t>
      </w:r>
      <w:r w:rsidR="00C9502A">
        <w:rPr>
          <w:b/>
        </w:rPr>
        <w:t>118</w:t>
      </w:r>
      <w:r w:rsidR="002E6B21">
        <w:t xml:space="preserve"> has the alkoxy group set up for the anion-accelerated room temperature retro-Diels-Alder reaction and the third cycloadduct</w:t>
      </w:r>
      <w:r w:rsidR="00C9502A">
        <w:t xml:space="preserve"> </w:t>
      </w:r>
      <w:r w:rsidR="00C9502A">
        <w:rPr>
          <w:b/>
        </w:rPr>
        <w:t>119</w:t>
      </w:r>
      <w:r w:rsidR="002E6B21">
        <w:t xml:space="preserve"> has th</w:t>
      </w:r>
      <w:r w:rsidR="009A415B">
        <w:t>e</w:t>
      </w:r>
      <w:r w:rsidR="002E6B21">
        <w:t xml:space="preserve"> alkoxy group protected with a group that has been shown as a good protecting group in this chemistry.</w:t>
      </w:r>
      <w:r w:rsidR="00230EC9">
        <w:fldChar w:fldCharType="begin" w:fldLock="1"/>
      </w:r>
      <w:r w:rsidR="00BD3B8F">
        <w:instrText>ADDIN CSL_CITATION {"citationItems":[{"id":"ITEM-1","itemData":{"DOI":"10.1021/ja00354a060","ISSN":"00027863","author":[{"dropping-particle":"","family":"Knapp","given":"Spencer","non-dropping-particle":"","parse-names":false,"suffix":""},{"dropping-particle":"","family":"Ornaf","given":"Raphael M.","non-dropping-particle":"","parse-names":false,"suffix":""},{"dropping-particle":"","family":"Rodriques","given":"Karen E.","non-dropping-particle":"","parse-names":false,"suffix":""}],"container-title":"Journal of the American Chemical Society","id":"ITEM-1","issue":"8","issued":{"date-parts":[["1983"]]},"page":"5494-5495","title":"Synthesis of Conduritol A from Benzoquinone Using 9-[(Benzyloxy)methoxy]anthracene as a Protecting and Directing Group","type":"article-journal","volume":"105"},"uris":["http://www.mendeley.com/documents/?uuid=e449d643-e285-4d65-be7b-8e55dc4b816c"]}],"mendeley":{"formattedCitation":"&lt;sup&gt;52&lt;/sup&gt;","plainTextFormattedCitation":"52","previouslyFormattedCitation":"&lt;sup&gt;52&lt;/sup&gt;"},"properties":{"noteIndex":0},"schema":"https://github.com/citation-style-language/schema/raw/master/csl-citation.json"}</w:instrText>
      </w:r>
      <w:r w:rsidR="00230EC9">
        <w:fldChar w:fldCharType="separate"/>
      </w:r>
      <w:r w:rsidR="00BD3B8F" w:rsidRPr="00BD3B8F">
        <w:rPr>
          <w:noProof/>
          <w:vertAlign w:val="superscript"/>
        </w:rPr>
        <w:t>52</w:t>
      </w:r>
      <w:r w:rsidR="00230EC9">
        <w:fldChar w:fldCharType="end"/>
      </w:r>
      <w:r w:rsidR="002E6B21">
        <w:t xml:space="preserve"> </w:t>
      </w:r>
      <w:r w:rsidR="00554ACF">
        <w:t>The nitrogen of the imide was protected with a benzyl group as</w:t>
      </w:r>
      <w:r w:rsidR="00561AE0">
        <w:t xml:space="preserve"> asymmetric reduction of </w:t>
      </w:r>
      <w:r w:rsidR="00561AE0" w:rsidRPr="00561AE0">
        <w:rPr>
          <w:i/>
        </w:rPr>
        <w:t>N</w:t>
      </w:r>
      <w:r w:rsidR="00561AE0">
        <w:t xml:space="preserve">-benzyl </w:t>
      </w:r>
      <w:r w:rsidR="00561AE0" w:rsidRPr="00561AE0">
        <w:rPr>
          <w:i/>
        </w:rPr>
        <w:t>meso</w:t>
      </w:r>
      <w:r w:rsidR="00561AE0">
        <w:t>-imides has been shown to give an enantiomeric excess of 80%</w:t>
      </w:r>
      <w:r w:rsidR="000A7629">
        <w:t xml:space="preserve">, and shows less over-reduced product after desymmetrisation than the corresponding </w:t>
      </w:r>
      <w:r w:rsidR="000A7629">
        <w:rPr>
          <w:i/>
          <w:iCs/>
        </w:rPr>
        <w:t>N</w:t>
      </w:r>
      <w:r w:rsidR="000A7629">
        <w:t xml:space="preserve">-PMP analogue </w:t>
      </w:r>
      <w:r w:rsidR="00561AE0">
        <w:t>.</w:t>
      </w:r>
      <w:r w:rsidR="00781689" w:rsidRPr="00781689">
        <w:fldChar w:fldCharType="begin" w:fldLock="1"/>
      </w:r>
      <w:r w:rsidR="00BD3B8F">
        <w:instrText>ADDIN CSL_CITATION {"citationItems":[{"id":"ITEM-1","itemData":{"author":[{"dropping-particle":"","family":"Marsh","given":"Barrie J","non-dropping-particle":"","parse-names":false,"suffix":""}],"id":"ITEM-1","issued":{"date-parts":[["2008"]]},"note":"Barrie Marsh&amp;#039;s PhD thesis","number-of-pages":"212","publisher":"University of Sheffield","title":"Studies into the Asymmetric Reduction of Imides Using Oxazaborolidines Derived from cis-1-amino-indan-2-ol","type":"thesis"},"uris":["http://www.mendeley.com/documents/?uuid=04981c94-6018-4b57-a5c9-138f7f1f248e"]}],"mendeley":{"formattedCitation":"&lt;sup&gt;63&lt;/sup&gt;","plainTextFormattedCitation":"63","previouslyFormattedCitation":"&lt;sup&gt;63&lt;/sup&gt;"},"properties":{"noteIndex":0},"schema":"https://github.com/citation-style-language/schema/raw/master/csl-citation.json"}</w:instrText>
      </w:r>
      <w:r w:rsidR="00781689" w:rsidRPr="00781689">
        <w:fldChar w:fldCharType="separate"/>
      </w:r>
      <w:r w:rsidR="00BD3B8F" w:rsidRPr="00BD3B8F">
        <w:rPr>
          <w:noProof/>
          <w:vertAlign w:val="superscript"/>
        </w:rPr>
        <w:t>63</w:t>
      </w:r>
      <w:r w:rsidR="00781689" w:rsidRPr="00781689">
        <w:fldChar w:fldCharType="end"/>
      </w:r>
      <w:r>
        <w:t xml:space="preserve"> </w:t>
      </w:r>
      <w:r w:rsidR="000B059B" w:rsidRPr="00F77928">
        <w:t>The</w:t>
      </w:r>
      <w:r w:rsidR="000B059B">
        <w:t xml:space="preserve"> synthesis of the </w:t>
      </w:r>
      <w:r w:rsidR="000B059B">
        <w:lastRenderedPageBreak/>
        <w:t>maleimide cycloadduct</w:t>
      </w:r>
      <w:r w:rsidR="00CE3999">
        <w:t xml:space="preserve"> </w:t>
      </w:r>
      <w:r w:rsidR="00CE3999">
        <w:rPr>
          <w:b/>
        </w:rPr>
        <w:t>70</w:t>
      </w:r>
      <w:r w:rsidR="000B059B">
        <w:t xml:space="preserve"> can be achieved </w:t>
      </w:r>
      <w:r w:rsidR="002D07AA" w:rsidRPr="002D07AA">
        <w:t>via</w:t>
      </w:r>
      <w:r w:rsidR="000B059B">
        <w:t xml:space="preserve"> two methods. The first involves </w:t>
      </w:r>
      <w:r w:rsidR="00097187">
        <w:t xml:space="preserve">synthesis of </w:t>
      </w:r>
      <w:r w:rsidR="00097187" w:rsidRPr="00097187">
        <w:rPr>
          <w:i/>
        </w:rPr>
        <w:t>N</w:t>
      </w:r>
      <w:r w:rsidR="00097187">
        <w:t>-benzylmaleimide</w:t>
      </w:r>
      <w:r w:rsidR="0082747A">
        <w:t xml:space="preserve"> </w:t>
      </w:r>
      <w:r w:rsidR="0082747A">
        <w:rPr>
          <w:b/>
        </w:rPr>
        <w:t>66</w:t>
      </w:r>
      <w:r w:rsidR="00097187">
        <w:t xml:space="preserve"> from maleic anhydride </w:t>
      </w:r>
      <w:r w:rsidR="009D3596">
        <w:rPr>
          <w:b/>
        </w:rPr>
        <w:t xml:space="preserve">65 </w:t>
      </w:r>
      <w:r w:rsidR="00097187">
        <w:t>and benzylamine and subsequent</w:t>
      </w:r>
      <w:r w:rsidR="000B059B">
        <w:t xml:space="preserve"> Diels-Alder reaction </w:t>
      </w:r>
      <w:r w:rsidR="00097187">
        <w:t xml:space="preserve">with </w:t>
      </w:r>
      <w:r w:rsidR="000B059B">
        <w:t>anthracene</w:t>
      </w:r>
      <w:r w:rsidR="009D3596">
        <w:t xml:space="preserve"> </w:t>
      </w:r>
      <w:r w:rsidR="009D3596">
        <w:rPr>
          <w:b/>
        </w:rPr>
        <w:t>117</w:t>
      </w:r>
      <w:r w:rsidR="00097187">
        <w:t>. Previous work in the group has shown that this route is low yielding (35% over two steps), due to a competing 1,4-addition in the first step</w:t>
      </w:r>
      <w:r w:rsidR="000B059B">
        <w:t>.</w:t>
      </w:r>
      <w:r w:rsidR="00781689">
        <w:fldChar w:fldCharType="begin" w:fldLock="1"/>
      </w:r>
      <w:r w:rsidR="00BD3B8F">
        <w:instrText>ADDIN CSL_CITATION {"citationItems":[{"id":"ITEM-1","itemData":{"author":[{"dropping-particle":"","family":"Marsh","given":"Barrie J","non-dropping-particle":"","parse-names":false,"suffix":""}],"id":"ITEM-1","issued":{"date-parts":[["2008"]]},"note":"Barrie Marsh&amp;#039;s PhD thesis","number-of-pages":"212","publisher":"University of Sheffield","title":"Studies into the Asymmetric Reduction of Imides Using Oxazaborolidines Derived from cis-1-amino-indan-2-ol","type":"thesis"},"uris":["http://www.mendeley.com/documents/?uuid=04981c94-6018-4b57-a5c9-138f7f1f248e"]}],"mendeley":{"formattedCitation":"&lt;sup&gt;63&lt;/sup&gt;","plainTextFormattedCitation":"63","previouslyFormattedCitation":"&lt;sup&gt;63&lt;/sup&gt;"},"properties":{"noteIndex":0},"schema":"https://github.com/citation-style-language/schema/raw/master/csl-citation.json"}</w:instrText>
      </w:r>
      <w:r w:rsidR="00781689">
        <w:fldChar w:fldCharType="separate"/>
      </w:r>
      <w:r w:rsidR="00BD3B8F" w:rsidRPr="00BD3B8F">
        <w:rPr>
          <w:noProof/>
          <w:vertAlign w:val="superscript"/>
        </w:rPr>
        <w:t>63</w:t>
      </w:r>
      <w:r w:rsidR="00781689">
        <w:fldChar w:fldCharType="end"/>
      </w:r>
      <w:r w:rsidR="000B059B">
        <w:t xml:space="preserve"> </w:t>
      </w:r>
      <w:r w:rsidR="00097187">
        <w:t>T</w:t>
      </w:r>
      <w:r w:rsidR="000B059B">
        <w:t>he</w:t>
      </w:r>
      <w:r w:rsidR="00097187">
        <w:t>refore</w:t>
      </w:r>
      <w:r w:rsidR="00554ACF">
        <w:t>,</w:t>
      </w:r>
      <w:r w:rsidR="00097187">
        <w:t xml:space="preserve"> the</w:t>
      </w:r>
      <w:r w:rsidR="000B059B">
        <w:t xml:space="preserve"> second</w:t>
      </w:r>
      <w:r w:rsidR="00097187">
        <w:t xml:space="preserve"> route was used in this work</w:t>
      </w:r>
      <w:r w:rsidR="009A415B">
        <w:t>; a</w:t>
      </w:r>
      <w:r>
        <w:t xml:space="preserve"> Diels-Alder reaction between maleic anhydride</w:t>
      </w:r>
      <w:r w:rsidR="00D11327">
        <w:t xml:space="preserve"> </w:t>
      </w:r>
      <w:r w:rsidR="00D11327">
        <w:rPr>
          <w:b/>
        </w:rPr>
        <w:t>65</w:t>
      </w:r>
      <w:r>
        <w:t xml:space="preserve"> and anthracene</w:t>
      </w:r>
      <w:r w:rsidR="00D11327">
        <w:t xml:space="preserve"> </w:t>
      </w:r>
      <w:r w:rsidR="00D11327">
        <w:rPr>
          <w:b/>
        </w:rPr>
        <w:t>117</w:t>
      </w:r>
      <w:r>
        <w:t xml:space="preserve"> </w:t>
      </w:r>
      <w:r w:rsidR="00554ACF">
        <w:t>gave</w:t>
      </w:r>
      <w:r>
        <w:t xml:space="preserve"> the anhydride cycloadduct</w:t>
      </w:r>
      <w:r w:rsidR="001715E1">
        <w:t xml:space="preserve"> </w:t>
      </w:r>
      <w:r w:rsidR="001715E1">
        <w:rPr>
          <w:b/>
        </w:rPr>
        <w:t>69</w:t>
      </w:r>
      <w:r>
        <w:t xml:space="preserve"> in 67% yield. The desired maleimide cycloadduct</w:t>
      </w:r>
      <w:r w:rsidR="001715E1">
        <w:t xml:space="preserve"> </w:t>
      </w:r>
      <w:r w:rsidR="001715E1">
        <w:rPr>
          <w:b/>
        </w:rPr>
        <w:t>70</w:t>
      </w:r>
      <w:r>
        <w:t xml:space="preserve"> was then synthesised in 98% yield by reacting with benzylamine under acidic conditions</w:t>
      </w:r>
      <w:r w:rsidR="002E6B21">
        <w:t xml:space="preserve"> (</w:t>
      </w:r>
      <w:r w:rsidR="002E6B21">
        <w:fldChar w:fldCharType="begin"/>
      </w:r>
      <w:r w:rsidR="002E6B21">
        <w:instrText xml:space="preserve"> REF _Ref14030519 \h </w:instrText>
      </w:r>
      <w:r w:rsidR="006C2C94">
        <w:instrText xml:space="preserve"> \* MERGEFORMAT </w:instrText>
      </w:r>
      <w:r w:rsidR="002E6B21">
        <w:fldChar w:fldCharType="separate"/>
      </w:r>
      <w:r w:rsidR="00185171">
        <w:t xml:space="preserve">Scheme </w:t>
      </w:r>
      <w:r w:rsidR="00185171">
        <w:rPr>
          <w:noProof/>
        </w:rPr>
        <w:t>31</w:t>
      </w:r>
      <w:r w:rsidR="002E6B21">
        <w:fldChar w:fldCharType="end"/>
      </w:r>
      <w:r w:rsidR="002E6B21">
        <w:t>)</w:t>
      </w:r>
      <w:r>
        <w:t xml:space="preserve">. </w:t>
      </w:r>
    </w:p>
    <w:p w14:paraId="7EBD461E" w14:textId="567612BE" w:rsidR="002015D3" w:rsidRDefault="001A02C1" w:rsidP="002E6B21">
      <w:pPr>
        <w:keepNext/>
        <w:spacing w:line="480" w:lineRule="auto"/>
        <w:jc w:val="center"/>
      </w:pPr>
      <w:r>
        <w:object w:dxaOrig="8189" w:dyaOrig="1798" w14:anchorId="265C724E">
          <v:shape id="_x0000_i1080" type="#_x0000_t75" style="width:407.55pt;height:89.65pt" o:ole="">
            <v:imagedata r:id="rId120" o:title=""/>
          </v:shape>
          <o:OLEObject Type="Embed" ProgID="ChemDraw.Document.6.0" ShapeID="_x0000_i1080" DrawAspect="Content" ObjectID="_1641991915" r:id="rId121"/>
        </w:object>
      </w:r>
    </w:p>
    <w:p w14:paraId="3E37E888" w14:textId="6F14CAA8" w:rsidR="000F30B5" w:rsidRDefault="002015D3" w:rsidP="002015D3">
      <w:pPr>
        <w:pStyle w:val="Caption"/>
        <w:jc w:val="center"/>
      </w:pPr>
      <w:bookmarkStart w:id="68" w:name="_Ref14030519"/>
      <w:bookmarkStart w:id="69" w:name="_Ref14030514"/>
      <w:r>
        <w:t xml:space="preserve">Scheme </w:t>
      </w:r>
      <w:r w:rsidR="00645EB0">
        <w:fldChar w:fldCharType="begin"/>
      </w:r>
      <w:r w:rsidR="00645EB0">
        <w:instrText xml:space="preserve"> SEQ Scheme \* ARABIC </w:instrText>
      </w:r>
      <w:r w:rsidR="00645EB0">
        <w:fldChar w:fldCharType="separate"/>
      </w:r>
      <w:r w:rsidR="00185171">
        <w:rPr>
          <w:noProof/>
        </w:rPr>
        <w:t>31</w:t>
      </w:r>
      <w:r w:rsidR="00645EB0">
        <w:rPr>
          <w:noProof/>
        </w:rPr>
        <w:fldChar w:fldCharType="end"/>
      </w:r>
      <w:bookmarkEnd w:id="68"/>
      <w:r>
        <w:t xml:space="preserve">: </w:t>
      </w:r>
      <w:r w:rsidR="00533A77">
        <w:t>S</w:t>
      </w:r>
      <w:r>
        <w:t>ynthesis of anthracene cycloadduct</w:t>
      </w:r>
      <w:bookmarkEnd w:id="69"/>
    </w:p>
    <w:p w14:paraId="01E07829" w14:textId="77777777" w:rsidR="00A51BB3" w:rsidRPr="00A51BB3" w:rsidRDefault="00A51BB3" w:rsidP="00A51BB3">
      <w:pPr>
        <w:rPr>
          <w:lang w:eastAsia="en-US"/>
        </w:rPr>
      </w:pPr>
    </w:p>
    <w:p w14:paraId="1B6E6CB4" w14:textId="29208B54" w:rsidR="000F30B5" w:rsidRDefault="00097187" w:rsidP="003F1EB6">
      <w:pPr>
        <w:spacing w:line="480" w:lineRule="auto"/>
        <w:jc w:val="both"/>
      </w:pPr>
      <w:r>
        <w:t>The anthrone cyclo</w:t>
      </w:r>
      <w:r w:rsidR="00561AE0">
        <w:t>a</w:t>
      </w:r>
      <w:r>
        <w:t>dduct</w:t>
      </w:r>
      <w:r w:rsidR="001715E1">
        <w:t xml:space="preserve"> </w:t>
      </w:r>
      <w:r w:rsidR="001715E1">
        <w:rPr>
          <w:b/>
        </w:rPr>
        <w:t>118</w:t>
      </w:r>
      <w:r>
        <w:t xml:space="preserve"> was synthesised through a base catalysed room temperature Diels-Alder reaction</w:t>
      </w:r>
      <w:r w:rsidR="00561AE0">
        <w:t>. A catalytic amount of triethylamine (0.3 equivalents) was added to a mixture of anthrone</w:t>
      </w:r>
      <w:r w:rsidR="006019BA">
        <w:t xml:space="preserve"> </w:t>
      </w:r>
      <w:r w:rsidR="006019BA">
        <w:rPr>
          <w:b/>
        </w:rPr>
        <w:t>92</w:t>
      </w:r>
      <w:r w:rsidR="00561AE0">
        <w:t xml:space="preserve"> and </w:t>
      </w:r>
      <w:r w:rsidR="00561AE0">
        <w:rPr>
          <w:i/>
        </w:rPr>
        <w:t>N</w:t>
      </w:r>
      <w:r w:rsidR="00561AE0">
        <w:t>-benzylmaleimide</w:t>
      </w:r>
      <w:r w:rsidR="006019BA">
        <w:t xml:space="preserve"> </w:t>
      </w:r>
      <w:r w:rsidR="006019BA">
        <w:rPr>
          <w:b/>
        </w:rPr>
        <w:t>66</w:t>
      </w:r>
      <w:r>
        <w:t xml:space="preserve"> </w:t>
      </w:r>
      <w:r w:rsidR="00561AE0">
        <w:t>furnishing the desired product</w:t>
      </w:r>
      <w:r w:rsidR="006019BA">
        <w:t xml:space="preserve"> </w:t>
      </w:r>
      <w:r w:rsidR="006019BA">
        <w:rPr>
          <w:b/>
        </w:rPr>
        <w:t>118</w:t>
      </w:r>
      <w:r w:rsidR="00561AE0">
        <w:t xml:space="preserve"> in 74% yield (</w:t>
      </w:r>
      <w:r w:rsidR="00561AE0">
        <w:fldChar w:fldCharType="begin"/>
      </w:r>
      <w:r w:rsidR="00561AE0">
        <w:instrText xml:space="preserve"> REF _Ref14033386 \h </w:instrText>
      </w:r>
      <w:r w:rsidR="006C2C94">
        <w:instrText xml:space="preserve"> \* MERGEFORMAT </w:instrText>
      </w:r>
      <w:r w:rsidR="00561AE0">
        <w:fldChar w:fldCharType="separate"/>
      </w:r>
      <w:r w:rsidR="00185171">
        <w:t xml:space="preserve">Scheme </w:t>
      </w:r>
      <w:r w:rsidR="00185171">
        <w:rPr>
          <w:noProof/>
        </w:rPr>
        <w:t>32</w:t>
      </w:r>
      <w:r w:rsidR="00561AE0">
        <w:fldChar w:fldCharType="end"/>
      </w:r>
      <w:r w:rsidR="00561AE0">
        <w:t xml:space="preserve">). </w:t>
      </w:r>
      <w:r w:rsidR="00E51761">
        <w:t xml:space="preserve">A thermal Diels-Alder reaction, heating at reflux in toluene, was attempted but only starting material was returned. </w:t>
      </w:r>
      <w:r w:rsidR="00042DC6">
        <w:rPr>
          <w:i/>
        </w:rPr>
        <w:t>N</w:t>
      </w:r>
      <w:r w:rsidR="00B305F5">
        <w:t>-B</w:t>
      </w:r>
      <w:r w:rsidR="00042DC6">
        <w:t>enzylmaleimide</w:t>
      </w:r>
      <w:r w:rsidR="007903F0">
        <w:t xml:space="preserve"> </w:t>
      </w:r>
      <w:r w:rsidR="007903F0">
        <w:rPr>
          <w:b/>
        </w:rPr>
        <w:t>66</w:t>
      </w:r>
      <w:r w:rsidR="00042DC6">
        <w:t xml:space="preserve"> was purchased, so this synthesis was able to proceed in one step. </w:t>
      </w:r>
    </w:p>
    <w:p w14:paraId="764CE485" w14:textId="27BEDE21" w:rsidR="00561AE0" w:rsidRDefault="00311280" w:rsidP="00561AE0">
      <w:pPr>
        <w:keepNext/>
        <w:spacing w:line="480" w:lineRule="auto"/>
        <w:jc w:val="center"/>
      </w:pPr>
      <w:r>
        <w:object w:dxaOrig="5774" w:dyaOrig="1848" w14:anchorId="4399F467">
          <v:shape id="_x0000_i1081" type="#_x0000_t75" style="width:4in;height:89.65pt" o:ole="">
            <v:imagedata r:id="rId122" o:title=""/>
          </v:shape>
          <o:OLEObject Type="Embed" ProgID="ChemDraw.Document.6.0" ShapeID="_x0000_i1081" DrawAspect="Content" ObjectID="_1641991916" r:id="rId123"/>
        </w:object>
      </w:r>
    </w:p>
    <w:p w14:paraId="7EE7BCD2" w14:textId="26C83715" w:rsidR="000F30B5" w:rsidRDefault="00561AE0" w:rsidP="00561AE0">
      <w:pPr>
        <w:pStyle w:val="Caption"/>
        <w:jc w:val="center"/>
      </w:pPr>
      <w:bookmarkStart w:id="70" w:name="_Ref14033386"/>
      <w:r>
        <w:t xml:space="preserve">Scheme </w:t>
      </w:r>
      <w:r w:rsidR="00645EB0">
        <w:fldChar w:fldCharType="begin"/>
      </w:r>
      <w:r w:rsidR="00645EB0">
        <w:instrText xml:space="preserve"> SEQ Sch</w:instrText>
      </w:r>
      <w:r w:rsidR="00645EB0">
        <w:instrText xml:space="preserve">eme \* ARABIC </w:instrText>
      </w:r>
      <w:r w:rsidR="00645EB0">
        <w:fldChar w:fldCharType="separate"/>
      </w:r>
      <w:r w:rsidR="00185171">
        <w:rPr>
          <w:noProof/>
        </w:rPr>
        <w:t>32</w:t>
      </w:r>
      <w:r w:rsidR="00645EB0">
        <w:rPr>
          <w:noProof/>
        </w:rPr>
        <w:fldChar w:fldCharType="end"/>
      </w:r>
      <w:bookmarkEnd w:id="70"/>
      <w:r>
        <w:t>: Sy</w:t>
      </w:r>
      <w:r w:rsidR="00533A77">
        <w:t>n</w:t>
      </w:r>
      <w:r>
        <w:t>thesis of the anthrone cycloadduct</w:t>
      </w:r>
    </w:p>
    <w:p w14:paraId="1B43C3E5" w14:textId="77777777" w:rsidR="00E453C6" w:rsidRPr="00E453C6" w:rsidRDefault="00E453C6" w:rsidP="00E453C6">
      <w:pPr>
        <w:rPr>
          <w:lang w:eastAsia="en-US"/>
        </w:rPr>
      </w:pPr>
    </w:p>
    <w:p w14:paraId="11BEE88F" w14:textId="5104CD6B" w:rsidR="00EE1EF3" w:rsidRPr="00E453C6" w:rsidRDefault="00042DC6" w:rsidP="00C84E31">
      <w:pPr>
        <w:spacing w:line="480" w:lineRule="auto"/>
        <w:jc w:val="both"/>
      </w:pPr>
      <w:r>
        <w:lastRenderedPageBreak/>
        <w:t>The BOM-anthracene derivative</w:t>
      </w:r>
      <w:r w:rsidR="007903F0">
        <w:t xml:space="preserve"> </w:t>
      </w:r>
      <w:r w:rsidR="007903F0">
        <w:rPr>
          <w:b/>
        </w:rPr>
        <w:t>119</w:t>
      </w:r>
      <w:r>
        <w:t xml:space="preserve"> was synthesised </w:t>
      </w:r>
      <w:r w:rsidR="002D07AA" w:rsidRPr="002D07AA">
        <w:rPr>
          <w:iCs/>
        </w:rPr>
        <w:t>via</w:t>
      </w:r>
      <w:r w:rsidR="00C17071">
        <w:t xml:space="preserve"> a two-step procedure</w:t>
      </w:r>
      <w:r>
        <w:t>.</w:t>
      </w:r>
      <w:r w:rsidR="00E453C6">
        <w:t xml:space="preserve"> Although various </w:t>
      </w:r>
      <w:r w:rsidR="009A415B">
        <w:t>uses of 9-benzyloxy</w:t>
      </w:r>
      <w:r w:rsidR="00D24758">
        <w:t>methoxyanthracene</w:t>
      </w:r>
      <w:r w:rsidR="007903F0">
        <w:t xml:space="preserve"> </w:t>
      </w:r>
      <w:r w:rsidR="007903F0">
        <w:rPr>
          <w:b/>
        </w:rPr>
        <w:t>81</w:t>
      </w:r>
      <w:r w:rsidR="00D24758">
        <w:t xml:space="preserve"> are reported</w:t>
      </w:r>
      <w:r w:rsidR="00E453C6">
        <w:t xml:space="preserve"> in the literature, </w:t>
      </w:r>
      <w:r w:rsidR="009A415B">
        <w:t>a full</w:t>
      </w:r>
      <w:r w:rsidR="00E453C6">
        <w:t xml:space="preserve"> </w:t>
      </w:r>
      <w:r w:rsidR="00D24758">
        <w:t xml:space="preserve">protocol </w:t>
      </w:r>
      <w:r w:rsidR="009A415B">
        <w:t>and</w:t>
      </w:r>
      <w:r w:rsidR="00D24758">
        <w:t xml:space="preserve"> </w:t>
      </w:r>
      <w:r w:rsidR="00E453C6">
        <w:t xml:space="preserve">characterisation data </w:t>
      </w:r>
      <w:r w:rsidR="009A415B">
        <w:t>are not</w:t>
      </w:r>
      <w:r w:rsidR="00E453C6">
        <w:t xml:space="preserve"> reported. </w:t>
      </w:r>
      <w:r w:rsidR="00D24758">
        <w:t>However, previous unpublished work from this group has demonstrated a viable synthetic route.</w:t>
      </w:r>
      <w:r w:rsidR="00D24758">
        <w:fldChar w:fldCharType="begin" w:fldLock="1"/>
      </w:r>
      <w:r w:rsidR="00BD3B8F">
        <w:instrText>ADDIN CSL_CITATION {"citationItems":[{"id":"ITEM-1","itemData":{"author":[{"dropping-particle":"","family":"Valette","given":"Damien","non-dropping-particle":"","parse-names":false,"suffix":""}],"id":"ITEM-1","issued":{"date-parts":[["2013"]]},"number-of-pages":"1-175","publisher":"University of Sheffield","title":"Studies into the Asymmetric Diels-Alder Reactions of Anthracene Derivatives Using Cationic Oxazaborolidines","type":"thesis"},"uris":["http://www.mendeley.com/documents/?uuid=8e79748a-6c14-422f-9f34-d9de23ac5992"]}],"mendeley":{"formattedCitation":"&lt;sup&gt;64&lt;/sup&gt;","plainTextFormattedCitation":"64","previouslyFormattedCitation":"&lt;sup&gt;64&lt;/sup&gt;"},"properties":{"noteIndex":0},"schema":"https://github.com/citation-style-language/schema/raw/master/csl-citation.json"}</w:instrText>
      </w:r>
      <w:r w:rsidR="00D24758">
        <w:fldChar w:fldCharType="separate"/>
      </w:r>
      <w:r w:rsidR="00BD3B8F" w:rsidRPr="00BD3B8F">
        <w:rPr>
          <w:noProof/>
          <w:vertAlign w:val="superscript"/>
        </w:rPr>
        <w:t>64</w:t>
      </w:r>
      <w:r w:rsidR="00D24758">
        <w:fldChar w:fldCharType="end"/>
      </w:r>
      <w:r w:rsidR="009A415B">
        <w:t xml:space="preserve"> 9-</w:t>
      </w:r>
      <w:r w:rsidR="00B0638F">
        <w:t>B</w:t>
      </w:r>
      <w:r w:rsidR="009A415B">
        <w:t>enzyloxy</w:t>
      </w:r>
      <w:r w:rsidR="00D24758">
        <w:t>methoxyanthracene</w:t>
      </w:r>
      <w:r w:rsidR="00BB0B58">
        <w:t xml:space="preserve"> </w:t>
      </w:r>
      <w:r w:rsidR="00BB0B58">
        <w:rPr>
          <w:b/>
        </w:rPr>
        <w:t>81</w:t>
      </w:r>
      <w:r w:rsidR="00D24758">
        <w:t xml:space="preserve"> was synthesised in 54% yield by deprotonation of anthrone</w:t>
      </w:r>
      <w:r w:rsidR="00305FBD">
        <w:t> </w:t>
      </w:r>
      <w:r w:rsidR="00BB0B58">
        <w:rPr>
          <w:b/>
        </w:rPr>
        <w:t xml:space="preserve">92 </w:t>
      </w:r>
      <w:r w:rsidR="00D24758">
        <w:t xml:space="preserve">with sodium hydride and reaction with benzyloxylmethyl chloride. </w:t>
      </w:r>
      <w:r w:rsidR="00E453C6">
        <w:t xml:space="preserve">A thermal Diels-Alder reaction was then performed with </w:t>
      </w:r>
      <w:r w:rsidR="00E453C6">
        <w:rPr>
          <w:i/>
        </w:rPr>
        <w:t>N</w:t>
      </w:r>
      <w:r w:rsidR="00E453C6">
        <w:t>-benzylmaleimide</w:t>
      </w:r>
      <w:r w:rsidR="00BB0B58">
        <w:t xml:space="preserve"> </w:t>
      </w:r>
      <w:r w:rsidR="00BB0B58">
        <w:rPr>
          <w:b/>
        </w:rPr>
        <w:t>66</w:t>
      </w:r>
      <w:r w:rsidR="00E453C6">
        <w:t xml:space="preserve"> to furnish the desired cycloadduct</w:t>
      </w:r>
      <w:r w:rsidR="00B47A59">
        <w:t xml:space="preserve"> </w:t>
      </w:r>
      <w:r w:rsidR="00B47A59">
        <w:rPr>
          <w:b/>
        </w:rPr>
        <w:t>119</w:t>
      </w:r>
      <w:r w:rsidR="00E453C6">
        <w:t xml:space="preserve"> in 74% yield</w:t>
      </w:r>
      <w:r w:rsidR="00515859">
        <w:t xml:space="preserve"> (</w:t>
      </w:r>
      <w:r w:rsidR="00515859">
        <w:fldChar w:fldCharType="begin"/>
      </w:r>
      <w:r w:rsidR="00515859">
        <w:instrText xml:space="preserve"> REF _Ref14034658 \h </w:instrText>
      </w:r>
      <w:r w:rsidR="006C2C94">
        <w:instrText xml:space="preserve"> \* MERGEFORMAT </w:instrText>
      </w:r>
      <w:r w:rsidR="00515859">
        <w:fldChar w:fldCharType="separate"/>
      </w:r>
      <w:r w:rsidR="00185171">
        <w:t xml:space="preserve">Scheme </w:t>
      </w:r>
      <w:r w:rsidR="00185171">
        <w:rPr>
          <w:noProof/>
        </w:rPr>
        <w:t>33</w:t>
      </w:r>
      <w:r w:rsidR="00515859">
        <w:fldChar w:fldCharType="end"/>
      </w:r>
      <w:r w:rsidR="00515859">
        <w:t>)</w:t>
      </w:r>
      <w:r w:rsidR="00E453C6">
        <w:t xml:space="preserve">. </w:t>
      </w:r>
    </w:p>
    <w:p w14:paraId="63EC6A8C" w14:textId="7FC80727" w:rsidR="00515859" w:rsidRDefault="00B47A59" w:rsidP="00515859">
      <w:pPr>
        <w:keepNext/>
        <w:spacing w:line="480" w:lineRule="auto"/>
        <w:jc w:val="center"/>
      </w:pPr>
      <w:r>
        <w:object w:dxaOrig="8945" w:dyaOrig="1944" w14:anchorId="0441EAA3">
          <v:shape id="_x0000_i1082" type="#_x0000_t75" style="width:6in;height:90.35pt" o:ole="">
            <v:imagedata r:id="rId124" o:title=""/>
          </v:shape>
          <o:OLEObject Type="Embed" ProgID="ChemDraw.Document.6.0" ShapeID="_x0000_i1082" DrawAspect="Content" ObjectID="_1641991917" r:id="rId125"/>
        </w:object>
      </w:r>
    </w:p>
    <w:p w14:paraId="7FC06A53" w14:textId="69850F65" w:rsidR="00EE1EF3" w:rsidRDefault="00515859" w:rsidP="00515859">
      <w:pPr>
        <w:pStyle w:val="Caption"/>
        <w:jc w:val="center"/>
      </w:pPr>
      <w:bookmarkStart w:id="71" w:name="_Ref14034658"/>
      <w:r>
        <w:t xml:space="preserve">Scheme </w:t>
      </w:r>
      <w:r w:rsidR="00645EB0">
        <w:fldChar w:fldCharType="begin"/>
      </w:r>
      <w:r w:rsidR="00645EB0">
        <w:instrText xml:space="preserve"> SEQ Scheme \* ARABIC </w:instrText>
      </w:r>
      <w:r w:rsidR="00645EB0">
        <w:fldChar w:fldCharType="separate"/>
      </w:r>
      <w:r w:rsidR="00185171">
        <w:rPr>
          <w:noProof/>
        </w:rPr>
        <w:t>33</w:t>
      </w:r>
      <w:r w:rsidR="00645EB0">
        <w:rPr>
          <w:noProof/>
        </w:rPr>
        <w:fldChar w:fldCharType="end"/>
      </w:r>
      <w:bookmarkEnd w:id="71"/>
      <w:r>
        <w:t>: Synthesis of BOM-anthracene cycloadduct</w:t>
      </w:r>
    </w:p>
    <w:p w14:paraId="13BC00D2" w14:textId="77777777" w:rsidR="00515859" w:rsidRPr="00515859" w:rsidRDefault="00515859" w:rsidP="00515859">
      <w:pPr>
        <w:rPr>
          <w:lang w:eastAsia="en-US"/>
        </w:rPr>
      </w:pPr>
    </w:p>
    <w:p w14:paraId="2E7825C6" w14:textId="5904A513" w:rsidR="00806CB4" w:rsidRDefault="00515859" w:rsidP="009A415B">
      <w:pPr>
        <w:spacing w:line="480" w:lineRule="auto"/>
        <w:jc w:val="both"/>
      </w:pPr>
      <w:r>
        <w:t xml:space="preserve">With these three cycloadducts in hand, optimised conditions for the asymmetric reduction, </w:t>
      </w:r>
      <w:r w:rsidR="009A415B">
        <w:t>developed</w:t>
      </w:r>
      <w:r>
        <w:t xml:space="preserve"> previously in the Jones group, were performed</w:t>
      </w:r>
      <w:r w:rsidR="0003307C">
        <w:t>.</w:t>
      </w:r>
      <w:r w:rsidR="0003307C">
        <w:fldChar w:fldCharType="begin" w:fldLock="1"/>
      </w:r>
      <w:r w:rsidR="00E6149F">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letters","id":"ITEM-1","issue":"14","issued":{"date-parts":[["2014","7","18"]]},"note":"From Duplicate 1 (Enantioselective catalytic desymmetrization of maleimides by temporary removal of an internal mirror plane and stereoablative over-reduction: synthesis of (R)-pyrrolam A. - Marsh, Barrie J; Adams, Harry; Barker, Mike D; Kutama, Ibrahim U; Jones, Simon)\n\nFrom Duplicate 1 ( \n\nEnantioselective catalytic desymmetrization of maleimides by temporary removal of an internal mirror plane and stereoablative over-reduction: synthesis of (R)-pyrrolam A.\n\n- Marsh, Barrie J; Adams, Harry; Barker, Mike D; Kutama, Ibrahim U; Jones, Simon )\n\n\n\n\n\n\n\n\nFrom Duplicate 2 ( \n\nEnantioselective catalytic desymmetrization of maleimides by temporary removal of an internal mirror plane and stereoablative over-reduction : Synthesis of ( R ) -pyrrolam A\n\n- Marsh, Barrie J; Adams, Harry; Barker, Mike D; Kutama, Ibrahim U; Jones, Simon )\n\n\n\nSupporting information.","page":"3780-3783","title":"Enantioselective catalytic desymmetrization of maleimides by temporary removal of an internal mirror plane and stereoablative over-reduction: synthesis of (R)-pyrrolam A.","type":"article-journal","volume":"16"},"uris":["http://www.mendeley.com/documents/?uuid=969adfb2-2728-433c-9ff2-498b867f1e02"]}],"mendeley":{"formattedCitation":"&lt;sup&gt;6&lt;/sup&gt;","plainTextFormattedCitation":"6","previouslyFormattedCitation":"&lt;sup&gt;6&lt;/sup&gt;"},"properties":{"noteIndex":0},"schema":"https://github.com/citation-style-language/schema/raw/master/csl-citation.json"}</w:instrText>
      </w:r>
      <w:r w:rsidR="0003307C">
        <w:fldChar w:fldCharType="separate"/>
      </w:r>
      <w:r w:rsidR="000F417A" w:rsidRPr="000F417A">
        <w:rPr>
          <w:noProof/>
          <w:vertAlign w:val="superscript"/>
        </w:rPr>
        <w:t>6</w:t>
      </w:r>
      <w:r w:rsidR="0003307C">
        <w:fldChar w:fldCharType="end"/>
      </w:r>
      <w:r>
        <w:t xml:space="preserve"> </w:t>
      </w:r>
      <w:r w:rsidR="00806CB4">
        <w:t>The optimal borane source was found to be BH</w:t>
      </w:r>
      <w:r w:rsidR="00806CB4">
        <w:rPr>
          <w:vertAlign w:val="subscript"/>
        </w:rPr>
        <w:t>3</w:t>
      </w:r>
      <w:r w:rsidR="00806CB4">
        <w:t>.THF as there was no competing background reaction and the optimal catalyst loading was found to be 10 mol%. The catalyst</w:t>
      </w:r>
      <w:r w:rsidR="009A3D7B">
        <w:t xml:space="preserve"> </w:t>
      </w:r>
      <w:r w:rsidR="009A3D7B">
        <w:rPr>
          <w:b/>
        </w:rPr>
        <w:t>54</w:t>
      </w:r>
      <w:r w:rsidR="00806CB4">
        <w:t xml:space="preserve"> was synthesised by stirring </w:t>
      </w:r>
      <w:r w:rsidR="009F60B9">
        <w:t>(1</w:t>
      </w:r>
      <w:r w:rsidR="009F60B9">
        <w:rPr>
          <w:i/>
          <w:iCs/>
        </w:rPr>
        <w:t>R</w:t>
      </w:r>
      <w:r w:rsidR="009F60B9">
        <w:t>,2</w:t>
      </w:r>
      <w:r w:rsidR="009F60B9">
        <w:rPr>
          <w:i/>
          <w:iCs/>
        </w:rPr>
        <w:t>S</w:t>
      </w:r>
      <w:r w:rsidR="009F60B9">
        <w:t>)-</w:t>
      </w:r>
      <w:r w:rsidR="009F60B9" w:rsidRPr="00EB6733">
        <w:rPr>
          <w:i/>
          <w:iCs/>
        </w:rPr>
        <w:t>cis</w:t>
      </w:r>
      <w:r w:rsidR="009F60B9">
        <w:t>-1-aminoindan-2</w:t>
      </w:r>
      <w:r w:rsidR="00847B8B">
        <w:t>-</w:t>
      </w:r>
      <w:r w:rsidR="009F60B9">
        <w:t>ol</w:t>
      </w:r>
      <w:r w:rsidR="009A3D7B">
        <w:t xml:space="preserve"> </w:t>
      </w:r>
      <w:r w:rsidR="007304A1">
        <w:rPr>
          <w:b/>
        </w:rPr>
        <w:t>120</w:t>
      </w:r>
      <w:r w:rsidR="009F60B9">
        <w:t xml:space="preserve"> and </w:t>
      </w:r>
      <w:r w:rsidR="00806CB4">
        <w:t>trimethylboroxine together</w:t>
      </w:r>
      <w:r w:rsidR="009F60B9">
        <w:t xml:space="preserve"> at room temperature for 30 minutes</w:t>
      </w:r>
      <w:r w:rsidR="00B47A59">
        <w:t xml:space="preserve"> (</w:t>
      </w:r>
      <w:r w:rsidR="00B47A59">
        <w:fldChar w:fldCharType="begin"/>
      </w:r>
      <w:r w:rsidR="00B47A59">
        <w:instrText xml:space="preserve"> REF _Ref19534488 \h </w:instrText>
      </w:r>
      <w:r w:rsidR="00B47A59">
        <w:fldChar w:fldCharType="separate"/>
      </w:r>
      <w:r w:rsidR="00185171">
        <w:t xml:space="preserve">Scheme </w:t>
      </w:r>
      <w:r w:rsidR="00185171">
        <w:rPr>
          <w:noProof/>
        </w:rPr>
        <w:t>34</w:t>
      </w:r>
      <w:r w:rsidR="00B47A59">
        <w:fldChar w:fldCharType="end"/>
      </w:r>
      <w:r w:rsidR="00B47A59">
        <w:t>)</w:t>
      </w:r>
      <w:r w:rsidR="009F60B9">
        <w:t>. The water</w:t>
      </w:r>
      <w:r w:rsidR="00806CB4">
        <w:t xml:space="preserve"> by-product was</w:t>
      </w:r>
      <w:r w:rsidR="009F60B9">
        <w:t xml:space="preserve"> azeotropically distilled off with toluene</w:t>
      </w:r>
      <w:r w:rsidR="009A415B">
        <w:t xml:space="preserve"> along with</w:t>
      </w:r>
      <w:r w:rsidR="00806CB4">
        <w:t xml:space="preserve"> </w:t>
      </w:r>
      <w:r w:rsidR="009F60B9">
        <w:t>small crystals of the trimethylboroxine byproduct</w:t>
      </w:r>
      <w:r w:rsidR="00806CB4">
        <w:t>. The last</w:t>
      </w:r>
      <w:r w:rsidR="009F60B9">
        <w:t xml:space="preserve"> 2 cm</w:t>
      </w:r>
      <w:r w:rsidR="009F60B9" w:rsidRPr="006C43F6">
        <w:rPr>
          <w:vertAlign w:val="superscript"/>
        </w:rPr>
        <w:t>3</w:t>
      </w:r>
      <w:r w:rsidR="009F60B9">
        <w:t xml:space="preserve"> of toluene </w:t>
      </w:r>
      <w:r w:rsidR="00847B8B">
        <w:t xml:space="preserve">was </w:t>
      </w:r>
      <w:r w:rsidR="009F60B9">
        <w:t xml:space="preserve">removed under reduced pressure and </w:t>
      </w:r>
      <w:r w:rsidR="00806CB4">
        <w:t xml:space="preserve">the </w:t>
      </w:r>
      <w:r w:rsidR="009F60B9">
        <w:t xml:space="preserve">catalyst </w:t>
      </w:r>
      <w:r w:rsidR="00806CB4">
        <w:t xml:space="preserve">was </w:t>
      </w:r>
      <w:r w:rsidR="009F60B9">
        <w:t xml:space="preserve">dissolved in dry THF to make a stock solution that was used in the </w:t>
      </w:r>
      <w:r w:rsidR="00806CB4">
        <w:t>asymmetric reduction reactions</w:t>
      </w:r>
      <w:r w:rsidR="009F60B9">
        <w:t>.</w:t>
      </w:r>
      <w:r w:rsidR="00806CB4">
        <w:t xml:space="preserve"> </w:t>
      </w:r>
    </w:p>
    <w:p w14:paraId="524DDA38" w14:textId="483BA1F8" w:rsidR="00806CB4" w:rsidRDefault="002A76DB" w:rsidP="00806CB4">
      <w:pPr>
        <w:keepNext/>
        <w:spacing w:line="480" w:lineRule="auto"/>
        <w:jc w:val="center"/>
      </w:pPr>
      <w:r>
        <w:object w:dxaOrig="5372" w:dyaOrig="1317" w14:anchorId="6FD3332C">
          <v:shape id="_x0000_i1083" type="#_x0000_t75" style="width:269.65pt;height:65.9pt" o:ole="">
            <v:imagedata r:id="rId126" o:title=""/>
          </v:shape>
          <o:OLEObject Type="Embed" ProgID="ChemDraw.Document.6.0" ShapeID="_x0000_i1083" DrawAspect="Content" ObjectID="_1641991918" r:id="rId127"/>
        </w:object>
      </w:r>
    </w:p>
    <w:p w14:paraId="0FB98684" w14:textId="33B8FE57" w:rsidR="00A44037" w:rsidRDefault="00806CB4" w:rsidP="00806CB4">
      <w:pPr>
        <w:pStyle w:val="Caption"/>
        <w:jc w:val="center"/>
      </w:pPr>
      <w:bookmarkStart w:id="72" w:name="_Ref19534488"/>
      <w:r>
        <w:t xml:space="preserve">Scheme </w:t>
      </w:r>
      <w:r w:rsidR="00645EB0">
        <w:fldChar w:fldCharType="begin"/>
      </w:r>
      <w:r w:rsidR="00645EB0">
        <w:instrText xml:space="preserve"> SEQ Scheme \* ARABIC </w:instrText>
      </w:r>
      <w:r w:rsidR="00645EB0">
        <w:fldChar w:fldCharType="separate"/>
      </w:r>
      <w:r w:rsidR="00185171">
        <w:rPr>
          <w:noProof/>
        </w:rPr>
        <w:t>34</w:t>
      </w:r>
      <w:r w:rsidR="00645EB0">
        <w:rPr>
          <w:noProof/>
        </w:rPr>
        <w:fldChar w:fldCharType="end"/>
      </w:r>
      <w:bookmarkEnd w:id="72"/>
      <w:r>
        <w:t>: Synthesis of oxazaborolidine catalyst</w:t>
      </w:r>
    </w:p>
    <w:p w14:paraId="5B6A2635" w14:textId="77777777" w:rsidR="00A51BB3" w:rsidRPr="00A51BB3" w:rsidRDefault="00A51BB3" w:rsidP="00A51BB3">
      <w:pPr>
        <w:rPr>
          <w:lang w:eastAsia="en-US"/>
        </w:rPr>
      </w:pPr>
    </w:p>
    <w:p w14:paraId="12489832" w14:textId="0EAEDAA6" w:rsidR="006B30C6" w:rsidRDefault="006B30C6" w:rsidP="00847B8B">
      <w:pPr>
        <w:spacing w:line="480" w:lineRule="auto"/>
        <w:jc w:val="both"/>
        <w:rPr>
          <w:lang w:eastAsia="en-US"/>
        </w:rPr>
      </w:pPr>
      <w:r>
        <w:rPr>
          <w:lang w:eastAsia="en-US"/>
        </w:rPr>
        <w:t>The catalyst</w:t>
      </w:r>
      <w:r w:rsidR="002A76DB">
        <w:rPr>
          <w:lang w:eastAsia="en-US"/>
        </w:rPr>
        <w:t xml:space="preserve"> </w:t>
      </w:r>
      <w:r w:rsidR="002A76DB">
        <w:rPr>
          <w:b/>
          <w:lang w:eastAsia="en-US"/>
        </w:rPr>
        <w:t>54</w:t>
      </w:r>
      <w:r>
        <w:rPr>
          <w:lang w:eastAsia="en-US"/>
        </w:rPr>
        <w:t xml:space="preserve"> was then used with </w:t>
      </w:r>
      <w:r w:rsidRPr="006B30C6">
        <w:rPr>
          <w:lang w:eastAsia="en-US"/>
        </w:rPr>
        <w:t>BH</w:t>
      </w:r>
      <w:r>
        <w:rPr>
          <w:vertAlign w:val="subscript"/>
          <w:lang w:eastAsia="en-US"/>
        </w:rPr>
        <w:t>3</w:t>
      </w:r>
      <w:r>
        <w:rPr>
          <w:lang w:eastAsia="en-US"/>
        </w:rPr>
        <w:t xml:space="preserve">.THF </w:t>
      </w:r>
      <w:r w:rsidRPr="006B30C6">
        <w:rPr>
          <w:lang w:eastAsia="en-US"/>
        </w:rPr>
        <w:t>on</w:t>
      </w:r>
      <w:r>
        <w:rPr>
          <w:lang w:eastAsia="en-US"/>
        </w:rPr>
        <w:t xml:space="preserve"> the three cycloadduct derivatives.</w:t>
      </w:r>
      <w:r w:rsidR="00A51BB3">
        <w:rPr>
          <w:lang w:eastAsia="en-US"/>
        </w:rPr>
        <w:t xml:space="preserve"> </w:t>
      </w:r>
      <w:r w:rsidR="00D355D7">
        <w:rPr>
          <w:lang w:eastAsia="en-US"/>
        </w:rPr>
        <w:t>Reduction of the anthracene cycloadduct</w:t>
      </w:r>
      <w:r w:rsidR="002A76DB">
        <w:rPr>
          <w:lang w:eastAsia="en-US"/>
        </w:rPr>
        <w:t xml:space="preserve"> </w:t>
      </w:r>
      <w:r w:rsidR="002A76DB">
        <w:rPr>
          <w:b/>
          <w:lang w:eastAsia="en-US"/>
        </w:rPr>
        <w:t>70</w:t>
      </w:r>
      <w:r w:rsidR="00D355D7">
        <w:rPr>
          <w:lang w:eastAsia="en-US"/>
        </w:rPr>
        <w:t xml:space="preserve"> proceeded disappointingly in less than 5% convers</w:t>
      </w:r>
      <w:r w:rsidR="00230EC9">
        <w:rPr>
          <w:lang w:eastAsia="en-US"/>
        </w:rPr>
        <w:t>ion</w:t>
      </w:r>
      <w:r w:rsidR="00C17071">
        <w:rPr>
          <w:lang w:eastAsia="en-US"/>
        </w:rPr>
        <w:t xml:space="preserve"> (</w:t>
      </w:r>
      <w:r w:rsidR="00C17071">
        <w:rPr>
          <w:lang w:eastAsia="en-US"/>
        </w:rPr>
        <w:fldChar w:fldCharType="begin"/>
      </w:r>
      <w:r w:rsidR="00C17071">
        <w:rPr>
          <w:lang w:eastAsia="en-US"/>
        </w:rPr>
        <w:instrText xml:space="preserve"> REF _Ref14036695 \h </w:instrText>
      </w:r>
      <w:r w:rsidR="00C17071">
        <w:rPr>
          <w:lang w:eastAsia="en-US"/>
        </w:rPr>
      </w:r>
      <w:r w:rsidR="00C17071">
        <w:rPr>
          <w:lang w:eastAsia="en-US"/>
        </w:rPr>
        <w:fldChar w:fldCharType="separate"/>
      </w:r>
      <w:r w:rsidR="00185171">
        <w:t xml:space="preserve">Table </w:t>
      </w:r>
      <w:r w:rsidR="00185171">
        <w:rPr>
          <w:noProof/>
        </w:rPr>
        <w:t>7</w:t>
      </w:r>
      <w:r w:rsidR="00C17071">
        <w:rPr>
          <w:lang w:eastAsia="en-US"/>
        </w:rPr>
        <w:fldChar w:fldCharType="end"/>
      </w:r>
      <w:r w:rsidR="00C17071">
        <w:rPr>
          <w:lang w:eastAsia="en-US"/>
        </w:rPr>
        <w:t>, entry 1)</w:t>
      </w:r>
      <w:r w:rsidR="00230EC9">
        <w:rPr>
          <w:lang w:eastAsia="en-US"/>
        </w:rPr>
        <w:t>. Attempted reduction of the</w:t>
      </w:r>
      <w:r w:rsidR="00D355D7">
        <w:rPr>
          <w:lang w:eastAsia="en-US"/>
        </w:rPr>
        <w:t xml:space="preserve"> anthrone and BOM-anthracene derivatives </w:t>
      </w:r>
      <w:r w:rsidR="00055D60">
        <w:rPr>
          <w:b/>
          <w:lang w:eastAsia="en-US"/>
        </w:rPr>
        <w:t>118</w:t>
      </w:r>
      <w:r w:rsidR="00055D60">
        <w:rPr>
          <w:lang w:eastAsia="en-US"/>
        </w:rPr>
        <w:t xml:space="preserve"> and </w:t>
      </w:r>
      <w:r w:rsidR="00055D60">
        <w:rPr>
          <w:b/>
          <w:lang w:eastAsia="en-US"/>
        </w:rPr>
        <w:t>119</w:t>
      </w:r>
      <w:r w:rsidR="002A76DB">
        <w:rPr>
          <w:lang w:eastAsia="en-US"/>
        </w:rPr>
        <w:t xml:space="preserve"> </w:t>
      </w:r>
      <w:r w:rsidR="009A415B">
        <w:rPr>
          <w:lang w:eastAsia="en-US"/>
        </w:rPr>
        <w:t xml:space="preserve">also </w:t>
      </w:r>
      <w:r w:rsidR="00D355D7">
        <w:rPr>
          <w:lang w:eastAsia="en-US"/>
        </w:rPr>
        <w:t>returned starting material (</w:t>
      </w:r>
      <w:r w:rsidR="00D355D7">
        <w:rPr>
          <w:lang w:eastAsia="en-US"/>
        </w:rPr>
        <w:fldChar w:fldCharType="begin"/>
      </w:r>
      <w:r w:rsidR="00D355D7">
        <w:rPr>
          <w:lang w:eastAsia="en-US"/>
        </w:rPr>
        <w:instrText xml:space="preserve"> REF _Ref14036695 \h </w:instrText>
      </w:r>
      <w:r w:rsidR="00847B8B">
        <w:rPr>
          <w:lang w:eastAsia="en-US"/>
        </w:rPr>
        <w:instrText xml:space="preserve"> \* MERGEFORMAT </w:instrText>
      </w:r>
      <w:r w:rsidR="00D355D7">
        <w:rPr>
          <w:lang w:eastAsia="en-US"/>
        </w:rPr>
      </w:r>
      <w:r w:rsidR="00D355D7">
        <w:rPr>
          <w:lang w:eastAsia="en-US"/>
        </w:rPr>
        <w:fldChar w:fldCharType="separate"/>
      </w:r>
      <w:r w:rsidR="00185171">
        <w:t xml:space="preserve">Table </w:t>
      </w:r>
      <w:r w:rsidR="00185171">
        <w:rPr>
          <w:noProof/>
        </w:rPr>
        <w:t>7</w:t>
      </w:r>
      <w:r w:rsidR="00D355D7">
        <w:rPr>
          <w:lang w:eastAsia="en-US"/>
        </w:rPr>
        <w:fldChar w:fldCharType="end"/>
      </w:r>
      <w:r w:rsidR="00C17071">
        <w:rPr>
          <w:lang w:eastAsia="en-US"/>
        </w:rPr>
        <w:t>, entries 2</w:t>
      </w:r>
      <w:r w:rsidR="00494D0C">
        <w:rPr>
          <w:lang w:eastAsia="en-US"/>
        </w:rPr>
        <w:t xml:space="preserve"> </w:t>
      </w:r>
      <w:r w:rsidR="00C17071">
        <w:rPr>
          <w:lang w:eastAsia="en-US"/>
        </w:rPr>
        <w:t>&amp;</w:t>
      </w:r>
      <w:r w:rsidR="00494D0C">
        <w:rPr>
          <w:lang w:eastAsia="en-US"/>
        </w:rPr>
        <w:t xml:space="preserve"> </w:t>
      </w:r>
      <w:r w:rsidR="00C17071">
        <w:rPr>
          <w:lang w:eastAsia="en-US"/>
        </w:rPr>
        <w:t>3</w:t>
      </w:r>
      <w:r w:rsidR="00D355D7">
        <w:rPr>
          <w:lang w:eastAsia="en-US"/>
        </w:rPr>
        <w:t xml:space="preserve">). </w:t>
      </w:r>
    </w:p>
    <w:p w14:paraId="060380F2" w14:textId="690C924D" w:rsidR="006B30C6" w:rsidRDefault="00AA4A85" w:rsidP="006B30C6">
      <w:pPr>
        <w:jc w:val="center"/>
      </w:pPr>
      <w:r>
        <w:object w:dxaOrig="6461" w:dyaOrig="2104" w14:anchorId="145F1586">
          <v:shape id="_x0000_i1084" type="#_x0000_t75" style="width:324pt;height:108pt" o:ole="">
            <v:imagedata r:id="rId128" o:title=""/>
          </v:shape>
          <o:OLEObject Type="Embed" ProgID="ChemDraw.Document.6.0" ShapeID="_x0000_i1084" DrawAspect="Content" ObjectID="_1641991919" r:id="rId129"/>
        </w:object>
      </w:r>
    </w:p>
    <w:p w14:paraId="4F768207" w14:textId="120DD2C7" w:rsidR="00D355D7" w:rsidRDefault="00D355D7" w:rsidP="00D355D7">
      <w:pPr>
        <w:pStyle w:val="Caption"/>
        <w:keepNext/>
        <w:jc w:val="center"/>
      </w:pPr>
      <w:bookmarkStart w:id="73" w:name="_Ref14036695"/>
      <w:r>
        <w:t xml:space="preserve">Table </w:t>
      </w:r>
      <w:r w:rsidR="00645EB0">
        <w:fldChar w:fldCharType="begin"/>
      </w:r>
      <w:r w:rsidR="00645EB0">
        <w:instrText xml:space="preserve"> SEQ Table \* ARABIC </w:instrText>
      </w:r>
      <w:r w:rsidR="00645EB0">
        <w:fldChar w:fldCharType="separate"/>
      </w:r>
      <w:r w:rsidR="00185171">
        <w:rPr>
          <w:noProof/>
        </w:rPr>
        <w:t>7</w:t>
      </w:r>
      <w:r w:rsidR="00645EB0">
        <w:rPr>
          <w:noProof/>
        </w:rPr>
        <w:fldChar w:fldCharType="end"/>
      </w:r>
      <w:bookmarkEnd w:id="73"/>
      <w:r>
        <w:t>: Asymmetric reduction of anthracene derived cycloadducts with oxazaborolidine catalyst</w:t>
      </w:r>
    </w:p>
    <w:tbl>
      <w:tblPr>
        <w:tblStyle w:val="TableGrid"/>
        <w:tblW w:w="0" w:type="auto"/>
        <w:jc w:val="center"/>
        <w:tblLook w:val="04A0" w:firstRow="1" w:lastRow="0" w:firstColumn="1" w:lastColumn="0" w:noHBand="0" w:noVBand="1"/>
      </w:tblPr>
      <w:tblGrid>
        <w:gridCol w:w="1555"/>
        <w:gridCol w:w="1559"/>
        <w:gridCol w:w="2126"/>
      </w:tblGrid>
      <w:tr w:rsidR="006B30C6" w14:paraId="55CC79BC" w14:textId="77777777" w:rsidTr="00A51BB3">
        <w:trPr>
          <w:jc w:val="center"/>
        </w:trPr>
        <w:tc>
          <w:tcPr>
            <w:tcW w:w="1555" w:type="dxa"/>
            <w:tcBorders>
              <w:top w:val="single" w:sz="4" w:space="0" w:color="auto"/>
              <w:left w:val="nil"/>
              <w:bottom w:val="single" w:sz="4" w:space="0" w:color="auto"/>
              <w:right w:val="nil"/>
            </w:tcBorders>
          </w:tcPr>
          <w:p w14:paraId="106736A4" w14:textId="77777777" w:rsidR="006B30C6" w:rsidRPr="00A51BB3" w:rsidRDefault="006B30C6" w:rsidP="005727C7">
            <w:pPr>
              <w:spacing w:line="480" w:lineRule="auto"/>
              <w:jc w:val="center"/>
              <w:rPr>
                <w:rFonts w:asciiTheme="minorHAnsi" w:hAnsiTheme="minorHAnsi" w:cstheme="minorHAnsi"/>
                <w:b/>
                <w:sz w:val="22"/>
                <w:szCs w:val="22"/>
                <w:lang w:eastAsia="en-US"/>
              </w:rPr>
            </w:pPr>
            <w:r w:rsidRPr="00A51BB3">
              <w:rPr>
                <w:rFonts w:asciiTheme="minorHAnsi" w:hAnsiTheme="minorHAnsi" w:cstheme="minorHAnsi"/>
                <w:b/>
                <w:sz w:val="22"/>
                <w:szCs w:val="22"/>
                <w:lang w:eastAsia="en-US"/>
              </w:rPr>
              <w:t>Entry</w:t>
            </w:r>
          </w:p>
        </w:tc>
        <w:tc>
          <w:tcPr>
            <w:tcW w:w="1559" w:type="dxa"/>
            <w:tcBorders>
              <w:top w:val="single" w:sz="4" w:space="0" w:color="auto"/>
              <w:left w:val="nil"/>
              <w:bottom w:val="single" w:sz="4" w:space="0" w:color="auto"/>
              <w:right w:val="nil"/>
            </w:tcBorders>
          </w:tcPr>
          <w:p w14:paraId="62A7DADD" w14:textId="77777777" w:rsidR="006B30C6" w:rsidRPr="00A51BB3" w:rsidRDefault="006B30C6" w:rsidP="005727C7">
            <w:pPr>
              <w:spacing w:line="480" w:lineRule="auto"/>
              <w:jc w:val="center"/>
              <w:rPr>
                <w:rFonts w:asciiTheme="minorHAnsi" w:hAnsiTheme="minorHAnsi" w:cstheme="minorHAnsi"/>
                <w:b/>
                <w:sz w:val="22"/>
                <w:szCs w:val="22"/>
                <w:lang w:eastAsia="en-US"/>
              </w:rPr>
            </w:pPr>
            <w:r w:rsidRPr="00A51BB3">
              <w:rPr>
                <w:rFonts w:asciiTheme="minorHAnsi" w:hAnsiTheme="minorHAnsi" w:cstheme="minorHAnsi"/>
                <w:b/>
                <w:sz w:val="22"/>
                <w:szCs w:val="22"/>
                <w:lang w:eastAsia="en-US"/>
              </w:rPr>
              <w:t>X</w:t>
            </w:r>
          </w:p>
        </w:tc>
        <w:tc>
          <w:tcPr>
            <w:tcW w:w="2126" w:type="dxa"/>
            <w:tcBorders>
              <w:top w:val="single" w:sz="4" w:space="0" w:color="auto"/>
              <w:left w:val="nil"/>
              <w:bottom w:val="single" w:sz="4" w:space="0" w:color="auto"/>
              <w:right w:val="nil"/>
            </w:tcBorders>
          </w:tcPr>
          <w:p w14:paraId="5C842D58" w14:textId="77777777" w:rsidR="006B30C6" w:rsidRPr="00B96013" w:rsidRDefault="006B30C6" w:rsidP="005727C7">
            <w:pPr>
              <w:spacing w:line="480" w:lineRule="auto"/>
              <w:jc w:val="center"/>
              <w:rPr>
                <w:rFonts w:asciiTheme="minorHAnsi" w:hAnsiTheme="minorHAnsi" w:cstheme="minorHAnsi"/>
                <w:bCs/>
                <w:sz w:val="22"/>
                <w:szCs w:val="22"/>
                <w:vertAlign w:val="superscript"/>
                <w:lang w:eastAsia="en-US"/>
              </w:rPr>
            </w:pPr>
            <w:r w:rsidRPr="00A51BB3">
              <w:rPr>
                <w:rFonts w:asciiTheme="minorHAnsi" w:hAnsiTheme="minorHAnsi" w:cstheme="minorHAnsi"/>
                <w:b/>
                <w:sz w:val="22"/>
                <w:szCs w:val="22"/>
                <w:lang w:eastAsia="en-US"/>
              </w:rPr>
              <w:t>Conversion (%)</w:t>
            </w:r>
            <w:r w:rsidR="00B96013">
              <w:rPr>
                <w:rFonts w:asciiTheme="minorHAnsi" w:hAnsiTheme="minorHAnsi" w:cstheme="minorHAnsi"/>
                <w:bCs/>
                <w:sz w:val="22"/>
                <w:szCs w:val="22"/>
                <w:vertAlign w:val="superscript"/>
                <w:lang w:eastAsia="en-US"/>
              </w:rPr>
              <w:t>a</w:t>
            </w:r>
          </w:p>
        </w:tc>
      </w:tr>
      <w:tr w:rsidR="006B30C6" w14:paraId="7D93B19A" w14:textId="77777777" w:rsidTr="00A51BB3">
        <w:trPr>
          <w:jc w:val="center"/>
        </w:trPr>
        <w:tc>
          <w:tcPr>
            <w:tcW w:w="1555" w:type="dxa"/>
            <w:tcBorders>
              <w:top w:val="single" w:sz="4" w:space="0" w:color="auto"/>
              <w:left w:val="nil"/>
              <w:bottom w:val="nil"/>
              <w:right w:val="nil"/>
            </w:tcBorders>
          </w:tcPr>
          <w:p w14:paraId="2067094D"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1</w:t>
            </w:r>
          </w:p>
        </w:tc>
        <w:tc>
          <w:tcPr>
            <w:tcW w:w="1559" w:type="dxa"/>
            <w:tcBorders>
              <w:top w:val="single" w:sz="4" w:space="0" w:color="auto"/>
              <w:left w:val="nil"/>
              <w:bottom w:val="nil"/>
              <w:right w:val="nil"/>
            </w:tcBorders>
          </w:tcPr>
          <w:p w14:paraId="2BDC86F2"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H</w:t>
            </w:r>
          </w:p>
        </w:tc>
        <w:tc>
          <w:tcPr>
            <w:tcW w:w="2126" w:type="dxa"/>
            <w:tcBorders>
              <w:top w:val="single" w:sz="4" w:space="0" w:color="auto"/>
              <w:left w:val="nil"/>
              <w:bottom w:val="nil"/>
              <w:right w:val="nil"/>
            </w:tcBorders>
          </w:tcPr>
          <w:p w14:paraId="4631BFB1"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&lt;5</w:t>
            </w:r>
          </w:p>
        </w:tc>
      </w:tr>
      <w:tr w:rsidR="006B30C6" w14:paraId="60F53EBE" w14:textId="77777777" w:rsidTr="00A51BB3">
        <w:trPr>
          <w:jc w:val="center"/>
        </w:trPr>
        <w:tc>
          <w:tcPr>
            <w:tcW w:w="1555" w:type="dxa"/>
            <w:tcBorders>
              <w:top w:val="nil"/>
              <w:left w:val="nil"/>
              <w:bottom w:val="nil"/>
              <w:right w:val="nil"/>
            </w:tcBorders>
          </w:tcPr>
          <w:p w14:paraId="26116C04"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2</w:t>
            </w:r>
          </w:p>
        </w:tc>
        <w:tc>
          <w:tcPr>
            <w:tcW w:w="1559" w:type="dxa"/>
            <w:tcBorders>
              <w:top w:val="nil"/>
              <w:left w:val="nil"/>
              <w:bottom w:val="nil"/>
              <w:right w:val="nil"/>
            </w:tcBorders>
          </w:tcPr>
          <w:p w14:paraId="05698DBA"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OH</w:t>
            </w:r>
          </w:p>
        </w:tc>
        <w:tc>
          <w:tcPr>
            <w:tcW w:w="2126" w:type="dxa"/>
            <w:tcBorders>
              <w:top w:val="nil"/>
              <w:left w:val="nil"/>
              <w:bottom w:val="nil"/>
              <w:right w:val="nil"/>
            </w:tcBorders>
          </w:tcPr>
          <w:p w14:paraId="3D6EDBDB"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0</w:t>
            </w:r>
          </w:p>
        </w:tc>
      </w:tr>
      <w:tr w:rsidR="006B30C6" w14:paraId="0338D161" w14:textId="77777777" w:rsidTr="00A51BB3">
        <w:trPr>
          <w:jc w:val="center"/>
        </w:trPr>
        <w:tc>
          <w:tcPr>
            <w:tcW w:w="1555" w:type="dxa"/>
            <w:tcBorders>
              <w:top w:val="nil"/>
              <w:left w:val="nil"/>
              <w:bottom w:val="single" w:sz="4" w:space="0" w:color="auto"/>
              <w:right w:val="nil"/>
            </w:tcBorders>
          </w:tcPr>
          <w:p w14:paraId="3B74E53A"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3</w:t>
            </w:r>
          </w:p>
        </w:tc>
        <w:tc>
          <w:tcPr>
            <w:tcW w:w="1559" w:type="dxa"/>
            <w:tcBorders>
              <w:top w:val="nil"/>
              <w:left w:val="nil"/>
              <w:bottom w:val="single" w:sz="4" w:space="0" w:color="auto"/>
              <w:right w:val="nil"/>
            </w:tcBorders>
          </w:tcPr>
          <w:p w14:paraId="0E8AB29F"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OBOM</w:t>
            </w:r>
          </w:p>
        </w:tc>
        <w:tc>
          <w:tcPr>
            <w:tcW w:w="2126" w:type="dxa"/>
            <w:tcBorders>
              <w:top w:val="nil"/>
              <w:left w:val="nil"/>
              <w:bottom w:val="single" w:sz="4" w:space="0" w:color="auto"/>
              <w:right w:val="nil"/>
            </w:tcBorders>
          </w:tcPr>
          <w:p w14:paraId="79F33B59" w14:textId="77777777" w:rsidR="006B30C6" w:rsidRPr="00A51BB3" w:rsidRDefault="006B30C6" w:rsidP="005727C7">
            <w:pPr>
              <w:spacing w:line="480" w:lineRule="auto"/>
              <w:jc w:val="center"/>
              <w:rPr>
                <w:rFonts w:asciiTheme="minorHAnsi" w:hAnsiTheme="minorHAnsi" w:cstheme="minorHAnsi"/>
                <w:sz w:val="22"/>
                <w:szCs w:val="22"/>
                <w:lang w:eastAsia="en-US"/>
              </w:rPr>
            </w:pPr>
            <w:r w:rsidRPr="00A51BB3">
              <w:rPr>
                <w:rFonts w:asciiTheme="minorHAnsi" w:hAnsiTheme="minorHAnsi" w:cstheme="minorHAnsi"/>
                <w:sz w:val="22"/>
                <w:szCs w:val="22"/>
                <w:lang w:eastAsia="en-US"/>
              </w:rPr>
              <w:t>0</w:t>
            </w:r>
          </w:p>
        </w:tc>
      </w:tr>
    </w:tbl>
    <w:p w14:paraId="35C51615" w14:textId="77777777" w:rsidR="006B30C6" w:rsidRPr="0055422C" w:rsidRDefault="00B96013" w:rsidP="006B30C6">
      <w:pPr>
        <w:jc w:val="center"/>
        <w:rPr>
          <w:sz w:val="20"/>
          <w:szCs w:val="20"/>
          <w:lang w:eastAsia="en-US"/>
        </w:rPr>
      </w:pPr>
      <w:r w:rsidRPr="0055422C">
        <w:rPr>
          <w:sz w:val="20"/>
          <w:szCs w:val="20"/>
          <w:vertAlign w:val="superscript"/>
          <w:lang w:eastAsia="en-US"/>
        </w:rPr>
        <w:t>a</w:t>
      </w:r>
      <w:r w:rsidRPr="0055422C">
        <w:rPr>
          <w:sz w:val="20"/>
          <w:szCs w:val="20"/>
          <w:lang w:eastAsia="en-US"/>
        </w:rPr>
        <w:t xml:space="preserve"> Calculated from </w:t>
      </w:r>
      <w:r w:rsidRPr="0055422C">
        <w:rPr>
          <w:sz w:val="20"/>
          <w:szCs w:val="20"/>
          <w:vertAlign w:val="superscript"/>
          <w:lang w:eastAsia="en-US"/>
        </w:rPr>
        <w:t>1</w:t>
      </w:r>
      <w:r w:rsidRPr="0055422C">
        <w:rPr>
          <w:sz w:val="20"/>
          <w:szCs w:val="20"/>
          <w:lang w:eastAsia="en-US"/>
        </w:rPr>
        <w:t>H NMR spectrum</w:t>
      </w:r>
    </w:p>
    <w:p w14:paraId="64ED0509" w14:textId="77777777" w:rsidR="00EA5596" w:rsidRDefault="00EA5596" w:rsidP="00EA5596">
      <w:pPr>
        <w:spacing w:line="480" w:lineRule="auto"/>
        <w:jc w:val="both"/>
        <w:rPr>
          <w:lang w:eastAsia="en-GB"/>
        </w:rPr>
      </w:pPr>
    </w:p>
    <w:p w14:paraId="2308841A" w14:textId="5AA0464C" w:rsidR="004C47F9" w:rsidRDefault="00EA5596" w:rsidP="00EB6733">
      <w:pPr>
        <w:spacing w:line="480" w:lineRule="auto"/>
        <w:jc w:val="both"/>
        <w:rPr>
          <w:lang w:eastAsia="en-GB"/>
        </w:rPr>
      </w:pPr>
      <w:r>
        <w:rPr>
          <w:lang w:eastAsia="en-GB"/>
        </w:rPr>
        <w:t>For comparison and characterisation purposes a</w:t>
      </w:r>
      <w:r w:rsidRPr="00EA5596">
        <w:rPr>
          <w:lang w:eastAsia="en-GB"/>
        </w:rPr>
        <w:t xml:space="preserve"> </w:t>
      </w:r>
      <w:r>
        <w:rPr>
          <w:lang w:eastAsia="en-GB"/>
        </w:rPr>
        <w:t>racemic reduction</w:t>
      </w:r>
      <w:r w:rsidRPr="00EA5596">
        <w:rPr>
          <w:lang w:eastAsia="en-GB"/>
        </w:rPr>
        <w:t xml:space="preserve"> </w:t>
      </w:r>
      <w:r w:rsidR="00F57640">
        <w:rPr>
          <w:lang w:eastAsia="en-GB"/>
        </w:rPr>
        <w:t>of the anthracene cycloadduct</w:t>
      </w:r>
      <w:r w:rsidR="00055D60">
        <w:rPr>
          <w:lang w:eastAsia="en-GB"/>
        </w:rPr>
        <w:t xml:space="preserve"> </w:t>
      </w:r>
      <w:r w:rsidR="00055D60">
        <w:rPr>
          <w:b/>
          <w:lang w:eastAsia="en-GB"/>
        </w:rPr>
        <w:t>70</w:t>
      </w:r>
      <w:r w:rsidR="00F57640">
        <w:rPr>
          <w:lang w:eastAsia="en-GB"/>
        </w:rPr>
        <w:t xml:space="preserve"> was performed</w:t>
      </w:r>
      <w:r w:rsidR="00F57640" w:rsidRPr="00EA5596">
        <w:rPr>
          <w:lang w:eastAsia="en-GB"/>
        </w:rPr>
        <w:t xml:space="preserve"> </w:t>
      </w:r>
      <w:r w:rsidRPr="00EA5596">
        <w:rPr>
          <w:lang w:eastAsia="en-GB"/>
        </w:rPr>
        <w:t>using a less precious achiral reducing agent. Initial</w:t>
      </w:r>
      <w:r>
        <w:rPr>
          <w:lang w:eastAsia="en-GB"/>
        </w:rPr>
        <w:t xml:space="preserve"> attempts to </w:t>
      </w:r>
      <w:r w:rsidR="00B0638F">
        <w:rPr>
          <w:lang w:eastAsia="en-GB"/>
        </w:rPr>
        <w:t>prepare</w:t>
      </w:r>
      <w:r>
        <w:rPr>
          <w:lang w:eastAsia="en-GB"/>
        </w:rPr>
        <w:t xml:space="preserve"> the hydroxy</w:t>
      </w:r>
      <w:r w:rsidR="00F57640">
        <w:rPr>
          <w:lang w:eastAsia="en-GB"/>
        </w:rPr>
        <w:t>lactam</w:t>
      </w:r>
      <w:r w:rsidR="00055D60">
        <w:rPr>
          <w:lang w:eastAsia="en-GB"/>
        </w:rPr>
        <w:t xml:space="preserve"> </w:t>
      </w:r>
      <w:r w:rsidR="0054361F">
        <w:rPr>
          <w:b/>
          <w:lang w:eastAsia="en-GB"/>
        </w:rPr>
        <w:t>123</w:t>
      </w:r>
      <w:r w:rsidR="00F57640">
        <w:rPr>
          <w:lang w:eastAsia="en-GB"/>
        </w:rPr>
        <w:t xml:space="preserve">, </w:t>
      </w:r>
      <w:r w:rsidRPr="00EA5596">
        <w:rPr>
          <w:lang w:eastAsia="en-GB"/>
        </w:rPr>
        <w:t>used NaBH</w:t>
      </w:r>
      <w:r w:rsidRPr="00EA5596">
        <w:rPr>
          <w:vertAlign w:val="subscript"/>
          <w:lang w:eastAsia="en-GB"/>
        </w:rPr>
        <w:t>4</w:t>
      </w:r>
      <w:r w:rsidRPr="00EA5596">
        <w:rPr>
          <w:lang w:eastAsia="en-GB"/>
        </w:rPr>
        <w:t xml:space="preserve"> in methanol, but unfortunately only starting material was returned. However, DIBAL-H reduction </w:t>
      </w:r>
      <w:r>
        <w:rPr>
          <w:lang w:eastAsia="en-GB"/>
        </w:rPr>
        <w:t xml:space="preserve">of the </w:t>
      </w:r>
      <w:r w:rsidRPr="00EA5596">
        <w:rPr>
          <w:i/>
          <w:lang w:eastAsia="en-GB"/>
        </w:rPr>
        <w:t>N</w:t>
      </w:r>
      <w:r w:rsidRPr="00EA5596">
        <w:rPr>
          <w:lang w:eastAsia="en-GB"/>
        </w:rPr>
        <w:t xml:space="preserve">-benzyl </w:t>
      </w:r>
      <w:r>
        <w:rPr>
          <w:lang w:eastAsia="en-GB"/>
        </w:rPr>
        <w:t>anthracene cycloadduct</w:t>
      </w:r>
      <w:r w:rsidR="00B47A59">
        <w:rPr>
          <w:lang w:eastAsia="en-GB"/>
        </w:rPr>
        <w:t xml:space="preserve"> </w:t>
      </w:r>
      <w:r w:rsidR="00B47A59">
        <w:rPr>
          <w:b/>
          <w:lang w:eastAsia="en-GB"/>
        </w:rPr>
        <w:t>70</w:t>
      </w:r>
      <w:r>
        <w:rPr>
          <w:lang w:eastAsia="en-GB"/>
        </w:rPr>
        <w:t xml:space="preserve"> proceeded </w:t>
      </w:r>
      <w:r w:rsidR="00B0638F">
        <w:rPr>
          <w:lang w:eastAsia="en-GB"/>
        </w:rPr>
        <w:t xml:space="preserve">to give the hydroxylactam </w:t>
      </w:r>
      <w:r w:rsidR="00B0638F">
        <w:rPr>
          <w:b/>
          <w:lang w:eastAsia="en-GB"/>
        </w:rPr>
        <w:t xml:space="preserve">123 </w:t>
      </w:r>
      <w:r>
        <w:rPr>
          <w:lang w:eastAsia="en-GB"/>
        </w:rPr>
        <w:t>in 61% yield</w:t>
      </w:r>
      <w:r w:rsidR="004C47F9">
        <w:rPr>
          <w:lang w:eastAsia="en-GB"/>
        </w:rPr>
        <w:t xml:space="preserve"> (</w:t>
      </w:r>
      <w:r w:rsidR="004C47F9">
        <w:rPr>
          <w:lang w:eastAsia="en-GB"/>
        </w:rPr>
        <w:fldChar w:fldCharType="begin"/>
      </w:r>
      <w:r w:rsidR="004C47F9">
        <w:rPr>
          <w:lang w:eastAsia="en-GB"/>
        </w:rPr>
        <w:instrText xml:space="preserve"> REF _Ref28340556 \h </w:instrText>
      </w:r>
      <w:r w:rsidR="004C47F9">
        <w:rPr>
          <w:lang w:eastAsia="en-GB"/>
        </w:rPr>
      </w:r>
      <w:r w:rsidR="004C47F9">
        <w:rPr>
          <w:lang w:eastAsia="en-GB"/>
        </w:rPr>
        <w:fldChar w:fldCharType="separate"/>
      </w:r>
      <w:r w:rsidR="00185171">
        <w:t xml:space="preserve">Scheme </w:t>
      </w:r>
      <w:r w:rsidR="00185171">
        <w:rPr>
          <w:noProof/>
        </w:rPr>
        <w:t>35</w:t>
      </w:r>
      <w:r w:rsidR="004C47F9">
        <w:rPr>
          <w:lang w:eastAsia="en-GB"/>
        </w:rPr>
        <w:fldChar w:fldCharType="end"/>
      </w:r>
      <w:r w:rsidR="004C47F9">
        <w:rPr>
          <w:lang w:eastAsia="en-GB"/>
        </w:rPr>
        <w:t>)</w:t>
      </w:r>
      <w:r>
        <w:rPr>
          <w:lang w:eastAsia="en-GB"/>
        </w:rPr>
        <w:t xml:space="preserve">. </w:t>
      </w:r>
    </w:p>
    <w:p w14:paraId="7F364980" w14:textId="33885ACF" w:rsidR="004C47F9" w:rsidRDefault="004C47F9" w:rsidP="004C47F9">
      <w:pPr>
        <w:keepNext/>
        <w:spacing w:line="480" w:lineRule="auto"/>
        <w:jc w:val="center"/>
      </w:pPr>
      <w:r>
        <w:object w:dxaOrig="5378" w:dyaOrig="1843" w14:anchorId="450C0D12">
          <v:shape id="_x0000_i1085" type="#_x0000_t75" style="width:269.65pt;height:90.35pt" o:ole="">
            <v:imagedata r:id="rId130" o:title=""/>
          </v:shape>
          <o:OLEObject Type="Embed" ProgID="ChemDraw.Document.6.0" ShapeID="_x0000_i1085" DrawAspect="Content" ObjectID="_1641991920" r:id="rId131"/>
        </w:object>
      </w:r>
    </w:p>
    <w:p w14:paraId="4216AA17" w14:textId="341EE536" w:rsidR="004C47F9" w:rsidRDefault="004C47F9" w:rsidP="004C47F9">
      <w:pPr>
        <w:pStyle w:val="Caption"/>
        <w:jc w:val="center"/>
      </w:pPr>
      <w:bookmarkStart w:id="74" w:name="_Ref28340556"/>
      <w:r>
        <w:t xml:space="preserve">Scheme </w:t>
      </w:r>
      <w:r w:rsidR="00645EB0">
        <w:fldChar w:fldCharType="begin"/>
      </w:r>
      <w:r w:rsidR="00645EB0">
        <w:instrText xml:space="preserve"> SEQ Scheme \* ARABIC </w:instrText>
      </w:r>
      <w:r w:rsidR="00645EB0">
        <w:fldChar w:fldCharType="separate"/>
      </w:r>
      <w:r w:rsidR="00185171">
        <w:rPr>
          <w:noProof/>
        </w:rPr>
        <w:t>35</w:t>
      </w:r>
      <w:r w:rsidR="00645EB0">
        <w:rPr>
          <w:noProof/>
        </w:rPr>
        <w:fldChar w:fldCharType="end"/>
      </w:r>
      <w:bookmarkEnd w:id="74"/>
      <w:r>
        <w:t xml:space="preserve">: Racemic reduction of cycloadduct </w:t>
      </w:r>
      <w:r>
        <w:rPr>
          <w:b/>
        </w:rPr>
        <w:t>70</w:t>
      </w:r>
      <w:r>
        <w:t xml:space="preserve"> using DIBAL-H</w:t>
      </w:r>
    </w:p>
    <w:p w14:paraId="66E41B34" w14:textId="77777777" w:rsidR="004C47F9" w:rsidRPr="004C47F9" w:rsidRDefault="004C47F9" w:rsidP="004C47F9">
      <w:pPr>
        <w:rPr>
          <w:lang w:eastAsia="en-US"/>
        </w:rPr>
      </w:pPr>
    </w:p>
    <w:p w14:paraId="73E72034" w14:textId="56129C71" w:rsidR="00EA5596" w:rsidRPr="00EA5596" w:rsidRDefault="00EA5596" w:rsidP="00EB6733">
      <w:pPr>
        <w:spacing w:line="480" w:lineRule="auto"/>
        <w:jc w:val="both"/>
        <w:rPr>
          <w:lang w:eastAsia="en-GB"/>
        </w:rPr>
      </w:pPr>
      <w:r>
        <w:rPr>
          <w:lang w:eastAsia="en-GB"/>
        </w:rPr>
        <w:t>A</w:t>
      </w:r>
      <w:r w:rsidRPr="00EA5596">
        <w:rPr>
          <w:lang w:eastAsia="en-GB"/>
        </w:rPr>
        <w:t xml:space="preserve"> single isomer was obtained </w:t>
      </w:r>
      <w:r>
        <w:rPr>
          <w:lang w:eastAsia="en-GB"/>
        </w:rPr>
        <w:t>confirming</w:t>
      </w:r>
      <w:r w:rsidRPr="00EA5596">
        <w:rPr>
          <w:lang w:eastAsia="en-GB"/>
        </w:rPr>
        <w:t xml:space="preserve"> hydride addition to the top face, and not the more hindered bottom face. This was confirmed by examining the </w:t>
      </w:r>
      <w:r>
        <w:rPr>
          <w:lang w:eastAsia="en-GB"/>
        </w:rPr>
        <w:t>coupling constants; the hydroxy</w:t>
      </w:r>
      <w:r w:rsidRPr="00EA5596">
        <w:rPr>
          <w:lang w:eastAsia="en-GB"/>
        </w:rPr>
        <w:t xml:space="preserve">lactam proton had a coupling constant of </w:t>
      </w:r>
      <w:r w:rsidRPr="00EA5596">
        <w:rPr>
          <w:i/>
          <w:lang w:eastAsia="en-GB"/>
        </w:rPr>
        <w:t>J</w:t>
      </w:r>
      <w:r w:rsidRPr="00EA5596">
        <w:rPr>
          <w:i/>
          <w:vertAlign w:val="subscript"/>
          <w:lang w:eastAsia="en-GB"/>
        </w:rPr>
        <w:t>obs</w:t>
      </w:r>
      <w:r w:rsidRPr="00EA5596">
        <w:rPr>
          <w:lang w:eastAsia="en-GB"/>
        </w:rPr>
        <w:t xml:space="preserve"> = 8.1 Hz, </w:t>
      </w:r>
      <w:r>
        <w:rPr>
          <w:lang w:eastAsia="en-GB"/>
        </w:rPr>
        <w:t>which</w:t>
      </w:r>
      <w:r w:rsidRPr="00EA5596">
        <w:rPr>
          <w:lang w:eastAsia="en-GB"/>
        </w:rPr>
        <w:t xml:space="preserve"> indicates a dihedral angle of 6.8</w:t>
      </w:r>
      <w:r w:rsidRPr="00EA5596">
        <w:rPr>
          <w:rFonts w:cs="Times New Roman"/>
          <w:lang w:eastAsia="en-GB"/>
        </w:rPr>
        <w:t>°</w:t>
      </w:r>
      <w:r w:rsidRPr="00EA5596">
        <w:rPr>
          <w:lang w:eastAsia="en-GB"/>
        </w:rPr>
        <w:t xml:space="preserve"> between it and the adjacent proton</w:t>
      </w:r>
      <w:r>
        <w:rPr>
          <w:lang w:eastAsia="en-GB"/>
        </w:rPr>
        <w:t>,</w:t>
      </w:r>
      <w:r w:rsidRPr="00EA5596">
        <w:rPr>
          <w:lang w:eastAsia="en-GB"/>
        </w:rPr>
        <w:t xml:space="preserve"> according to the Karplus relationship. This coupling constant correlates best with the predicted magnitude of a coupling constant for an (</w:t>
      </w:r>
      <w:r w:rsidRPr="00EA5596">
        <w:rPr>
          <w:i/>
          <w:lang w:eastAsia="en-GB"/>
        </w:rPr>
        <w:t>S</w:t>
      </w:r>
      <w:r w:rsidRPr="00EA5596">
        <w:rPr>
          <w:lang w:eastAsia="en-GB"/>
        </w:rPr>
        <w:t>)-configured product (1.3</w:t>
      </w:r>
      <w:r w:rsidRPr="00EA5596">
        <w:rPr>
          <w:rFonts w:cs="Times New Roman"/>
          <w:lang w:eastAsia="en-GB"/>
        </w:rPr>
        <w:t xml:space="preserve">°, </w:t>
      </w:r>
      <w:r w:rsidRPr="00EA5596">
        <w:rPr>
          <w:rFonts w:cs="Times New Roman"/>
          <w:i/>
          <w:lang w:eastAsia="en-GB"/>
        </w:rPr>
        <w:t>J</w:t>
      </w:r>
      <w:r w:rsidRPr="00EA5596">
        <w:rPr>
          <w:rFonts w:cs="Times New Roman"/>
          <w:i/>
          <w:vertAlign w:val="subscript"/>
          <w:lang w:eastAsia="en-GB"/>
        </w:rPr>
        <w:t>pred</w:t>
      </w:r>
      <w:r w:rsidRPr="00EA5596">
        <w:rPr>
          <w:rFonts w:cs="Times New Roman"/>
          <w:vertAlign w:val="subscript"/>
          <w:lang w:eastAsia="en-GB"/>
        </w:rPr>
        <w:t xml:space="preserve"> </w:t>
      </w:r>
      <w:r w:rsidR="00EB6733">
        <w:rPr>
          <w:rFonts w:cs="Times New Roman"/>
          <w:lang w:eastAsia="en-GB"/>
        </w:rPr>
        <w:t>8-</w:t>
      </w:r>
      <w:r w:rsidRPr="00EA5596">
        <w:rPr>
          <w:rFonts w:cs="Times New Roman"/>
          <w:lang w:eastAsia="en-GB"/>
        </w:rPr>
        <w:t>10 Hz) than that for an (</w:t>
      </w:r>
      <w:r w:rsidRPr="00EA5596">
        <w:rPr>
          <w:rFonts w:cs="Times New Roman"/>
          <w:i/>
          <w:lang w:eastAsia="en-GB"/>
        </w:rPr>
        <w:t>R</w:t>
      </w:r>
      <w:r w:rsidRPr="00EA5596">
        <w:rPr>
          <w:rFonts w:cs="Times New Roman"/>
          <w:lang w:eastAsia="en-GB"/>
        </w:rPr>
        <w:t xml:space="preserve">)-configured product (124.3°, </w:t>
      </w:r>
      <w:r w:rsidRPr="00EA5596">
        <w:rPr>
          <w:rFonts w:cs="Times New Roman"/>
          <w:i/>
          <w:lang w:eastAsia="en-GB"/>
        </w:rPr>
        <w:t>J</w:t>
      </w:r>
      <w:r w:rsidRPr="00EA5596">
        <w:rPr>
          <w:rFonts w:cs="Times New Roman"/>
          <w:i/>
          <w:vertAlign w:val="subscript"/>
          <w:lang w:eastAsia="en-GB"/>
        </w:rPr>
        <w:t>pred</w:t>
      </w:r>
      <w:r w:rsidR="00EB6733">
        <w:rPr>
          <w:rFonts w:cs="Times New Roman"/>
          <w:lang w:eastAsia="en-GB"/>
        </w:rPr>
        <w:t xml:space="preserve"> 1-</w:t>
      </w:r>
      <w:r w:rsidRPr="00EA5596">
        <w:rPr>
          <w:rFonts w:cs="Times New Roman"/>
          <w:lang w:eastAsia="en-GB"/>
        </w:rPr>
        <w:t>2 Hz)</w:t>
      </w:r>
      <w:r w:rsidRPr="00EA5596">
        <w:rPr>
          <w:lang w:eastAsia="en-GB"/>
        </w:rPr>
        <w:t>. This confirms what has been observed previously in the group.</w:t>
      </w:r>
      <w:r w:rsidRPr="00EA5596">
        <w:rPr>
          <w:lang w:eastAsia="en-GB"/>
        </w:rPr>
        <w:fldChar w:fldCharType="begin" w:fldLock="1"/>
      </w:r>
      <w:r w:rsidR="00BD3B8F">
        <w:rPr>
          <w:lang w:eastAsia="en-GB"/>
        </w:rPr>
        <w:instrText>ADDIN CSL_CITATION {"citationItems":[{"id":"ITEM-1","itemData":{"DOI":"10.1021/jo101437b","ISBN":"1520-6904 (Electronic)\\r0022-3263 (Linking)","ISSN":"00223263","PMID":"20738123","abstract":"Thermal Diels-Alder reactions of chiral 9-methoxyethyl and 9-hydroxyethyl anthracene have been investigated both experimentally and computationally with a range of N-substituted maleimides. Whereas cycloadditions with 9-methoxyethyl anthracene proceeded with almost complete diastereselectivity, those with 1-anthracene-9-yl-ethanol resulted in essentially no diastereoselectivity. Subsequent regio- and stereoselective transformations with reducing agents and carbon nucleophiles demonstrated the synthetic utility of this methodology, which was applied to the enantioselective synthesis of pyrrolo[2,1-a]isoquinolines and an attempted synthesis of the alkaloid crispine A. Computational studies supported the proposed hypotheses for the stereoselectivity observed in the transformations described.","author":[{"dropping-particle":"","family":"Adams","given":"Harry","non-dropping-particle":"","parse-names":false,"suffix":""},{"dropping-particle":"","family":"Elsunaki","given":"Tareg M.","non-dropping-particle":"","parse-names":false,"suffix":""},{"dropping-particle":"","family":"Ojea-Jiménez","given":"Isaac","non-dropping-particle":"","parse-names":false,"suffix":""},{"dropping-particle":"","family":"Jones","given":"Simon","non-dropping-particle":"","parse-names":false,"suffix":""},{"dropping-particle":"","family":"Meijer","given":"Anthony J H M","non-dropping-particle":"","parse-names":false,"suffix":""}],"container-title":"Journal of Organic Chemistry","id":"ITEM-1","issued":{"date-parts":[["2010"]]},"page":"6252-6262","title":"Diastereoselective cycloadditions and transformations of N -alkyl and N -aryl maleimides with chiral 9-anthrylethanol derivatives","type":"article-journal","volume":"75"},"uris":["http://www.mendeley.com/documents/?uuid=461b3c89-0190-4cba-830b-9c48fb00e22b"]}],"mendeley":{"formattedCitation":"&lt;sup&gt;61&lt;/sup&gt;","plainTextFormattedCitation":"61","previouslyFormattedCitation":"&lt;sup&gt;61&lt;/sup&gt;"},"properties":{"noteIndex":0},"schema":"https://github.com/citation-style-language/schema/raw/master/csl-citation.json"}</w:instrText>
      </w:r>
      <w:r w:rsidRPr="00EA5596">
        <w:rPr>
          <w:lang w:eastAsia="en-GB"/>
        </w:rPr>
        <w:fldChar w:fldCharType="separate"/>
      </w:r>
      <w:r w:rsidR="00BD3B8F" w:rsidRPr="00BD3B8F">
        <w:rPr>
          <w:noProof/>
          <w:vertAlign w:val="superscript"/>
          <w:lang w:eastAsia="en-GB"/>
        </w:rPr>
        <w:t>61</w:t>
      </w:r>
      <w:r w:rsidRPr="00EA5596">
        <w:rPr>
          <w:lang w:eastAsia="en-GB"/>
        </w:rPr>
        <w:fldChar w:fldCharType="end"/>
      </w:r>
    </w:p>
    <w:p w14:paraId="04CB675A" w14:textId="481B893F" w:rsidR="00122F04" w:rsidRDefault="00D355D7" w:rsidP="00C84E31">
      <w:pPr>
        <w:spacing w:line="480" w:lineRule="auto"/>
        <w:jc w:val="both"/>
      </w:pPr>
      <w:r>
        <w:t xml:space="preserve">In order to test </w:t>
      </w:r>
      <w:r w:rsidR="00847B8B">
        <w:t>the catalyst efficacy,</w:t>
      </w:r>
      <w:r>
        <w:t xml:space="preserve"> a</w:t>
      </w:r>
      <w:r w:rsidR="00847B8B">
        <w:t>n asymmetric</w:t>
      </w:r>
      <w:r>
        <w:t xml:space="preserve"> reduction of acetophenone</w:t>
      </w:r>
      <w:r w:rsidR="00805AE6">
        <w:t xml:space="preserve"> </w:t>
      </w:r>
      <w:r w:rsidR="00805AE6">
        <w:rPr>
          <w:b/>
        </w:rPr>
        <w:t>41</w:t>
      </w:r>
      <w:r>
        <w:t xml:space="preserve"> was performed </w:t>
      </w:r>
      <w:r w:rsidR="00847B8B">
        <w:t>with the catalyst</w:t>
      </w:r>
      <w:r w:rsidR="00805AE6">
        <w:t xml:space="preserve"> </w:t>
      </w:r>
      <w:r w:rsidR="00805AE6">
        <w:rPr>
          <w:b/>
        </w:rPr>
        <w:t>54</w:t>
      </w:r>
      <w:r w:rsidR="00847B8B">
        <w:t xml:space="preserve"> </w:t>
      </w:r>
      <w:r>
        <w:t>(</w:t>
      </w:r>
      <w:r>
        <w:fldChar w:fldCharType="begin"/>
      </w:r>
      <w:r>
        <w:instrText xml:space="preserve"> REF _Ref14036875 \h </w:instrText>
      </w:r>
      <w:r w:rsidR="006C2C94">
        <w:instrText xml:space="preserve"> \* MERGEFORMAT </w:instrText>
      </w:r>
      <w:r>
        <w:fldChar w:fldCharType="separate"/>
      </w:r>
      <w:r w:rsidR="00185171">
        <w:t xml:space="preserve">Scheme </w:t>
      </w:r>
      <w:r w:rsidR="00185171">
        <w:rPr>
          <w:noProof/>
        </w:rPr>
        <w:t>36</w:t>
      </w:r>
      <w:r>
        <w:fldChar w:fldCharType="end"/>
      </w:r>
      <w:r>
        <w:t>).</w:t>
      </w:r>
      <w:r w:rsidR="00B21065">
        <w:t xml:space="preserve"> </w:t>
      </w:r>
      <w:r>
        <w:t>The ketone</w:t>
      </w:r>
      <w:r w:rsidR="00805AE6">
        <w:t xml:space="preserve"> </w:t>
      </w:r>
      <w:r w:rsidR="00805AE6">
        <w:rPr>
          <w:b/>
        </w:rPr>
        <w:t>41</w:t>
      </w:r>
      <w:r>
        <w:t xml:space="preserve"> was f</w:t>
      </w:r>
      <w:r w:rsidR="00B21065">
        <w:t>ully reduced to the alcohol</w:t>
      </w:r>
      <w:r w:rsidR="00805AE6">
        <w:t xml:space="preserve"> </w:t>
      </w:r>
      <w:r w:rsidR="00805AE6">
        <w:rPr>
          <w:b/>
        </w:rPr>
        <w:t>42</w:t>
      </w:r>
      <w:r>
        <w:t xml:space="preserve"> in quantitative yield. </w:t>
      </w:r>
      <w:r w:rsidR="00E51761">
        <w:t xml:space="preserve">However, </w:t>
      </w:r>
      <w:r w:rsidR="00494D0C">
        <w:t>c</w:t>
      </w:r>
      <w:r>
        <w:t>hiral HPLC analysis showed that the alcohol</w:t>
      </w:r>
      <w:r w:rsidR="00805AE6">
        <w:t xml:space="preserve"> </w:t>
      </w:r>
      <w:r w:rsidR="00805AE6">
        <w:rPr>
          <w:b/>
        </w:rPr>
        <w:t>42</w:t>
      </w:r>
      <w:r>
        <w:t xml:space="preserve"> was produced in an e</w:t>
      </w:r>
      <w:r w:rsidR="00B21065">
        <w:t>nantiomeric ratio</w:t>
      </w:r>
      <w:r>
        <w:t xml:space="preserve"> of</w:t>
      </w:r>
      <w:r w:rsidR="00B21065">
        <w:t xml:space="preserve"> 63:37 (</w:t>
      </w:r>
      <w:r w:rsidR="00B21065">
        <w:rPr>
          <w:i/>
          <w:iCs/>
        </w:rPr>
        <w:t>S</w:t>
      </w:r>
      <w:r w:rsidR="00B21065">
        <w:t>:</w:t>
      </w:r>
      <w:r w:rsidR="00B21065">
        <w:rPr>
          <w:i/>
          <w:iCs/>
        </w:rPr>
        <w:t>R</w:t>
      </w:r>
      <w:r w:rsidR="00B21065">
        <w:t>)</w:t>
      </w:r>
      <w:r w:rsidR="00E51761">
        <w:t>, which was unexpectedly low</w:t>
      </w:r>
      <w:r>
        <w:t>.</w:t>
      </w:r>
      <w:r w:rsidR="00BB1CC8">
        <w:fldChar w:fldCharType="begin" w:fldLock="1"/>
      </w:r>
      <w:r w:rsidR="00BD3B8F">
        <w:instrText>ADDIN CSL_CITATION {"citationItems":[{"id":"ITEM-1","itemData":{"DOI":"10.1021/acs.orglett.8b02591","abstract":"A new type of ferrocene-based phosphine-oxazoline ligand has been prepared over a few simple steps. An iridium complex of this ligand is air stable and exhibits excellent performance for the asymmetric hydrogenation of simple ketones (up to 98% yield, up to 99% ee, and 20 000 S/C). Exo-α,β-unsaturated cyclic ketones could be regiospecifically hydrogenated to give chiral allylic alcohols with good results. This study indicates that P,N-ligands can also efficiently promote Ir-catalyzed asymmetric hydrogenation without NH-hydrogen-bonding assistance. A symmetric hydrogenation employing chiral metal complexes is an efficient, economical, and environmentally benign methodology for the preparation of chiral compounds. 1 Chiral alcohols, being a class of versatile building block and important skeletons for pharmaceutical compounds, have attracted much attention from chemists. 2 The asymmetric hydrogenation of ketones is one of the most efficient methods for the preparation of chiral alcohols. 3 Since the pioneering work of Noyori's [RuCl 2 (diphosphine)-(diamine)] catalytic system, 4 many chiral Ru-catalysts have been developed. 5 Over the past two decades, asymmetric hydrogenation using iridium catalysts has received much attention due to its high efficiency for the asymmetric hydrogenation of imines and unfunction-alized and weakly functionalized olefins. 6 However, iridium catalysis has not been widely employed in the asymmetric hydrogenation of ketones. In 2011, Kempe developed a phosphine-free amido-iridium complex for the asymmetric hydrogenation of ketones. 7 In the same year, the Zhou group divulged a SpiroPNP-Ir catalyst for such reactions, showing excellent enantioselectivities (up to 99.9% ee) and an extremely high TON for the hydrogenation of simple ketones. 8 Recently, several groups have developed ferrocene-based tridentate amino-phosphine ligands (such as f-Ampha) which exhibited excellent performance in the Ir-catalyzed asymmetric hydrogenation of simple ketones, affording chiral alcohols (full conversions, up to &gt;99% ee) (Figure 1). 9 The high efficiency of these Ir catalysts relies on the assistance of the amino NH group of the chiral ligands (possibly via hydrogen bonding). Chiral iridium complexes with phosphine-oxazoline ligands are commonly used for the asymmetric hydrogenation of olefins and imines, 6 but rarely for the asymmetric hydro-genation of ketones. 5g We were interested in determining if phosphine-oxazoline is capable of promoti…","author":[{"dropping-particle":"","family":"Wang","given":"Yanzhao","non-dropping-particle":"","parse-names":false,"suffix":""},{"dropping-particle":"","family":"Yang","given":"Guoqiang","non-dropping-particle":"","parse-names":false,"suffix":""},{"dropping-particle":"","family":"Zhang","given":"Wanbin","non-dropping-particle":"","parse-names":false,"suffix":""}],"container-title":"Organic Letters","id":"ITEM-1","issue":"19","issued":{"date-parts":[["2018"]]},"page":"6135-6139","title":"A Ferrocene-Based NH-Free Phosphine-Oxazoline Ligand for Iridium-Catalyzed Asymmetric Hydrogenation of Ketones","type":"article-journal","volume":"20"},"uris":["http://www.mendeley.com/documents/?uuid=58d47c03-3840-36bd-9e85-24b10f3f946c"]}],"mendeley":{"formattedCitation":"&lt;sup&gt;65&lt;/sup&gt;","plainTextFormattedCitation":"65","previouslyFormattedCitation":"&lt;sup&gt;65&lt;/sup&gt;"},"properties":{"noteIndex":0},"schema":"https://github.com/citation-style-language/schema/raw/master/csl-citation.json"}</w:instrText>
      </w:r>
      <w:r w:rsidR="00BB1CC8">
        <w:fldChar w:fldCharType="separate"/>
      </w:r>
      <w:r w:rsidR="00BD3B8F" w:rsidRPr="00BD3B8F">
        <w:rPr>
          <w:noProof/>
          <w:vertAlign w:val="superscript"/>
        </w:rPr>
        <w:t>65</w:t>
      </w:r>
      <w:r w:rsidR="00BB1CC8">
        <w:fldChar w:fldCharType="end"/>
      </w:r>
      <w:r>
        <w:t xml:space="preserve"> </w:t>
      </w:r>
    </w:p>
    <w:p w14:paraId="0A488FEF" w14:textId="753EB7EE" w:rsidR="00D355D7" w:rsidRDefault="00805AE6" w:rsidP="00D355D7">
      <w:pPr>
        <w:keepNext/>
        <w:spacing w:line="480" w:lineRule="auto"/>
        <w:jc w:val="center"/>
      </w:pPr>
      <w:r>
        <w:object w:dxaOrig="4582" w:dyaOrig="2366" w14:anchorId="1EC976F2">
          <v:shape id="_x0000_i1086" type="#_x0000_t75" style="width:228.25pt;height:120.25pt" o:ole="">
            <v:imagedata r:id="rId132" o:title=""/>
          </v:shape>
          <o:OLEObject Type="Embed" ProgID="ChemDraw.Document.6.0" ShapeID="_x0000_i1086" DrawAspect="Content" ObjectID="_1641991921" r:id="rId133"/>
        </w:object>
      </w:r>
    </w:p>
    <w:p w14:paraId="1CC68C0F" w14:textId="1077511D" w:rsidR="00B21065" w:rsidRDefault="00D355D7" w:rsidP="00D355D7">
      <w:pPr>
        <w:pStyle w:val="Caption"/>
        <w:jc w:val="center"/>
      </w:pPr>
      <w:bookmarkStart w:id="75" w:name="_Ref14036875"/>
      <w:r>
        <w:t xml:space="preserve">Scheme </w:t>
      </w:r>
      <w:r w:rsidR="00645EB0">
        <w:fldChar w:fldCharType="begin"/>
      </w:r>
      <w:r w:rsidR="00645EB0">
        <w:instrText xml:space="preserve"> SEQ Scheme \* ARABIC </w:instrText>
      </w:r>
      <w:r w:rsidR="00645EB0">
        <w:fldChar w:fldCharType="separate"/>
      </w:r>
      <w:r w:rsidR="00185171">
        <w:rPr>
          <w:noProof/>
        </w:rPr>
        <w:t>36</w:t>
      </w:r>
      <w:r w:rsidR="00645EB0">
        <w:rPr>
          <w:noProof/>
        </w:rPr>
        <w:fldChar w:fldCharType="end"/>
      </w:r>
      <w:bookmarkEnd w:id="75"/>
      <w:r>
        <w:t>: Asymmetric reduction of acetophenon</w:t>
      </w:r>
      <w:r w:rsidR="00E51761">
        <w:t>e with oxazaborolidine catalyst</w:t>
      </w:r>
    </w:p>
    <w:p w14:paraId="07F7D2D3" w14:textId="77777777" w:rsidR="00E51761" w:rsidRPr="00E51761" w:rsidRDefault="00E51761" w:rsidP="00E51761">
      <w:pPr>
        <w:rPr>
          <w:lang w:eastAsia="en-US"/>
        </w:rPr>
      </w:pPr>
    </w:p>
    <w:p w14:paraId="495FA50B" w14:textId="3E05D61B" w:rsidR="00891756" w:rsidRDefault="00891756" w:rsidP="00C84E31">
      <w:pPr>
        <w:spacing w:line="480" w:lineRule="auto"/>
        <w:jc w:val="both"/>
      </w:pPr>
      <w:r>
        <w:t>Previous work published by the Jones group shows that the reduction of acetophenone</w:t>
      </w:r>
      <w:r w:rsidR="00805AE6">
        <w:t xml:space="preserve"> </w:t>
      </w:r>
      <w:r w:rsidR="00805AE6">
        <w:rPr>
          <w:b/>
        </w:rPr>
        <w:t>41</w:t>
      </w:r>
      <w:r>
        <w:t xml:space="preserve"> under these conditions usually gives the desired alcohol</w:t>
      </w:r>
      <w:r w:rsidR="00805AE6">
        <w:t xml:space="preserve"> </w:t>
      </w:r>
      <w:r w:rsidR="00805AE6">
        <w:rPr>
          <w:b/>
        </w:rPr>
        <w:t>42</w:t>
      </w:r>
      <w:r>
        <w:t xml:space="preserve"> in 91% yield and 78% ee, with the </w:t>
      </w:r>
      <w:r>
        <w:rPr>
          <w:i/>
          <w:iCs/>
        </w:rPr>
        <w:lastRenderedPageBreak/>
        <w:t>S</w:t>
      </w:r>
      <w:r>
        <w:t>-enantiomer being the major stereoisomer.</w:t>
      </w:r>
      <w:r>
        <w:fldChar w:fldCharType="begin" w:fldLock="1"/>
      </w:r>
      <w:r w:rsidR="00BD3B8F">
        <w:instrText>ADDIN CSL_CITATION {"citationItems":[{"id":"ITEM-1","itemData":{"DOI":"10.1016/S0957-4166(03)00401-4","ISBN":"0957-4166","ISSN":"09574166","abstract":"The dependency of the enantioselectivity on the solvent and hydride source for the asymmetric reduction of acetophenone catalysed by the oxazaborolidine derived from cis-(1R,2S)-1-amino-indan-2-ol have been investigated. 11B NMR studies have implied that monomer/dimer ratios are important for achieving high enantioselectivities. © 2003 Elsevier Ltd. All rights reserved.","author":[{"dropping-particle":"","family":"Gilmore","given":"Nathan J.","non-dropping-particle":"","parse-names":false,"suffix":""},{"dropping-particle":"","family":"Jones","given":"Simon","non-dropping-particle":"","parse-names":false,"suffix":""}],"container-title":"Tetrahedron Asymmetry","id":"ITEM-1","issued":{"date-parts":[["2003"]]},"page":"2115-2118","title":"Evaluating the role of solvent and borane on the enantioselectivity of the oxazaborolidine reduction of prochiral ketones using catalysts derived from cis-(1R,2S)-1-amino-indan-2-ol","type":"article-journal","volume":"14"},"uris":["http://www.mendeley.com/documents/?uuid=ce00e49f-4a39-4bbc-b23c-aac11d01463b"]}],"mendeley":{"formattedCitation":"&lt;sup&gt;66&lt;/sup&gt;","plainTextFormattedCitation":"66","previouslyFormattedCitation":"&lt;sup&gt;66&lt;/sup&gt;"},"properties":{"noteIndex":0},"schema":"https://github.com/citation-style-language/schema/raw/master/csl-citation.json"}</w:instrText>
      </w:r>
      <w:r>
        <w:fldChar w:fldCharType="separate"/>
      </w:r>
      <w:r w:rsidR="00BD3B8F" w:rsidRPr="00BD3B8F">
        <w:rPr>
          <w:noProof/>
          <w:vertAlign w:val="superscript"/>
        </w:rPr>
        <w:t>66</w:t>
      </w:r>
      <w:r>
        <w:fldChar w:fldCharType="end"/>
      </w:r>
      <w:r>
        <w:t xml:space="preserve"> The enantioselectivity, albeit lower than expected, shows that the catalyst is working to some extent, but that a background </w:t>
      </w:r>
      <w:r w:rsidR="00B47A59">
        <w:t xml:space="preserve">racemic </w:t>
      </w:r>
      <w:r>
        <w:t>reaction with the borane source is predominant.</w:t>
      </w:r>
    </w:p>
    <w:p w14:paraId="754B8044" w14:textId="0335FC04" w:rsidR="00F32B9B" w:rsidRDefault="00891756" w:rsidP="00C84E31">
      <w:pPr>
        <w:spacing w:line="480" w:lineRule="auto"/>
        <w:jc w:val="both"/>
      </w:pPr>
      <w:r>
        <w:t>Due to the failure of this catalyst,</w:t>
      </w:r>
      <w:r w:rsidR="00F32B9B">
        <w:t xml:space="preserve"> further asymmetric reduction conditions were attempted on the anthracene cycloadduct. </w:t>
      </w:r>
      <w:r w:rsidR="009A544B">
        <w:t>Firstly, reduction with diisopinocampheylborane [(Ipc)</w:t>
      </w:r>
      <w:r w:rsidR="009A544B" w:rsidRPr="009A544B">
        <w:rPr>
          <w:vertAlign w:val="subscript"/>
        </w:rPr>
        <w:t>2</w:t>
      </w:r>
      <w:r w:rsidR="009A544B">
        <w:t xml:space="preserve">BH] </w:t>
      </w:r>
      <w:r w:rsidR="00151D04">
        <w:rPr>
          <w:b/>
        </w:rPr>
        <w:t xml:space="preserve">122 </w:t>
      </w:r>
      <w:r w:rsidR="009A544B" w:rsidRPr="009A544B">
        <w:t>was</w:t>
      </w:r>
      <w:r w:rsidR="009A544B">
        <w:t xml:space="preserve"> attempted, based on positive reports of asymmetric carbonyl reductions in the literature. In 2001, Ramachandran and co-workers reported the use of (Ipc)</w:t>
      </w:r>
      <w:r w:rsidR="009A544B">
        <w:rPr>
          <w:vertAlign w:val="subscript"/>
        </w:rPr>
        <w:t>2</w:t>
      </w:r>
      <w:r w:rsidR="009A544B">
        <w:t>BH</w:t>
      </w:r>
      <w:r w:rsidR="00151D04">
        <w:t xml:space="preserve"> </w:t>
      </w:r>
      <w:r w:rsidR="00151D04">
        <w:rPr>
          <w:b/>
        </w:rPr>
        <w:t>122</w:t>
      </w:r>
      <w:r w:rsidR="009A544B">
        <w:t xml:space="preserve"> in the asymmetric reduction of α-, β-, γ-keto acids.</w:t>
      </w:r>
      <w:r w:rsidR="00D04C9B">
        <w:fldChar w:fldCharType="begin" w:fldLock="1"/>
      </w:r>
      <w:r w:rsidR="00BD3B8F">
        <w:instrText>ADDIN CSL_CITATION {"citationItems":[{"id":"ITEM-1","itemData":{"DOI":"10.1021/ol0062291","abstract":"r- ,-, and γ-Keto acids are reduced with diisopinocampheylborane at room temperature to the corresponding hydroxy acids with predictable stereochemistry in very high ee. The γ-hydroxy acids produced were conveniently cyclized to the corresponding lactones. This provides a simple synthesis of 4-hexanolide, a component of the pheromone secreted by the female dermestid beetle Trogoderma glabrum. The preparation of optically pure hydroxy esters or acids and their conversion to lactones are important processes in organic syntheses as a result of the significance of such molecules. 2 Asymmetric reduction of the corresponding ketones is an efficient route to achieve this goal. We had reported that one of our successful reagents, B-chlorodiiso-pinocampheylborane (Ipc 2 BCl, DIP-Chloride, 1) is very effective for the intramolecular asymmetric reductions of various classes of ketones, including keto acids. 3 The % enantiomeric excess (ee) achieved for the products from the reduction of o-acylbenzoic acids with 1 was inferior, attributed to a partial intermolecular reduction. 3 Utilizing the sodium salt of the keto acid or conducting the reaction in the presence of an amine circumvented this problem. 3 Carrying out the reduction with the parent diisopinocam-pheylborane (2) also solved the difficulty. 3 Utilizing our procedure, two separate reports on the reduction of R-and-keto acids with 1 in the presence of amines have recently appeared. 4 We herein report the intramolecular reduction of aliphatic keto acids with 2. Reduction of R-and-keto acids (3 and 5, respectively) with 2 provided essentially similar results as described with 1. 4 However, the absence of hydrogen chloride in the medium makes the reduction with 2 more efficient. The workup is simple and the procedure can be applied to acid-sensitive molecules as well. Our results from R-and-keto acids are summarized in Table 1. The reduction was then extended to γ-keto acids. 3-Ben-zoylpropanoic acid (7a) was reduced with 2 within 36 h at room temperature. Workup provided 90% yield of the corresponding hydroxy acid 8a, which was lactonized in the presence of trifluoroacetic acid to the corresponding γ-lactone 9a in 90% yield and 94% ee in the S-isomer (Scheme 1). 5 The reduction of an aliphatic γ-keto acid, 4-oxopentanoic acid (7b), with 2 yielded the corresponding hydroxy acid 8b in 98% ee. This was readily converted to the lactone 9b. We included the reduction of 4-oxohexanoic acid (7c) and (1) Contribution…","author":[{"dropping-particle":"","family":"Veeraraghavan Ramachandran","given":"P","non-dropping-particle":"","parse-names":false,"suffix":""},{"dropping-particle":"","family":"Brown","given":"Herbert C","non-dropping-particle":"","parse-names":false,"suffix":""},{"dropping-particle":"","family":"Pitre","given":"Sangeeta","non-dropping-particle":"","parse-names":false,"suffix":""}],"container-title":"Organic Letters","id":"ITEM-1","issue":"1","issued":{"date-parts":[["2001"]]},"page":"17-18","title":"Efficient Intramolecular Asymmetric Reductions of r-,-, and γ-Keto Acids with Diisopinocampheylborane 1","type":"article-journal","volume":"3"},"uris":["http://www.mendeley.com/documents/?uuid=690d5df7-3b08-3ae8-ac86-b8bdd3570799"]}],"mendeley":{"formattedCitation":"&lt;sup&gt;67&lt;/sup&gt;","plainTextFormattedCitation":"67","previouslyFormattedCitation":"&lt;sup&gt;67&lt;/sup&gt;"},"properties":{"noteIndex":0},"schema":"https://github.com/citation-style-language/schema/raw/master/csl-citation.json"}</w:instrText>
      </w:r>
      <w:r w:rsidR="00D04C9B">
        <w:fldChar w:fldCharType="separate"/>
      </w:r>
      <w:r w:rsidR="00BD3B8F" w:rsidRPr="00BD3B8F">
        <w:rPr>
          <w:noProof/>
          <w:vertAlign w:val="superscript"/>
        </w:rPr>
        <w:t>67</w:t>
      </w:r>
      <w:r w:rsidR="00D04C9B">
        <w:fldChar w:fldCharType="end"/>
      </w:r>
      <w:r w:rsidR="009A544B">
        <w:t xml:space="preserve"> The reducing agent</w:t>
      </w:r>
      <w:r w:rsidR="00D04C9B">
        <w:t xml:space="preserve"> was found to furnish the desired hydroxy acids in 75-90% yields and 77-98% ee with a range of aromatic and aliphatic examples</w:t>
      </w:r>
      <w:r w:rsidR="00A978F7">
        <w:t xml:space="preserve"> (</w:t>
      </w:r>
      <w:r w:rsidR="00A978F7">
        <w:fldChar w:fldCharType="begin"/>
      </w:r>
      <w:r w:rsidR="00A978F7">
        <w:instrText xml:space="preserve"> REF _Ref15654624 \h </w:instrText>
      </w:r>
      <w:r w:rsidR="00A978F7">
        <w:fldChar w:fldCharType="separate"/>
      </w:r>
      <w:r w:rsidR="00185171">
        <w:t xml:space="preserve">Table </w:t>
      </w:r>
      <w:r w:rsidR="00185171">
        <w:rPr>
          <w:noProof/>
        </w:rPr>
        <w:t>8</w:t>
      </w:r>
      <w:r w:rsidR="00A978F7">
        <w:fldChar w:fldCharType="end"/>
      </w:r>
      <w:r w:rsidR="00A978F7">
        <w:t>)</w:t>
      </w:r>
      <w:r w:rsidR="00D04C9B">
        <w:t xml:space="preserve">. </w:t>
      </w:r>
    </w:p>
    <w:p w14:paraId="6C84B8C5" w14:textId="77777777" w:rsidR="00A978F7" w:rsidRDefault="00174D30" w:rsidP="00A978F7">
      <w:pPr>
        <w:spacing w:line="480" w:lineRule="auto"/>
        <w:jc w:val="center"/>
      </w:pPr>
      <w:r>
        <w:object w:dxaOrig="3386" w:dyaOrig="1118" w14:anchorId="31E4DD69">
          <v:shape id="_x0000_i1087" type="#_x0000_t75" style="width:167.75pt;height:53.65pt" o:ole="">
            <v:imagedata r:id="rId134" o:title=""/>
          </v:shape>
          <o:OLEObject Type="Embed" ProgID="ChemDraw.Document.6.0" ShapeID="_x0000_i1087" DrawAspect="Content" ObjectID="_1641991922" r:id="rId135"/>
        </w:object>
      </w:r>
    </w:p>
    <w:p w14:paraId="3AB15860" w14:textId="6F439958" w:rsidR="00A978F7" w:rsidRDefault="00A978F7" w:rsidP="00A978F7">
      <w:pPr>
        <w:pStyle w:val="Caption"/>
        <w:keepNext/>
        <w:jc w:val="center"/>
      </w:pPr>
      <w:bookmarkStart w:id="76" w:name="_Ref15654624"/>
      <w:r>
        <w:t xml:space="preserve">Table </w:t>
      </w:r>
      <w:r w:rsidR="00645EB0">
        <w:fldChar w:fldCharType="begin"/>
      </w:r>
      <w:r w:rsidR="00645EB0">
        <w:instrText xml:space="preserve"> SEQ Table \* ARABIC </w:instrText>
      </w:r>
      <w:r w:rsidR="00645EB0">
        <w:fldChar w:fldCharType="separate"/>
      </w:r>
      <w:r w:rsidR="00185171">
        <w:rPr>
          <w:noProof/>
        </w:rPr>
        <w:t>8</w:t>
      </w:r>
      <w:r w:rsidR="00645EB0">
        <w:rPr>
          <w:noProof/>
        </w:rPr>
        <w:fldChar w:fldCharType="end"/>
      </w:r>
      <w:bookmarkEnd w:id="76"/>
      <w:r>
        <w:t>: Results from Ramachandran's work</w:t>
      </w:r>
      <w:r w:rsidR="004C47F9">
        <w:t xml:space="preserve"> </w:t>
      </w:r>
      <w:r w:rsidR="004C47F9">
        <w:fldChar w:fldCharType="begin" w:fldLock="1"/>
      </w:r>
      <w:r w:rsidR="00E04BD0">
        <w:instrText>ADDIN CSL_CITATION {"citationItems":[{"id":"ITEM-1","itemData":{"DOI":"10.1021/ol0062291","abstract":"r- ,-, and γ-Keto acids are reduced with diisopinocampheylborane at room temperature to the corresponding hydroxy acids with predictable stereochemistry in very high ee. The γ-hydroxy acids produced were conveniently cyclized to the corresponding lactones. This provides a simple synthesis of 4-hexanolide, a component of the pheromone secreted by the female dermestid beetle Trogoderma glabrum. The preparation of optically pure hydroxy esters or acids and their conversion to lactones are important processes in organic syntheses as a result of the significance of such molecules. 2 Asymmetric reduction of the corresponding ketones is an efficient route to achieve this goal. We had reported that one of our successful reagents, B-chlorodiiso-pinocampheylborane (Ipc 2 BCl, DIP-Chloride, 1) is very effective for the intramolecular asymmetric reductions of various classes of ketones, including keto acids. 3 The % enantiomeric excess (ee) achieved for the products from the reduction of o-acylbenzoic acids with 1 was inferior, attributed to a partial intermolecular reduction. 3 Utilizing the sodium salt of the keto acid or conducting the reaction in the presence of an amine circumvented this problem. 3 Carrying out the reduction with the parent diisopinocam-pheylborane (2) also solved the difficulty. 3 Utilizing our procedure, two separate reports on the reduction of R-and-keto acids with 1 in the presence of amines have recently appeared. 4 We herein report the intramolecular reduction of aliphatic keto acids with 2. Reduction of R-and-keto acids (3 and 5, respectively) with 2 provided essentially similar results as described with 1. 4 However, the absence of hydrogen chloride in the medium makes the reduction with 2 more efficient. The workup is simple and the procedure can be applied to acid-sensitive molecules as well. Our results from R-and-keto acids are summarized in Table 1. The reduction was then extended to γ-keto acids. 3-Ben-zoylpropanoic acid (7a) was reduced with 2 within 36 h at room temperature. Workup provided 90% yield of the corresponding hydroxy acid 8a, which was lactonized in the presence of trifluoroacetic acid to the corresponding γ-lactone 9a in 90% yield and 94% ee in the S-isomer (Scheme 1). 5 The reduction of an aliphatic γ-keto acid, 4-oxopentanoic acid (7b), with 2 yielded the corresponding hydroxy acid 8b in 98% ee. This was readily converted to the lactone 9b. We included the reduction of 4-oxohexanoic acid (7c) and (1) Contribution…","author":[{"dropping-particle":"","family":"Veeraraghavan Ramachandran","given":"P","non-dropping-particle":"","parse-names":false,"suffix":""},{"dropping-particle":"","family":"Brown","given":"Herbert C","non-dropping-particle":"","parse-names":false,"suffix":""},{"dropping-particle":"","family":"Pitre","given":"Sangeeta","non-dropping-particle":"","parse-names":false,"suffix":""}],"container-title":"Organic Letters","id":"ITEM-1","issue":"1","issued":{"date-parts":[["2001"]]},"page":"17-18","title":"Efficient Intramolecular Asymmetric Reductions of r-,-, and γ-Keto Acids with Diisopinocampheylborane 1","type":"article-journal","volume":"3"},"uris":["http://www.mendeley.com/documents/?uuid=690d5df7-3b08-3ae8-ac86-b8bdd3570799"]}],"mendeley":{"formattedCitation":"&lt;sup&gt;67&lt;/sup&gt;","plainTextFormattedCitation":"67","previouslyFormattedCitation":"&lt;sup&gt;67&lt;/sup&gt;"},"properties":{"noteIndex":0},"schema":"https://github.com/citation-style-language/schema/raw/master/csl-citation.json"}</w:instrText>
      </w:r>
      <w:r w:rsidR="004C47F9">
        <w:fldChar w:fldCharType="separate"/>
      </w:r>
      <w:r w:rsidR="004C47F9" w:rsidRPr="004C47F9">
        <w:rPr>
          <w:i w:val="0"/>
          <w:noProof/>
          <w:vertAlign w:val="superscript"/>
        </w:rPr>
        <w:t>67</w:t>
      </w:r>
      <w:r w:rsidR="004C47F9">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536"/>
      </w:tblGrid>
      <w:tr w:rsidR="00A978F7" w:rsidRPr="00A978F7" w14:paraId="3498C742" w14:textId="77777777" w:rsidTr="00A978F7">
        <w:trPr>
          <w:jc w:val="center"/>
        </w:trPr>
        <w:tc>
          <w:tcPr>
            <w:tcW w:w="1288" w:type="dxa"/>
            <w:tcBorders>
              <w:top w:val="single" w:sz="4" w:space="0" w:color="auto"/>
              <w:bottom w:val="single" w:sz="4" w:space="0" w:color="auto"/>
            </w:tcBorders>
            <w:vAlign w:val="center"/>
          </w:tcPr>
          <w:p w14:paraId="409829A0" w14:textId="77777777" w:rsidR="00A978F7" w:rsidRPr="00A978F7" w:rsidRDefault="00A978F7" w:rsidP="00A978F7">
            <w:pPr>
              <w:spacing w:line="480" w:lineRule="auto"/>
              <w:jc w:val="center"/>
              <w:rPr>
                <w:rFonts w:asciiTheme="minorHAnsi" w:hAnsiTheme="minorHAnsi"/>
                <w:b/>
                <w:bCs/>
                <w:sz w:val="22"/>
                <w:szCs w:val="22"/>
              </w:rPr>
            </w:pPr>
            <w:r w:rsidRPr="00A978F7">
              <w:rPr>
                <w:rFonts w:asciiTheme="minorHAnsi" w:hAnsiTheme="minorHAnsi"/>
                <w:b/>
                <w:bCs/>
                <w:sz w:val="22"/>
                <w:szCs w:val="22"/>
              </w:rPr>
              <w:t>Entry</w:t>
            </w:r>
          </w:p>
        </w:tc>
        <w:tc>
          <w:tcPr>
            <w:tcW w:w="1288" w:type="dxa"/>
            <w:tcBorders>
              <w:top w:val="single" w:sz="4" w:space="0" w:color="auto"/>
              <w:bottom w:val="single" w:sz="4" w:space="0" w:color="auto"/>
            </w:tcBorders>
            <w:vAlign w:val="center"/>
          </w:tcPr>
          <w:p w14:paraId="2881B54B" w14:textId="77777777" w:rsidR="00A978F7" w:rsidRPr="00A978F7" w:rsidRDefault="00A978F7" w:rsidP="00A978F7">
            <w:pPr>
              <w:spacing w:line="480" w:lineRule="auto"/>
              <w:jc w:val="center"/>
              <w:rPr>
                <w:rFonts w:asciiTheme="minorHAnsi" w:hAnsiTheme="minorHAnsi"/>
                <w:b/>
                <w:bCs/>
                <w:sz w:val="22"/>
                <w:szCs w:val="22"/>
              </w:rPr>
            </w:pPr>
            <w:r w:rsidRPr="00A978F7">
              <w:rPr>
                <w:rFonts w:asciiTheme="minorHAnsi" w:hAnsiTheme="minorHAnsi"/>
                <w:b/>
                <w:bCs/>
                <w:sz w:val="22"/>
                <w:szCs w:val="22"/>
              </w:rPr>
              <w:t>n</w:t>
            </w:r>
          </w:p>
        </w:tc>
        <w:tc>
          <w:tcPr>
            <w:tcW w:w="1288" w:type="dxa"/>
            <w:tcBorders>
              <w:top w:val="single" w:sz="4" w:space="0" w:color="auto"/>
              <w:bottom w:val="single" w:sz="4" w:space="0" w:color="auto"/>
            </w:tcBorders>
            <w:vAlign w:val="center"/>
          </w:tcPr>
          <w:p w14:paraId="1314D3BE" w14:textId="77777777" w:rsidR="00A978F7" w:rsidRPr="00A978F7" w:rsidRDefault="00A978F7" w:rsidP="00A978F7">
            <w:pPr>
              <w:spacing w:line="480" w:lineRule="auto"/>
              <w:jc w:val="center"/>
              <w:rPr>
                <w:rFonts w:asciiTheme="minorHAnsi" w:hAnsiTheme="minorHAnsi"/>
                <w:b/>
                <w:bCs/>
                <w:sz w:val="22"/>
                <w:szCs w:val="22"/>
              </w:rPr>
            </w:pPr>
            <w:r w:rsidRPr="00A978F7">
              <w:rPr>
                <w:rFonts w:asciiTheme="minorHAnsi" w:hAnsiTheme="minorHAnsi"/>
                <w:b/>
                <w:bCs/>
                <w:sz w:val="22"/>
                <w:szCs w:val="22"/>
              </w:rPr>
              <w:t>R</w:t>
            </w:r>
          </w:p>
        </w:tc>
        <w:tc>
          <w:tcPr>
            <w:tcW w:w="1288" w:type="dxa"/>
            <w:tcBorders>
              <w:top w:val="single" w:sz="4" w:space="0" w:color="auto"/>
              <w:bottom w:val="single" w:sz="4" w:space="0" w:color="auto"/>
            </w:tcBorders>
            <w:vAlign w:val="center"/>
          </w:tcPr>
          <w:p w14:paraId="210BDD2B" w14:textId="77777777" w:rsidR="00A978F7" w:rsidRPr="00A978F7" w:rsidRDefault="00A978F7" w:rsidP="00A978F7">
            <w:pPr>
              <w:spacing w:line="480" w:lineRule="auto"/>
              <w:jc w:val="center"/>
              <w:rPr>
                <w:rFonts w:asciiTheme="minorHAnsi" w:hAnsiTheme="minorHAnsi"/>
                <w:b/>
                <w:bCs/>
                <w:sz w:val="22"/>
                <w:szCs w:val="22"/>
              </w:rPr>
            </w:pPr>
            <w:r w:rsidRPr="00A978F7">
              <w:rPr>
                <w:rFonts w:asciiTheme="minorHAnsi" w:hAnsiTheme="minorHAnsi"/>
                <w:b/>
                <w:bCs/>
                <w:sz w:val="22"/>
                <w:szCs w:val="22"/>
              </w:rPr>
              <w:t>Yield (%)</w:t>
            </w:r>
          </w:p>
        </w:tc>
        <w:tc>
          <w:tcPr>
            <w:tcW w:w="1288" w:type="dxa"/>
            <w:tcBorders>
              <w:top w:val="single" w:sz="4" w:space="0" w:color="auto"/>
              <w:bottom w:val="single" w:sz="4" w:space="0" w:color="auto"/>
            </w:tcBorders>
            <w:vAlign w:val="center"/>
          </w:tcPr>
          <w:p w14:paraId="5F30767D" w14:textId="77777777" w:rsidR="00A978F7" w:rsidRPr="00A978F7" w:rsidRDefault="00A978F7" w:rsidP="00A978F7">
            <w:pPr>
              <w:spacing w:line="480" w:lineRule="auto"/>
              <w:jc w:val="center"/>
              <w:rPr>
                <w:rFonts w:asciiTheme="minorHAnsi" w:hAnsiTheme="minorHAnsi"/>
                <w:b/>
                <w:bCs/>
                <w:sz w:val="22"/>
                <w:szCs w:val="22"/>
              </w:rPr>
            </w:pPr>
            <w:r w:rsidRPr="00A978F7">
              <w:rPr>
                <w:rFonts w:asciiTheme="minorHAnsi" w:hAnsiTheme="minorHAnsi"/>
                <w:b/>
                <w:bCs/>
                <w:sz w:val="22"/>
                <w:szCs w:val="22"/>
              </w:rPr>
              <w:t>ee (%)</w:t>
            </w:r>
          </w:p>
        </w:tc>
        <w:tc>
          <w:tcPr>
            <w:tcW w:w="1469" w:type="dxa"/>
            <w:tcBorders>
              <w:top w:val="single" w:sz="4" w:space="0" w:color="auto"/>
              <w:bottom w:val="single" w:sz="4" w:space="0" w:color="auto"/>
            </w:tcBorders>
            <w:vAlign w:val="center"/>
          </w:tcPr>
          <w:p w14:paraId="613E7845" w14:textId="77777777" w:rsidR="00A978F7" w:rsidRPr="00FA315D" w:rsidRDefault="00A978F7" w:rsidP="00A978F7">
            <w:pPr>
              <w:spacing w:line="480" w:lineRule="auto"/>
              <w:jc w:val="center"/>
              <w:rPr>
                <w:rFonts w:asciiTheme="minorHAnsi" w:hAnsiTheme="minorHAnsi"/>
                <w:sz w:val="22"/>
                <w:szCs w:val="22"/>
                <w:vertAlign w:val="superscript"/>
              </w:rPr>
            </w:pPr>
            <w:r w:rsidRPr="00A978F7">
              <w:rPr>
                <w:rFonts w:asciiTheme="minorHAnsi" w:hAnsiTheme="minorHAnsi"/>
                <w:b/>
                <w:bCs/>
                <w:sz w:val="22"/>
                <w:szCs w:val="22"/>
              </w:rPr>
              <w:t>Configuration</w:t>
            </w:r>
            <w:r w:rsidR="00FA315D">
              <w:rPr>
                <w:rFonts w:asciiTheme="minorHAnsi" w:hAnsiTheme="minorHAnsi"/>
                <w:sz w:val="22"/>
                <w:szCs w:val="22"/>
                <w:vertAlign w:val="superscript"/>
              </w:rPr>
              <w:t>a</w:t>
            </w:r>
          </w:p>
        </w:tc>
      </w:tr>
      <w:tr w:rsidR="00A978F7" w:rsidRPr="00A978F7" w14:paraId="791F6433" w14:textId="77777777" w:rsidTr="00A978F7">
        <w:trPr>
          <w:jc w:val="center"/>
        </w:trPr>
        <w:tc>
          <w:tcPr>
            <w:tcW w:w="1288" w:type="dxa"/>
            <w:tcBorders>
              <w:top w:val="single" w:sz="4" w:space="0" w:color="auto"/>
            </w:tcBorders>
            <w:vAlign w:val="center"/>
          </w:tcPr>
          <w:p w14:paraId="642100CC"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1</w:t>
            </w:r>
          </w:p>
        </w:tc>
        <w:tc>
          <w:tcPr>
            <w:tcW w:w="1288" w:type="dxa"/>
            <w:tcBorders>
              <w:top w:val="single" w:sz="4" w:space="0" w:color="auto"/>
            </w:tcBorders>
            <w:vAlign w:val="center"/>
          </w:tcPr>
          <w:p w14:paraId="6128796F"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0</w:t>
            </w:r>
          </w:p>
        </w:tc>
        <w:tc>
          <w:tcPr>
            <w:tcW w:w="1288" w:type="dxa"/>
            <w:tcBorders>
              <w:top w:val="single" w:sz="4" w:space="0" w:color="auto"/>
            </w:tcBorders>
            <w:vAlign w:val="center"/>
          </w:tcPr>
          <w:p w14:paraId="68C783AB"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Ph</w:t>
            </w:r>
          </w:p>
        </w:tc>
        <w:tc>
          <w:tcPr>
            <w:tcW w:w="1288" w:type="dxa"/>
            <w:tcBorders>
              <w:top w:val="single" w:sz="4" w:space="0" w:color="auto"/>
            </w:tcBorders>
            <w:vAlign w:val="center"/>
          </w:tcPr>
          <w:p w14:paraId="491329FC"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82</w:t>
            </w:r>
          </w:p>
        </w:tc>
        <w:tc>
          <w:tcPr>
            <w:tcW w:w="1288" w:type="dxa"/>
            <w:tcBorders>
              <w:top w:val="single" w:sz="4" w:space="0" w:color="auto"/>
            </w:tcBorders>
            <w:vAlign w:val="center"/>
          </w:tcPr>
          <w:p w14:paraId="7F3E93D7" w14:textId="77777777" w:rsidR="00A978F7" w:rsidRPr="00FA315D" w:rsidRDefault="00A978F7" w:rsidP="00A978F7">
            <w:pPr>
              <w:spacing w:line="480" w:lineRule="auto"/>
              <w:jc w:val="center"/>
              <w:rPr>
                <w:rFonts w:asciiTheme="minorHAnsi" w:hAnsiTheme="minorHAnsi"/>
                <w:sz w:val="22"/>
                <w:szCs w:val="22"/>
                <w:vertAlign w:val="superscript"/>
              </w:rPr>
            </w:pPr>
            <w:r w:rsidRPr="00A978F7">
              <w:rPr>
                <w:rFonts w:asciiTheme="minorHAnsi" w:hAnsiTheme="minorHAnsi"/>
                <w:sz w:val="22"/>
                <w:szCs w:val="22"/>
              </w:rPr>
              <w:t>95</w:t>
            </w:r>
            <w:r w:rsidR="00FA315D">
              <w:rPr>
                <w:rFonts w:asciiTheme="minorHAnsi" w:hAnsiTheme="minorHAnsi"/>
                <w:sz w:val="22"/>
                <w:szCs w:val="22"/>
                <w:vertAlign w:val="superscript"/>
              </w:rPr>
              <w:t>b</w:t>
            </w:r>
          </w:p>
        </w:tc>
        <w:tc>
          <w:tcPr>
            <w:tcW w:w="1469" w:type="dxa"/>
            <w:tcBorders>
              <w:top w:val="single" w:sz="4" w:space="0" w:color="auto"/>
            </w:tcBorders>
            <w:vAlign w:val="center"/>
          </w:tcPr>
          <w:p w14:paraId="1EBAA382" w14:textId="77777777" w:rsidR="00A978F7" w:rsidRPr="00A978F7" w:rsidRDefault="00A978F7" w:rsidP="00A978F7">
            <w:pPr>
              <w:spacing w:line="480" w:lineRule="auto"/>
              <w:jc w:val="center"/>
              <w:rPr>
                <w:rFonts w:asciiTheme="minorHAnsi" w:hAnsiTheme="minorHAnsi"/>
                <w:i/>
                <w:iCs/>
                <w:sz w:val="22"/>
                <w:szCs w:val="22"/>
              </w:rPr>
            </w:pPr>
            <w:r w:rsidRPr="00A978F7">
              <w:rPr>
                <w:rFonts w:asciiTheme="minorHAnsi" w:hAnsiTheme="minorHAnsi"/>
                <w:i/>
                <w:iCs/>
                <w:sz w:val="22"/>
                <w:szCs w:val="22"/>
              </w:rPr>
              <w:t>R</w:t>
            </w:r>
          </w:p>
        </w:tc>
      </w:tr>
      <w:tr w:rsidR="00A978F7" w:rsidRPr="00A978F7" w14:paraId="5B791485" w14:textId="77777777" w:rsidTr="00A978F7">
        <w:trPr>
          <w:jc w:val="center"/>
        </w:trPr>
        <w:tc>
          <w:tcPr>
            <w:tcW w:w="1288" w:type="dxa"/>
            <w:vAlign w:val="center"/>
          </w:tcPr>
          <w:p w14:paraId="4453FEA6"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2</w:t>
            </w:r>
          </w:p>
        </w:tc>
        <w:tc>
          <w:tcPr>
            <w:tcW w:w="1288" w:type="dxa"/>
            <w:vAlign w:val="center"/>
          </w:tcPr>
          <w:p w14:paraId="655D0589"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0</w:t>
            </w:r>
          </w:p>
        </w:tc>
        <w:tc>
          <w:tcPr>
            <w:tcW w:w="1288" w:type="dxa"/>
            <w:vAlign w:val="center"/>
          </w:tcPr>
          <w:p w14:paraId="3CAA53CD"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i/>
                <w:iCs/>
                <w:sz w:val="22"/>
                <w:szCs w:val="22"/>
                <w:vertAlign w:val="superscript"/>
              </w:rPr>
              <w:t>n</w:t>
            </w:r>
            <w:r w:rsidRPr="00A978F7">
              <w:rPr>
                <w:rFonts w:asciiTheme="minorHAnsi" w:hAnsiTheme="minorHAnsi"/>
                <w:sz w:val="22"/>
                <w:szCs w:val="22"/>
              </w:rPr>
              <w:t>Pr</w:t>
            </w:r>
          </w:p>
        </w:tc>
        <w:tc>
          <w:tcPr>
            <w:tcW w:w="1288" w:type="dxa"/>
            <w:vAlign w:val="center"/>
          </w:tcPr>
          <w:p w14:paraId="6D5DC30D"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75</w:t>
            </w:r>
          </w:p>
        </w:tc>
        <w:tc>
          <w:tcPr>
            <w:tcW w:w="1288" w:type="dxa"/>
            <w:vAlign w:val="center"/>
          </w:tcPr>
          <w:p w14:paraId="4110B2EC" w14:textId="77777777" w:rsidR="00A978F7" w:rsidRPr="00FA315D" w:rsidRDefault="00A978F7" w:rsidP="004C50AF">
            <w:pPr>
              <w:spacing w:line="480" w:lineRule="auto"/>
              <w:jc w:val="center"/>
              <w:rPr>
                <w:rFonts w:asciiTheme="minorHAnsi" w:hAnsiTheme="minorHAnsi"/>
                <w:sz w:val="22"/>
                <w:szCs w:val="22"/>
                <w:vertAlign w:val="superscript"/>
              </w:rPr>
            </w:pPr>
            <w:r w:rsidRPr="00A978F7">
              <w:rPr>
                <w:rFonts w:asciiTheme="minorHAnsi" w:hAnsiTheme="minorHAnsi"/>
                <w:sz w:val="22"/>
                <w:szCs w:val="22"/>
              </w:rPr>
              <w:t>77</w:t>
            </w:r>
            <w:r w:rsidR="004C50AF">
              <w:rPr>
                <w:rFonts w:asciiTheme="minorHAnsi" w:hAnsiTheme="minorHAnsi"/>
                <w:sz w:val="22"/>
                <w:szCs w:val="22"/>
                <w:vertAlign w:val="superscript"/>
              </w:rPr>
              <w:t>b</w:t>
            </w:r>
          </w:p>
        </w:tc>
        <w:tc>
          <w:tcPr>
            <w:tcW w:w="1469" w:type="dxa"/>
            <w:vAlign w:val="center"/>
          </w:tcPr>
          <w:p w14:paraId="38ACE279" w14:textId="77777777" w:rsidR="00A978F7" w:rsidRPr="00A978F7" w:rsidRDefault="00A978F7" w:rsidP="00A978F7">
            <w:pPr>
              <w:spacing w:line="480" w:lineRule="auto"/>
              <w:jc w:val="center"/>
              <w:rPr>
                <w:rFonts w:asciiTheme="minorHAnsi" w:hAnsiTheme="minorHAnsi"/>
                <w:i/>
                <w:iCs/>
                <w:sz w:val="22"/>
                <w:szCs w:val="22"/>
              </w:rPr>
            </w:pPr>
            <w:r w:rsidRPr="00A978F7">
              <w:rPr>
                <w:rFonts w:asciiTheme="minorHAnsi" w:hAnsiTheme="minorHAnsi"/>
                <w:i/>
                <w:iCs/>
                <w:sz w:val="22"/>
                <w:szCs w:val="22"/>
              </w:rPr>
              <w:t>R</w:t>
            </w:r>
          </w:p>
        </w:tc>
      </w:tr>
      <w:tr w:rsidR="00A978F7" w:rsidRPr="00A978F7" w14:paraId="51DABFA6" w14:textId="77777777" w:rsidTr="00A978F7">
        <w:trPr>
          <w:jc w:val="center"/>
        </w:trPr>
        <w:tc>
          <w:tcPr>
            <w:tcW w:w="1288" w:type="dxa"/>
            <w:vAlign w:val="center"/>
          </w:tcPr>
          <w:p w14:paraId="4F1526FB"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3</w:t>
            </w:r>
          </w:p>
        </w:tc>
        <w:tc>
          <w:tcPr>
            <w:tcW w:w="1288" w:type="dxa"/>
            <w:vAlign w:val="center"/>
          </w:tcPr>
          <w:p w14:paraId="79853DE7"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1</w:t>
            </w:r>
          </w:p>
        </w:tc>
        <w:tc>
          <w:tcPr>
            <w:tcW w:w="1288" w:type="dxa"/>
            <w:vAlign w:val="center"/>
          </w:tcPr>
          <w:p w14:paraId="07A4B524"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Ph</w:t>
            </w:r>
          </w:p>
        </w:tc>
        <w:tc>
          <w:tcPr>
            <w:tcW w:w="1288" w:type="dxa"/>
            <w:vAlign w:val="center"/>
          </w:tcPr>
          <w:p w14:paraId="54C5E10C"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85</w:t>
            </w:r>
          </w:p>
        </w:tc>
        <w:tc>
          <w:tcPr>
            <w:tcW w:w="1288" w:type="dxa"/>
            <w:vAlign w:val="center"/>
          </w:tcPr>
          <w:p w14:paraId="46576153" w14:textId="77777777" w:rsidR="00A978F7" w:rsidRPr="00FA315D" w:rsidRDefault="00A978F7" w:rsidP="00A978F7">
            <w:pPr>
              <w:spacing w:line="480" w:lineRule="auto"/>
              <w:jc w:val="center"/>
              <w:rPr>
                <w:rFonts w:asciiTheme="minorHAnsi" w:hAnsiTheme="minorHAnsi"/>
                <w:sz w:val="22"/>
                <w:szCs w:val="22"/>
                <w:vertAlign w:val="superscript"/>
              </w:rPr>
            </w:pPr>
            <w:r w:rsidRPr="00A978F7">
              <w:rPr>
                <w:rFonts w:asciiTheme="minorHAnsi" w:hAnsiTheme="minorHAnsi"/>
                <w:sz w:val="22"/>
                <w:szCs w:val="22"/>
              </w:rPr>
              <w:t>92</w:t>
            </w:r>
            <w:r w:rsidR="004C50AF">
              <w:rPr>
                <w:rFonts w:asciiTheme="minorHAnsi" w:hAnsiTheme="minorHAnsi"/>
                <w:sz w:val="22"/>
                <w:szCs w:val="22"/>
                <w:vertAlign w:val="superscript"/>
              </w:rPr>
              <w:t>b</w:t>
            </w:r>
          </w:p>
        </w:tc>
        <w:tc>
          <w:tcPr>
            <w:tcW w:w="1469" w:type="dxa"/>
            <w:vAlign w:val="center"/>
          </w:tcPr>
          <w:p w14:paraId="213D906F" w14:textId="77777777" w:rsidR="00A978F7" w:rsidRPr="00A978F7" w:rsidRDefault="00A978F7" w:rsidP="00A978F7">
            <w:pPr>
              <w:spacing w:line="480" w:lineRule="auto"/>
              <w:jc w:val="center"/>
              <w:rPr>
                <w:rFonts w:asciiTheme="minorHAnsi" w:hAnsiTheme="minorHAnsi"/>
                <w:i/>
                <w:iCs/>
                <w:sz w:val="22"/>
                <w:szCs w:val="22"/>
              </w:rPr>
            </w:pPr>
            <w:r w:rsidRPr="00A978F7">
              <w:rPr>
                <w:rFonts w:asciiTheme="minorHAnsi" w:hAnsiTheme="minorHAnsi"/>
                <w:i/>
                <w:iCs/>
                <w:sz w:val="22"/>
                <w:szCs w:val="22"/>
              </w:rPr>
              <w:t>S</w:t>
            </w:r>
          </w:p>
        </w:tc>
      </w:tr>
      <w:tr w:rsidR="00A978F7" w:rsidRPr="00A978F7" w14:paraId="6DAA14B1" w14:textId="77777777" w:rsidTr="00A978F7">
        <w:trPr>
          <w:jc w:val="center"/>
        </w:trPr>
        <w:tc>
          <w:tcPr>
            <w:tcW w:w="1288" w:type="dxa"/>
            <w:vAlign w:val="center"/>
          </w:tcPr>
          <w:p w14:paraId="4FF72E87"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4</w:t>
            </w:r>
          </w:p>
        </w:tc>
        <w:tc>
          <w:tcPr>
            <w:tcW w:w="1288" w:type="dxa"/>
            <w:vAlign w:val="center"/>
          </w:tcPr>
          <w:p w14:paraId="58C0C81C"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1</w:t>
            </w:r>
          </w:p>
        </w:tc>
        <w:tc>
          <w:tcPr>
            <w:tcW w:w="1288" w:type="dxa"/>
            <w:vAlign w:val="center"/>
          </w:tcPr>
          <w:p w14:paraId="76C9B68E"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Me</w:t>
            </w:r>
          </w:p>
        </w:tc>
        <w:tc>
          <w:tcPr>
            <w:tcW w:w="1288" w:type="dxa"/>
            <w:vAlign w:val="center"/>
          </w:tcPr>
          <w:p w14:paraId="336D645E"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75</w:t>
            </w:r>
          </w:p>
        </w:tc>
        <w:tc>
          <w:tcPr>
            <w:tcW w:w="1288" w:type="dxa"/>
            <w:vAlign w:val="center"/>
          </w:tcPr>
          <w:p w14:paraId="06B02A84" w14:textId="77777777" w:rsidR="00A978F7" w:rsidRPr="00FA315D" w:rsidRDefault="00A978F7" w:rsidP="00A978F7">
            <w:pPr>
              <w:spacing w:line="480" w:lineRule="auto"/>
              <w:jc w:val="center"/>
              <w:rPr>
                <w:rFonts w:asciiTheme="minorHAnsi" w:hAnsiTheme="minorHAnsi"/>
                <w:sz w:val="22"/>
                <w:szCs w:val="22"/>
                <w:vertAlign w:val="superscript"/>
              </w:rPr>
            </w:pPr>
            <w:r w:rsidRPr="00A978F7">
              <w:rPr>
                <w:rFonts w:asciiTheme="minorHAnsi" w:hAnsiTheme="minorHAnsi"/>
                <w:sz w:val="22"/>
                <w:szCs w:val="22"/>
              </w:rPr>
              <w:t>92</w:t>
            </w:r>
            <w:r w:rsidR="004C50AF">
              <w:rPr>
                <w:rFonts w:asciiTheme="minorHAnsi" w:hAnsiTheme="minorHAnsi"/>
                <w:sz w:val="22"/>
                <w:szCs w:val="22"/>
                <w:vertAlign w:val="superscript"/>
              </w:rPr>
              <w:t>b</w:t>
            </w:r>
          </w:p>
        </w:tc>
        <w:tc>
          <w:tcPr>
            <w:tcW w:w="1469" w:type="dxa"/>
            <w:vAlign w:val="center"/>
          </w:tcPr>
          <w:p w14:paraId="2F5BBE8E" w14:textId="77777777" w:rsidR="00A978F7" w:rsidRPr="00A978F7" w:rsidRDefault="00A978F7" w:rsidP="00A978F7">
            <w:pPr>
              <w:spacing w:line="480" w:lineRule="auto"/>
              <w:jc w:val="center"/>
              <w:rPr>
                <w:rFonts w:asciiTheme="minorHAnsi" w:hAnsiTheme="minorHAnsi"/>
                <w:i/>
                <w:iCs/>
                <w:sz w:val="22"/>
                <w:szCs w:val="22"/>
              </w:rPr>
            </w:pPr>
            <w:r w:rsidRPr="00A978F7">
              <w:rPr>
                <w:rFonts w:asciiTheme="minorHAnsi" w:hAnsiTheme="minorHAnsi"/>
                <w:i/>
                <w:iCs/>
                <w:sz w:val="22"/>
                <w:szCs w:val="22"/>
              </w:rPr>
              <w:t>R</w:t>
            </w:r>
          </w:p>
        </w:tc>
      </w:tr>
      <w:tr w:rsidR="00A978F7" w:rsidRPr="00A978F7" w14:paraId="39413913" w14:textId="77777777" w:rsidTr="00A978F7">
        <w:trPr>
          <w:jc w:val="center"/>
        </w:trPr>
        <w:tc>
          <w:tcPr>
            <w:tcW w:w="1288" w:type="dxa"/>
            <w:vAlign w:val="center"/>
          </w:tcPr>
          <w:p w14:paraId="30E8B29A"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5</w:t>
            </w:r>
          </w:p>
        </w:tc>
        <w:tc>
          <w:tcPr>
            <w:tcW w:w="1288" w:type="dxa"/>
            <w:vAlign w:val="center"/>
          </w:tcPr>
          <w:p w14:paraId="6A1891CA"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2</w:t>
            </w:r>
          </w:p>
        </w:tc>
        <w:tc>
          <w:tcPr>
            <w:tcW w:w="1288" w:type="dxa"/>
            <w:vAlign w:val="center"/>
          </w:tcPr>
          <w:p w14:paraId="4B9DD609"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Ph</w:t>
            </w:r>
          </w:p>
        </w:tc>
        <w:tc>
          <w:tcPr>
            <w:tcW w:w="1288" w:type="dxa"/>
            <w:vAlign w:val="center"/>
          </w:tcPr>
          <w:p w14:paraId="01290771"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90</w:t>
            </w:r>
          </w:p>
        </w:tc>
        <w:tc>
          <w:tcPr>
            <w:tcW w:w="1288" w:type="dxa"/>
            <w:vAlign w:val="center"/>
          </w:tcPr>
          <w:p w14:paraId="1E0F2A4F" w14:textId="77777777" w:rsidR="00A978F7" w:rsidRPr="00FA315D" w:rsidRDefault="00A978F7" w:rsidP="00A978F7">
            <w:pPr>
              <w:spacing w:line="480" w:lineRule="auto"/>
              <w:jc w:val="center"/>
              <w:rPr>
                <w:rFonts w:asciiTheme="minorHAnsi" w:hAnsiTheme="minorHAnsi"/>
                <w:sz w:val="22"/>
                <w:szCs w:val="22"/>
                <w:vertAlign w:val="superscript"/>
              </w:rPr>
            </w:pPr>
            <w:r w:rsidRPr="00A978F7">
              <w:rPr>
                <w:rFonts w:asciiTheme="minorHAnsi" w:hAnsiTheme="minorHAnsi"/>
                <w:sz w:val="22"/>
                <w:szCs w:val="22"/>
              </w:rPr>
              <w:t>94</w:t>
            </w:r>
            <w:r w:rsidR="004C50AF">
              <w:rPr>
                <w:rFonts w:asciiTheme="minorHAnsi" w:hAnsiTheme="minorHAnsi"/>
                <w:sz w:val="22"/>
                <w:szCs w:val="22"/>
                <w:vertAlign w:val="superscript"/>
              </w:rPr>
              <w:t>b</w:t>
            </w:r>
          </w:p>
        </w:tc>
        <w:tc>
          <w:tcPr>
            <w:tcW w:w="1469" w:type="dxa"/>
            <w:vAlign w:val="center"/>
          </w:tcPr>
          <w:p w14:paraId="46D6CB47" w14:textId="77777777" w:rsidR="00A978F7" w:rsidRPr="00A978F7" w:rsidRDefault="00A978F7" w:rsidP="00A978F7">
            <w:pPr>
              <w:spacing w:line="480" w:lineRule="auto"/>
              <w:jc w:val="center"/>
              <w:rPr>
                <w:rFonts w:asciiTheme="minorHAnsi" w:hAnsiTheme="minorHAnsi"/>
                <w:i/>
                <w:iCs/>
                <w:sz w:val="22"/>
                <w:szCs w:val="22"/>
              </w:rPr>
            </w:pPr>
            <w:r w:rsidRPr="00A978F7">
              <w:rPr>
                <w:rFonts w:asciiTheme="minorHAnsi" w:hAnsiTheme="minorHAnsi"/>
                <w:i/>
                <w:iCs/>
                <w:sz w:val="22"/>
                <w:szCs w:val="22"/>
              </w:rPr>
              <w:t>S</w:t>
            </w:r>
          </w:p>
        </w:tc>
      </w:tr>
      <w:tr w:rsidR="00A978F7" w:rsidRPr="00A978F7" w14:paraId="060D2EC6" w14:textId="77777777" w:rsidTr="00A978F7">
        <w:trPr>
          <w:jc w:val="center"/>
        </w:trPr>
        <w:tc>
          <w:tcPr>
            <w:tcW w:w="1288" w:type="dxa"/>
            <w:vAlign w:val="center"/>
          </w:tcPr>
          <w:p w14:paraId="16375AA2"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6</w:t>
            </w:r>
          </w:p>
        </w:tc>
        <w:tc>
          <w:tcPr>
            <w:tcW w:w="1288" w:type="dxa"/>
            <w:vAlign w:val="center"/>
          </w:tcPr>
          <w:p w14:paraId="649CAC53"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2</w:t>
            </w:r>
          </w:p>
        </w:tc>
        <w:tc>
          <w:tcPr>
            <w:tcW w:w="1288" w:type="dxa"/>
            <w:vAlign w:val="center"/>
          </w:tcPr>
          <w:p w14:paraId="698BE42F"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Me</w:t>
            </w:r>
          </w:p>
        </w:tc>
        <w:tc>
          <w:tcPr>
            <w:tcW w:w="1288" w:type="dxa"/>
            <w:vAlign w:val="center"/>
          </w:tcPr>
          <w:p w14:paraId="36BDDED4"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83</w:t>
            </w:r>
          </w:p>
        </w:tc>
        <w:tc>
          <w:tcPr>
            <w:tcW w:w="1288" w:type="dxa"/>
            <w:vAlign w:val="center"/>
          </w:tcPr>
          <w:p w14:paraId="2D1A393E" w14:textId="77777777" w:rsidR="00A978F7" w:rsidRPr="00FA315D" w:rsidRDefault="00A978F7" w:rsidP="00A978F7">
            <w:pPr>
              <w:spacing w:line="480" w:lineRule="auto"/>
              <w:jc w:val="center"/>
              <w:rPr>
                <w:rFonts w:asciiTheme="minorHAnsi" w:hAnsiTheme="minorHAnsi"/>
                <w:sz w:val="22"/>
                <w:szCs w:val="22"/>
                <w:vertAlign w:val="superscript"/>
              </w:rPr>
            </w:pPr>
            <w:r w:rsidRPr="00A978F7">
              <w:rPr>
                <w:rFonts w:asciiTheme="minorHAnsi" w:hAnsiTheme="minorHAnsi"/>
                <w:sz w:val="22"/>
                <w:szCs w:val="22"/>
              </w:rPr>
              <w:t>98</w:t>
            </w:r>
            <w:r w:rsidR="004C50AF">
              <w:rPr>
                <w:rFonts w:asciiTheme="minorHAnsi" w:hAnsiTheme="minorHAnsi"/>
                <w:sz w:val="22"/>
                <w:szCs w:val="22"/>
                <w:vertAlign w:val="superscript"/>
              </w:rPr>
              <w:t>c</w:t>
            </w:r>
          </w:p>
        </w:tc>
        <w:tc>
          <w:tcPr>
            <w:tcW w:w="1469" w:type="dxa"/>
            <w:vAlign w:val="center"/>
          </w:tcPr>
          <w:p w14:paraId="6212CB46" w14:textId="77777777" w:rsidR="00A978F7" w:rsidRPr="00A978F7" w:rsidRDefault="00A978F7" w:rsidP="00A978F7">
            <w:pPr>
              <w:spacing w:line="480" w:lineRule="auto"/>
              <w:jc w:val="center"/>
              <w:rPr>
                <w:rFonts w:asciiTheme="minorHAnsi" w:hAnsiTheme="minorHAnsi"/>
                <w:i/>
                <w:iCs/>
                <w:sz w:val="22"/>
                <w:szCs w:val="22"/>
              </w:rPr>
            </w:pPr>
            <w:r w:rsidRPr="00A978F7">
              <w:rPr>
                <w:rFonts w:asciiTheme="minorHAnsi" w:hAnsiTheme="minorHAnsi"/>
                <w:i/>
                <w:iCs/>
                <w:sz w:val="22"/>
                <w:szCs w:val="22"/>
              </w:rPr>
              <w:t>R</w:t>
            </w:r>
          </w:p>
        </w:tc>
      </w:tr>
      <w:tr w:rsidR="00A978F7" w:rsidRPr="00A978F7" w14:paraId="4FF501B4" w14:textId="77777777" w:rsidTr="00A978F7">
        <w:trPr>
          <w:jc w:val="center"/>
        </w:trPr>
        <w:tc>
          <w:tcPr>
            <w:tcW w:w="1288" w:type="dxa"/>
            <w:tcBorders>
              <w:bottom w:val="single" w:sz="4" w:space="0" w:color="auto"/>
            </w:tcBorders>
            <w:vAlign w:val="center"/>
          </w:tcPr>
          <w:p w14:paraId="42C81C73"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7</w:t>
            </w:r>
          </w:p>
        </w:tc>
        <w:tc>
          <w:tcPr>
            <w:tcW w:w="1288" w:type="dxa"/>
            <w:tcBorders>
              <w:bottom w:val="single" w:sz="4" w:space="0" w:color="auto"/>
            </w:tcBorders>
            <w:vAlign w:val="center"/>
          </w:tcPr>
          <w:p w14:paraId="11F83C4D"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2</w:t>
            </w:r>
          </w:p>
        </w:tc>
        <w:tc>
          <w:tcPr>
            <w:tcW w:w="1288" w:type="dxa"/>
            <w:tcBorders>
              <w:bottom w:val="single" w:sz="4" w:space="0" w:color="auto"/>
            </w:tcBorders>
            <w:vAlign w:val="center"/>
          </w:tcPr>
          <w:p w14:paraId="7B2E0540"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Et</w:t>
            </w:r>
          </w:p>
        </w:tc>
        <w:tc>
          <w:tcPr>
            <w:tcW w:w="1288" w:type="dxa"/>
            <w:tcBorders>
              <w:bottom w:val="single" w:sz="4" w:space="0" w:color="auto"/>
            </w:tcBorders>
            <w:vAlign w:val="center"/>
          </w:tcPr>
          <w:p w14:paraId="2F8C59B1" w14:textId="77777777" w:rsidR="00A978F7" w:rsidRPr="00A978F7" w:rsidRDefault="00A978F7" w:rsidP="00A978F7">
            <w:pPr>
              <w:spacing w:line="480" w:lineRule="auto"/>
              <w:jc w:val="center"/>
              <w:rPr>
                <w:rFonts w:asciiTheme="minorHAnsi" w:hAnsiTheme="minorHAnsi"/>
                <w:sz w:val="22"/>
                <w:szCs w:val="22"/>
              </w:rPr>
            </w:pPr>
            <w:r w:rsidRPr="00A978F7">
              <w:rPr>
                <w:rFonts w:asciiTheme="minorHAnsi" w:hAnsiTheme="minorHAnsi"/>
                <w:sz w:val="22"/>
                <w:szCs w:val="22"/>
              </w:rPr>
              <w:t>82</w:t>
            </w:r>
          </w:p>
        </w:tc>
        <w:tc>
          <w:tcPr>
            <w:tcW w:w="1288" w:type="dxa"/>
            <w:tcBorders>
              <w:bottom w:val="single" w:sz="4" w:space="0" w:color="auto"/>
            </w:tcBorders>
            <w:vAlign w:val="center"/>
          </w:tcPr>
          <w:p w14:paraId="3659B571" w14:textId="77777777" w:rsidR="00A978F7" w:rsidRPr="00FA315D" w:rsidRDefault="00A978F7" w:rsidP="004C50AF">
            <w:pPr>
              <w:spacing w:line="480" w:lineRule="auto"/>
              <w:jc w:val="center"/>
              <w:rPr>
                <w:rFonts w:asciiTheme="minorHAnsi" w:hAnsiTheme="minorHAnsi"/>
                <w:sz w:val="22"/>
                <w:szCs w:val="22"/>
                <w:vertAlign w:val="superscript"/>
              </w:rPr>
            </w:pPr>
            <w:r w:rsidRPr="00A978F7">
              <w:rPr>
                <w:rFonts w:asciiTheme="minorHAnsi" w:hAnsiTheme="minorHAnsi"/>
                <w:sz w:val="22"/>
                <w:szCs w:val="22"/>
              </w:rPr>
              <w:t>95</w:t>
            </w:r>
            <w:r w:rsidR="004C50AF" w:rsidRPr="004C50AF">
              <w:rPr>
                <w:rFonts w:asciiTheme="minorHAnsi" w:hAnsiTheme="minorHAnsi"/>
                <w:sz w:val="22"/>
                <w:szCs w:val="22"/>
                <w:vertAlign w:val="superscript"/>
              </w:rPr>
              <w:t>d</w:t>
            </w:r>
          </w:p>
        </w:tc>
        <w:tc>
          <w:tcPr>
            <w:tcW w:w="1469" w:type="dxa"/>
            <w:tcBorders>
              <w:bottom w:val="single" w:sz="4" w:space="0" w:color="auto"/>
            </w:tcBorders>
            <w:vAlign w:val="center"/>
          </w:tcPr>
          <w:p w14:paraId="2A92773C" w14:textId="77777777" w:rsidR="00A978F7" w:rsidRPr="00A978F7" w:rsidRDefault="00A978F7" w:rsidP="00A978F7">
            <w:pPr>
              <w:spacing w:line="480" w:lineRule="auto"/>
              <w:jc w:val="center"/>
              <w:rPr>
                <w:rFonts w:asciiTheme="minorHAnsi" w:hAnsiTheme="minorHAnsi"/>
                <w:i/>
                <w:iCs/>
                <w:sz w:val="22"/>
                <w:szCs w:val="22"/>
              </w:rPr>
            </w:pPr>
            <w:r w:rsidRPr="00A978F7">
              <w:rPr>
                <w:rFonts w:asciiTheme="minorHAnsi" w:hAnsiTheme="minorHAnsi"/>
                <w:i/>
                <w:iCs/>
                <w:sz w:val="22"/>
                <w:szCs w:val="22"/>
              </w:rPr>
              <w:t>R</w:t>
            </w:r>
          </w:p>
        </w:tc>
      </w:tr>
    </w:tbl>
    <w:p w14:paraId="054F261E" w14:textId="60710AB5" w:rsidR="00EA5596" w:rsidRPr="0055422C" w:rsidRDefault="00FA315D" w:rsidP="004C50AF">
      <w:pPr>
        <w:spacing w:line="240" w:lineRule="auto"/>
        <w:jc w:val="center"/>
        <w:rPr>
          <w:sz w:val="20"/>
          <w:szCs w:val="20"/>
        </w:rPr>
      </w:pPr>
      <w:r w:rsidRPr="0055422C">
        <w:rPr>
          <w:sz w:val="20"/>
          <w:szCs w:val="20"/>
          <w:vertAlign w:val="superscript"/>
        </w:rPr>
        <w:t>a</w:t>
      </w:r>
      <w:r w:rsidRPr="0055422C">
        <w:rPr>
          <w:sz w:val="20"/>
          <w:szCs w:val="20"/>
        </w:rPr>
        <w:t xml:space="preserve"> Determined by comparison with the literature</w:t>
      </w:r>
      <w:r w:rsidR="0060311B">
        <w:rPr>
          <w:sz w:val="20"/>
          <w:szCs w:val="20"/>
        </w:rPr>
        <w:t>;</w:t>
      </w:r>
      <w:r w:rsidRPr="0055422C">
        <w:rPr>
          <w:sz w:val="20"/>
          <w:szCs w:val="20"/>
        </w:rPr>
        <w:t xml:space="preserve"> </w:t>
      </w:r>
      <w:r w:rsidRPr="0055422C">
        <w:rPr>
          <w:sz w:val="20"/>
          <w:szCs w:val="20"/>
          <w:vertAlign w:val="superscript"/>
        </w:rPr>
        <w:t>b</w:t>
      </w:r>
      <w:r w:rsidR="0060311B">
        <w:rPr>
          <w:sz w:val="20"/>
          <w:szCs w:val="20"/>
        </w:rPr>
        <w:t xml:space="preserve"> Determined by HPLC analysis;</w:t>
      </w:r>
      <w:r w:rsidR="004C50AF" w:rsidRPr="004C50AF">
        <w:rPr>
          <w:sz w:val="20"/>
          <w:szCs w:val="20"/>
        </w:rPr>
        <w:t xml:space="preserve"> </w:t>
      </w:r>
      <w:r w:rsidR="004C50AF">
        <w:rPr>
          <w:sz w:val="20"/>
          <w:szCs w:val="20"/>
          <w:vertAlign w:val="superscript"/>
        </w:rPr>
        <w:t>c</w:t>
      </w:r>
      <w:r w:rsidR="004C50AF" w:rsidRPr="0055422C">
        <w:rPr>
          <w:sz w:val="20"/>
          <w:szCs w:val="20"/>
          <w:vertAlign w:val="superscript"/>
        </w:rPr>
        <w:t xml:space="preserve"> </w:t>
      </w:r>
      <w:r w:rsidR="004C50AF" w:rsidRPr="0055422C">
        <w:rPr>
          <w:sz w:val="20"/>
          <w:szCs w:val="20"/>
        </w:rPr>
        <w:t xml:space="preserve">Determined by comparison of the </w:t>
      </w:r>
      <w:r w:rsidR="00802403">
        <w:rPr>
          <w:sz w:val="20"/>
          <w:szCs w:val="20"/>
        </w:rPr>
        <w:t>specific</w:t>
      </w:r>
      <w:r w:rsidR="004C50AF" w:rsidRPr="0055422C">
        <w:rPr>
          <w:sz w:val="20"/>
          <w:szCs w:val="20"/>
        </w:rPr>
        <w:t xml:space="preserve"> rotation</w:t>
      </w:r>
      <w:r w:rsidR="0060311B">
        <w:rPr>
          <w:sz w:val="20"/>
          <w:szCs w:val="20"/>
        </w:rPr>
        <w:t>;</w:t>
      </w:r>
      <w:r w:rsidRPr="0055422C">
        <w:rPr>
          <w:sz w:val="20"/>
          <w:szCs w:val="20"/>
        </w:rPr>
        <w:t xml:space="preserve"> </w:t>
      </w:r>
      <w:r w:rsidR="004C50AF">
        <w:rPr>
          <w:sz w:val="20"/>
          <w:szCs w:val="20"/>
          <w:vertAlign w:val="superscript"/>
        </w:rPr>
        <w:t>d</w:t>
      </w:r>
      <w:r w:rsidR="0055422C" w:rsidRPr="0055422C">
        <w:rPr>
          <w:sz w:val="20"/>
          <w:szCs w:val="20"/>
        </w:rPr>
        <w:t xml:space="preserve"> Determined by </w:t>
      </w:r>
      <w:r w:rsidR="0055422C" w:rsidRPr="0055422C">
        <w:rPr>
          <w:sz w:val="20"/>
          <w:szCs w:val="20"/>
          <w:vertAlign w:val="superscript"/>
        </w:rPr>
        <w:t>1</w:t>
      </w:r>
      <w:r w:rsidR="0055422C" w:rsidRPr="0055422C">
        <w:rPr>
          <w:sz w:val="20"/>
          <w:szCs w:val="20"/>
        </w:rPr>
        <w:t>H NMR analysis in the presence of Eu(hfc)</w:t>
      </w:r>
      <w:r w:rsidR="0055422C" w:rsidRPr="0055422C">
        <w:rPr>
          <w:sz w:val="20"/>
          <w:szCs w:val="20"/>
          <w:vertAlign w:val="subscript"/>
        </w:rPr>
        <w:t>3</w:t>
      </w:r>
    </w:p>
    <w:p w14:paraId="48760A90" w14:textId="77777777" w:rsidR="0055422C" w:rsidRDefault="0055422C" w:rsidP="0055422C">
      <w:pPr>
        <w:spacing w:line="240" w:lineRule="auto"/>
        <w:jc w:val="both"/>
      </w:pPr>
    </w:p>
    <w:p w14:paraId="738022F5" w14:textId="3A503F1D" w:rsidR="00530774" w:rsidRDefault="009F4034" w:rsidP="00C84E31">
      <w:pPr>
        <w:spacing w:line="480" w:lineRule="auto"/>
        <w:jc w:val="both"/>
      </w:pPr>
      <w:r>
        <w:lastRenderedPageBreak/>
        <w:t>Following the procedure established by Brown and Singaram, t</w:t>
      </w:r>
      <w:r w:rsidR="00530774">
        <w:t xml:space="preserve">he reducing agent, </w:t>
      </w:r>
      <w:r w:rsidR="002B5D66">
        <w:t>(Ip</w:t>
      </w:r>
      <w:r w:rsidR="004B562B">
        <w:t>c)</w:t>
      </w:r>
      <w:r w:rsidR="004B562B" w:rsidRPr="007C2993">
        <w:rPr>
          <w:vertAlign w:val="subscript"/>
        </w:rPr>
        <w:t>2</w:t>
      </w:r>
      <w:r w:rsidR="004B562B">
        <w:t>BH</w:t>
      </w:r>
      <w:r w:rsidR="00151D04">
        <w:t xml:space="preserve"> </w:t>
      </w:r>
      <w:r w:rsidR="00151D04">
        <w:rPr>
          <w:b/>
        </w:rPr>
        <w:t>122</w:t>
      </w:r>
      <w:r w:rsidR="00530774">
        <w:t xml:space="preserve">, </w:t>
      </w:r>
      <w:r w:rsidR="004B562B">
        <w:t xml:space="preserve"> </w:t>
      </w:r>
      <w:r w:rsidR="00FF7DB6">
        <w:t>was synthesised from (</w:t>
      </w:r>
      <w:r w:rsidR="00530774">
        <w:t>+</w:t>
      </w:r>
      <w:r w:rsidR="004B562B">
        <w:t>)-</w:t>
      </w:r>
      <w:r w:rsidR="004B562B">
        <w:rPr>
          <w:rFonts w:cstheme="minorHAnsi"/>
        </w:rPr>
        <w:t>α</w:t>
      </w:r>
      <w:r w:rsidR="004B562B">
        <w:t>-pinene</w:t>
      </w:r>
      <w:r w:rsidR="00151D04">
        <w:t xml:space="preserve"> </w:t>
      </w:r>
      <w:r w:rsidR="00151D04">
        <w:rPr>
          <w:b/>
        </w:rPr>
        <w:t>121</w:t>
      </w:r>
      <w:r w:rsidR="00554ACF">
        <w:t xml:space="preserve"> </w:t>
      </w:r>
      <w:r w:rsidR="00D76FCF">
        <w:t xml:space="preserve">and borane dimethylsulfide complex </w:t>
      </w:r>
      <w:r w:rsidR="00530774">
        <w:t>(</w:t>
      </w:r>
      <w:r w:rsidR="00530774">
        <w:fldChar w:fldCharType="begin"/>
      </w:r>
      <w:r w:rsidR="00530774">
        <w:instrText xml:space="preserve"> REF _Ref15656487 \h </w:instrText>
      </w:r>
      <w:r w:rsidR="00530774">
        <w:fldChar w:fldCharType="separate"/>
      </w:r>
      <w:r w:rsidR="00185171">
        <w:t xml:space="preserve">Scheme </w:t>
      </w:r>
      <w:r w:rsidR="00185171">
        <w:rPr>
          <w:noProof/>
        </w:rPr>
        <w:t>37</w:t>
      </w:r>
      <w:r w:rsidR="00530774">
        <w:fldChar w:fldCharType="end"/>
      </w:r>
      <w:r w:rsidR="00530774">
        <w:t>).</w:t>
      </w:r>
      <w:r w:rsidR="00530774">
        <w:fldChar w:fldCharType="begin" w:fldLock="1"/>
      </w:r>
      <w:r w:rsidR="00BD3B8F">
        <w:instrText>ADDIN CSL_CITATION {"citationItems":[{"id":"ITEM-1","itemData":{"abstract":"Diisopinocampheylborane (Ipc2BH, 2)2 is one of the most versatile chiral reagents readily available for laboratory use. It has been applied to the synthesis of many chiral products, such as alcohols, halides, amines, ketones, hydrocarbons, and-amino acids.3 It has also been applied to the kinetic resolution of alkenes, dienes, and alienes.3 Recently, Ipc2BH has been converted to B-al-lyldiisopinocampheylborane, a new reagent for the synthesis of secondary homoallylic alcohols of high optical purity.","author":[{"dropping-particle":"","family":"Brown","given":"Herbert C","non-dropping-particle":"","parse-names":false,"suffix":""},{"dropping-particle":"","family":"Singaram","given":"Bakthan","non-dropping-particle":"","parse-names":false,"suffix":""}],"container-title":"Journal of Organic Chemistry","id":"ITEM-1","issue":"5","issued":{"date-parts":[["1984"]]},"page":"945-947","title":"Improved Procedures for the Synthesis of Diisopinocampheylborane of High Optical Purity","type":"article-journal","volume":"49"},"uris":["http://www.mendeley.com/documents/?uuid=b79476ef-dc0d-3783-94bc-06fa5fbeec71"]}],"mendeley":{"formattedCitation":"&lt;sup&gt;68&lt;/sup&gt;","plainTextFormattedCitation":"68","previouslyFormattedCitation":"&lt;sup&gt;68&lt;/sup&gt;"},"properties":{"noteIndex":0},"schema":"https://github.com/citation-style-language/schema/raw/master/csl-citation.json"}</w:instrText>
      </w:r>
      <w:r w:rsidR="00530774">
        <w:fldChar w:fldCharType="separate"/>
      </w:r>
      <w:r w:rsidR="00BD3B8F" w:rsidRPr="00BD3B8F">
        <w:rPr>
          <w:noProof/>
          <w:vertAlign w:val="superscript"/>
        </w:rPr>
        <w:t>68</w:t>
      </w:r>
      <w:r w:rsidR="00530774">
        <w:fldChar w:fldCharType="end"/>
      </w:r>
      <w:r w:rsidR="00530774">
        <w:t xml:space="preserve"> </w:t>
      </w:r>
      <w:r>
        <w:t>In the literature, the reducing agent is produced in 75% yield and 99% ee.</w:t>
      </w:r>
    </w:p>
    <w:p w14:paraId="15C9F962" w14:textId="072CE9F6" w:rsidR="00DB0B67" w:rsidRDefault="004A25E3" w:rsidP="00DB0B67">
      <w:pPr>
        <w:keepNext/>
        <w:spacing w:line="480" w:lineRule="auto"/>
        <w:jc w:val="center"/>
      </w:pPr>
      <w:r>
        <w:object w:dxaOrig="4135" w:dyaOrig="1195" w14:anchorId="340EC12A">
          <v:shape id="_x0000_i1088" type="#_x0000_t75" style="width:209.9pt;height:59.75pt" o:ole="">
            <v:imagedata r:id="rId136" o:title=""/>
          </v:shape>
          <o:OLEObject Type="Embed" ProgID="ChemDraw.Document.6.0" ShapeID="_x0000_i1088" DrawAspect="Content" ObjectID="_1641991923" r:id="rId137"/>
        </w:object>
      </w:r>
    </w:p>
    <w:p w14:paraId="0070D921" w14:textId="4FE18C4E" w:rsidR="004B562B" w:rsidRDefault="00DB0B67" w:rsidP="00DB0B67">
      <w:pPr>
        <w:pStyle w:val="Caption"/>
        <w:jc w:val="center"/>
      </w:pPr>
      <w:bookmarkStart w:id="77" w:name="_Ref15656487"/>
      <w:r>
        <w:t xml:space="preserve">Scheme </w:t>
      </w:r>
      <w:r w:rsidR="00645EB0">
        <w:fldChar w:fldCharType="begin"/>
      </w:r>
      <w:r w:rsidR="00645EB0">
        <w:instrText xml:space="preserve"> SEQ Scheme </w:instrText>
      </w:r>
      <w:r w:rsidR="00645EB0">
        <w:instrText xml:space="preserve">\* ARABIC </w:instrText>
      </w:r>
      <w:r w:rsidR="00645EB0">
        <w:fldChar w:fldCharType="separate"/>
      </w:r>
      <w:r w:rsidR="00185171">
        <w:rPr>
          <w:noProof/>
        </w:rPr>
        <w:t>37</w:t>
      </w:r>
      <w:r w:rsidR="00645EB0">
        <w:rPr>
          <w:noProof/>
        </w:rPr>
        <w:fldChar w:fldCharType="end"/>
      </w:r>
      <w:bookmarkEnd w:id="77"/>
      <w:r>
        <w:t>: Synthesis of (-)-(I</w:t>
      </w:r>
      <w:r w:rsidR="004A25E3">
        <w:t>p</w:t>
      </w:r>
      <w:r>
        <w:t>c)</w:t>
      </w:r>
      <w:r>
        <w:rPr>
          <w:vertAlign w:val="subscript"/>
        </w:rPr>
        <w:t>2</w:t>
      </w:r>
      <w:r>
        <w:t>BH from (+)-α-pinene</w:t>
      </w:r>
    </w:p>
    <w:p w14:paraId="04468722" w14:textId="77777777" w:rsidR="009F4034" w:rsidRPr="009F4034" w:rsidRDefault="009F4034" w:rsidP="009F4034">
      <w:pPr>
        <w:rPr>
          <w:lang w:eastAsia="en-US"/>
        </w:rPr>
      </w:pPr>
    </w:p>
    <w:p w14:paraId="20BAC30D" w14:textId="1336BB0E" w:rsidR="00B305F5" w:rsidRDefault="009F4034" w:rsidP="00174D30">
      <w:pPr>
        <w:spacing w:line="480" w:lineRule="auto"/>
        <w:jc w:val="both"/>
      </w:pPr>
      <w:r>
        <w:t>In this work, the reducing agent</w:t>
      </w:r>
      <w:r w:rsidR="004A25E3">
        <w:t xml:space="preserve"> </w:t>
      </w:r>
      <w:r w:rsidR="004A25E3">
        <w:rPr>
          <w:b/>
        </w:rPr>
        <w:t>122</w:t>
      </w:r>
      <w:r>
        <w:t xml:space="preserve"> was used immediately, without</w:t>
      </w:r>
      <w:r w:rsidR="00174D30">
        <w:t xml:space="preserve"> purification. As described in general procedure B, the anthracene cycloadduct</w:t>
      </w:r>
      <w:r w:rsidR="004A25E3">
        <w:t xml:space="preserve"> </w:t>
      </w:r>
      <w:r w:rsidR="004A25E3">
        <w:rPr>
          <w:b/>
        </w:rPr>
        <w:t>70</w:t>
      </w:r>
      <w:r w:rsidR="00174D30">
        <w:t xml:space="preserve"> was added dropwise at 0 °C to (Ipc)</w:t>
      </w:r>
      <w:r w:rsidR="00174D30">
        <w:rPr>
          <w:vertAlign w:val="subscript"/>
        </w:rPr>
        <w:t>2</w:t>
      </w:r>
      <w:r w:rsidR="00174D30">
        <w:t>BH</w:t>
      </w:r>
      <w:r w:rsidR="004A25E3">
        <w:t xml:space="preserve"> </w:t>
      </w:r>
      <w:r w:rsidR="004A25E3">
        <w:rPr>
          <w:b/>
        </w:rPr>
        <w:t>122</w:t>
      </w:r>
      <w:r w:rsidR="00174D30">
        <w:t xml:space="preserve"> and the reaction was</w:t>
      </w:r>
      <w:r>
        <w:t xml:space="preserve"> </w:t>
      </w:r>
      <w:r w:rsidR="00174D30">
        <w:t xml:space="preserve">warmed to room temperature </w:t>
      </w:r>
      <w:r>
        <w:t>(</w:t>
      </w:r>
      <w:r>
        <w:fldChar w:fldCharType="begin"/>
      </w:r>
      <w:r>
        <w:instrText xml:space="preserve"> REF _Ref15656615 \h </w:instrText>
      </w:r>
      <w:r>
        <w:fldChar w:fldCharType="separate"/>
      </w:r>
      <w:r w:rsidR="00185171">
        <w:t xml:space="preserve">Scheme </w:t>
      </w:r>
      <w:r w:rsidR="00185171">
        <w:rPr>
          <w:noProof/>
        </w:rPr>
        <w:t>38</w:t>
      </w:r>
      <w:r>
        <w:fldChar w:fldCharType="end"/>
      </w:r>
      <w:r>
        <w:t xml:space="preserve">). Unfortunately, </w:t>
      </w:r>
      <w:r w:rsidR="00174D30">
        <w:t xml:space="preserve">after 2 days of stirring at room temperature </w:t>
      </w:r>
      <w:r>
        <w:t xml:space="preserve">only starting material was returned. </w:t>
      </w:r>
    </w:p>
    <w:p w14:paraId="37D98254" w14:textId="257C96E1" w:rsidR="00DB0B67" w:rsidRDefault="001F2D10" w:rsidP="00DB0B67">
      <w:pPr>
        <w:keepNext/>
        <w:spacing w:line="480" w:lineRule="auto"/>
        <w:jc w:val="center"/>
      </w:pPr>
      <w:r>
        <w:object w:dxaOrig="5230" w:dyaOrig="1766" w14:anchorId="35152EB1">
          <v:shape id="_x0000_i1089" type="#_x0000_t75" style="width:258.1pt;height:84.25pt" o:ole="">
            <v:imagedata r:id="rId138" o:title=""/>
          </v:shape>
          <o:OLEObject Type="Embed" ProgID="ChemDraw.Document.6.0" ShapeID="_x0000_i1089" DrawAspect="Content" ObjectID="_1641991924" r:id="rId139"/>
        </w:object>
      </w:r>
    </w:p>
    <w:p w14:paraId="2E699856" w14:textId="644CFC1A" w:rsidR="001E71C4" w:rsidRDefault="00DB0B67" w:rsidP="00530774">
      <w:pPr>
        <w:pStyle w:val="Caption"/>
        <w:jc w:val="center"/>
      </w:pPr>
      <w:bookmarkStart w:id="78" w:name="_Ref15656615"/>
      <w:r>
        <w:t xml:space="preserve">Scheme </w:t>
      </w:r>
      <w:r w:rsidR="00645EB0">
        <w:fldChar w:fldCharType="begin"/>
      </w:r>
      <w:r w:rsidR="00645EB0">
        <w:instrText xml:space="preserve"> SEQ Scheme \* ARABIC </w:instrText>
      </w:r>
      <w:r w:rsidR="00645EB0">
        <w:fldChar w:fldCharType="separate"/>
      </w:r>
      <w:r w:rsidR="00185171">
        <w:rPr>
          <w:noProof/>
        </w:rPr>
        <w:t>38</w:t>
      </w:r>
      <w:r w:rsidR="00645EB0">
        <w:rPr>
          <w:noProof/>
        </w:rPr>
        <w:fldChar w:fldCharType="end"/>
      </w:r>
      <w:bookmarkEnd w:id="78"/>
      <w:r>
        <w:t>: Asymmetric reduction of cycloadduct using (-)-(I</w:t>
      </w:r>
      <w:r w:rsidR="00530774">
        <w:t>p</w:t>
      </w:r>
      <w:r>
        <w:t>c)</w:t>
      </w:r>
      <w:r>
        <w:rPr>
          <w:vertAlign w:val="subscript"/>
        </w:rPr>
        <w:t>2</w:t>
      </w:r>
      <w:r>
        <w:t>BH</w:t>
      </w:r>
    </w:p>
    <w:p w14:paraId="2405E5DF" w14:textId="77777777" w:rsidR="00174D30" w:rsidRDefault="00174D30" w:rsidP="00174D30">
      <w:pPr>
        <w:rPr>
          <w:lang w:eastAsia="en-US"/>
        </w:rPr>
      </w:pPr>
    </w:p>
    <w:p w14:paraId="1150728F" w14:textId="1B4E354F" w:rsidR="00174D30" w:rsidRPr="00174D30" w:rsidRDefault="00174D30" w:rsidP="00C84E31">
      <w:pPr>
        <w:spacing w:line="480" w:lineRule="auto"/>
        <w:jc w:val="both"/>
        <w:rPr>
          <w:lang w:eastAsia="en-US"/>
        </w:rPr>
      </w:pPr>
      <w:r>
        <w:rPr>
          <w:lang w:eastAsia="en-US"/>
        </w:rPr>
        <w:t xml:space="preserve">The reducing agent efficacy was then </w:t>
      </w:r>
      <w:r w:rsidR="00D76FCF">
        <w:rPr>
          <w:lang w:eastAsia="en-US"/>
        </w:rPr>
        <w:t>assessed in the attempted reduction of</w:t>
      </w:r>
      <w:r>
        <w:rPr>
          <w:lang w:eastAsia="en-US"/>
        </w:rPr>
        <w:t xml:space="preserve"> acetophenone </w:t>
      </w:r>
      <w:r w:rsidR="001F5D44">
        <w:rPr>
          <w:b/>
          <w:lang w:eastAsia="en-US"/>
        </w:rPr>
        <w:t xml:space="preserve">41 </w:t>
      </w:r>
      <w:r>
        <w:rPr>
          <w:lang w:eastAsia="en-US"/>
        </w:rPr>
        <w:t>(general procedure B). Again, only starting material was returned (</w:t>
      </w:r>
      <w:r>
        <w:rPr>
          <w:lang w:eastAsia="en-US"/>
        </w:rPr>
        <w:fldChar w:fldCharType="begin"/>
      </w:r>
      <w:r>
        <w:rPr>
          <w:lang w:eastAsia="en-US"/>
        </w:rPr>
        <w:instrText xml:space="preserve"> REF _Ref15657726 \h </w:instrText>
      </w:r>
      <w:r>
        <w:rPr>
          <w:lang w:eastAsia="en-US"/>
        </w:rPr>
      </w:r>
      <w:r>
        <w:rPr>
          <w:lang w:eastAsia="en-US"/>
        </w:rPr>
        <w:fldChar w:fldCharType="separate"/>
      </w:r>
      <w:r w:rsidR="00185171">
        <w:t xml:space="preserve">Scheme </w:t>
      </w:r>
      <w:r w:rsidR="00185171">
        <w:rPr>
          <w:noProof/>
        </w:rPr>
        <w:t>39</w:t>
      </w:r>
      <w:r>
        <w:rPr>
          <w:lang w:eastAsia="en-US"/>
        </w:rPr>
        <w:fldChar w:fldCharType="end"/>
      </w:r>
      <w:r>
        <w:rPr>
          <w:lang w:eastAsia="en-US"/>
        </w:rPr>
        <w:t>).</w:t>
      </w:r>
      <w:r w:rsidR="00D76FCF">
        <w:rPr>
          <w:lang w:eastAsia="en-US"/>
        </w:rPr>
        <w:t xml:space="preserve"> </w:t>
      </w:r>
      <w:r w:rsidR="000A686D">
        <w:rPr>
          <w:lang w:eastAsia="en-US"/>
        </w:rPr>
        <w:t xml:space="preserve">This was </w:t>
      </w:r>
      <w:r w:rsidR="00500642">
        <w:rPr>
          <w:lang w:eastAsia="en-US"/>
        </w:rPr>
        <w:t>surprising</w:t>
      </w:r>
      <w:r w:rsidR="000A686D">
        <w:rPr>
          <w:lang w:eastAsia="en-US"/>
        </w:rPr>
        <w:t>, as Ramachandran and co-workers reported using (Ipc)</w:t>
      </w:r>
      <w:r w:rsidR="008E0262">
        <w:rPr>
          <w:vertAlign w:val="subscript"/>
          <w:lang w:eastAsia="en-US"/>
        </w:rPr>
        <w:t>2</w:t>
      </w:r>
      <w:r w:rsidR="008E0262">
        <w:rPr>
          <w:lang w:eastAsia="en-US"/>
        </w:rPr>
        <w:t>BH</w:t>
      </w:r>
      <w:r w:rsidR="00500642">
        <w:rPr>
          <w:lang w:eastAsia="en-US"/>
        </w:rPr>
        <w:t xml:space="preserve"> </w:t>
      </w:r>
      <w:r w:rsidR="00500642">
        <w:rPr>
          <w:b/>
          <w:lang w:eastAsia="en-US"/>
        </w:rPr>
        <w:t>122</w:t>
      </w:r>
      <w:r w:rsidR="008E0262">
        <w:rPr>
          <w:lang w:eastAsia="en-US"/>
        </w:rPr>
        <w:t xml:space="preserve"> to reduce acetophenone</w:t>
      </w:r>
      <w:r w:rsidR="00500642">
        <w:rPr>
          <w:lang w:eastAsia="en-US"/>
        </w:rPr>
        <w:t xml:space="preserve"> </w:t>
      </w:r>
      <w:r w:rsidR="00500642">
        <w:rPr>
          <w:b/>
          <w:lang w:eastAsia="en-US"/>
        </w:rPr>
        <w:t>41</w:t>
      </w:r>
      <w:r w:rsidR="008E0262">
        <w:rPr>
          <w:lang w:eastAsia="en-US"/>
        </w:rPr>
        <w:t>, albeit with low selectivity (9% ee).</w:t>
      </w:r>
      <w:r w:rsidR="008E0262">
        <w:rPr>
          <w:lang w:eastAsia="en-US"/>
        </w:rPr>
        <w:fldChar w:fldCharType="begin" w:fldLock="1"/>
      </w:r>
      <w:r w:rsidR="00BD3B8F">
        <w:rPr>
          <w:lang w:eastAsia="en-US"/>
        </w:rPr>
        <w:instrText>ADDIN CSL_CITATION {"citationItems":[{"id":"ITEM-1","itemData":{"DOI":"10.1021/jo025594y","abstract":"A comparison of the stereochemistry of the products obtained from the intramolecular asymmetric reduction of a series of keto acids with (-)-diisopinocampheylborane and intermolecular asymmetric reduction of the corresponding series of keto esters with (-)-B-chlorodiisopinocampheylborane ((-)-DIP-Chloride) has been made. The stereochemistry of the hydroxy acids from the reduction of keto acids is dependent only on the enantiomer of the reagent used. The stereochemistry of the products from the reduction of keto esters is also consistent, except those of aliphatic R-keto esters. R- ,-, and γ-keto acids provide the corresponding hydroxy acids in 77-98% ee, and the R-and γ-keto esters afford the hydroxy esters in 82-g99% ee.-Keto esters do not undergo reduction. Although the reduction of δ-keto acids does not proceed under the same reaction conditions, the reduction of δ-keto esters is facile. All of the products from the reduction of γ-keto acids and esters and δ-keto esters were converted to the corresponding lactones. This study revealed that DIP-Chloride is an efficient reagent for the reduction of R-keto esters at low temperatures.","author":[{"dropping-particle":"","family":"Ramachandran","given":"P Veeraraghavan","non-dropping-particle":"","parse-names":false,"suffix":""},{"dropping-particle":"","family":"Pitre","given":"Sangeeta","non-dropping-particle":"","parse-names":false,"suffix":""},{"dropping-particle":"","family":"Brown","given":"Herbert C","non-dropping-particle":"","parse-names":false,"suffix":""}],"container-title":"Journal of Organic Chemistry","id":"ITEM-1","issue":"15","issued":{"date-parts":[["2002"]]},"page":"5313-5319","title":"Selective Reductions. 59. Effective Intramolecular Asymmetric Reductions of r-,-, and γ-Keto Acids with Diisopinocampheylborane and Intermolecular Asymmetric Reductions of the Corresponding Esters with B-Chlorodiisopinocampheylborane","type":"article-journal","volume":"67"},"uris":["http://www.mendeley.com/documents/?uuid=12769528-d446-3e97-863b-a4e731d1797c","http://www.mendeley.com/documents/?uuid=c175e337-0be6-4663-b4ff-65db3c2ddb6f"]}],"mendeley":{"formattedCitation":"&lt;sup&gt;69&lt;/sup&gt;","plainTextFormattedCitation":"69","previouslyFormattedCitation":"&lt;sup&gt;69&lt;/sup&gt;"},"properties":{"noteIndex":0},"schema":"https://github.com/citation-style-language/schema/raw/master/csl-citation.json"}</w:instrText>
      </w:r>
      <w:r w:rsidR="008E0262">
        <w:rPr>
          <w:lang w:eastAsia="en-US"/>
        </w:rPr>
        <w:fldChar w:fldCharType="separate"/>
      </w:r>
      <w:r w:rsidR="00BD3B8F" w:rsidRPr="00BD3B8F">
        <w:rPr>
          <w:noProof/>
          <w:vertAlign w:val="superscript"/>
          <w:lang w:eastAsia="en-US"/>
        </w:rPr>
        <w:t>69</w:t>
      </w:r>
      <w:r w:rsidR="008E0262">
        <w:rPr>
          <w:lang w:eastAsia="en-US"/>
        </w:rPr>
        <w:fldChar w:fldCharType="end"/>
      </w:r>
      <w:r w:rsidR="000A686D">
        <w:rPr>
          <w:lang w:eastAsia="en-US"/>
        </w:rPr>
        <w:t xml:space="preserve"> </w:t>
      </w:r>
      <w:r w:rsidR="008E0262">
        <w:rPr>
          <w:lang w:eastAsia="en-US"/>
        </w:rPr>
        <w:t xml:space="preserve">It is possible that the borane source had degraded, and subsequently the reducing agent wasn’t being formed. </w:t>
      </w:r>
      <w:r w:rsidR="00D76FCF">
        <w:rPr>
          <w:lang w:eastAsia="en-US"/>
        </w:rPr>
        <w:t xml:space="preserve">Due to this negative result, another asymmetric reducing agent was sought. </w:t>
      </w:r>
    </w:p>
    <w:p w14:paraId="5647838E" w14:textId="53608691" w:rsidR="00DB0B67" w:rsidRDefault="00500642" w:rsidP="00DB0B67">
      <w:pPr>
        <w:keepNext/>
        <w:spacing w:line="480" w:lineRule="auto"/>
        <w:jc w:val="center"/>
      </w:pPr>
      <w:r>
        <w:object w:dxaOrig="3960" w:dyaOrig="1428" w14:anchorId="08AD0C41">
          <v:shape id="_x0000_i1090" type="#_x0000_t75" style="width:198.35pt;height:1in" o:ole="">
            <v:imagedata r:id="rId140" o:title=""/>
          </v:shape>
          <o:OLEObject Type="Embed" ProgID="ChemDraw.Document.6.0" ShapeID="_x0000_i1090" DrawAspect="Content" ObjectID="_1641991925" r:id="rId141"/>
        </w:object>
      </w:r>
    </w:p>
    <w:p w14:paraId="108ED3DA" w14:textId="62B45561" w:rsidR="001E71C4" w:rsidRDefault="00DB0B67" w:rsidP="00530774">
      <w:pPr>
        <w:pStyle w:val="Caption"/>
        <w:jc w:val="center"/>
      </w:pPr>
      <w:bookmarkStart w:id="79" w:name="_Ref15657726"/>
      <w:r>
        <w:t xml:space="preserve">Scheme </w:t>
      </w:r>
      <w:r w:rsidR="00645EB0">
        <w:fldChar w:fldCharType="begin"/>
      </w:r>
      <w:r w:rsidR="00645EB0">
        <w:instrText xml:space="preserve"> SEQ Scheme \* ARABIC </w:instrText>
      </w:r>
      <w:r w:rsidR="00645EB0">
        <w:fldChar w:fldCharType="separate"/>
      </w:r>
      <w:r w:rsidR="00185171">
        <w:rPr>
          <w:noProof/>
        </w:rPr>
        <w:t>39</w:t>
      </w:r>
      <w:r w:rsidR="00645EB0">
        <w:rPr>
          <w:noProof/>
        </w:rPr>
        <w:fldChar w:fldCharType="end"/>
      </w:r>
      <w:bookmarkEnd w:id="79"/>
      <w:r>
        <w:t>: Asymmetric reduction of acetophenone using (-)-(I</w:t>
      </w:r>
      <w:r w:rsidR="00530774">
        <w:t>p</w:t>
      </w:r>
      <w:r>
        <w:t>c)</w:t>
      </w:r>
      <w:r>
        <w:rPr>
          <w:vertAlign w:val="subscript"/>
        </w:rPr>
        <w:t>2</w:t>
      </w:r>
      <w:r>
        <w:t>BH</w:t>
      </w:r>
    </w:p>
    <w:p w14:paraId="52620FEF" w14:textId="77777777" w:rsidR="00D76FCF" w:rsidRDefault="00D76FCF" w:rsidP="00E94AD8">
      <w:pPr>
        <w:spacing w:line="240" w:lineRule="auto"/>
      </w:pPr>
    </w:p>
    <w:p w14:paraId="170A3771" w14:textId="4273CA3B" w:rsidR="007F2F1C" w:rsidRDefault="007F2F1C" w:rsidP="00C84E31">
      <w:pPr>
        <w:spacing w:line="480" w:lineRule="auto"/>
        <w:jc w:val="both"/>
      </w:pPr>
      <w:r>
        <w:t>In 198</w:t>
      </w:r>
      <w:r w:rsidR="004C00F3">
        <w:t>5</w:t>
      </w:r>
      <w:r>
        <w:t>, Brown and co-workers</w:t>
      </w:r>
      <w:r w:rsidR="004C00F3">
        <w:t xml:space="preserve"> described the use of </w:t>
      </w:r>
      <w:r w:rsidR="004C47F9">
        <w:t>B-chloro</w:t>
      </w:r>
      <w:r w:rsidR="004C00F3">
        <w:t xml:space="preserve">diisopinocampheylborane [(-)-(DIP)-Cl] as an efficient chiral reducing agent for </w:t>
      </w:r>
      <w:r w:rsidR="000A686D">
        <w:t xml:space="preserve">a range of </w:t>
      </w:r>
      <w:r w:rsidR="004C00F3">
        <w:t>prochiral aromatic ketones.</w:t>
      </w:r>
      <w:r w:rsidR="00C3502C">
        <w:fldChar w:fldCharType="begin" w:fldLock="1"/>
      </w:r>
      <w:r w:rsidR="00BD3B8F">
        <w:instrText>ADDIN CSL_CITATION {"citationItems":[{"id":"ITEM-1","itemData":{"abstract":"Diisopinocampheylchloroborane, readily prepared in high chemical and optical purities (99% ee) from\r\n(+)-a-pinene (92% ee) via hydroboration, followed by\r\ntreatment with dry hydrogen chloride in ether, reduces\r\nketones at convenient rates at -25 °C. The chiral induction\r\nis excellent for the reduction of aromatic prochiral ketones.\r\n","author":[{"dropping-particle":"","family":"Chandrasekharan","given":"J","non-dropping-particle":"","parse-names":false,"suffix":""},{"dropping-particle":"V","family":"Ramachandran","given":"P","non-dropping-particle":"","parse-names":false,"suffix":""},{"dropping-particle":"","family":"Brown","given":"Herbert C","non-dropping-particle":"","parse-names":false,"suffix":""}],"container-title":"Journal of Organic Chemistry","id":"ITEM-1","issue":"25","issued":{"date-parts":[["1985"]]},"page":"5446-5448","title":"Diisopinocampheylchloroborane, a Remarkably Efficient Chiral Reducing Agent for Aromatic Prochiral Ketones","type":"article-journal","volume":"50"},"uris":["http://www.mendeley.com/documents/?uuid=88a5c389-127e-3931-8f44-53e9269fa54b"]}],"mendeley":{"formattedCitation":"&lt;sup&gt;70&lt;/sup&gt;","plainTextFormattedCitation":"70","previouslyFormattedCitation":"&lt;sup&gt;70&lt;/sup&gt;"},"properties":{"noteIndex":0},"schema":"https://github.com/citation-style-language/schema/raw/master/csl-citation.json"}</w:instrText>
      </w:r>
      <w:r w:rsidR="00C3502C">
        <w:fldChar w:fldCharType="separate"/>
      </w:r>
      <w:r w:rsidR="00BD3B8F" w:rsidRPr="00BD3B8F">
        <w:rPr>
          <w:noProof/>
          <w:vertAlign w:val="superscript"/>
        </w:rPr>
        <w:t>70</w:t>
      </w:r>
      <w:r w:rsidR="00C3502C">
        <w:fldChar w:fldCharType="end"/>
      </w:r>
      <w:r w:rsidR="00BD0C25">
        <w:t xml:space="preserve"> </w:t>
      </w:r>
      <w:r w:rsidR="007351E9">
        <w:t xml:space="preserve">It was believed that the introduction of a halogen to the boron would increase the Lewis acidity, increasing the potential reactivity with the lone pair of electrons on the carbonyl. </w:t>
      </w:r>
      <w:r w:rsidR="007A4BAA">
        <w:t xml:space="preserve">The reduction is also attractive due to its work up procedure; the product can by isolated by filtering off the boron moiety after precipitation with diethanolamine. </w:t>
      </w:r>
    </w:p>
    <w:p w14:paraId="7DFDA7F0" w14:textId="5067D325" w:rsidR="00001787" w:rsidRPr="007A4BAA" w:rsidRDefault="007A4BAA" w:rsidP="00C84E31">
      <w:pPr>
        <w:spacing w:line="480" w:lineRule="auto"/>
        <w:jc w:val="both"/>
      </w:pPr>
      <w:r>
        <w:t>Further work by Brown and co-workers, in 1988, showed that THF was the solvent of choice when compared to diethyl ether, dichloromethane and pentane, as it gave the highest enantioselectivity.</w:t>
      </w:r>
      <w:r>
        <w:fldChar w:fldCharType="begin" w:fldLock="1"/>
      </w:r>
      <w:r w:rsidR="00BD3B8F">
        <w:instrText>ADDIN CSL_CITATION {"citationItems":[{"id":"ITEM-1","itemData":{"abstract":"Diisopinocampheylchloroborane, readily prepared in both enantiomers in high chemical and optical purities (99% ee) via hydroboration followed by treatment with dry hydrogen chloride in ethyl ether, reduces prochiral ketones at convenient rates in tetrahydrofuran at-25 °C. Reduction of simple dialkyl ketones, 2-butanone, 2-octanone, and 3-methyl-2-butanone, yields the corresponding alcohols with 4%, 7%, and 32% optical induction. On the other hand, aralkyl ketones are reduced with very high asymmetric induction. Thus, acetophenone, propiophenone, butyrophenone, and decanophenone are reduced with 98%, 98%, 98%, and 97% ee, respectively. Branching of the alkyl chain diminishes the induction. Isobutyrophenone and pivalophenone are reduced in 78% and 79% ee, respectively. Functional groups in the aromatic ring are not affected by the reagent and do not appear to influence significantly the optical yield realized. Thus, 2',5/-dimethoxypropiophenone is reduced in 96% ee. 1-Indanone and a-tetralone are reduced in 98% and 87% ee, respectively. 2'-Acetonaphthone is reduced in 98% ee. Heteroaryl alkyl ketones are also reduced with excellent optical induction. Thus, 3-acetylpyridine and 2-acetylthiophene are reduced in 92% and 91% ee, respectively. The reagent reduces a-tertiary aliphatic ketones under neat condition at room temperature with very high optical induction. 3,3-Dimethyl-2-butanone, ethyl 2,2-dimethylacetoacetate, 2,2-dimethylcyclo-pentanone, 2,2-dimethylcyclohexanone, and spiro[4.4]nonan-lone are reduced to the corresponding alcohols in 95%, 84%, 98%, 91%, and 95% ee, respectively. Some a,/3-unsaturated ketones are reduced with lesser optical induction, such as 4-phenyl-3-butyn-2-one and 2-cyclohexenone, which are reduced to the alcohols in 21 and 36% ee, respectively. On the other hand, tra/w-4-phenyl-3-buten-2-one is reduced to the alcohol in 81% ee. Certain a-keto esters are reduced in 50-70% ee. The mechanism of the reduction is postulated to be via a six-membered cyclic \"boatlike\" transition state. X-ray crystal structure data for the reagent are presented. Asymmetric synthesis, in its infancy a decade ago, has come of age today.2 One of the major areas of research in asymmetric synthesis that has received considerable attention is the reduction of prochiral ketones to optically pure alcohols.3 Methods to accomplish this include catalytic asymmetric hydrogenation,4 hydrosilation,5 enzymatic reduction,6 and chirally modified metal hydride7 and alky…","author":[{"dropping-particle":"","family":"Brown","given":"Herbert C","non-dropping-particle":"","parse-names":false,"suffix":""},{"dropping-particle":"","family":"Chandrasekharan","given":"J","non-dropping-particle":"","parse-names":false,"suffix":""},{"dropping-particle":"V","family":"Ramachandran","given":"P","non-dropping-particle":"","parse-names":false,"suffix":""}],"container-title":"Journal of the American Chemical Society","id":"ITEM-1","issue":"2","issued":{"date-parts":[["1988"]]},"page":"1539-1546","title":"Chiral Synthesis via Organoboranes. 14. Selective Reductions. 41. Diisopinocampheylchloroborane, an Exceptionally Efficient Chiral Reducing Agent","type":"article-journal","volume":"110"},"uris":["http://www.mendeley.com/documents/?uuid=fe55a1a3-8948-368b-a261-c8ac05ae29d4"]}],"mendeley":{"formattedCitation":"&lt;sup&gt;71&lt;/sup&gt;","plainTextFormattedCitation":"71","previouslyFormattedCitation":"&lt;sup&gt;71&lt;/sup&gt;"},"properties":{"noteIndex":0},"schema":"https://github.com/citation-style-language/schema/raw/master/csl-citation.json"}</w:instrText>
      </w:r>
      <w:r>
        <w:fldChar w:fldCharType="separate"/>
      </w:r>
      <w:r w:rsidR="00BD3B8F" w:rsidRPr="00BD3B8F">
        <w:rPr>
          <w:noProof/>
          <w:vertAlign w:val="superscript"/>
        </w:rPr>
        <w:t>71</w:t>
      </w:r>
      <w:r>
        <w:fldChar w:fldCharType="end"/>
      </w:r>
      <w:r>
        <w:t xml:space="preserve"> </w:t>
      </w:r>
      <w:r w:rsidR="00DB4F30">
        <w:t xml:space="preserve">Although the reaction proceeded faster at 0 °C, the enantioselectivity was lower than when the reaction was performed at -25 °C. </w:t>
      </w:r>
      <w:r w:rsidR="00B2564F">
        <w:t>T</w:t>
      </w:r>
      <w:r w:rsidR="007F2F1C">
        <w:t xml:space="preserve">he asymmetric reduction </w:t>
      </w:r>
      <w:r w:rsidR="00B2564F">
        <w:t xml:space="preserve">of </w:t>
      </w:r>
      <w:r w:rsidR="007F2F1C">
        <w:t>cyclic-ketones</w:t>
      </w:r>
      <w:r w:rsidR="00B2564F">
        <w:t xml:space="preserve"> can also be accomplished by using (-)-DIP-Cl, as shown by Kim an</w:t>
      </w:r>
      <w:r w:rsidR="004C47F9">
        <w:t>d</w:t>
      </w:r>
      <w:r w:rsidR="00B2564F">
        <w:t xml:space="preserve"> co-workers in 2005</w:t>
      </w:r>
      <w:r w:rsidR="007F2F1C">
        <w:t>.</w:t>
      </w:r>
      <w:r w:rsidR="007F2F1C">
        <w:fldChar w:fldCharType="begin" w:fldLock="1"/>
      </w:r>
      <w:r w:rsidR="00BD3B8F">
        <w:instrText>ADDIN CSL_CITATION {"citationItems":[{"id":"ITEM-1","itemData":{"DOI":"10.5012/bkcs.2005.26.4.652","ISSN":"02532964","abstract":"Chiral diisopinocampheylchloroborane (d Ipc 2 BCl and l Ipc 2 BCl) 1 has proven to be extremely efficient for the chiral reduction of aralkyl ketones, 2,4,5 α-tertiary alkyl ketones, 3,4 and α,β-acetylenic ketones. 6 In addition to that, the reagent appears to be an excellent chemo-and regioselective reducing agent in the reduction of carbonyl compounds. 7-9 Most organic functional groups, except for aldehydes, ketones 2-9 and epoxides, 10 are compatible with the reagent. 8 Moreover, the ready availability of both the enantiomers (naturally occurring), simple reaction conditions, easy workup procedure, and complete recovery of the chiral auxiliary α-pinene 10 make this reagent especially attractive. The mechanism of the reduction is explained via a cyclic boatlike transition state. 4,7-9 This fascinating reagent attract-ed us to investigate its general reducing characteristics in details. In the course of exploration of its selectivity, we found that d Ipc 2 BCl reduces cyclic ketones in a considerable degree of stereoselectivity. Such results led us to consider the role of both isopinocampheyl moiety (Ipc-) and halogen substituent in Ipc 2 BX in the stereoselective reduction of cyclic ketones: the steric size of halogen atom might play an important role in such a reduction. Accordingly, we examin-ed a series of diisopinocampheylhaloboranes (Ipc 2 BX, where X = Cl, Br, I), as the stereostructure of isopinocampheyl group being fixed, for their stereoselectivity in the reduction of representative monocyclic and bicyclic ketones. 11 As Table 1 shows, the halogen substituent in d Ipc 2 BX plays an important role in the selective reduction of typical cyclic ketones as expected. The stereoselectivity increased dramatically with increasing steric size of the substituent. For example, in the reduction of 4-methylcyclohexanone at −30 o C d Ipc 2 BCl affords 74% cis-4-methylcyclohexanol, the less stable isomer. However, the introduction of the bromo group instead of chloro one exerts a tremendous stereo-selectivity enhancement (to 91.5%). Furthermore, the stereo-selectivity of the iodo derivative reaches up to 98%. Generally, the bromo derivative achieves a relatively very high stereoselective reduction, compared to other results done by several conventional reagents. However, the iodo derivative appears to be a really ideal stereoselective reducing agent, showing an essentially 100% selectivity in the reduction of representative cyclic ketones at −30 o","author":[{"dropping-particle":"","family":"Cha","given":"Jin Soon","non-dropping-particle":"","parse-names":false,"suffix":""},{"dropping-particle":"","family":"Kwon","given":"Oh Oun","non-dropping-particle":"","parse-names":false,"suffix":""},{"dropping-particle":"","family":"Lee","given":"Kwang Woo","non-dropping-particle":"","parse-names":false,"suffix":""},{"dropping-particle":"","family":"Kim","given":"Jong Mi","non-dropping-particle":"","parse-names":false,"suffix":""}],"container-title":"Bulletin of the Korean Chemical Society","id":"ITEM-1","issue":"4","issued":{"date-parts":[["2005"]]},"page":"652-654","title":"Diisopinocampheylhaloboranes as stereoselective reducing agents","type":"article-journal","volume":"26"},"uris":["http://www.mendeley.com/documents/?uuid=f8b763ba-f2fa-40c1-a7ad-9b5d08a60e14"]}],"mendeley":{"formattedCitation":"&lt;sup&gt;72&lt;/sup&gt;","plainTextFormattedCitation":"72","previouslyFormattedCitation":"&lt;sup&gt;72&lt;/sup&gt;"},"properties":{"noteIndex":0},"schema":"https://github.com/citation-style-language/schema/raw/master/csl-citation.json"}</w:instrText>
      </w:r>
      <w:r w:rsidR="007F2F1C">
        <w:fldChar w:fldCharType="separate"/>
      </w:r>
      <w:r w:rsidR="00BD3B8F" w:rsidRPr="00BD3B8F">
        <w:rPr>
          <w:noProof/>
          <w:vertAlign w:val="superscript"/>
        </w:rPr>
        <w:t>72</w:t>
      </w:r>
      <w:r w:rsidR="007F2F1C">
        <w:fldChar w:fldCharType="end"/>
      </w:r>
      <w:r w:rsidR="007F2F1C">
        <w:t xml:space="preserve"> </w:t>
      </w:r>
      <w:r w:rsidR="00001787">
        <w:t>The reactions were performed at -30 °C and gave yields of up to 99%. Therefore, reduction of the anthracene cycloadduct</w:t>
      </w:r>
      <w:r w:rsidR="00500642">
        <w:t xml:space="preserve"> </w:t>
      </w:r>
      <w:r w:rsidR="00500642">
        <w:rPr>
          <w:b/>
        </w:rPr>
        <w:t>70</w:t>
      </w:r>
      <w:r w:rsidR="00001787">
        <w:t xml:space="preserve"> was performed at -30 °C using a cryostat to maintain the temperature (general procedure C).  </w:t>
      </w:r>
      <w:r>
        <w:t>(-)-DIP-Cl</w:t>
      </w:r>
      <w:r w:rsidR="007351E9">
        <w:t xml:space="preserve"> can be readily prepared </w:t>
      </w:r>
      <w:r w:rsidR="002D07AA" w:rsidRPr="002D07AA">
        <w:rPr>
          <w:iCs/>
        </w:rPr>
        <w:t>via</w:t>
      </w:r>
      <w:r>
        <w:t xml:space="preserve"> the same procedure as (Ipc)</w:t>
      </w:r>
      <w:r>
        <w:rPr>
          <w:vertAlign w:val="subscript"/>
        </w:rPr>
        <w:t>2</w:t>
      </w:r>
      <w:r>
        <w:t>BH</w:t>
      </w:r>
      <w:r w:rsidR="00500642">
        <w:t xml:space="preserve"> </w:t>
      </w:r>
      <w:r w:rsidR="00500642">
        <w:rPr>
          <w:b/>
        </w:rPr>
        <w:t>122</w:t>
      </w:r>
      <w:r>
        <w:t>, followed by the treatment with hydrogen chloride in diethyl ether.</w:t>
      </w:r>
      <w:r w:rsidR="00DB4F30">
        <w:fldChar w:fldCharType="begin" w:fldLock="1"/>
      </w:r>
      <w:r w:rsidR="00BD3B8F">
        <w:instrText>ADDIN CSL_CITATION {"citationItems":[{"id":"ITEM-1","itemData":{"abstract":"Diisopinocampheylchloroborane, readily prepared in high chemical and optical purities (99% ee) from\r\n(+)-a-pinene (92% ee) via hydroboration, followed by\r\ntreatment with dry hydrogen chloride in ether, reduces\r\nketones at convenient rates at -25 °C. The chiral induction\r\nis excellent for the reduction of aromatic prochiral ketones.\r\n","author":[{"dropping-particle":"","family":"Chandrasekharan","given":"J","non-dropping-particle":"","parse-names":false,"suffix":""},{"dropping-particle":"V","family":"Ramachandran","given":"P","non-dropping-particle":"","parse-names":false,"suffix":""},{"dropping-particle":"","family":"Brown","given":"Herbert C","non-dropping-particle":"","parse-names":false,"suffix":""}],"container-title":"Journal of Organic Chemistry","id":"ITEM-1","issue":"25","issued":{"date-parts":[["1985"]]},"page":"5446-5448","title":"Diisopinocampheylchloroborane, a Remarkably Efficient Chiral Reducing Agent for Aromatic Prochiral Ketones","type":"article-journal","volume":"50"},"uris":["http://www.mendeley.com/documents/?uuid=88a5c389-127e-3931-8f44-53e9269fa54b"]}],"mendeley":{"formattedCitation":"&lt;sup&gt;70&lt;/sup&gt;","plainTextFormattedCitation":"70","previouslyFormattedCitation":"&lt;sup&gt;70&lt;/sup&gt;"},"properties":{"noteIndex":0},"schema":"https://github.com/citation-style-language/schema/raw/master/csl-citation.json"}</w:instrText>
      </w:r>
      <w:r w:rsidR="00DB4F30">
        <w:fldChar w:fldCharType="separate"/>
      </w:r>
      <w:r w:rsidR="00BD3B8F" w:rsidRPr="00BD3B8F">
        <w:rPr>
          <w:noProof/>
          <w:vertAlign w:val="superscript"/>
        </w:rPr>
        <w:t>70</w:t>
      </w:r>
      <w:r w:rsidR="00DB4F30">
        <w:fldChar w:fldCharType="end"/>
      </w:r>
      <w:r>
        <w:t xml:space="preserve"> However, the reagent is also commercially available and was purchased</w:t>
      </w:r>
      <w:r w:rsidR="00DB4F30">
        <w:t xml:space="preserve"> from Sigma-Aldrich</w:t>
      </w:r>
      <w:r>
        <w:t xml:space="preserve"> for the pur</w:t>
      </w:r>
      <w:r w:rsidR="00001787">
        <w:t>poses of this work. The anthracene cycloadduct</w:t>
      </w:r>
      <w:r w:rsidR="00500642">
        <w:t xml:space="preserve"> </w:t>
      </w:r>
      <w:r w:rsidR="00500642">
        <w:rPr>
          <w:b/>
        </w:rPr>
        <w:t>70</w:t>
      </w:r>
      <w:r w:rsidR="00001787">
        <w:t xml:space="preserve"> was added to a solution of (-)-DIP-Cl in THF at -30 °C and stirred for 2 days (</w:t>
      </w:r>
      <w:r w:rsidR="00001787">
        <w:fldChar w:fldCharType="begin"/>
      </w:r>
      <w:r w:rsidR="00001787">
        <w:instrText xml:space="preserve"> REF _Ref15657716 \h </w:instrText>
      </w:r>
      <w:r w:rsidR="00001787">
        <w:fldChar w:fldCharType="separate"/>
      </w:r>
      <w:r w:rsidR="00185171">
        <w:t xml:space="preserve">Scheme </w:t>
      </w:r>
      <w:r w:rsidR="00185171">
        <w:rPr>
          <w:noProof/>
        </w:rPr>
        <w:t>40</w:t>
      </w:r>
      <w:r w:rsidR="00001787">
        <w:fldChar w:fldCharType="end"/>
      </w:r>
      <w:r w:rsidR="00001787">
        <w:t xml:space="preserve">). </w:t>
      </w:r>
      <w:r w:rsidR="008E0262">
        <w:t>Unfortunately</w:t>
      </w:r>
      <w:r w:rsidR="00001787">
        <w:t xml:space="preserve">, only starting material was returned. </w:t>
      </w:r>
    </w:p>
    <w:p w14:paraId="0720A3BE" w14:textId="6EE83E05" w:rsidR="00DB0B67" w:rsidRDefault="00500642" w:rsidP="00DB0B67">
      <w:pPr>
        <w:keepNext/>
        <w:spacing w:line="480" w:lineRule="auto"/>
        <w:jc w:val="center"/>
      </w:pPr>
      <w:r>
        <w:object w:dxaOrig="5124" w:dyaOrig="1694" w14:anchorId="71BBC5D1">
          <v:shape id="_x0000_i1091" type="#_x0000_t75" style="width:258.1pt;height:84.25pt" o:ole="">
            <v:imagedata r:id="rId142" o:title=""/>
          </v:shape>
          <o:OLEObject Type="Embed" ProgID="ChemDraw.Document.6.0" ShapeID="_x0000_i1091" DrawAspect="Content" ObjectID="_1641991926" r:id="rId143"/>
        </w:object>
      </w:r>
    </w:p>
    <w:p w14:paraId="0A3665C0" w14:textId="0CACFB6D" w:rsidR="004B562B" w:rsidRDefault="00DB0B67" w:rsidP="00DB0B67">
      <w:pPr>
        <w:pStyle w:val="Caption"/>
        <w:jc w:val="center"/>
      </w:pPr>
      <w:bookmarkStart w:id="80" w:name="_Ref15657716"/>
      <w:r>
        <w:t xml:space="preserve">Scheme </w:t>
      </w:r>
      <w:r w:rsidR="00645EB0">
        <w:fldChar w:fldCharType="begin"/>
      </w:r>
      <w:r w:rsidR="00645EB0">
        <w:instrText xml:space="preserve"> SEQ Scheme \* ARABIC </w:instrText>
      </w:r>
      <w:r w:rsidR="00645EB0">
        <w:fldChar w:fldCharType="separate"/>
      </w:r>
      <w:r w:rsidR="00185171">
        <w:rPr>
          <w:noProof/>
        </w:rPr>
        <w:t>40</w:t>
      </w:r>
      <w:r w:rsidR="00645EB0">
        <w:rPr>
          <w:noProof/>
        </w:rPr>
        <w:fldChar w:fldCharType="end"/>
      </w:r>
      <w:bookmarkEnd w:id="80"/>
      <w:r>
        <w:t>: Asymmetric reduction of cycloadduct using (-)-DIP-Cl</w:t>
      </w:r>
    </w:p>
    <w:p w14:paraId="63EA334A" w14:textId="77777777" w:rsidR="00B2564F" w:rsidRPr="00B2564F" w:rsidRDefault="00B2564F" w:rsidP="00B2564F">
      <w:pPr>
        <w:rPr>
          <w:lang w:eastAsia="en-US"/>
        </w:rPr>
      </w:pPr>
    </w:p>
    <w:p w14:paraId="2ABE9518" w14:textId="06BBEE36" w:rsidR="007351E9" w:rsidRPr="007351E9" w:rsidRDefault="007351E9" w:rsidP="001853EC">
      <w:pPr>
        <w:spacing w:line="480" w:lineRule="auto"/>
        <w:jc w:val="both"/>
        <w:rPr>
          <w:lang w:eastAsia="en-US"/>
        </w:rPr>
      </w:pPr>
      <w:r>
        <w:rPr>
          <w:lang w:eastAsia="en-US"/>
        </w:rPr>
        <w:t>The reducing agent was also used in the attempted asymmetric reduction of acetophenone</w:t>
      </w:r>
      <w:r w:rsidR="00500642">
        <w:rPr>
          <w:lang w:eastAsia="en-US"/>
        </w:rPr>
        <w:t xml:space="preserve"> </w:t>
      </w:r>
      <w:r w:rsidR="00500642">
        <w:rPr>
          <w:b/>
          <w:lang w:eastAsia="en-US"/>
        </w:rPr>
        <w:t>41</w:t>
      </w:r>
      <w:r w:rsidR="00001787">
        <w:rPr>
          <w:lang w:eastAsia="en-US"/>
        </w:rPr>
        <w:t>, to test its efficacy (</w:t>
      </w:r>
      <w:r w:rsidR="00001787">
        <w:rPr>
          <w:lang w:eastAsia="en-US"/>
        </w:rPr>
        <w:fldChar w:fldCharType="begin"/>
      </w:r>
      <w:r w:rsidR="00001787">
        <w:rPr>
          <w:lang w:eastAsia="en-US"/>
        </w:rPr>
        <w:instrText xml:space="preserve"> REF _Ref15735872 \h </w:instrText>
      </w:r>
      <w:r w:rsidR="00001787">
        <w:rPr>
          <w:lang w:eastAsia="en-US"/>
        </w:rPr>
      </w:r>
      <w:r w:rsidR="00001787">
        <w:rPr>
          <w:lang w:eastAsia="en-US"/>
        </w:rPr>
        <w:fldChar w:fldCharType="separate"/>
      </w:r>
      <w:r w:rsidR="00185171">
        <w:t xml:space="preserve">Scheme </w:t>
      </w:r>
      <w:r w:rsidR="00185171">
        <w:rPr>
          <w:noProof/>
        </w:rPr>
        <w:t>41</w:t>
      </w:r>
      <w:r w:rsidR="00001787">
        <w:rPr>
          <w:lang w:eastAsia="en-US"/>
        </w:rPr>
        <w:fldChar w:fldCharType="end"/>
      </w:r>
      <w:r w:rsidR="00001787">
        <w:rPr>
          <w:lang w:eastAsia="en-US"/>
        </w:rPr>
        <w:t>)</w:t>
      </w:r>
      <w:r>
        <w:rPr>
          <w:lang w:eastAsia="en-US"/>
        </w:rPr>
        <w:t xml:space="preserve">. This reduction has been previously </w:t>
      </w:r>
      <w:r w:rsidR="00500642">
        <w:rPr>
          <w:lang w:eastAsia="en-US"/>
        </w:rPr>
        <w:t>reported and</w:t>
      </w:r>
      <w:r>
        <w:rPr>
          <w:lang w:eastAsia="en-US"/>
        </w:rPr>
        <w:t xml:space="preserve"> shown to work in 72% yield and 98% ee (</w:t>
      </w:r>
      <w:r w:rsidR="001853EC">
        <w:rPr>
          <w:lang w:eastAsia="en-US"/>
        </w:rPr>
        <w:fldChar w:fldCharType="begin"/>
      </w:r>
      <w:r w:rsidR="001853EC">
        <w:rPr>
          <w:lang w:eastAsia="en-US"/>
        </w:rPr>
        <w:instrText xml:space="preserve"> REF _Ref15735872 \h </w:instrText>
      </w:r>
      <w:r w:rsidR="001853EC">
        <w:rPr>
          <w:lang w:eastAsia="en-US"/>
        </w:rPr>
      </w:r>
      <w:r w:rsidR="001853EC">
        <w:rPr>
          <w:lang w:eastAsia="en-US"/>
        </w:rPr>
        <w:fldChar w:fldCharType="separate"/>
      </w:r>
      <w:r w:rsidR="00185171">
        <w:t xml:space="preserve">Scheme </w:t>
      </w:r>
      <w:r w:rsidR="00185171">
        <w:rPr>
          <w:noProof/>
        </w:rPr>
        <w:t>41</w:t>
      </w:r>
      <w:r w:rsidR="001853EC">
        <w:rPr>
          <w:lang w:eastAsia="en-US"/>
        </w:rPr>
        <w:fldChar w:fldCharType="end"/>
      </w:r>
      <w:r>
        <w:rPr>
          <w:lang w:eastAsia="en-US"/>
        </w:rPr>
        <w:t>). However, after stirring at -30 °C for 2 days only starting material was returned</w:t>
      </w:r>
      <w:r w:rsidR="00001787">
        <w:rPr>
          <w:lang w:eastAsia="en-US"/>
        </w:rPr>
        <w:t>.</w:t>
      </w:r>
      <w:r w:rsidR="00594899">
        <w:rPr>
          <w:lang w:eastAsia="en-US"/>
        </w:rPr>
        <w:t xml:space="preserve"> Considering the reducing agent was purchased it is surprising that no reduction occurred.</w:t>
      </w:r>
    </w:p>
    <w:p w14:paraId="6C6A932E" w14:textId="3D40B612" w:rsidR="00DB0B67" w:rsidRDefault="00500642" w:rsidP="00DB0B67">
      <w:pPr>
        <w:keepNext/>
        <w:spacing w:line="480" w:lineRule="auto"/>
        <w:jc w:val="center"/>
      </w:pPr>
      <w:r>
        <w:object w:dxaOrig="4306" w:dyaOrig="1207" w14:anchorId="4BA0E992">
          <v:shape id="_x0000_i1092" type="#_x0000_t75" style="width:3in;height:59.75pt" o:ole="">
            <v:imagedata r:id="rId144" o:title=""/>
          </v:shape>
          <o:OLEObject Type="Embed" ProgID="ChemDraw.Document.6.0" ShapeID="_x0000_i1092" DrawAspect="Content" ObjectID="_1641991927" r:id="rId145"/>
        </w:object>
      </w:r>
    </w:p>
    <w:p w14:paraId="4F9D4744" w14:textId="58B5015C" w:rsidR="00DB0B67" w:rsidRDefault="00DB0B67" w:rsidP="00DB0B67">
      <w:pPr>
        <w:pStyle w:val="Caption"/>
        <w:jc w:val="center"/>
      </w:pPr>
      <w:bookmarkStart w:id="81" w:name="_Ref15735872"/>
      <w:bookmarkStart w:id="82" w:name="_Ref17476944"/>
      <w:r>
        <w:t xml:space="preserve">Scheme </w:t>
      </w:r>
      <w:r w:rsidR="00645EB0">
        <w:fldChar w:fldCharType="begin"/>
      </w:r>
      <w:r w:rsidR="00645EB0">
        <w:instrText xml:space="preserve"> SEQ Scheme \* ARABIC </w:instrText>
      </w:r>
      <w:r w:rsidR="00645EB0">
        <w:fldChar w:fldCharType="separate"/>
      </w:r>
      <w:r w:rsidR="00185171">
        <w:rPr>
          <w:noProof/>
        </w:rPr>
        <w:t>41</w:t>
      </w:r>
      <w:r w:rsidR="00645EB0">
        <w:rPr>
          <w:noProof/>
        </w:rPr>
        <w:fldChar w:fldCharType="end"/>
      </w:r>
      <w:bookmarkEnd w:id="81"/>
      <w:r>
        <w:t>: Asymmetric reduction of acetophenone using (-)-DIP-Cl</w:t>
      </w:r>
      <w:bookmarkEnd w:id="82"/>
    </w:p>
    <w:p w14:paraId="5FC3E9C5" w14:textId="77777777" w:rsidR="00001787" w:rsidRDefault="00001787" w:rsidP="002D71F6">
      <w:pPr>
        <w:spacing w:line="240" w:lineRule="auto"/>
        <w:rPr>
          <w:lang w:eastAsia="en-US"/>
        </w:rPr>
      </w:pPr>
    </w:p>
    <w:p w14:paraId="79EC243F" w14:textId="5090320F" w:rsidR="00001787" w:rsidRDefault="00594899" w:rsidP="005D31DA">
      <w:pPr>
        <w:spacing w:before="240" w:line="480" w:lineRule="auto"/>
        <w:jc w:val="both"/>
        <w:rPr>
          <w:lang w:eastAsia="en-US"/>
        </w:rPr>
      </w:pPr>
      <w:r>
        <w:rPr>
          <w:lang w:eastAsia="en-US"/>
        </w:rPr>
        <w:t>The failure of the oxazaborolidine reduction could be caused by two factors; first the borane source may have degraded. Secondly, t</w:t>
      </w:r>
      <w:r w:rsidR="005D31DA">
        <w:rPr>
          <w:lang w:eastAsia="en-US"/>
        </w:rPr>
        <w:t>he oxazaborolidine catalyst</w:t>
      </w:r>
      <w:r w:rsidR="00500642">
        <w:rPr>
          <w:lang w:eastAsia="en-US"/>
        </w:rPr>
        <w:t xml:space="preserve"> </w:t>
      </w:r>
      <w:r w:rsidR="00500642">
        <w:rPr>
          <w:b/>
          <w:lang w:eastAsia="en-US"/>
        </w:rPr>
        <w:t>54</w:t>
      </w:r>
      <w:r w:rsidR="005D31DA">
        <w:rPr>
          <w:lang w:eastAsia="en-US"/>
        </w:rPr>
        <w:t xml:space="preserve"> may not be formed in the azeotropic distillation and due to its instability </w:t>
      </w:r>
      <w:r w:rsidR="005D31DA">
        <w:rPr>
          <w:vertAlign w:val="superscript"/>
          <w:lang w:eastAsia="en-US"/>
        </w:rPr>
        <w:t>1</w:t>
      </w:r>
      <w:r w:rsidR="005D31DA">
        <w:rPr>
          <w:lang w:eastAsia="en-US"/>
        </w:rPr>
        <w:t xml:space="preserve">H NMR spectroscopy cannot be used to ascertain whether the catalyst is made. </w:t>
      </w:r>
      <w:r w:rsidR="004C50AF">
        <w:rPr>
          <w:lang w:eastAsia="en-US"/>
        </w:rPr>
        <w:t>Similarly</w:t>
      </w:r>
      <w:r w:rsidR="005D31DA">
        <w:rPr>
          <w:lang w:eastAsia="en-US"/>
        </w:rPr>
        <w:t>, the (Ipc)</w:t>
      </w:r>
      <w:r w:rsidR="005D31DA">
        <w:rPr>
          <w:vertAlign w:val="subscript"/>
          <w:lang w:eastAsia="en-US"/>
        </w:rPr>
        <w:t>2</w:t>
      </w:r>
      <w:r w:rsidR="005D31DA">
        <w:rPr>
          <w:lang w:eastAsia="en-US"/>
        </w:rPr>
        <w:t>BH</w:t>
      </w:r>
      <w:r w:rsidR="00500642">
        <w:rPr>
          <w:lang w:eastAsia="en-US"/>
        </w:rPr>
        <w:t xml:space="preserve"> </w:t>
      </w:r>
      <w:r w:rsidR="00500642">
        <w:rPr>
          <w:b/>
          <w:lang w:eastAsia="en-US"/>
        </w:rPr>
        <w:t>122</w:t>
      </w:r>
      <w:r w:rsidR="005D31DA">
        <w:rPr>
          <w:lang w:eastAsia="en-US"/>
        </w:rPr>
        <w:t xml:space="preserve"> reduction may be hampered by a degraded borane source. Extensive research has already been </w:t>
      </w:r>
      <w:r w:rsidR="008B0E0F">
        <w:rPr>
          <w:lang w:eastAsia="en-US"/>
        </w:rPr>
        <w:t>carried out</w:t>
      </w:r>
      <w:r w:rsidR="005D31DA">
        <w:rPr>
          <w:lang w:eastAsia="en-US"/>
        </w:rPr>
        <w:t xml:space="preserve"> in this research group on asymmetric oxazaborolidine reductions, and the</w:t>
      </w:r>
      <w:r w:rsidR="00001787">
        <w:rPr>
          <w:lang w:eastAsia="en-US"/>
        </w:rPr>
        <w:t xml:space="preserve"> lack of results for the asymmetric reduction of the cycloadducts lead</w:t>
      </w:r>
      <w:r w:rsidR="005D31DA">
        <w:rPr>
          <w:lang w:eastAsia="en-US"/>
        </w:rPr>
        <w:t>s to the</w:t>
      </w:r>
      <w:r w:rsidR="00001787">
        <w:rPr>
          <w:lang w:eastAsia="en-US"/>
        </w:rPr>
        <w:t xml:space="preserve"> need </w:t>
      </w:r>
      <w:r w:rsidR="005D31DA">
        <w:rPr>
          <w:lang w:eastAsia="en-US"/>
        </w:rPr>
        <w:t>for a new</w:t>
      </w:r>
      <w:r w:rsidR="00001787">
        <w:rPr>
          <w:lang w:eastAsia="en-US"/>
        </w:rPr>
        <w:t xml:space="preserve"> approach to inst</w:t>
      </w:r>
      <w:r>
        <w:rPr>
          <w:lang w:eastAsia="en-US"/>
        </w:rPr>
        <w:t xml:space="preserve">all chirality into the molecule. </w:t>
      </w:r>
    </w:p>
    <w:p w14:paraId="7337847D" w14:textId="77777777" w:rsidR="007A4BAA" w:rsidRDefault="007A4BAA" w:rsidP="007A4BAA">
      <w:pPr>
        <w:rPr>
          <w:lang w:eastAsia="en-US"/>
        </w:rPr>
      </w:pPr>
    </w:p>
    <w:p w14:paraId="33E29623" w14:textId="77777777" w:rsidR="005D31DA" w:rsidRPr="007A4BAA" w:rsidRDefault="005D31DA" w:rsidP="007A4BAA">
      <w:pPr>
        <w:rPr>
          <w:lang w:eastAsia="en-US"/>
        </w:rPr>
      </w:pPr>
    </w:p>
    <w:p w14:paraId="16A697C1" w14:textId="77777777" w:rsidR="007939D6" w:rsidRPr="007939D6" w:rsidRDefault="00D76FCF" w:rsidP="00D76FCF">
      <w:pPr>
        <w:pStyle w:val="Heading2"/>
        <w:numPr>
          <w:ilvl w:val="1"/>
          <w:numId w:val="1"/>
        </w:numPr>
      </w:pPr>
      <w:bookmarkStart w:id="83" w:name="_Toc19528886"/>
      <w:r>
        <w:lastRenderedPageBreak/>
        <w:t>Use of a Chiral Dienophile</w:t>
      </w:r>
      <w:bookmarkEnd w:id="83"/>
    </w:p>
    <w:p w14:paraId="10189531" w14:textId="77777777" w:rsidR="003F1EB6" w:rsidRDefault="003F1EB6" w:rsidP="003F1EB6"/>
    <w:p w14:paraId="1A20369F" w14:textId="77777777" w:rsidR="007119B0" w:rsidRDefault="00772DC3" w:rsidP="00B22209">
      <w:pPr>
        <w:spacing w:line="480" w:lineRule="auto"/>
        <w:jc w:val="both"/>
      </w:pPr>
      <w:r>
        <w:t>It was hypothesised that including an external chiral directing group on the maleimide</w:t>
      </w:r>
      <w:r w:rsidR="00F858DD">
        <w:t xml:space="preserve"> </w:t>
      </w:r>
      <w:r>
        <w:t xml:space="preserve">could influence the </w:t>
      </w:r>
      <w:r w:rsidR="00F858DD">
        <w:t>diastereo</w:t>
      </w:r>
      <w:r>
        <w:t xml:space="preserve">selectivity of the Diels-Alder cycloaddition. </w:t>
      </w:r>
      <w:r w:rsidR="00F858DD">
        <w:t xml:space="preserve">If the cycloadduct can be made </w:t>
      </w:r>
      <w:r w:rsidR="00755A89">
        <w:t>in high diastereoselectivity</w:t>
      </w:r>
      <w:r w:rsidR="00F858DD">
        <w:t>, then any subsequent functionalisation and transformations would be selective.</w:t>
      </w:r>
    </w:p>
    <w:p w14:paraId="60DC1F9E" w14:textId="2214B1BB" w:rsidR="00F858DD" w:rsidRDefault="00F858DD" w:rsidP="00C84E31">
      <w:pPr>
        <w:spacing w:line="480" w:lineRule="auto"/>
        <w:jc w:val="both"/>
      </w:pPr>
      <w:r>
        <w:t xml:space="preserve">In 1991, Baldwin and co-workers explored the diastereoselectivity of Diels-Alder cycloadditions between </w:t>
      </w:r>
      <w:r>
        <w:rPr>
          <w:i/>
          <w:iCs/>
        </w:rPr>
        <w:t>N</w:t>
      </w:r>
      <w:r>
        <w:t>-α-methylbenzylmaleimide</w:t>
      </w:r>
      <w:r w:rsidR="00101CE6">
        <w:t xml:space="preserve"> </w:t>
      </w:r>
      <w:r w:rsidR="002D71F6">
        <w:rPr>
          <w:b/>
        </w:rPr>
        <w:t>124</w:t>
      </w:r>
      <w:r>
        <w:t xml:space="preserve"> and substituted 1,3-butadienes.</w:t>
      </w:r>
      <w:r>
        <w:fldChar w:fldCharType="begin" w:fldLock="1"/>
      </w:r>
      <w:r w:rsidR="00BD3B8F">
        <w:instrText>ADDIN CSL_CITATION {"citationItems":[{"id":"ITEM-1","itemData":{"DOI":"10.1016/S0040-4039(00)79415-9","author":[{"dropping-particle":"","family":"Baldwin","given":"S.W.","non-dropping-particle":"","parse-names":false,"suffix":""},{"dropping-particle":"","family":"Greenspan","given":"P.","non-dropping-particle":"","parse-names":false,"suffix":""},{"dropping-particle":"","family":"Alaimo","given":"C.","non-dropping-particle":"","parse-names":false,"suffix":""},{"dropping-particle":"","family":"McPhail","given":"A.T.","non-dropping-particle":"","parse-names":false,"suffix":""}],"container-title":"Tetrahedron Letters","id":"ITEM-1","issue":"42","issued":{"date-parts":[["1991","10"]]},"page":"5877-5880","title":"Diastereoselective diels-alder reactions between substituted 1,3-butadienes and n-α-methylbenzylmaleimide","type":"article-journal","volume":"32"},"uris":["http://www.mendeley.com/documents/?uuid=17728863-be6f-30a7-a45c-8c7e3f157834"]}],"mendeley":{"formattedCitation":"&lt;sup&gt;73&lt;/sup&gt;","plainTextFormattedCitation":"73","previouslyFormattedCitation":"&lt;sup&gt;73&lt;/sup&gt;"},"properties":{"noteIndex":0},"schema":"https://github.com/citation-style-language/schema/raw/master/csl-citation.json"}</w:instrText>
      </w:r>
      <w:r>
        <w:fldChar w:fldCharType="separate"/>
      </w:r>
      <w:r w:rsidR="00BD3B8F" w:rsidRPr="00BD3B8F">
        <w:rPr>
          <w:noProof/>
          <w:vertAlign w:val="superscript"/>
        </w:rPr>
        <w:t>73</w:t>
      </w:r>
      <w:r>
        <w:fldChar w:fldCharType="end"/>
      </w:r>
      <w:r w:rsidR="00D93BB1">
        <w:t xml:space="preserve"> The reaction of the chiral maleimide</w:t>
      </w:r>
      <w:r w:rsidR="002D71F6">
        <w:t xml:space="preserve"> </w:t>
      </w:r>
      <w:r w:rsidR="002D71F6">
        <w:rPr>
          <w:b/>
        </w:rPr>
        <w:t>124</w:t>
      </w:r>
      <w:r w:rsidR="00D93BB1">
        <w:t xml:space="preserve"> with 2-</w:t>
      </w:r>
      <w:r w:rsidR="00D93BB1">
        <w:rPr>
          <w:i/>
          <w:iCs/>
        </w:rPr>
        <w:t>tert</w:t>
      </w:r>
      <w:r w:rsidR="00D93BB1">
        <w:t>-butylbutadiene</w:t>
      </w:r>
      <w:r w:rsidR="002D71F6">
        <w:t xml:space="preserve"> </w:t>
      </w:r>
      <w:r w:rsidR="002D71F6">
        <w:rPr>
          <w:b/>
        </w:rPr>
        <w:t>125</w:t>
      </w:r>
      <w:r w:rsidR="00D93BB1">
        <w:t xml:space="preserve"> gave the products </w:t>
      </w:r>
      <w:r w:rsidR="002D71F6">
        <w:rPr>
          <w:b/>
        </w:rPr>
        <w:t xml:space="preserve">126 </w:t>
      </w:r>
      <w:r w:rsidR="002D71F6">
        <w:t xml:space="preserve">and </w:t>
      </w:r>
      <w:r w:rsidR="002D71F6">
        <w:rPr>
          <w:b/>
        </w:rPr>
        <w:t xml:space="preserve">127 </w:t>
      </w:r>
      <w:r w:rsidR="00D93BB1">
        <w:t xml:space="preserve">in a </w:t>
      </w:r>
      <w:r w:rsidR="00DF14AF">
        <w:t>71:29</w:t>
      </w:r>
      <w:r w:rsidR="00D93BB1">
        <w:t xml:space="preserve"> diastereomeric ratio</w:t>
      </w:r>
      <w:r w:rsidR="00D66006">
        <w:t xml:space="preserve"> (</w:t>
      </w:r>
      <w:r w:rsidR="00D66006">
        <w:fldChar w:fldCharType="begin"/>
      </w:r>
      <w:r w:rsidR="00D66006">
        <w:instrText xml:space="preserve"> REF _Ref15741980 \h </w:instrText>
      </w:r>
      <w:r w:rsidR="00D66006">
        <w:fldChar w:fldCharType="separate"/>
      </w:r>
      <w:r w:rsidR="00185171">
        <w:t xml:space="preserve">Scheme </w:t>
      </w:r>
      <w:r w:rsidR="00185171">
        <w:rPr>
          <w:noProof/>
        </w:rPr>
        <w:t>42</w:t>
      </w:r>
      <w:r w:rsidR="00D66006">
        <w:fldChar w:fldCharType="end"/>
      </w:r>
      <w:r w:rsidR="00D66006">
        <w:t>)</w:t>
      </w:r>
      <w:r w:rsidR="00D93BB1">
        <w:t>.</w:t>
      </w:r>
    </w:p>
    <w:p w14:paraId="77B5D087" w14:textId="6F4959FA" w:rsidR="00D66006" w:rsidRDefault="00DD72AD" w:rsidP="00D66006">
      <w:pPr>
        <w:keepNext/>
        <w:spacing w:line="480" w:lineRule="auto"/>
        <w:jc w:val="center"/>
      </w:pPr>
      <w:r>
        <w:object w:dxaOrig="6787" w:dyaOrig="2184" w14:anchorId="772D6F9C">
          <v:shape id="_x0000_i1093" type="#_x0000_t75" style="width:342.35pt;height:108pt" o:ole="">
            <v:imagedata r:id="rId146" o:title=""/>
          </v:shape>
          <o:OLEObject Type="Embed" ProgID="ChemDraw.Document.6.0" ShapeID="_x0000_i1093" DrawAspect="Content" ObjectID="_1641991928" r:id="rId147"/>
        </w:object>
      </w:r>
    </w:p>
    <w:p w14:paraId="150DCCF9" w14:textId="65997C7B" w:rsidR="00D93BB1" w:rsidRDefault="00D66006" w:rsidP="00D66006">
      <w:pPr>
        <w:pStyle w:val="Caption"/>
        <w:jc w:val="center"/>
      </w:pPr>
      <w:bookmarkStart w:id="84" w:name="_Ref15741980"/>
      <w:r>
        <w:t xml:space="preserve">Scheme </w:t>
      </w:r>
      <w:r w:rsidR="00645EB0">
        <w:fldChar w:fldCharType="begin"/>
      </w:r>
      <w:r w:rsidR="00645EB0">
        <w:instrText xml:space="preserve"> SEQ Scheme \* ARABIC </w:instrText>
      </w:r>
      <w:r w:rsidR="00645EB0">
        <w:fldChar w:fldCharType="separate"/>
      </w:r>
      <w:r w:rsidR="00185171">
        <w:rPr>
          <w:noProof/>
        </w:rPr>
        <w:t>42</w:t>
      </w:r>
      <w:r w:rsidR="00645EB0">
        <w:rPr>
          <w:noProof/>
        </w:rPr>
        <w:fldChar w:fldCharType="end"/>
      </w:r>
      <w:bookmarkEnd w:id="84"/>
      <w:r>
        <w:t>: Work by Baldwin and co-workers</w:t>
      </w:r>
    </w:p>
    <w:p w14:paraId="4D7D1EBC" w14:textId="77777777" w:rsidR="00D66006" w:rsidRPr="00D66006" w:rsidRDefault="00D66006" w:rsidP="002D71F6">
      <w:pPr>
        <w:spacing w:line="240" w:lineRule="auto"/>
        <w:rPr>
          <w:lang w:eastAsia="en-US"/>
        </w:rPr>
      </w:pPr>
    </w:p>
    <w:p w14:paraId="5410E790" w14:textId="18CFA751" w:rsidR="002C79C8" w:rsidRPr="00492307" w:rsidRDefault="00D66006" w:rsidP="00DF14AF">
      <w:pPr>
        <w:spacing w:line="480" w:lineRule="auto"/>
        <w:jc w:val="both"/>
      </w:pPr>
      <w:r>
        <w:t xml:space="preserve">Given this result, </w:t>
      </w:r>
      <w:r>
        <w:rPr>
          <w:i/>
          <w:iCs/>
        </w:rPr>
        <w:t>N</w:t>
      </w:r>
      <w:r>
        <w:t>-α-methylbenzylmaleimide</w:t>
      </w:r>
      <w:r w:rsidR="002D71F6">
        <w:t xml:space="preserve"> </w:t>
      </w:r>
      <w:r w:rsidR="002D71F6">
        <w:rPr>
          <w:b/>
        </w:rPr>
        <w:t>124</w:t>
      </w:r>
      <w:r>
        <w:t xml:space="preserve"> was synthesised by heating maleic anhydride</w:t>
      </w:r>
      <w:r w:rsidR="002D71F6">
        <w:t xml:space="preserve"> </w:t>
      </w:r>
      <w:r w:rsidR="002D71F6">
        <w:rPr>
          <w:b/>
        </w:rPr>
        <w:t>65</w:t>
      </w:r>
      <w:r>
        <w:t xml:space="preserve"> and (</w:t>
      </w:r>
      <w:r>
        <w:rPr>
          <w:i/>
          <w:iCs/>
        </w:rPr>
        <w:t>S</w:t>
      </w:r>
      <w:r>
        <w:t>)-(-)-α-methylbenzylamine</w:t>
      </w:r>
      <w:r w:rsidR="002D71F6">
        <w:t xml:space="preserve"> </w:t>
      </w:r>
      <w:r w:rsidR="002D71F6">
        <w:rPr>
          <w:b/>
        </w:rPr>
        <w:t>128</w:t>
      </w:r>
      <w:r>
        <w:t xml:space="preserve"> in acetic acid at reflux (</w:t>
      </w:r>
      <w:r>
        <w:fldChar w:fldCharType="begin"/>
      </w:r>
      <w:r>
        <w:instrText xml:space="preserve"> REF _Ref15742455 \h </w:instrText>
      </w:r>
      <w:r>
        <w:fldChar w:fldCharType="separate"/>
      </w:r>
      <w:r w:rsidR="00185171">
        <w:t xml:space="preserve">Scheme </w:t>
      </w:r>
      <w:r w:rsidR="00185171">
        <w:rPr>
          <w:noProof/>
        </w:rPr>
        <w:t>43</w:t>
      </w:r>
      <w:r>
        <w:fldChar w:fldCharType="end"/>
      </w:r>
      <w:r>
        <w:t>). The desired chiral maleimide</w:t>
      </w:r>
      <w:r w:rsidR="002D71F6">
        <w:t xml:space="preserve"> </w:t>
      </w:r>
      <w:r w:rsidR="002D71F6">
        <w:rPr>
          <w:b/>
        </w:rPr>
        <w:t>124</w:t>
      </w:r>
      <w:r>
        <w:t xml:space="preserve"> was furnished in 16% yield along with two inseparable diastereoisomers of the 1,4-</w:t>
      </w:r>
      <w:r w:rsidR="00B22209">
        <w:t>M</w:t>
      </w:r>
      <w:r>
        <w:t>ichael addition product</w:t>
      </w:r>
      <w:r w:rsidR="00492307">
        <w:t xml:space="preserve"> </w:t>
      </w:r>
      <w:r w:rsidR="00F52A7D">
        <w:rPr>
          <w:b/>
        </w:rPr>
        <w:t xml:space="preserve">129 </w:t>
      </w:r>
      <w:r w:rsidR="00F52A7D">
        <w:t xml:space="preserve">and </w:t>
      </w:r>
      <w:r w:rsidR="00F52A7D">
        <w:rPr>
          <w:b/>
        </w:rPr>
        <w:t xml:space="preserve">130 </w:t>
      </w:r>
      <w:r w:rsidR="00492307">
        <w:t>in 6% yield</w:t>
      </w:r>
      <w:r w:rsidR="0038525F">
        <w:t xml:space="preserve">, in a </w:t>
      </w:r>
      <w:r w:rsidR="00DF14AF">
        <w:t>73</w:t>
      </w:r>
      <w:r w:rsidR="0038525F">
        <w:t>:</w:t>
      </w:r>
      <w:r w:rsidR="00DF14AF">
        <w:t>15</w:t>
      </w:r>
      <w:r w:rsidR="0038525F">
        <w:t>:1</w:t>
      </w:r>
      <w:r w:rsidR="00DF14AF">
        <w:t>2</w:t>
      </w:r>
      <w:r w:rsidR="0038525F">
        <w:t xml:space="preserve"> ratio</w:t>
      </w:r>
      <w:r>
        <w:t xml:space="preserve">. </w:t>
      </w:r>
      <w:r w:rsidR="00492307">
        <w:t xml:space="preserve">The structures of the </w:t>
      </w:r>
      <w:r w:rsidR="00EB6733">
        <w:t>by-products</w:t>
      </w:r>
      <w:r w:rsidR="00492307">
        <w:t xml:space="preserve"> were determined </w:t>
      </w:r>
      <w:r w:rsidR="002D07AA" w:rsidRPr="002D07AA">
        <w:rPr>
          <w:iCs/>
        </w:rPr>
        <w:t>via</w:t>
      </w:r>
      <w:r w:rsidR="00492307">
        <w:t xml:space="preserve"> </w:t>
      </w:r>
      <w:r w:rsidR="00492307">
        <w:rPr>
          <w:vertAlign w:val="superscript"/>
        </w:rPr>
        <w:t>1</w:t>
      </w:r>
      <w:r w:rsidR="00492307">
        <w:t>H NMR spectroscopy.</w:t>
      </w:r>
    </w:p>
    <w:p w14:paraId="27907447" w14:textId="159A48EA" w:rsidR="002C79C8" w:rsidRDefault="00DD72AD" w:rsidP="002C79C8">
      <w:pPr>
        <w:keepNext/>
        <w:jc w:val="center"/>
      </w:pPr>
      <w:r>
        <w:object w:dxaOrig="7946" w:dyaOrig="2165" w14:anchorId="251FB141">
          <v:shape id="_x0000_i1094" type="#_x0000_t75" style="width:396pt;height:108pt" o:ole="">
            <v:imagedata r:id="rId148" o:title=""/>
          </v:shape>
          <o:OLEObject Type="Embed" ProgID="ChemDraw.Document.6.0" ShapeID="_x0000_i1094" DrawAspect="Content" ObjectID="_1641991929" r:id="rId149"/>
        </w:object>
      </w:r>
    </w:p>
    <w:p w14:paraId="6BC99006" w14:textId="21329378" w:rsidR="00E2652A" w:rsidRPr="00E2652A" w:rsidRDefault="002C79C8" w:rsidP="00E2652A">
      <w:pPr>
        <w:pStyle w:val="Caption"/>
        <w:jc w:val="center"/>
      </w:pPr>
      <w:bookmarkStart w:id="85" w:name="_Ref15742455"/>
      <w:r>
        <w:t xml:space="preserve">Scheme </w:t>
      </w:r>
      <w:r w:rsidR="00E7631E">
        <w:rPr>
          <w:noProof/>
        </w:rPr>
        <w:fldChar w:fldCharType="begin"/>
      </w:r>
      <w:r w:rsidR="00E7631E">
        <w:rPr>
          <w:noProof/>
        </w:rPr>
        <w:instrText xml:space="preserve"> SEQ Scheme \* ARABIC </w:instrText>
      </w:r>
      <w:r w:rsidR="00E7631E">
        <w:rPr>
          <w:noProof/>
        </w:rPr>
        <w:fldChar w:fldCharType="separate"/>
      </w:r>
      <w:r w:rsidR="00185171">
        <w:rPr>
          <w:noProof/>
        </w:rPr>
        <w:t>43</w:t>
      </w:r>
      <w:r w:rsidR="00E7631E">
        <w:rPr>
          <w:noProof/>
        </w:rPr>
        <w:fldChar w:fldCharType="end"/>
      </w:r>
      <w:bookmarkEnd w:id="85"/>
      <w:r>
        <w:t xml:space="preserve">: Synthesis of chiral maleimide - </w:t>
      </w:r>
      <w:r w:rsidRPr="002C79C8">
        <w:t>1-[(1S)-1-</w:t>
      </w:r>
      <w:r>
        <w:t>p</w:t>
      </w:r>
      <w:r w:rsidRPr="002C79C8">
        <w:t>henylethyl]-1H-pyrrole-2,5-dione</w:t>
      </w:r>
      <w:r w:rsidR="00E2652A">
        <w:t xml:space="preserve"> plus structure of byproducts</w:t>
      </w:r>
    </w:p>
    <w:p w14:paraId="2EA713EB" w14:textId="77777777" w:rsidR="00C1400C" w:rsidRDefault="00C1400C" w:rsidP="002D71F6">
      <w:pPr>
        <w:keepNext/>
        <w:spacing w:line="240" w:lineRule="auto"/>
        <w:jc w:val="center"/>
      </w:pPr>
    </w:p>
    <w:p w14:paraId="52966504" w14:textId="2B3C9000" w:rsidR="002D71F6" w:rsidRDefault="00492307" w:rsidP="0081616E">
      <w:pPr>
        <w:spacing w:line="480" w:lineRule="auto"/>
        <w:jc w:val="both"/>
      </w:pPr>
      <w:r>
        <w:t>With the maleimide</w:t>
      </w:r>
      <w:r w:rsidR="002D71F6">
        <w:t xml:space="preserve"> </w:t>
      </w:r>
      <w:r w:rsidR="002D71F6">
        <w:rPr>
          <w:b/>
        </w:rPr>
        <w:t>124</w:t>
      </w:r>
      <w:r>
        <w:t xml:space="preserve"> in hand</w:t>
      </w:r>
      <w:r w:rsidR="0038525F">
        <w:t>,</w:t>
      </w:r>
      <w:r>
        <w:t xml:space="preserve"> a Diels-Alder reaction with anthrone</w:t>
      </w:r>
      <w:r w:rsidR="002D71F6">
        <w:t xml:space="preserve"> </w:t>
      </w:r>
      <w:r w:rsidR="002D71F6">
        <w:rPr>
          <w:b/>
        </w:rPr>
        <w:t>92</w:t>
      </w:r>
      <w:r>
        <w:t xml:space="preserve"> was attempted, by heating the two starting materials in toluene at reflux (</w:t>
      </w:r>
      <w:r w:rsidR="0081616E">
        <w:fldChar w:fldCharType="begin"/>
      </w:r>
      <w:r w:rsidR="0081616E">
        <w:instrText xml:space="preserve"> REF _Ref18052100 \h </w:instrText>
      </w:r>
      <w:r w:rsidR="0081616E">
        <w:fldChar w:fldCharType="separate"/>
      </w:r>
      <w:r w:rsidR="00185171">
        <w:t xml:space="preserve">Scheme </w:t>
      </w:r>
      <w:r w:rsidR="00185171">
        <w:rPr>
          <w:noProof/>
        </w:rPr>
        <w:t>44</w:t>
      </w:r>
      <w:r w:rsidR="0081616E">
        <w:fldChar w:fldCharType="end"/>
      </w:r>
      <w:r>
        <w:t>). The product was formed in 34% yield as a 52:48 inseparable mixture of diastereoisomers</w:t>
      </w:r>
      <w:r w:rsidR="002D71F6">
        <w:t xml:space="preserve"> </w:t>
      </w:r>
      <w:r w:rsidR="002D71F6">
        <w:rPr>
          <w:b/>
        </w:rPr>
        <w:t xml:space="preserve">131 </w:t>
      </w:r>
      <w:r w:rsidR="002D71F6">
        <w:t xml:space="preserve">and </w:t>
      </w:r>
      <w:r w:rsidR="002D71F6">
        <w:rPr>
          <w:b/>
        </w:rPr>
        <w:t>132</w:t>
      </w:r>
      <w:r w:rsidR="00E2152E">
        <w:t>, respectively</w:t>
      </w:r>
      <w:r>
        <w:t>.</w:t>
      </w:r>
    </w:p>
    <w:p w14:paraId="40DF33FC" w14:textId="0079DD02" w:rsidR="00C1400C" w:rsidRDefault="00DD72AD" w:rsidP="00C1400C">
      <w:pPr>
        <w:keepNext/>
        <w:jc w:val="center"/>
      </w:pPr>
      <w:r>
        <w:object w:dxaOrig="8681" w:dyaOrig="1896" w14:anchorId="4BDFCE93">
          <v:shape id="_x0000_i1095" type="#_x0000_t75" style="width:6in;height:95.75pt" o:ole="">
            <v:imagedata r:id="rId150" o:title=""/>
          </v:shape>
          <o:OLEObject Type="Embed" ProgID="ChemDraw.Document.6.0" ShapeID="_x0000_i1095" DrawAspect="Content" ObjectID="_1641991930" r:id="rId151"/>
        </w:object>
      </w:r>
    </w:p>
    <w:p w14:paraId="4542752C" w14:textId="0BA7AF10" w:rsidR="00C1400C" w:rsidRDefault="00C1400C" w:rsidP="00E94AD8">
      <w:pPr>
        <w:pStyle w:val="Caption"/>
        <w:jc w:val="center"/>
      </w:pPr>
      <w:bookmarkStart w:id="86" w:name="_Ref15742902"/>
      <w:bookmarkStart w:id="87" w:name="_Ref18052100"/>
      <w:r>
        <w:t xml:space="preserve">Scheme </w:t>
      </w:r>
      <w:r w:rsidR="00E7631E">
        <w:rPr>
          <w:noProof/>
        </w:rPr>
        <w:fldChar w:fldCharType="begin"/>
      </w:r>
      <w:r w:rsidR="00E7631E">
        <w:rPr>
          <w:noProof/>
        </w:rPr>
        <w:instrText xml:space="preserve"> SEQ Scheme \* ARABIC </w:instrText>
      </w:r>
      <w:r w:rsidR="00E7631E">
        <w:rPr>
          <w:noProof/>
        </w:rPr>
        <w:fldChar w:fldCharType="separate"/>
      </w:r>
      <w:r w:rsidR="00185171">
        <w:rPr>
          <w:noProof/>
        </w:rPr>
        <w:t>44</w:t>
      </w:r>
      <w:r w:rsidR="00E7631E">
        <w:rPr>
          <w:noProof/>
        </w:rPr>
        <w:fldChar w:fldCharType="end"/>
      </w:r>
      <w:bookmarkEnd w:id="86"/>
      <w:bookmarkEnd w:id="87"/>
      <w:r>
        <w:t xml:space="preserve">: </w:t>
      </w:r>
      <w:r w:rsidR="00E94AD8">
        <w:t>Diels-Alder reaction between anthrone and the chiral maleimide to give the desired product as a mixture of diastereoisomers</w:t>
      </w:r>
    </w:p>
    <w:p w14:paraId="2195E424" w14:textId="77777777" w:rsidR="00E94AD8" w:rsidRDefault="00E94AD8" w:rsidP="002D71F6">
      <w:pPr>
        <w:spacing w:line="240" w:lineRule="auto"/>
        <w:jc w:val="both"/>
      </w:pPr>
    </w:p>
    <w:p w14:paraId="0E5DF3AD" w14:textId="44837796" w:rsidR="00C5179A" w:rsidRPr="00492307" w:rsidRDefault="00492307" w:rsidP="0081616E">
      <w:pPr>
        <w:spacing w:line="480" w:lineRule="auto"/>
        <w:jc w:val="both"/>
      </w:pPr>
      <w:r w:rsidRPr="00492307">
        <w:t xml:space="preserve">A Diels-Alder </w:t>
      </w:r>
      <w:r w:rsidR="0038525F">
        <w:t xml:space="preserve">reaction </w:t>
      </w:r>
      <w:r w:rsidRPr="00492307">
        <w:t>was also attempted between the chiral maleimide</w:t>
      </w:r>
      <w:r w:rsidR="002D71F6">
        <w:t xml:space="preserve"> </w:t>
      </w:r>
      <w:r w:rsidR="002D71F6">
        <w:rPr>
          <w:b/>
        </w:rPr>
        <w:t>124</w:t>
      </w:r>
      <w:r w:rsidRPr="00492307">
        <w:t xml:space="preserve"> and </w:t>
      </w:r>
      <w:r w:rsidR="007644A7">
        <w:t>the BOM-protected anthrone</w:t>
      </w:r>
      <w:r w:rsidR="002D71F6">
        <w:t xml:space="preserve"> </w:t>
      </w:r>
      <w:r w:rsidR="002D71F6">
        <w:rPr>
          <w:b/>
        </w:rPr>
        <w:t>81</w:t>
      </w:r>
      <w:r w:rsidR="007644A7">
        <w:t xml:space="preserve"> by heating the two starting materials in toluene at reflux (</w:t>
      </w:r>
      <w:r w:rsidR="0081616E">
        <w:fldChar w:fldCharType="begin"/>
      </w:r>
      <w:r w:rsidR="0081616E">
        <w:instrText xml:space="preserve"> REF _Ref18052124 \h </w:instrText>
      </w:r>
      <w:r w:rsidR="0081616E">
        <w:fldChar w:fldCharType="separate"/>
      </w:r>
      <w:r w:rsidR="00185171">
        <w:t xml:space="preserve">Scheme </w:t>
      </w:r>
      <w:r w:rsidR="00185171">
        <w:rPr>
          <w:noProof/>
        </w:rPr>
        <w:t>45</w:t>
      </w:r>
      <w:r w:rsidR="0081616E">
        <w:fldChar w:fldCharType="end"/>
      </w:r>
      <w:r w:rsidR="007644A7">
        <w:t>). The desired product was produced in 34% yield as a 56:44 inseparable mixture of diastereoisomers</w:t>
      </w:r>
      <w:r w:rsidR="002D71F6">
        <w:t xml:space="preserve"> </w:t>
      </w:r>
      <w:r w:rsidR="002D71F6">
        <w:rPr>
          <w:b/>
        </w:rPr>
        <w:t>133</w:t>
      </w:r>
      <w:r w:rsidR="002D71F6">
        <w:t xml:space="preserve"> and </w:t>
      </w:r>
      <w:r w:rsidR="002D71F6">
        <w:rPr>
          <w:b/>
        </w:rPr>
        <w:t>134</w:t>
      </w:r>
      <w:r w:rsidR="007644A7">
        <w:t xml:space="preserve">. </w:t>
      </w:r>
    </w:p>
    <w:p w14:paraId="4559E8F9" w14:textId="55D02BE9" w:rsidR="00A9415F" w:rsidRDefault="00DD72AD" w:rsidP="00A9415F">
      <w:pPr>
        <w:keepNext/>
        <w:jc w:val="center"/>
      </w:pPr>
      <w:r>
        <w:object w:dxaOrig="8681" w:dyaOrig="2028" w14:anchorId="6404AD93">
          <v:shape id="_x0000_i1096" type="#_x0000_t75" style="width:6in;height:101.9pt" o:ole="">
            <v:imagedata r:id="rId152" o:title=""/>
          </v:shape>
          <o:OLEObject Type="Embed" ProgID="ChemDraw.Document.6.0" ShapeID="_x0000_i1096" DrawAspect="Content" ObjectID="_1641991931" r:id="rId153"/>
        </w:object>
      </w:r>
    </w:p>
    <w:p w14:paraId="592D8DA3" w14:textId="35BF41F9" w:rsidR="00A9415F" w:rsidRDefault="00A9415F" w:rsidP="00E94AD8">
      <w:pPr>
        <w:pStyle w:val="Caption"/>
        <w:jc w:val="center"/>
      </w:pPr>
      <w:bookmarkStart w:id="88" w:name="_Ref15743267"/>
      <w:bookmarkStart w:id="89" w:name="_Ref18052124"/>
      <w:r>
        <w:t xml:space="preserve">Scheme </w:t>
      </w:r>
      <w:r w:rsidR="00E7631E">
        <w:rPr>
          <w:noProof/>
        </w:rPr>
        <w:fldChar w:fldCharType="begin"/>
      </w:r>
      <w:r w:rsidR="00E7631E">
        <w:rPr>
          <w:noProof/>
        </w:rPr>
        <w:instrText xml:space="preserve"> SEQ Scheme \* ARABIC </w:instrText>
      </w:r>
      <w:r w:rsidR="00E7631E">
        <w:rPr>
          <w:noProof/>
        </w:rPr>
        <w:fldChar w:fldCharType="separate"/>
      </w:r>
      <w:r w:rsidR="00185171">
        <w:rPr>
          <w:noProof/>
        </w:rPr>
        <w:t>45</w:t>
      </w:r>
      <w:r w:rsidR="00E7631E">
        <w:rPr>
          <w:noProof/>
        </w:rPr>
        <w:fldChar w:fldCharType="end"/>
      </w:r>
      <w:bookmarkEnd w:id="88"/>
      <w:bookmarkEnd w:id="89"/>
      <w:r>
        <w:t xml:space="preserve">: </w:t>
      </w:r>
      <w:r w:rsidR="00E94AD8">
        <w:t>Diels-Alder reaction between BOM-anthracene and the chiral maleimide to give the desired product as a mixture of diastereoisomers</w:t>
      </w:r>
    </w:p>
    <w:p w14:paraId="439F7CAF" w14:textId="77777777" w:rsidR="007644A7" w:rsidRDefault="007644A7" w:rsidP="002D71F6">
      <w:pPr>
        <w:spacing w:line="240" w:lineRule="auto"/>
      </w:pPr>
    </w:p>
    <w:p w14:paraId="587F1094" w14:textId="7FBED339" w:rsidR="0038525F" w:rsidRDefault="007644A7" w:rsidP="00C84E31">
      <w:pPr>
        <w:spacing w:line="480" w:lineRule="auto"/>
        <w:jc w:val="both"/>
      </w:pPr>
      <w:r>
        <w:lastRenderedPageBreak/>
        <w:t>This shows that a chiral dienophile has n</w:t>
      </w:r>
      <w:r w:rsidR="0055422C">
        <w:t>o effect on the selectivity of the</w:t>
      </w:r>
      <w:r>
        <w:t xml:space="preserve"> Diels-Alder reaction with anthrone and its derivatives. However, there have been reports in the literature of increased diastereoselectivity through the use of </w:t>
      </w:r>
      <w:r w:rsidR="000E4815">
        <w:t xml:space="preserve">achiral </w:t>
      </w:r>
      <w:r>
        <w:t>bases</w:t>
      </w:r>
      <w:r w:rsidR="000E4815">
        <w:t>, chiral bases</w:t>
      </w:r>
      <w:r>
        <w:t xml:space="preserve"> and chiral catalysts. In 1997, Yamamoto and co-workers reported diastereomeric excesses of 38% for the cycloaddition of </w:t>
      </w:r>
      <w:r>
        <w:rPr>
          <w:i/>
          <w:iCs/>
        </w:rPr>
        <w:t>N</w:t>
      </w:r>
      <w:r>
        <w:t>-α-methylbenzylmaleimide</w:t>
      </w:r>
      <w:r w:rsidR="00FB7FCB">
        <w:t xml:space="preserve"> </w:t>
      </w:r>
      <w:r w:rsidR="00FB7FCB">
        <w:rPr>
          <w:b/>
        </w:rPr>
        <w:t>124</w:t>
      </w:r>
      <w:r>
        <w:t xml:space="preserve"> and anthrone</w:t>
      </w:r>
      <w:r w:rsidR="00FB7FCB">
        <w:t xml:space="preserve"> </w:t>
      </w:r>
      <w:r w:rsidR="00FB7FCB">
        <w:rPr>
          <w:b/>
        </w:rPr>
        <w:t>92</w:t>
      </w:r>
      <w:r>
        <w:t xml:space="preserve"> promoted by</w:t>
      </w:r>
      <w:r w:rsidR="0038525F">
        <w:t xml:space="preserve"> various</w:t>
      </w:r>
      <w:r>
        <w:t xml:space="preserve"> </w:t>
      </w:r>
      <w:r w:rsidR="00AA3011">
        <w:t>py</w:t>
      </w:r>
      <w:r w:rsidR="0038525F">
        <w:t>r</w:t>
      </w:r>
      <w:r w:rsidR="00AA3011">
        <w:t>rolidine</w:t>
      </w:r>
      <w:r w:rsidR="0038525F">
        <w:t xml:space="preserve"> catalysts</w:t>
      </w:r>
      <w:r w:rsidR="000E4815">
        <w:t>. It was then found that double asymmetric synthesis using a chiral catalyst</w:t>
      </w:r>
      <w:r w:rsidR="00AA3011">
        <w:t xml:space="preserve"> </w:t>
      </w:r>
      <w:r w:rsidR="000E4815">
        <w:t>could yield the product in up to 80% de (</w:t>
      </w:r>
      <w:r w:rsidR="000E4815">
        <w:fldChar w:fldCharType="begin"/>
      </w:r>
      <w:r w:rsidR="000E4815">
        <w:instrText xml:space="preserve"> REF _Ref15744708 \h </w:instrText>
      </w:r>
      <w:r w:rsidR="000E4815">
        <w:fldChar w:fldCharType="separate"/>
      </w:r>
      <w:r w:rsidR="00185171">
        <w:t xml:space="preserve">Table </w:t>
      </w:r>
      <w:r w:rsidR="00185171">
        <w:rPr>
          <w:noProof/>
        </w:rPr>
        <w:t>9</w:t>
      </w:r>
      <w:r w:rsidR="000E4815">
        <w:fldChar w:fldCharType="end"/>
      </w:r>
      <w:r w:rsidR="000E4815">
        <w:t>)</w:t>
      </w:r>
      <w:r>
        <w:t>.</w:t>
      </w:r>
      <w:r>
        <w:fldChar w:fldCharType="begin" w:fldLock="1"/>
      </w:r>
      <w:r w:rsidR="00BD3B8F">
        <w:instrText>ADDIN CSL_CITATION {"citationItems":[{"id":"ITEM-1","itemData":{"DOI":"10.1016/S0957-4166(96)00473-9","ISSN":"09574166","abstract":"Base-catalyzed asymmetric cycloaddition of anthrone with achiral and chiral N-substituted maleimides was carried out in the presence of C2-chiral pyrrolidines in almost quantitative yields. Chiral, non-racemic [4+2] adducts up to 61{%} ee were produced with achiral N-methyl and N-benzylmaleimide using the chiral catalysts. De's of the adducts up to 38{%} were observed in the cases of chiral N-substituted maleimides and achiral pyrrolidine, in which the absolute configuration of the major product was established by X-ray analysis. The combination of chiral maleimides and chiral catalysts afforded the adducts having up to 80{%} de.","author":[{"dropping-particle":"","family":"Tokioka","given":"Kyohei","non-dropping-particle":"","parse-names":false,"suffix":""},{"dropping-particle":"","family":"Masuda","given":"Satoshi","non-dropping-particle":"","parse-names":false,"suffix":""},{"dropping-particle":"","family":"Fujii","given":"Tomomi","non-dropping-particle":"","parse-names":false,"suffix":""},{"dropping-particle":"","family":"Hata","given":"Yasuo","non-dropping-particle":"","parse-names":false,"suffix":""},{"dropping-particle":"","family":"Yamamoto","given":"Yukio","non-dropping-particle":"","parse-names":false,"suffix":""}],"container-title":"Tetrahedron: Asymmetry","id":"ITEM-1","issue":"1","issued":{"date-parts":[["1997"]]},"page":"101-107","title":"Asymmetric cycloaddition of anthrone with N-substituted maleimides with C2-chiral pyrrolidines","type":"article-journal","volume":"8"},"uris":["http://www.mendeley.com/documents/?uuid=98a0c2e0-9734-48d3-ba4f-2c1135f9c4e1"]}],"mendeley":{"formattedCitation":"&lt;sup&gt;74&lt;/sup&gt;","plainTextFormattedCitation":"74","previouslyFormattedCitation":"&lt;sup&gt;74&lt;/sup&gt;"},"properties":{"noteIndex":0},"schema":"https://github.com/citation-style-language/schema/raw/master/csl-citation.json"}</w:instrText>
      </w:r>
      <w:r>
        <w:fldChar w:fldCharType="separate"/>
      </w:r>
      <w:r w:rsidR="00BD3B8F" w:rsidRPr="00BD3B8F">
        <w:rPr>
          <w:noProof/>
          <w:vertAlign w:val="superscript"/>
        </w:rPr>
        <w:t>74</w:t>
      </w:r>
      <w:r>
        <w:fldChar w:fldCharType="end"/>
      </w:r>
    </w:p>
    <w:p w14:paraId="1DABD0CA" w14:textId="14CB7315" w:rsidR="00AA3011" w:rsidRDefault="00E2152E" w:rsidP="00F52A7D">
      <w:pPr>
        <w:spacing w:line="480" w:lineRule="auto"/>
        <w:jc w:val="center"/>
      </w:pPr>
      <w:r>
        <w:object w:dxaOrig="8726" w:dyaOrig="2400" w14:anchorId="2283C7E1">
          <v:shape id="_x0000_i1097" type="#_x0000_t75" style="width:438.1pt;height:120.25pt" o:ole="">
            <v:imagedata r:id="rId154" o:title=""/>
          </v:shape>
          <o:OLEObject Type="Embed" ProgID="ChemDraw.Document.6.0" ShapeID="_x0000_i1097" DrawAspect="Content" ObjectID="_1641991932" r:id="rId155"/>
        </w:object>
      </w:r>
    </w:p>
    <w:p w14:paraId="637592BF" w14:textId="3303AE52" w:rsidR="000E4815" w:rsidRDefault="000E4815" w:rsidP="00E94AD8">
      <w:pPr>
        <w:pStyle w:val="Caption"/>
        <w:keepNext/>
        <w:jc w:val="center"/>
      </w:pPr>
      <w:bookmarkStart w:id="90" w:name="_Ref15744708"/>
      <w:bookmarkStart w:id="91" w:name="_Ref15744699"/>
      <w:r>
        <w:t xml:space="preserve">Table </w:t>
      </w:r>
      <w:r w:rsidR="00645EB0">
        <w:fldChar w:fldCharType="begin"/>
      </w:r>
      <w:r w:rsidR="00645EB0">
        <w:instrText xml:space="preserve"> SEQ Table \* ARABIC </w:instrText>
      </w:r>
      <w:r w:rsidR="00645EB0">
        <w:fldChar w:fldCharType="separate"/>
      </w:r>
      <w:r w:rsidR="00185171">
        <w:rPr>
          <w:noProof/>
        </w:rPr>
        <w:t>9</w:t>
      </w:r>
      <w:r w:rsidR="00645EB0">
        <w:rPr>
          <w:noProof/>
        </w:rPr>
        <w:fldChar w:fldCharType="end"/>
      </w:r>
      <w:bookmarkEnd w:id="90"/>
      <w:r>
        <w:t xml:space="preserve">: Yamamoto's </w:t>
      </w:r>
      <w:bookmarkEnd w:id="91"/>
      <w:r w:rsidR="00E94AD8">
        <w:t>double asymmetric Diels-Alder reaction of anthrone and the chiral maleimide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1748"/>
        <w:gridCol w:w="1637"/>
        <w:gridCol w:w="1607"/>
        <w:gridCol w:w="1593"/>
      </w:tblGrid>
      <w:tr w:rsidR="00AA3011" w:rsidRPr="000E4815" w14:paraId="428219FD" w14:textId="77777777" w:rsidTr="00FB7FCB">
        <w:trPr>
          <w:jc w:val="center"/>
        </w:trPr>
        <w:tc>
          <w:tcPr>
            <w:tcW w:w="1803" w:type="dxa"/>
            <w:tcBorders>
              <w:top w:val="single" w:sz="4" w:space="0" w:color="auto"/>
              <w:bottom w:val="single" w:sz="4" w:space="0" w:color="auto"/>
            </w:tcBorders>
            <w:vAlign w:val="center"/>
          </w:tcPr>
          <w:p w14:paraId="308BA086" w14:textId="77777777" w:rsidR="00AA3011" w:rsidRPr="000E4815" w:rsidRDefault="00AA3011" w:rsidP="000E4815">
            <w:pPr>
              <w:spacing w:line="480" w:lineRule="auto"/>
              <w:jc w:val="center"/>
              <w:rPr>
                <w:rFonts w:asciiTheme="minorHAnsi" w:hAnsiTheme="minorHAnsi"/>
                <w:b/>
                <w:bCs/>
                <w:sz w:val="22"/>
                <w:szCs w:val="22"/>
              </w:rPr>
            </w:pPr>
            <w:r w:rsidRPr="000E4815">
              <w:rPr>
                <w:rFonts w:asciiTheme="minorHAnsi" w:hAnsiTheme="minorHAnsi"/>
                <w:b/>
                <w:bCs/>
                <w:sz w:val="22"/>
                <w:szCs w:val="22"/>
              </w:rPr>
              <w:t>Entry</w:t>
            </w:r>
          </w:p>
        </w:tc>
        <w:tc>
          <w:tcPr>
            <w:tcW w:w="1803" w:type="dxa"/>
            <w:tcBorders>
              <w:top w:val="single" w:sz="4" w:space="0" w:color="auto"/>
              <w:bottom w:val="single" w:sz="4" w:space="0" w:color="auto"/>
            </w:tcBorders>
            <w:vAlign w:val="center"/>
          </w:tcPr>
          <w:p w14:paraId="779A072C" w14:textId="77777777" w:rsidR="00AA3011" w:rsidRPr="000E4815" w:rsidRDefault="00AA3011" w:rsidP="000E4815">
            <w:pPr>
              <w:spacing w:line="480" w:lineRule="auto"/>
              <w:jc w:val="center"/>
              <w:rPr>
                <w:rFonts w:asciiTheme="minorHAnsi" w:hAnsiTheme="minorHAnsi"/>
                <w:b/>
                <w:bCs/>
                <w:sz w:val="22"/>
                <w:szCs w:val="22"/>
              </w:rPr>
            </w:pPr>
            <w:r w:rsidRPr="000E4815">
              <w:rPr>
                <w:rFonts w:asciiTheme="minorHAnsi" w:hAnsiTheme="minorHAnsi"/>
                <w:b/>
                <w:bCs/>
                <w:sz w:val="22"/>
                <w:szCs w:val="22"/>
              </w:rPr>
              <w:t>R</w:t>
            </w:r>
          </w:p>
        </w:tc>
        <w:tc>
          <w:tcPr>
            <w:tcW w:w="1803" w:type="dxa"/>
            <w:tcBorders>
              <w:top w:val="single" w:sz="4" w:space="0" w:color="auto"/>
              <w:bottom w:val="single" w:sz="4" w:space="0" w:color="auto"/>
            </w:tcBorders>
            <w:vAlign w:val="center"/>
          </w:tcPr>
          <w:p w14:paraId="6B1222A9" w14:textId="77777777" w:rsidR="00AA3011" w:rsidRPr="000E4815" w:rsidRDefault="00AA3011" w:rsidP="000E4815">
            <w:pPr>
              <w:spacing w:line="480" w:lineRule="auto"/>
              <w:jc w:val="center"/>
              <w:rPr>
                <w:rFonts w:asciiTheme="minorHAnsi" w:hAnsiTheme="minorHAnsi"/>
                <w:b/>
                <w:bCs/>
                <w:sz w:val="22"/>
                <w:szCs w:val="22"/>
              </w:rPr>
            </w:pPr>
            <w:r w:rsidRPr="000E4815">
              <w:rPr>
                <w:rFonts w:asciiTheme="minorHAnsi" w:hAnsiTheme="minorHAnsi"/>
                <w:b/>
                <w:bCs/>
                <w:sz w:val="22"/>
                <w:szCs w:val="22"/>
              </w:rPr>
              <w:t>Major isomer</w:t>
            </w:r>
          </w:p>
        </w:tc>
        <w:tc>
          <w:tcPr>
            <w:tcW w:w="1803" w:type="dxa"/>
            <w:tcBorders>
              <w:top w:val="single" w:sz="4" w:space="0" w:color="auto"/>
              <w:bottom w:val="single" w:sz="4" w:space="0" w:color="auto"/>
            </w:tcBorders>
            <w:vAlign w:val="center"/>
          </w:tcPr>
          <w:p w14:paraId="31C89B04" w14:textId="77777777" w:rsidR="00AA3011" w:rsidRPr="000E4815" w:rsidRDefault="00AA3011" w:rsidP="000E4815">
            <w:pPr>
              <w:spacing w:line="480" w:lineRule="auto"/>
              <w:jc w:val="center"/>
              <w:rPr>
                <w:rFonts w:asciiTheme="minorHAnsi" w:hAnsiTheme="minorHAnsi"/>
                <w:b/>
                <w:bCs/>
                <w:sz w:val="22"/>
                <w:szCs w:val="22"/>
              </w:rPr>
            </w:pPr>
            <w:r w:rsidRPr="000E4815">
              <w:rPr>
                <w:rFonts w:asciiTheme="minorHAnsi" w:hAnsiTheme="minorHAnsi"/>
                <w:b/>
                <w:bCs/>
                <w:sz w:val="22"/>
                <w:szCs w:val="22"/>
              </w:rPr>
              <w:t>Yield (%)</w:t>
            </w:r>
          </w:p>
        </w:tc>
        <w:tc>
          <w:tcPr>
            <w:tcW w:w="1804" w:type="dxa"/>
            <w:tcBorders>
              <w:top w:val="single" w:sz="4" w:space="0" w:color="auto"/>
              <w:bottom w:val="single" w:sz="4" w:space="0" w:color="auto"/>
            </w:tcBorders>
            <w:vAlign w:val="center"/>
          </w:tcPr>
          <w:p w14:paraId="77EFB866" w14:textId="77777777" w:rsidR="00AA3011" w:rsidRPr="004C50AF" w:rsidRDefault="00AA3011" w:rsidP="000E4815">
            <w:pPr>
              <w:spacing w:line="480" w:lineRule="auto"/>
              <w:jc w:val="center"/>
              <w:rPr>
                <w:rFonts w:asciiTheme="minorHAnsi" w:hAnsiTheme="minorHAnsi"/>
                <w:b/>
                <w:bCs/>
                <w:sz w:val="22"/>
                <w:szCs w:val="22"/>
                <w:vertAlign w:val="superscript"/>
              </w:rPr>
            </w:pPr>
            <w:r w:rsidRPr="000E4815">
              <w:rPr>
                <w:rFonts w:asciiTheme="minorHAnsi" w:hAnsiTheme="minorHAnsi"/>
                <w:b/>
                <w:bCs/>
                <w:sz w:val="22"/>
                <w:szCs w:val="22"/>
              </w:rPr>
              <w:t>de (%)</w:t>
            </w:r>
            <w:r w:rsidR="004C50AF" w:rsidRPr="004C50AF">
              <w:rPr>
                <w:rFonts w:asciiTheme="minorHAnsi" w:hAnsiTheme="minorHAnsi"/>
                <w:sz w:val="22"/>
                <w:szCs w:val="22"/>
                <w:vertAlign w:val="superscript"/>
              </w:rPr>
              <w:t>a</w:t>
            </w:r>
          </w:p>
        </w:tc>
      </w:tr>
      <w:tr w:rsidR="00AA3011" w:rsidRPr="000E4815" w14:paraId="210E086A" w14:textId="77777777" w:rsidTr="00FB7FCB">
        <w:trPr>
          <w:jc w:val="center"/>
        </w:trPr>
        <w:tc>
          <w:tcPr>
            <w:tcW w:w="1803" w:type="dxa"/>
            <w:tcBorders>
              <w:top w:val="single" w:sz="4" w:space="0" w:color="auto"/>
            </w:tcBorders>
            <w:vAlign w:val="center"/>
          </w:tcPr>
          <w:p w14:paraId="142BDF59" w14:textId="77777777" w:rsidR="00AA3011" w:rsidRPr="000E4815" w:rsidRDefault="00AA3011" w:rsidP="000E4815">
            <w:pPr>
              <w:spacing w:line="480" w:lineRule="auto"/>
              <w:jc w:val="center"/>
              <w:rPr>
                <w:rFonts w:asciiTheme="minorHAnsi" w:hAnsiTheme="minorHAnsi"/>
                <w:sz w:val="22"/>
                <w:szCs w:val="22"/>
              </w:rPr>
            </w:pPr>
            <w:r w:rsidRPr="000E4815">
              <w:rPr>
                <w:rFonts w:asciiTheme="minorHAnsi" w:hAnsiTheme="minorHAnsi"/>
                <w:sz w:val="22"/>
                <w:szCs w:val="22"/>
              </w:rPr>
              <w:t>1</w:t>
            </w:r>
          </w:p>
        </w:tc>
        <w:tc>
          <w:tcPr>
            <w:tcW w:w="1803" w:type="dxa"/>
            <w:tcBorders>
              <w:top w:val="single" w:sz="4" w:space="0" w:color="auto"/>
            </w:tcBorders>
            <w:vAlign w:val="center"/>
          </w:tcPr>
          <w:p w14:paraId="7224040A" w14:textId="77777777" w:rsidR="00AA3011" w:rsidRPr="000E4815" w:rsidRDefault="00AA3011" w:rsidP="000E4815">
            <w:pPr>
              <w:spacing w:line="480" w:lineRule="auto"/>
              <w:jc w:val="center"/>
              <w:rPr>
                <w:rFonts w:asciiTheme="minorHAnsi" w:hAnsiTheme="minorHAnsi"/>
                <w:sz w:val="22"/>
                <w:szCs w:val="22"/>
              </w:rPr>
            </w:pPr>
            <w:r w:rsidRPr="000E4815">
              <w:rPr>
                <w:rFonts w:asciiTheme="minorHAnsi" w:hAnsiTheme="minorHAnsi"/>
                <w:sz w:val="22"/>
                <w:szCs w:val="22"/>
              </w:rPr>
              <w:t>H</w:t>
            </w:r>
          </w:p>
        </w:tc>
        <w:tc>
          <w:tcPr>
            <w:tcW w:w="1803" w:type="dxa"/>
            <w:tcBorders>
              <w:top w:val="single" w:sz="4" w:space="0" w:color="auto"/>
            </w:tcBorders>
            <w:vAlign w:val="center"/>
          </w:tcPr>
          <w:p w14:paraId="6ABBE200" w14:textId="77777777" w:rsidR="00AA3011" w:rsidRPr="000E4815" w:rsidRDefault="00AA3011" w:rsidP="000E4815">
            <w:pPr>
              <w:spacing w:line="480" w:lineRule="auto"/>
              <w:jc w:val="center"/>
              <w:rPr>
                <w:rFonts w:asciiTheme="minorHAnsi" w:hAnsiTheme="minorHAnsi"/>
                <w:sz w:val="22"/>
                <w:szCs w:val="22"/>
              </w:rPr>
            </w:pPr>
            <w:r w:rsidRPr="000E4815">
              <w:rPr>
                <w:rFonts w:asciiTheme="minorHAnsi" w:hAnsiTheme="minorHAnsi"/>
                <w:sz w:val="22"/>
                <w:szCs w:val="22"/>
              </w:rPr>
              <w:t>(</w:t>
            </w:r>
            <w:r w:rsidRPr="000E4815">
              <w:rPr>
                <w:rFonts w:asciiTheme="minorHAnsi" w:hAnsiTheme="minorHAnsi"/>
                <w:i/>
                <w:iCs/>
                <w:sz w:val="22"/>
                <w:szCs w:val="22"/>
              </w:rPr>
              <w:t>R</w:t>
            </w:r>
            <w:r w:rsidRPr="000E4815">
              <w:rPr>
                <w:rFonts w:asciiTheme="minorHAnsi" w:hAnsiTheme="minorHAnsi"/>
                <w:sz w:val="22"/>
                <w:szCs w:val="22"/>
              </w:rPr>
              <w:t>,</w:t>
            </w:r>
            <w:r w:rsidRPr="000E4815">
              <w:rPr>
                <w:rFonts w:asciiTheme="minorHAnsi" w:hAnsiTheme="minorHAnsi"/>
                <w:i/>
                <w:iCs/>
                <w:sz w:val="22"/>
                <w:szCs w:val="22"/>
              </w:rPr>
              <w:t>R</w:t>
            </w:r>
            <w:r w:rsidRPr="000E4815">
              <w:rPr>
                <w:rFonts w:asciiTheme="minorHAnsi" w:hAnsiTheme="minorHAnsi"/>
                <w:sz w:val="22"/>
                <w:szCs w:val="22"/>
              </w:rPr>
              <w:t>)</w:t>
            </w:r>
          </w:p>
        </w:tc>
        <w:tc>
          <w:tcPr>
            <w:tcW w:w="1803" w:type="dxa"/>
            <w:tcBorders>
              <w:top w:val="single" w:sz="4" w:space="0" w:color="auto"/>
            </w:tcBorders>
            <w:vAlign w:val="center"/>
          </w:tcPr>
          <w:p w14:paraId="44DA0945" w14:textId="77777777" w:rsidR="00AA3011" w:rsidRPr="000E4815" w:rsidRDefault="000E4815" w:rsidP="000E4815">
            <w:pPr>
              <w:spacing w:line="480" w:lineRule="auto"/>
              <w:jc w:val="center"/>
              <w:rPr>
                <w:rFonts w:asciiTheme="minorHAnsi" w:hAnsiTheme="minorHAnsi"/>
                <w:sz w:val="22"/>
                <w:szCs w:val="22"/>
              </w:rPr>
            </w:pPr>
            <w:r w:rsidRPr="000E4815">
              <w:rPr>
                <w:rFonts w:asciiTheme="minorHAnsi" w:hAnsiTheme="minorHAnsi"/>
                <w:sz w:val="22"/>
                <w:szCs w:val="22"/>
              </w:rPr>
              <w:t>88</w:t>
            </w:r>
          </w:p>
        </w:tc>
        <w:tc>
          <w:tcPr>
            <w:tcW w:w="1804" w:type="dxa"/>
            <w:tcBorders>
              <w:top w:val="single" w:sz="4" w:space="0" w:color="auto"/>
            </w:tcBorders>
            <w:vAlign w:val="center"/>
          </w:tcPr>
          <w:p w14:paraId="7BA26BC9" w14:textId="77777777" w:rsidR="00AA3011" w:rsidRPr="000E4815" w:rsidRDefault="000E4815" w:rsidP="000E4815">
            <w:pPr>
              <w:spacing w:line="480" w:lineRule="auto"/>
              <w:jc w:val="center"/>
              <w:rPr>
                <w:rFonts w:asciiTheme="minorHAnsi" w:hAnsiTheme="minorHAnsi"/>
                <w:sz w:val="22"/>
                <w:szCs w:val="22"/>
              </w:rPr>
            </w:pPr>
            <w:r w:rsidRPr="000E4815">
              <w:rPr>
                <w:rFonts w:asciiTheme="minorHAnsi" w:hAnsiTheme="minorHAnsi"/>
                <w:sz w:val="22"/>
                <w:szCs w:val="22"/>
              </w:rPr>
              <w:t>38</w:t>
            </w:r>
          </w:p>
        </w:tc>
      </w:tr>
      <w:tr w:rsidR="00AA3011" w:rsidRPr="000E4815" w14:paraId="5E0EED9E" w14:textId="77777777" w:rsidTr="00FB7FCB">
        <w:trPr>
          <w:jc w:val="center"/>
        </w:trPr>
        <w:tc>
          <w:tcPr>
            <w:tcW w:w="1803" w:type="dxa"/>
            <w:vAlign w:val="center"/>
          </w:tcPr>
          <w:p w14:paraId="326590DE" w14:textId="77777777" w:rsidR="00AA3011" w:rsidRPr="000E4815" w:rsidRDefault="00AA3011" w:rsidP="000E4815">
            <w:pPr>
              <w:spacing w:line="480" w:lineRule="auto"/>
              <w:jc w:val="center"/>
              <w:rPr>
                <w:rFonts w:asciiTheme="minorHAnsi" w:hAnsiTheme="minorHAnsi"/>
                <w:sz w:val="22"/>
                <w:szCs w:val="22"/>
              </w:rPr>
            </w:pPr>
            <w:r w:rsidRPr="000E4815">
              <w:rPr>
                <w:rFonts w:asciiTheme="minorHAnsi" w:hAnsiTheme="minorHAnsi"/>
                <w:sz w:val="22"/>
                <w:szCs w:val="22"/>
              </w:rPr>
              <w:t>2</w:t>
            </w:r>
          </w:p>
        </w:tc>
        <w:tc>
          <w:tcPr>
            <w:tcW w:w="1803" w:type="dxa"/>
            <w:vAlign w:val="center"/>
          </w:tcPr>
          <w:p w14:paraId="7D735DA0" w14:textId="77777777" w:rsidR="00AA3011" w:rsidRPr="000E4815" w:rsidRDefault="00AA3011" w:rsidP="000E4815">
            <w:pPr>
              <w:spacing w:line="480" w:lineRule="auto"/>
              <w:jc w:val="center"/>
              <w:rPr>
                <w:rFonts w:asciiTheme="minorHAnsi" w:hAnsiTheme="minorHAnsi"/>
                <w:sz w:val="22"/>
                <w:szCs w:val="22"/>
              </w:rPr>
            </w:pPr>
            <w:r w:rsidRPr="000E4815">
              <w:rPr>
                <w:rFonts w:asciiTheme="minorHAnsi" w:hAnsiTheme="minorHAnsi"/>
                <w:sz w:val="22"/>
                <w:szCs w:val="22"/>
              </w:rPr>
              <w:t>CH</w:t>
            </w:r>
            <w:r w:rsidRPr="000E4815">
              <w:rPr>
                <w:rFonts w:asciiTheme="minorHAnsi" w:hAnsiTheme="minorHAnsi"/>
                <w:sz w:val="22"/>
                <w:szCs w:val="22"/>
                <w:vertAlign w:val="subscript"/>
              </w:rPr>
              <w:t>2</w:t>
            </w:r>
            <w:r w:rsidRPr="000E4815">
              <w:rPr>
                <w:rFonts w:asciiTheme="minorHAnsi" w:hAnsiTheme="minorHAnsi"/>
                <w:sz w:val="22"/>
                <w:szCs w:val="22"/>
              </w:rPr>
              <w:t>OCH</w:t>
            </w:r>
            <w:r w:rsidRPr="000E4815">
              <w:rPr>
                <w:rFonts w:asciiTheme="minorHAnsi" w:hAnsiTheme="minorHAnsi"/>
                <w:sz w:val="22"/>
                <w:szCs w:val="22"/>
                <w:vertAlign w:val="subscript"/>
              </w:rPr>
              <w:t>2</w:t>
            </w:r>
            <w:r w:rsidRPr="000E4815">
              <w:rPr>
                <w:rFonts w:asciiTheme="minorHAnsi" w:hAnsiTheme="minorHAnsi"/>
                <w:sz w:val="22"/>
                <w:szCs w:val="22"/>
              </w:rPr>
              <w:t>OCH</w:t>
            </w:r>
            <w:r w:rsidRPr="000E4815">
              <w:rPr>
                <w:rFonts w:asciiTheme="minorHAnsi" w:hAnsiTheme="minorHAnsi"/>
                <w:sz w:val="22"/>
                <w:szCs w:val="22"/>
                <w:vertAlign w:val="subscript"/>
              </w:rPr>
              <w:t>3</w:t>
            </w:r>
          </w:p>
        </w:tc>
        <w:tc>
          <w:tcPr>
            <w:tcW w:w="1803" w:type="dxa"/>
            <w:vAlign w:val="center"/>
          </w:tcPr>
          <w:p w14:paraId="4DDBC02E" w14:textId="77777777" w:rsidR="00AA3011" w:rsidRPr="000E4815" w:rsidRDefault="000E4815" w:rsidP="000E4815">
            <w:pPr>
              <w:spacing w:line="480" w:lineRule="auto"/>
              <w:jc w:val="center"/>
              <w:rPr>
                <w:rFonts w:asciiTheme="minorHAnsi" w:hAnsiTheme="minorHAnsi"/>
                <w:iCs/>
                <w:sz w:val="22"/>
                <w:szCs w:val="22"/>
              </w:rPr>
            </w:pPr>
            <w:r w:rsidRPr="000E4815">
              <w:rPr>
                <w:rFonts w:asciiTheme="minorHAnsi" w:hAnsiTheme="minorHAnsi"/>
                <w:sz w:val="22"/>
                <w:szCs w:val="22"/>
              </w:rPr>
              <w:t>(</w:t>
            </w:r>
            <w:r w:rsidRPr="000E4815">
              <w:rPr>
                <w:rFonts w:asciiTheme="minorHAnsi" w:hAnsiTheme="minorHAnsi"/>
                <w:i/>
                <w:iCs/>
                <w:sz w:val="22"/>
                <w:szCs w:val="22"/>
              </w:rPr>
              <w:t>R</w:t>
            </w:r>
            <w:r w:rsidRPr="000E4815">
              <w:rPr>
                <w:rFonts w:asciiTheme="minorHAnsi" w:hAnsiTheme="minorHAnsi"/>
                <w:sz w:val="22"/>
                <w:szCs w:val="22"/>
              </w:rPr>
              <w:t>,</w:t>
            </w:r>
            <w:r w:rsidRPr="000E4815">
              <w:rPr>
                <w:rFonts w:asciiTheme="minorHAnsi" w:hAnsiTheme="minorHAnsi"/>
                <w:i/>
                <w:sz w:val="22"/>
                <w:szCs w:val="22"/>
              </w:rPr>
              <w:t>R</w:t>
            </w:r>
            <w:r w:rsidRPr="000E4815">
              <w:rPr>
                <w:rFonts w:asciiTheme="minorHAnsi" w:hAnsiTheme="minorHAnsi"/>
                <w:iCs/>
                <w:sz w:val="22"/>
                <w:szCs w:val="22"/>
              </w:rPr>
              <w:t>)</w:t>
            </w:r>
          </w:p>
        </w:tc>
        <w:tc>
          <w:tcPr>
            <w:tcW w:w="1803" w:type="dxa"/>
            <w:vAlign w:val="center"/>
          </w:tcPr>
          <w:p w14:paraId="026884B3" w14:textId="77777777" w:rsidR="00AA3011" w:rsidRPr="000E4815" w:rsidRDefault="000E4815" w:rsidP="000E4815">
            <w:pPr>
              <w:spacing w:line="480" w:lineRule="auto"/>
              <w:jc w:val="center"/>
              <w:rPr>
                <w:rFonts w:asciiTheme="minorHAnsi" w:hAnsiTheme="minorHAnsi"/>
                <w:sz w:val="22"/>
                <w:szCs w:val="22"/>
              </w:rPr>
            </w:pPr>
            <w:r w:rsidRPr="000E4815">
              <w:rPr>
                <w:rFonts w:asciiTheme="minorHAnsi" w:hAnsiTheme="minorHAnsi"/>
                <w:sz w:val="22"/>
                <w:szCs w:val="22"/>
              </w:rPr>
              <w:t>90</w:t>
            </w:r>
          </w:p>
        </w:tc>
        <w:tc>
          <w:tcPr>
            <w:tcW w:w="1804" w:type="dxa"/>
            <w:vAlign w:val="center"/>
          </w:tcPr>
          <w:p w14:paraId="7EB76E49" w14:textId="77777777" w:rsidR="00AA3011" w:rsidRPr="000E4815" w:rsidRDefault="000E4815" w:rsidP="000E4815">
            <w:pPr>
              <w:spacing w:line="480" w:lineRule="auto"/>
              <w:jc w:val="center"/>
              <w:rPr>
                <w:rFonts w:asciiTheme="minorHAnsi" w:hAnsiTheme="minorHAnsi"/>
                <w:sz w:val="22"/>
                <w:szCs w:val="22"/>
              </w:rPr>
            </w:pPr>
            <w:r w:rsidRPr="000E4815">
              <w:rPr>
                <w:rFonts w:asciiTheme="minorHAnsi" w:hAnsiTheme="minorHAnsi"/>
                <w:sz w:val="22"/>
                <w:szCs w:val="22"/>
              </w:rPr>
              <w:t>70</w:t>
            </w:r>
          </w:p>
        </w:tc>
      </w:tr>
      <w:tr w:rsidR="00AA3011" w:rsidRPr="000E4815" w14:paraId="4EF22ACC" w14:textId="77777777" w:rsidTr="00FB7FCB">
        <w:trPr>
          <w:jc w:val="center"/>
        </w:trPr>
        <w:tc>
          <w:tcPr>
            <w:tcW w:w="1803" w:type="dxa"/>
            <w:tcBorders>
              <w:bottom w:val="single" w:sz="4" w:space="0" w:color="auto"/>
            </w:tcBorders>
            <w:vAlign w:val="center"/>
          </w:tcPr>
          <w:p w14:paraId="7DBEA3FB" w14:textId="77777777" w:rsidR="00AA3011" w:rsidRPr="000E4815" w:rsidRDefault="00AA3011" w:rsidP="000E4815">
            <w:pPr>
              <w:spacing w:line="480" w:lineRule="auto"/>
              <w:jc w:val="center"/>
              <w:rPr>
                <w:rFonts w:asciiTheme="minorHAnsi" w:hAnsiTheme="minorHAnsi"/>
                <w:sz w:val="22"/>
                <w:szCs w:val="22"/>
              </w:rPr>
            </w:pPr>
            <w:r w:rsidRPr="000E4815">
              <w:rPr>
                <w:rFonts w:asciiTheme="minorHAnsi" w:hAnsiTheme="minorHAnsi"/>
                <w:sz w:val="22"/>
                <w:szCs w:val="22"/>
              </w:rPr>
              <w:t>3</w:t>
            </w:r>
          </w:p>
        </w:tc>
        <w:tc>
          <w:tcPr>
            <w:tcW w:w="1803" w:type="dxa"/>
            <w:tcBorders>
              <w:bottom w:val="single" w:sz="4" w:space="0" w:color="auto"/>
            </w:tcBorders>
            <w:vAlign w:val="center"/>
          </w:tcPr>
          <w:p w14:paraId="15A5CF5E" w14:textId="77777777" w:rsidR="00AA3011" w:rsidRPr="000E4815" w:rsidRDefault="00AA3011" w:rsidP="000E4815">
            <w:pPr>
              <w:spacing w:line="480" w:lineRule="auto"/>
              <w:jc w:val="center"/>
              <w:rPr>
                <w:rFonts w:asciiTheme="minorHAnsi" w:hAnsiTheme="minorHAnsi"/>
                <w:sz w:val="22"/>
                <w:szCs w:val="22"/>
              </w:rPr>
            </w:pPr>
            <w:r w:rsidRPr="000E4815">
              <w:rPr>
                <w:rFonts w:asciiTheme="minorHAnsi" w:hAnsiTheme="minorHAnsi"/>
                <w:sz w:val="22"/>
                <w:szCs w:val="22"/>
              </w:rPr>
              <w:t>CH</w:t>
            </w:r>
            <w:r w:rsidRPr="000E4815">
              <w:rPr>
                <w:rFonts w:asciiTheme="minorHAnsi" w:hAnsiTheme="minorHAnsi"/>
                <w:sz w:val="22"/>
                <w:szCs w:val="22"/>
                <w:vertAlign w:val="subscript"/>
              </w:rPr>
              <w:t>2</w:t>
            </w:r>
            <w:r w:rsidRPr="000E4815">
              <w:rPr>
                <w:rFonts w:asciiTheme="minorHAnsi" w:hAnsiTheme="minorHAnsi"/>
                <w:sz w:val="22"/>
                <w:szCs w:val="22"/>
              </w:rPr>
              <w:t>OH</w:t>
            </w:r>
          </w:p>
        </w:tc>
        <w:tc>
          <w:tcPr>
            <w:tcW w:w="1803" w:type="dxa"/>
            <w:tcBorders>
              <w:bottom w:val="single" w:sz="4" w:space="0" w:color="auto"/>
            </w:tcBorders>
            <w:vAlign w:val="center"/>
          </w:tcPr>
          <w:p w14:paraId="1511144E" w14:textId="77777777" w:rsidR="00AA3011" w:rsidRPr="000E4815" w:rsidRDefault="000E4815" w:rsidP="000E4815">
            <w:pPr>
              <w:spacing w:line="480" w:lineRule="auto"/>
              <w:jc w:val="center"/>
              <w:rPr>
                <w:rFonts w:asciiTheme="minorHAnsi" w:hAnsiTheme="minorHAnsi"/>
                <w:iCs/>
                <w:sz w:val="22"/>
                <w:szCs w:val="22"/>
              </w:rPr>
            </w:pPr>
            <w:r w:rsidRPr="000E4815">
              <w:rPr>
                <w:rFonts w:asciiTheme="minorHAnsi" w:hAnsiTheme="minorHAnsi"/>
                <w:sz w:val="22"/>
                <w:szCs w:val="22"/>
              </w:rPr>
              <w:t>(</w:t>
            </w:r>
            <w:r w:rsidRPr="000E4815">
              <w:rPr>
                <w:rFonts w:asciiTheme="minorHAnsi" w:hAnsiTheme="minorHAnsi"/>
                <w:i/>
                <w:sz w:val="22"/>
                <w:szCs w:val="22"/>
              </w:rPr>
              <w:t>R</w:t>
            </w:r>
            <w:r w:rsidRPr="000E4815">
              <w:rPr>
                <w:rFonts w:asciiTheme="minorHAnsi" w:hAnsiTheme="minorHAnsi"/>
                <w:iCs/>
                <w:sz w:val="22"/>
                <w:szCs w:val="22"/>
              </w:rPr>
              <w:t>,</w:t>
            </w:r>
            <w:r w:rsidRPr="000E4815">
              <w:rPr>
                <w:rFonts w:asciiTheme="minorHAnsi" w:hAnsiTheme="minorHAnsi"/>
                <w:i/>
                <w:sz w:val="22"/>
                <w:szCs w:val="22"/>
              </w:rPr>
              <w:t>R</w:t>
            </w:r>
            <w:r w:rsidRPr="000E4815">
              <w:rPr>
                <w:rFonts w:asciiTheme="minorHAnsi" w:hAnsiTheme="minorHAnsi"/>
                <w:iCs/>
                <w:sz w:val="22"/>
                <w:szCs w:val="22"/>
              </w:rPr>
              <w:t>)</w:t>
            </w:r>
          </w:p>
        </w:tc>
        <w:tc>
          <w:tcPr>
            <w:tcW w:w="1803" w:type="dxa"/>
            <w:tcBorders>
              <w:bottom w:val="single" w:sz="4" w:space="0" w:color="auto"/>
            </w:tcBorders>
            <w:vAlign w:val="center"/>
          </w:tcPr>
          <w:p w14:paraId="4B44AEEE" w14:textId="77777777" w:rsidR="00AA3011" w:rsidRPr="000E4815" w:rsidRDefault="000E4815" w:rsidP="000E4815">
            <w:pPr>
              <w:spacing w:line="480" w:lineRule="auto"/>
              <w:jc w:val="center"/>
              <w:rPr>
                <w:rFonts w:asciiTheme="minorHAnsi" w:hAnsiTheme="minorHAnsi"/>
                <w:sz w:val="22"/>
                <w:szCs w:val="22"/>
              </w:rPr>
            </w:pPr>
            <w:r w:rsidRPr="000E4815">
              <w:rPr>
                <w:rFonts w:asciiTheme="minorHAnsi" w:hAnsiTheme="minorHAnsi"/>
                <w:sz w:val="22"/>
                <w:szCs w:val="22"/>
              </w:rPr>
              <w:t>90</w:t>
            </w:r>
          </w:p>
        </w:tc>
        <w:tc>
          <w:tcPr>
            <w:tcW w:w="1804" w:type="dxa"/>
            <w:tcBorders>
              <w:bottom w:val="single" w:sz="4" w:space="0" w:color="auto"/>
            </w:tcBorders>
            <w:vAlign w:val="center"/>
          </w:tcPr>
          <w:p w14:paraId="24F7BBF3" w14:textId="77777777" w:rsidR="00AA3011" w:rsidRPr="000E4815" w:rsidRDefault="000E4815" w:rsidP="000E4815">
            <w:pPr>
              <w:spacing w:line="480" w:lineRule="auto"/>
              <w:jc w:val="center"/>
              <w:rPr>
                <w:rFonts w:asciiTheme="minorHAnsi" w:hAnsiTheme="minorHAnsi"/>
                <w:sz w:val="22"/>
                <w:szCs w:val="22"/>
              </w:rPr>
            </w:pPr>
            <w:r w:rsidRPr="000E4815">
              <w:rPr>
                <w:rFonts w:asciiTheme="minorHAnsi" w:hAnsiTheme="minorHAnsi"/>
                <w:sz w:val="22"/>
                <w:szCs w:val="22"/>
              </w:rPr>
              <w:t>80</w:t>
            </w:r>
          </w:p>
        </w:tc>
      </w:tr>
    </w:tbl>
    <w:p w14:paraId="3B60C5ED" w14:textId="77777777" w:rsidR="00AA3011" w:rsidRPr="004C50AF" w:rsidRDefault="004C50AF" w:rsidP="00AA3011">
      <w:pPr>
        <w:spacing w:line="480" w:lineRule="auto"/>
        <w:jc w:val="center"/>
        <w:rPr>
          <w:sz w:val="20"/>
          <w:szCs w:val="20"/>
        </w:rPr>
      </w:pPr>
      <w:r w:rsidRPr="004C50AF">
        <w:rPr>
          <w:sz w:val="20"/>
          <w:szCs w:val="20"/>
          <w:vertAlign w:val="superscript"/>
        </w:rPr>
        <w:t>a</w:t>
      </w:r>
      <w:r w:rsidRPr="004C50AF">
        <w:rPr>
          <w:sz w:val="20"/>
          <w:szCs w:val="20"/>
        </w:rPr>
        <w:t xml:space="preserve"> Determined by </w:t>
      </w:r>
      <w:r w:rsidRPr="004C50AF">
        <w:rPr>
          <w:sz w:val="20"/>
          <w:szCs w:val="20"/>
          <w:vertAlign w:val="superscript"/>
        </w:rPr>
        <w:t>1</w:t>
      </w:r>
      <w:r w:rsidRPr="004C50AF">
        <w:rPr>
          <w:sz w:val="20"/>
          <w:szCs w:val="20"/>
        </w:rPr>
        <w:t>H NMR monitoring of the methyl signal</w:t>
      </w:r>
    </w:p>
    <w:p w14:paraId="0A95EB92" w14:textId="2E6FE5DF" w:rsidR="0095532F" w:rsidRPr="00C5179A" w:rsidRDefault="0095532F" w:rsidP="00C84E31">
      <w:pPr>
        <w:spacing w:line="480" w:lineRule="auto"/>
        <w:jc w:val="both"/>
      </w:pPr>
      <w:r>
        <w:t>In 2011, Rios and co-workers</w:t>
      </w:r>
      <w:r w:rsidR="00C5179A">
        <w:t xml:space="preserve"> performed a cycloaddition of (</w:t>
      </w:r>
      <w:r w:rsidR="00C5179A" w:rsidRPr="00C5179A">
        <w:rPr>
          <w:i/>
          <w:iCs/>
        </w:rPr>
        <w:t>R</w:t>
      </w:r>
      <w:r w:rsidR="00C5179A">
        <w:t>)-</w:t>
      </w:r>
      <w:r w:rsidR="00C5179A">
        <w:rPr>
          <w:i/>
          <w:iCs/>
        </w:rPr>
        <w:t>N</w:t>
      </w:r>
      <w:r w:rsidR="00C5179A">
        <w:t xml:space="preserve">-methylbenzylmaleimide </w:t>
      </w:r>
      <w:r w:rsidR="00FB7FCB">
        <w:rPr>
          <w:b/>
        </w:rPr>
        <w:t>(</w:t>
      </w:r>
      <w:r w:rsidR="00FB7FCB" w:rsidRPr="00FB7FCB">
        <w:rPr>
          <w:b/>
          <w:i/>
        </w:rPr>
        <w:t>R</w:t>
      </w:r>
      <w:r w:rsidR="00FB7FCB">
        <w:rPr>
          <w:b/>
        </w:rPr>
        <w:t xml:space="preserve">)-124 </w:t>
      </w:r>
      <w:r w:rsidR="00C5179A" w:rsidRPr="00FB7FCB">
        <w:t>and</w:t>
      </w:r>
      <w:r w:rsidR="00C5179A">
        <w:t xml:space="preserve"> anthrone at room temperature using two different catalysts</w:t>
      </w:r>
      <w:r>
        <w:t xml:space="preserve"> </w:t>
      </w:r>
      <w:r w:rsidR="00C5179A">
        <w:t>(</w:t>
      </w:r>
      <w:r w:rsidR="00C5179A">
        <w:fldChar w:fldCharType="begin"/>
      </w:r>
      <w:r w:rsidR="00C5179A">
        <w:instrText xml:space="preserve"> REF _Ref15892194 \h  \* MERGEFORMAT </w:instrText>
      </w:r>
      <w:r w:rsidR="00C5179A">
        <w:fldChar w:fldCharType="separate"/>
      </w:r>
      <w:r w:rsidR="00185171">
        <w:t xml:space="preserve">Table </w:t>
      </w:r>
      <w:r w:rsidR="00185171">
        <w:rPr>
          <w:noProof/>
        </w:rPr>
        <w:t>10</w:t>
      </w:r>
      <w:r w:rsidR="00C5179A">
        <w:fldChar w:fldCharType="end"/>
      </w:r>
      <w:r w:rsidR="00C5179A">
        <w:t>).</w:t>
      </w:r>
      <w:r w:rsidR="00C5179A">
        <w:fldChar w:fldCharType="begin" w:fldLock="1"/>
      </w:r>
      <w:r w:rsidR="00BD3B8F">
        <w:instrText>ADDIN CSL_CITATION {"citationItems":[{"id":"ITEM-1","itemData":{"DOI":"10.1016/j.tet.2011.02.032","abstract":"Asymmetric organocatalytic additions of anthrones to activated alkenes are discussed. The reaction between anthrone or dithranol and a,b-unsaturated aldehydes is catalyzed by diphenylprolinol trime-thylsilyl ether in toluene at À40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DielseAlder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page":"2513-2529","title":"Asymmetric organocatalytic anthrone additions to activated alkenes","type":"article-journal","volume":"67"},"uris":["http://www.mendeley.com/documents/?uuid=9270a1e9-69df-3339-b426-267583368788"]}],"mendeley":{"formattedCitation":"&lt;sup&gt;75&lt;/sup&gt;","plainTextFormattedCitation":"75","previouslyFormattedCitation":"&lt;sup&gt;75&lt;/sup&gt;"},"properties":{"noteIndex":0},"schema":"https://github.com/citation-style-language/schema/raw/master/csl-citation.json"}</w:instrText>
      </w:r>
      <w:r w:rsidR="00C5179A">
        <w:fldChar w:fldCharType="separate"/>
      </w:r>
      <w:r w:rsidR="00BD3B8F" w:rsidRPr="00BD3B8F">
        <w:rPr>
          <w:noProof/>
          <w:vertAlign w:val="superscript"/>
        </w:rPr>
        <w:t>75</w:t>
      </w:r>
      <w:r w:rsidR="00C5179A">
        <w:fldChar w:fldCharType="end"/>
      </w:r>
      <w:r w:rsidR="00C5179A">
        <w:t xml:space="preserve"> When using DABCO to promote the Diels-Alder reaction the cycloadduct was obtained in 85% yield, but the diastereomeric ratio of the (</w:t>
      </w:r>
      <w:r w:rsidR="00C5179A">
        <w:rPr>
          <w:i/>
          <w:iCs/>
        </w:rPr>
        <w:t>R</w:t>
      </w:r>
      <w:r w:rsidR="00C5179A">
        <w:t>,</w:t>
      </w:r>
      <w:r w:rsidR="00C5179A">
        <w:rPr>
          <w:i/>
          <w:iCs/>
        </w:rPr>
        <w:t>R</w:t>
      </w:r>
      <w:r w:rsidR="00C5179A">
        <w:t>)- and (</w:t>
      </w:r>
      <w:r w:rsidR="00C5179A">
        <w:rPr>
          <w:i/>
          <w:iCs/>
        </w:rPr>
        <w:t>S</w:t>
      </w:r>
      <w:r w:rsidR="00C5179A">
        <w:t>,</w:t>
      </w:r>
      <w:r w:rsidR="00C5179A">
        <w:rPr>
          <w:i/>
          <w:iCs/>
        </w:rPr>
        <w:t>S</w:t>
      </w:r>
      <w:r w:rsidR="00C5179A">
        <w:t xml:space="preserve">)-products </w:t>
      </w:r>
      <w:r w:rsidR="00C5179A" w:rsidRPr="00C5179A">
        <w:t>was</w:t>
      </w:r>
      <w:r w:rsidR="00C5179A">
        <w:t xml:space="preserve"> only </w:t>
      </w:r>
      <w:r w:rsidR="001B18E7">
        <w:t>42</w:t>
      </w:r>
      <w:r w:rsidR="00E04BD0">
        <w:t>:58</w:t>
      </w:r>
      <w:r w:rsidR="00FB7FCB">
        <w:t xml:space="preserve"> </w:t>
      </w:r>
      <w:r w:rsidR="00FB7FCB">
        <w:rPr>
          <w:b/>
        </w:rPr>
        <w:t xml:space="preserve">131 </w:t>
      </w:r>
      <w:r w:rsidR="00FB7FCB">
        <w:t xml:space="preserve">and </w:t>
      </w:r>
      <w:r w:rsidR="00FB7FCB">
        <w:rPr>
          <w:b/>
        </w:rPr>
        <w:t>132</w:t>
      </w:r>
      <w:r w:rsidR="00C5179A">
        <w:t xml:space="preserve">. Comparing to the work </w:t>
      </w:r>
      <w:r w:rsidR="008B0E0F">
        <w:t>carried out</w:t>
      </w:r>
      <w:r w:rsidR="00C5179A">
        <w:t xml:space="preserve"> by Yamamoto and co-workers this is a reasonable result for an achiral catalyst. However, when (</w:t>
      </w:r>
      <w:r w:rsidR="00C5179A">
        <w:rPr>
          <w:i/>
          <w:iCs/>
        </w:rPr>
        <w:t>R</w:t>
      </w:r>
      <w:r w:rsidR="00C5179A">
        <w:t>,</w:t>
      </w:r>
      <w:r w:rsidR="00C5179A">
        <w:rPr>
          <w:i/>
          <w:iCs/>
        </w:rPr>
        <w:t>R</w:t>
      </w:r>
      <w:r w:rsidR="00C5179A">
        <w:t>)-Takemoto’s catalyst</w:t>
      </w:r>
      <w:r w:rsidR="00FB7FCB">
        <w:t xml:space="preserve"> </w:t>
      </w:r>
      <w:r w:rsidR="00FB7FCB">
        <w:rPr>
          <w:b/>
        </w:rPr>
        <w:t>135</w:t>
      </w:r>
      <w:r w:rsidR="00C5179A">
        <w:t xml:space="preserve"> was used the diastereoisomers were formed as a </w:t>
      </w:r>
      <w:r w:rsidR="001B18E7">
        <w:t>72</w:t>
      </w:r>
      <w:r w:rsidR="00E04BD0">
        <w:t>:28</w:t>
      </w:r>
      <w:r w:rsidR="00C5179A">
        <w:t xml:space="preserve"> mixture in 80% yield. </w:t>
      </w:r>
    </w:p>
    <w:p w14:paraId="347AE4AE" w14:textId="32919531" w:rsidR="0095532F" w:rsidRDefault="00DD72AD" w:rsidP="0095532F">
      <w:pPr>
        <w:spacing w:line="480" w:lineRule="auto"/>
        <w:jc w:val="center"/>
      </w:pPr>
      <w:r>
        <w:object w:dxaOrig="8631" w:dyaOrig="3288" w14:anchorId="3497D6A9">
          <v:shape id="_x0000_i1098" type="#_x0000_t75" style="width:6in;height:167.75pt" o:ole="">
            <v:imagedata r:id="rId156" o:title=""/>
          </v:shape>
          <o:OLEObject Type="Embed" ProgID="ChemDraw.Document.6.0" ShapeID="_x0000_i1098" DrawAspect="Content" ObjectID="_1641991933" r:id="rId157"/>
        </w:object>
      </w:r>
    </w:p>
    <w:p w14:paraId="69A3BA3B" w14:textId="681FE362" w:rsidR="00C5179A" w:rsidRDefault="00C5179A" w:rsidP="00C5179A">
      <w:pPr>
        <w:pStyle w:val="Caption"/>
        <w:keepNext/>
        <w:jc w:val="center"/>
      </w:pPr>
      <w:bookmarkStart w:id="92" w:name="_Ref15892194"/>
      <w:r>
        <w:t xml:space="preserve">Table </w:t>
      </w:r>
      <w:r w:rsidR="00645EB0">
        <w:fldChar w:fldCharType="begin"/>
      </w:r>
      <w:r w:rsidR="00645EB0">
        <w:instrText xml:space="preserve"> SEQ Table \* ARABIC </w:instrText>
      </w:r>
      <w:r w:rsidR="00645EB0">
        <w:fldChar w:fldCharType="separate"/>
      </w:r>
      <w:r w:rsidR="00185171">
        <w:rPr>
          <w:noProof/>
        </w:rPr>
        <w:t>10</w:t>
      </w:r>
      <w:r w:rsidR="00645EB0">
        <w:rPr>
          <w:noProof/>
        </w:rPr>
        <w:fldChar w:fldCharType="end"/>
      </w:r>
      <w:bookmarkEnd w:id="92"/>
      <w:r>
        <w:t>: Results from Rios and co-workers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2099"/>
        <w:gridCol w:w="2006"/>
        <w:gridCol w:w="2082"/>
      </w:tblGrid>
      <w:tr w:rsidR="0095532F" w:rsidRPr="00C5179A" w14:paraId="3337718E" w14:textId="77777777" w:rsidTr="00C5179A">
        <w:tc>
          <w:tcPr>
            <w:tcW w:w="2254" w:type="dxa"/>
            <w:tcBorders>
              <w:top w:val="single" w:sz="4" w:space="0" w:color="auto"/>
              <w:bottom w:val="single" w:sz="4" w:space="0" w:color="auto"/>
            </w:tcBorders>
            <w:vAlign w:val="center"/>
          </w:tcPr>
          <w:p w14:paraId="492C4D2A" w14:textId="77777777" w:rsidR="0095532F" w:rsidRPr="00C5179A" w:rsidRDefault="0095532F" w:rsidP="00C5179A">
            <w:pPr>
              <w:spacing w:line="480" w:lineRule="auto"/>
              <w:jc w:val="center"/>
              <w:rPr>
                <w:rFonts w:ascii="Calibri" w:hAnsi="Calibri"/>
                <w:b/>
                <w:bCs/>
                <w:sz w:val="22"/>
                <w:szCs w:val="22"/>
              </w:rPr>
            </w:pPr>
            <w:r w:rsidRPr="00C5179A">
              <w:rPr>
                <w:rFonts w:ascii="Calibri" w:hAnsi="Calibri"/>
                <w:b/>
                <w:bCs/>
                <w:sz w:val="22"/>
                <w:szCs w:val="22"/>
              </w:rPr>
              <w:t>Entry</w:t>
            </w:r>
          </w:p>
        </w:tc>
        <w:tc>
          <w:tcPr>
            <w:tcW w:w="2254" w:type="dxa"/>
            <w:tcBorders>
              <w:top w:val="single" w:sz="4" w:space="0" w:color="auto"/>
              <w:bottom w:val="single" w:sz="4" w:space="0" w:color="auto"/>
            </w:tcBorders>
            <w:vAlign w:val="center"/>
          </w:tcPr>
          <w:p w14:paraId="43991508" w14:textId="77777777" w:rsidR="0095532F" w:rsidRPr="00C5179A" w:rsidRDefault="0095532F" w:rsidP="00C5179A">
            <w:pPr>
              <w:spacing w:line="480" w:lineRule="auto"/>
              <w:jc w:val="center"/>
              <w:rPr>
                <w:rFonts w:ascii="Calibri" w:hAnsi="Calibri"/>
                <w:b/>
                <w:bCs/>
                <w:sz w:val="22"/>
                <w:szCs w:val="22"/>
              </w:rPr>
            </w:pPr>
            <w:r w:rsidRPr="00C5179A">
              <w:rPr>
                <w:rFonts w:ascii="Calibri" w:hAnsi="Calibri"/>
                <w:b/>
                <w:bCs/>
                <w:sz w:val="22"/>
                <w:szCs w:val="22"/>
              </w:rPr>
              <w:t>Catalyst</w:t>
            </w:r>
          </w:p>
        </w:tc>
        <w:tc>
          <w:tcPr>
            <w:tcW w:w="2254" w:type="dxa"/>
            <w:tcBorders>
              <w:top w:val="single" w:sz="4" w:space="0" w:color="auto"/>
              <w:bottom w:val="single" w:sz="4" w:space="0" w:color="auto"/>
            </w:tcBorders>
            <w:vAlign w:val="center"/>
          </w:tcPr>
          <w:p w14:paraId="62C8A667" w14:textId="77777777" w:rsidR="0095532F" w:rsidRPr="00C5179A" w:rsidRDefault="0095532F" w:rsidP="00C5179A">
            <w:pPr>
              <w:spacing w:line="480" w:lineRule="auto"/>
              <w:jc w:val="center"/>
              <w:rPr>
                <w:rFonts w:ascii="Calibri" w:hAnsi="Calibri"/>
                <w:b/>
                <w:bCs/>
                <w:sz w:val="22"/>
                <w:szCs w:val="22"/>
              </w:rPr>
            </w:pPr>
            <w:r w:rsidRPr="00C5179A">
              <w:rPr>
                <w:rFonts w:ascii="Calibri" w:hAnsi="Calibri"/>
                <w:b/>
                <w:bCs/>
                <w:sz w:val="22"/>
                <w:szCs w:val="22"/>
              </w:rPr>
              <w:t>Yield (%)</w:t>
            </w:r>
          </w:p>
        </w:tc>
        <w:tc>
          <w:tcPr>
            <w:tcW w:w="2254" w:type="dxa"/>
            <w:tcBorders>
              <w:top w:val="single" w:sz="4" w:space="0" w:color="auto"/>
              <w:bottom w:val="single" w:sz="4" w:space="0" w:color="auto"/>
            </w:tcBorders>
            <w:vAlign w:val="center"/>
          </w:tcPr>
          <w:p w14:paraId="46A496BB" w14:textId="16BE16D1" w:rsidR="0095532F" w:rsidRPr="004C50AF" w:rsidRDefault="00DD72AD" w:rsidP="00C5179A">
            <w:pPr>
              <w:spacing w:line="480" w:lineRule="auto"/>
              <w:jc w:val="center"/>
              <w:rPr>
                <w:rFonts w:ascii="Calibri" w:hAnsi="Calibri"/>
                <w:sz w:val="22"/>
                <w:szCs w:val="22"/>
                <w:vertAlign w:val="superscript"/>
              </w:rPr>
            </w:pPr>
            <w:r>
              <w:rPr>
                <w:rFonts w:ascii="Calibri" w:hAnsi="Calibri"/>
                <w:b/>
                <w:bCs/>
                <w:sz w:val="22"/>
                <w:szCs w:val="22"/>
              </w:rPr>
              <w:t>dr (131:132)</w:t>
            </w:r>
            <w:r w:rsidR="004C50AF">
              <w:rPr>
                <w:rFonts w:ascii="Calibri" w:hAnsi="Calibri"/>
                <w:sz w:val="22"/>
                <w:szCs w:val="22"/>
                <w:vertAlign w:val="superscript"/>
              </w:rPr>
              <w:t>a</w:t>
            </w:r>
          </w:p>
        </w:tc>
      </w:tr>
      <w:tr w:rsidR="0095532F" w:rsidRPr="00C5179A" w14:paraId="0ACD7660" w14:textId="77777777" w:rsidTr="00C5179A">
        <w:tc>
          <w:tcPr>
            <w:tcW w:w="2254" w:type="dxa"/>
            <w:tcBorders>
              <w:top w:val="single" w:sz="4" w:space="0" w:color="auto"/>
            </w:tcBorders>
            <w:vAlign w:val="center"/>
          </w:tcPr>
          <w:p w14:paraId="710C2475" w14:textId="77777777" w:rsidR="0095532F" w:rsidRPr="00C5179A" w:rsidRDefault="0095532F" w:rsidP="00C5179A">
            <w:pPr>
              <w:spacing w:line="480" w:lineRule="auto"/>
              <w:jc w:val="center"/>
              <w:rPr>
                <w:rFonts w:ascii="Calibri" w:hAnsi="Calibri"/>
                <w:sz w:val="22"/>
                <w:szCs w:val="22"/>
              </w:rPr>
            </w:pPr>
            <w:r w:rsidRPr="00C5179A">
              <w:rPr>
                <w:rFonts w:ascii="Calibri" w:hAnsi="Calibri"/>
                <w:sz w:val="22"/>
                <w:szCs w:val="22"/>
              </w:rPr>
              <w:t>1</w:t>
            </w:r>
          </w:p>
        </w:tc>
        <w:tc>
          <w:tcPr>
            <w:tcW w:w="2254" w:type="dxa"/>
            <w:tcBorders>
              <w:top w:val="single" w:sz="4" w:space="0" w:color="auto"/>
            </w:tcBorders>
            <w:vAlign w:val="center"/>
          </w:tcPr>
          <w:p w14:paraId="79DF8E77" w14:textId="77777777" w:rsidR="0095532F" w:rsidRPr="00C5179A" w:rsidRDefault="0095532F" w:rsidP="00C5179A">
            <w:pPr>
              <w:spacing w:line="480" w:lineRule="auto"/>
              <w:jc w:val="center"/>
              <w:rPr>
                <w:rFonts w:ascii="Calibri" w:hAnsi="Calibri"/>
                <w:sz w:val="22"/>
                <w:szCs w:val="22"/>
              </w:rPr>
            </w:pPr>
            <w:r w:rsidRPr="00C5179A">
              <w:rPr>
                <w:rFonts w:ascii="Calibri" w:hAnsi="Calibri"/>
                <w:sz w:val="22"/>
                <w:szCs w:val="22"/>
              </w:rPr>
              <w:t>DABCO</w:t>
            </w:r>
          </w:p>
        </w:tc>
        <w:tc>
          <w:tcPr>
            <w:tcW w:w="2254" w:type="dxa"/>
            <w:tcBorders>
              <w:top w:val="single" w:sz="4" w:space="0" w:color="auto"/>
            </w:tcBorders>
            <w:vAlign w:val="center"/>
          </w:tcPr>
          <w:p w14:paraId="10697613" w14:textId="77777777" w:rsidR="0095532F" w:rsidRPr="00C5179A" w:rsidRDefault="0095532F" w:rsidP="00C5179A">
            <w:pPr>
              <w:spacing w:line="480" w:lineRule="auto"/>
              <w:jc w:val="center"/>
              <w:rPr>
                <w:rFonts w:ascii="Calibri" w:hAnsi="Calibri"/>
                <w:sz w:val="22"/>
                <w:szCs w:val="22"/>
              </w:rPr>
            </w:pPr>
            <w:r w:rsidRPr="00C5179A">
              <w:rPr>
                <w:rFonts w:ascii="Calibri" w:hAnsi="Calibri"/>
                <w:sz w:val="22"/>
                <w:szCs w:val="22"/>
              </w:rPr>
              <w:t>85</w:t>
            </w:r>
          </w:p>
        </w:tc>
        <w:tc>
          <w:tcPr>
            <w:tcW w:w="2254" w:type="dxa"/>
            <w:tcBorders>
              <w:top w:val="single" w:sz="4" w:space="0" w:color="auto"/>
            </w:tcBorders>
            <w:vAlign w:val="center"/>
          </w:tcPr>
          <w:p w14:paraId="38E380B5" w14:textId="17F6DA99" w:rsidR="0095532F" w:rsidRPr="00C5179A" w:rsidRDefault="001B18E7" w:rsidP="00C5179A">
            <w:pPr>
              <w:spacing w:line="480" w:lineRule="auto"/>
              <w:jc w:val="center"/>
              <w:rPr>
                <w:rFonts w:ascii="Calibri" w:hAnsi="Calibri"/>
                <w:sz w:val="22"/>
                <w:szCs w:val="22"/>
              </w:rPr>
            </w:pPr>
            <w:r>
              <w:rPr>
                <w:rFonts w:ascii="Calibri" w:hAnsi="Calibri"/>
                <w:sz w:val="22"/>
                <w:szCs w:val="22"/>
              </w:rPr>
              <w:t>42</w:t>
            </w:r>
            <w:r w:rsidR="00DD72AD">
              <w:rPr>
                <w:rFonts w:ascii="Calibri" w:hAnsi="Calibri"/>
                <w:sz w:val="22"/>
                <w:szCs w:val="22"/>
              </w:rPr>
              <w:t>:58</w:t>
            </w:r>
          </w:p>
        </w:tc>
      </w:tr>
      <w:tr w:rsidR="0095532F" w:rsidRPr="00C5179A" w14:paraId="5703E9BF" w14:textId="77777777" w:rsidTr="00C5179A">
        <w:tc>
          <w:tcPr>
            <w:tcW w:w="2254" w:type="dxa"/>
            <w:tcBorders>
              <w:bottom w:val="single" w:sz="4" w:space="0" w:color="auto"/>
            </w:tcBorders>
            <w:vAlign w:val="center"/>
          </w:tcPr>
          <w:p w14:paraId="0742F375" w14:textId="77777777" w:rsidR="0095532F" w:rsidRPr="00C5179A" w:rsidRDefault="0095532F" w:rsidP="00C5179A">
            <w:pPr>
              <w:spacing w:line="480" w:lineRule="auto"/>
              <w:jc w:val="center"/>
              <w:rPr>
                <w:rFonts w:ascii="Calibri" w:hAnsi="Calibri"/>
                <w:sz w:val="22"/>
                <w:szCs w:val="22"/>
              </w:rPr>
            </w:pPr>
            <w:r w:rsidRPr="00C5179A">
              <w:rPr>
                <w:rFonts w:ascii="Calibri" w:hAnsi="Calibri"/>
                <w:sz w:val="22"/>
                <w:szCs w:val="22"/>
              </w:rPr>
              <w:t>2</w:t>
            </w:r>
          </w:p>
        </w:tc>
        <w:tc>
          <w:tcPr>
            <w:tcW w:w="2254" w:type="dxa"/>
            <w:tcBorders>
              <w:bottom w:val="single" w:sz="4" w:space="0" w:color="auto"/>
            </w:tcBorders>
            <w:vAlign w:val="center"/>
          </w:tcPr>
          <w:p w14:paraId="2E8273EC" w14:textId="77777777" w:rsidR="0095532F" w:rsidRPr="00C5179A" w:rsidRDefault="0095532F" w:rsidP="00C5179A">
            <w:pPr>
              <w:spacing w:line="480" w:lineRule="auto"/>
              <w:jc w:val="center"/>
              <w:rPr>
                <w:rFonts w:ascii="Calibri" w:hAnsi="Calibri"/>
                <w:sz w:val="22"/>
                <w:szCs w:val="22"/>
              </w:rPr>
            </w:pPr>
            <w:r w:rsidRPr="00C5179A">
              <w:rPr>
                <w:rFonts w:ascii="Calibri" w:hAnsi="Calibri"/>
                <w:sz w:val="22"/>
                <w:szCs w:val="22"/>
              </w:rPr>
              <w:t>(</w:t>
            </w:r>
            <w:r w:rsidRPr="00C5179A">
              <w:rPr>
                <w:rFonts w:ascii="Calibri" w:hAnsi="Calibri"/>
                <w:i/>
                <w:iCs/>
                <w:sz w:val="22"/>
                <w:szCs w:val="22"/>
              </w:rPr>
              <w:t>R</w:t>
            </w:r>
            <w:r w:rsidRPr="00C5179A">
              <w:rPr>
                <w:rFonts w:ascii="Calibri" w:hAnsi="Calibri"/>
                <w:sz w:val="22"/>
                <w:szCs w:val="22"/>
              </w:rPr>
              <w:t>,</w:t>
            </w:r>
            <w:r w:rsidRPr="00C5179A">
              <w:rPr>
                <w:rFonts w:ascii="Calibri" w:hAnsi="Calibri"/>
                <w:i/>
                <w:iCs/>
                <w:sz w:val="22"/>
                <w:szCs w:val="22"/>
              </w:rPr>
              <w:t>R</w:t>
            </w:r>
            <w:r w:rsidRPr="00C5179A">
              <w:rPr>
                <w:rFonts w:ascii="Calibri" w:hAnsi="Calibri"/>
                <w:sz w:val="22"/>
                <w:szCs w:val="22"/>
              </w:rPr>
              <w:t>)-Takemoto’s</w:t>
            </w:r>
          </w:p>
        </w:tc>
        <w:tc>
          <w:tcPr>
            <w:tcW w:w="2254" w:type="dxa"/>
            <w:tcBorders>
              <w:bottom w:val="single" w:sz="4" w:space="0" w:color="auto"/>
            </w:tcBorders>
            <w:vAlign w:val="center"/>
          </w:tcPr>
          <w:p w14:paraId="5DA5E2D9" w14:textId="77777777" w:rsidR="0095532F" w:rsidRPr="00C5179A" w:rsidRDefault="0095532F" w:rsidP="00C5179A">
            <w:pPr>
              <w:spacing w:line="480" w:lineRule="auto"/>
              <w:jc w:val="center"/>
              <w:rPr>
                <w:rFonts w:ascii="Calibri" w:hAnsi="Calibri"/>
                <w:sz w:val="22"/>
                <w:szCs w:val="22"/>
              </w:rPr>
            </w:pPr>
            <w:r w:rsidRPr="00C5179A">
              <w:rPr>
                <w:rFonts w:ascii="Calibri" w:hAnsi="Calibri"/>
                <w:sz w:val="22"/>
                <w:szCs w:val="22"/>
              </w:rPr>
              <w:t>80</w:t>
            </w:r>
          </w:p>
        </w:tc>
        <w:tc>
          <w:tcPr>
            <w:tcW w:w="2254" w:type="dxa"/>
            <w:tcBorders>
              <w:bottom w:val="single" w:sz="4" w:space="0" w:color="auto"/>
            </w:tcBorders>
            <w:vAlign w:val="center"/>
          </w:tcPr>
          <w:p w14:paraId="3FFC8EED" w14:textId="11006D51" w:rsidR="0095532F" w:rsidRPr="00C5179A" w:rsidRDefault="001B18E7" w:rsidP="00C5179A">
            <w:pPr>
              <w:spacing w:line="480" w:lineRule="auto"/>
              <w:jc w:val="center"/>
              <w:rPr>
                <w:rFonts w:ascii="Calibri" w:hAnsi="Calibri"/>
                <w:sz w:val="22"/>
                <w:szCs w:val="22"/>
              </w:rPr>
            </w:pPr>
            <w:r>
              <w:rPr>
                <w:rFonts w:ascii="Calibri" w:hAnsi="Calibri"/>
                <w:sz w:val="22"/>
                <w:szCs w:val="22"/>
              </w:rPr>
              <w:t>72</w:t>
            </w:r>
            <w:r w:rsidR="00DD72AD">
              <w:rPr>
                <w:rFonts w:ascii="Calibri" w:hAnsi="Calibri"/>
                <w:sz w:val="22"/>
                <w:szCs w:val="22"/>
              </w:rPr>
              <w:t>:28</w:t>
            </w:r>
          </w:p>
        </w:tc>
      </w:tr>
    </w:tbl>
    <w:p w14:paraId="4C2B2172" w14:textId="77777777" w:rsidR="0095532F" w:rsidRPr="007A3A8B" w:rsidRDefault="004C50AF" w:rsidP="007A3A8B">
      <w:pPr>
        <w:spacing w:line="480" w:lineRule="auto"/>
        <w:jc w:val="center"/>
        <w:rPr>
          <w:sz w:val="20"/>
          <w:szCs w:val="20"/>
        </w:rPr>
      </w:pPr>
      <w:r w:rsidRPr="007A3A8B">
        <w:rPr>
          <w:sz w:val="20"/>
          <w:szCs w:val="20"/>
          <w:vertAlign w:val="superscript"/>
        </w:rPr>
        <w:t>a</w:t>
      </w:r>
      <w:r w:rsidRPr="007A3A8B">
        <w:rPr>
          <w:sz w:val="20"/>
          <w:szCs w:val="20"/>
        </w:rPr>
        <w:t xml:space="preserve"> Determined by </w:t>
      </w:r>
      <w:r w:rsidR="007A3A8B" w:rsidRPr="007A3A8B">
        <w:rPr>
          <w:sz w:val="20"/>
          <w:szCs w:val="20"/>
          <w:vertAlign w:val="superscript"/>
        </w:rPr>
        <w:t>1</w:t>
      </w:r>
      <w:r w:rsidR="007A3A8B" w:rsidRPr="007A3A8B">
        <w:rPr>
          <w:sz w:val="20"/>
          <w:szCs w:val="20"/>
        </w:rPr>
        <w:t xml:space="preserve">H NMR </w:t>
      </w:r>
      <w:r w:rsidRPr="007A3A8B">
        <w:rPr>
          <w:sz w:val="20"/>
          <w:szCs w:val="20"/>
        </w:rPr>
        <w:t>analysis</w:t>
      </w:r>
    </w:p>
    <w:p w14:paraId="2E19E3B6" w14:textId="047C16F5" w:rsidR="00BE34DD" w:rsidRDefault="00345034" w:rsidP="00BE34DD">
      <w:pPr>
        <w:spacing w:line="480" w:lineRule="auto"/>
        <w:jc w:val="both"/>
      </w:pPr>
      <w:r>
        <w:t xml:space="preserve">This is a promising result and this </w:t>
      </w:r>
      <w:r w:rsidR="00DF14AF">
        <w:t>reasonable diastereoselectivity indicates a significant mismatch relationship</w:t>
      </w:r>
      <w:r>
        <w:t xml:space="preserve">. </w:t>
      </w:r>
      <w:r w:rsidR="00DF14AF">
        <w:t>Given the good results found with an organocatalysed Diels-Alder reaction this could be a promising strategy to develop further.</w:t>
      </w:r>
    </w:p>
    <w:p w14:paraId="32419B74" w14:textId="27896D6D" w:rsidR="00E04BD0" w:rsidRDefault="00E04BD0">
      <w:r>
        <w:br w:type="page"/>
      </w:r>
    </w:p>
    <w:p w14:paraId="19F57EEB" w14:textId="77777777" w:rsidR="003F1EB6" w:rsidRDefault="00092426" w:rsidP="003F1EB6">
      <w:pPr>
        <w:pStyle w:val="Heading2"/>
        <w:numPr>
          <w:ilvl w:val="1"/>
          <w:numId w:val="1"/>
        </w:numPr>
      </w:pPr>
      <w:bookmarkStart w:id="93" w:name="_Toc19528887"/>
      <w:r>
        <w:lastRenderedPageBreak/>
        <w:t>Organocatalysed Diels-Alder reaction</w:t>
      </w:r>
      <w:bookmarkEnd w:id="93"/>
    </w:p>
    <w:p w14:paraId="7A12C5AC" w14:textId="77777777" w:rsidR="003F1EB6" w:rsidRDefault="003F1EB6" w:rsidP="003F1EB6"/>
    <w:p w14:paraId="3D36628D" w14:textId="77777777" w:rsidR="00EA7BFC" w:rsidRDefault="0064208C" w:rsidP="00EA7BFC">
      <w:pPr>
        <w:pStyle w:val="Heading3"/>
        <w:numPr>
          <w:ilvl w:val="2"/>
          <w:numId w:val="1"/>
        </w:numPr>
      </w:pPr>
      <w:bookmarkStart w:id="94" w:name="_Toc19528888"/>
      <w:r>
        <w:t>Background</w:t>
      </w:r>
      <w:bookmarkEnd w:id="94"/>
    </w:p>
    <w:p w14:paraId="6A6F99DB" w14:textId="77777777" w:rsidR="00EA7BFC" w:rsidRDefault="00EA7BFC" w:rsidP="00EA7BFC"/>
    <w:p w14:paraId="566E5035" w14:textId="6CD7EE24" w:rsidR="00231F84" w:rsidRDefault="00231F84" w:rsidP="00941428">
      <w:pPr>
        <w:spacing w:line="480" w:lineRule="auto"/>
        <w:jc w:val="both"/>
        <w:rPr>
          <w:lang w:eastAsia="en-GB"/>
        </w:rPr>
      </w:pPr>
      <w:r>
        <w:rPr>
          <w:lang w:eastAsia="en-GB"/>
        </w:rPr>
        <w:t>There are various exa</w:t>
      </w:r>
      <w:r w:rsidR="00B353A7">
        <w:rPr>
          <w:lang w:eastAsia="en-GB"/>
        </w:rPr>
        <w:t>mples in the literature of base-</w:t>
      </w:r>
      <w:r>
        <w:rPr>
          <w:lang w:eastAsia="en-GB"/>
        </w:rPr>
        <w:t xml:space="preserve">catalysed Diels-Alder reactions using anthrone as the diene and </w:t>
      </w:r>
      <w:r>
        <w:rPr>
          <w:i/>
          <w:lang w:eastAsia="en-GB"/>
        </w:rPr>
        <w:t>N</w:t>
      </w:r>
      <w:r>
        <w:rPr>
          <w:lang w:eastAsia="en-GB"/>
        </w:rPr>
        <w:t>-</w:t>
      </w:r>
      <w:r w:rsidR="00ED32FC">
        <w:rPr>
          <w:lang w:eastAsia="en-GB"/>
        </w:rPr>
        <w:t xml:space="preserve">substituted </w:t>
      </w:r>
      <w:r>
        <w:rPr>
          <w:lang w:eastAsia="en-GB"/>
        </w:rPr>
        <w:t>maleimides as the dienophile.</w:t>
      </w:r>
      <w:r w:rsidR="00ED32FC">
        <w:rPr>
          <w:lang w:eastAsia="en-GB"/>
        </w:rPr>
        <w:t xml:space="preserve"> Kagan and co-workers first reported the use</w:t>
      </w:r>
      <w:r w:rsidR="00B353A7">
        <w:rPr>
          <w:lang w:eastAsia="en-GB"/>
        </w:rPr>
        <w:t xml:space="preserve"> of</w:t>
      </w:r>
      <w:r w:rsidR="00ED32FC">
        <w:rPr>
          <w:lang w:eastAsia="en-GB"/>
        </w:rPr>
        <w:t xml:space="preserve"> chiral </w:t>
      </w:r>
      <w:r w:rsidR="006F79D8">
        <w:rPr>
          <w:lang w:eastAsia="en-GB"/>
        </w:rPr>
        <w:t xml:space="preserve">amine </w:t>
      </w:r>
      <w:r w:rsidR="00ED32FC">
        <w:rPr>
          <w:lang w:eastAsia="en-GB"/>
        </w:rPr>
        <w:t xml:space="preserve">base catalysts in the asymmetric Diels-Alder reaction between anthrone and </w:t>
      </w:r>
      <w:r w:rsidR="00ED32FC" w:rsidRPr="00ED32FC">
        <w:rPr>
          <w:i/>
          <w:iCs/>
          <w:lang w:eastAsia="en-GB"/>
        </w:rPr>
        <w:t>N</w:t>
      </w:r>
      <w:r w:rsidR="00ED32FC">
        <w:rPr>
          <w:lang w:eastAsia="en-GB"/>
        </w:rPr>
        <w:t>-substituted maleimides in 1989.</w:t>
      </w:r>
      <w:r w:rsidR="00E04BD0">
        <w:rPr>
          <w:lang w:eastAsia="en-GB"/>
        </w:rPr>
        <w:fldChar w:fldCharType="begin" w:fldLock="1"/>
      </w:r>
      <w:r w:rsidR="00DE56FC">
        <w:rPr>
          <w:lang w:eastAsia="en-GB"/>
        </w:rPr>
        <w:instrText>ADDIN CSL_CITATION {"citationItems":[{"id":"ITEM-1","itemData":{"DOI":"10.1016/S0040-4039(00)70709-X","ISSN":"00404039","abstract":"Anthrone has been found to react with N-methyl maleimide in the presence of catalytic amounts of various chiral $β$-amino alcohols. The optically active cycloadduct 3a has been obtained in excellent yield. Several features of the reaction have been studied.","author":[{"dropping-particle":"","family":"Riant","given":"Olivier","non-dropping-particle":"","parse-names":false,"suffix":""},{"dropping-particle":"","family":"Kagan","given":"Henri B.","non-dropping-particle":"","parse-names":false,"suffix":""}],"container-title":"Tetrahedron Letters","id":"ITEM-1","issue":"52","issued":{"date-parts":[["1989"]]},"page":"7403-7406","title":"Asymmetric Diels-Alder Reaction Catalyzed by Chiral Bases","type":"article-journal","volume":"30"},"uris":["http://www.mendeley.com/documents/?uuid=b2fbf93b-d2d1-4718-8b93-1b631da930fc"]}],"mendeley":{"formattedCitation":"&lt;sup&gt;76&lt;/sup&gt;","plainTextFormattedCitation":"76","previouslyFormattedCitation":"&lt;sup&gt;76&lt;/sup&gt;"},"properties":{"noteIndex":0},"schema":"https://github.com/citation-style-language/schema/raw/master/csl-citation.json"}</w:instrText>
      </w:r>
      <w:r w:rsidR="00E04BD0">
        <w:rPr>
          <w:lang w:eastAsia="en-GB"/>
        </w:rPr>
        <w:fldChar w:fldCharType="separate"/>
      </w:r>
      <w:r w:rsidR="00E04BD0" w:rsidRPr="00E04BD0">
        <w:rPr>
          <w:noProof/>
          <w:vertAlign w:val="superscript"/>
          <w:lang w:eastAsia="en-GB"/>
        </w:rPr>
        <w:t>76</w:t>
      </w:r>
      <w:r w:rsidR="00E04BD0">
        <w:rPr>
          <w:lang w:eastAsia="en-GB"/>
        </w:rPr>
        <w:fldChar w:fldCharType="end"/>
      </w:r>
      <w:r w:rsidR="00ED32FC">
        <w:rPr>
          <w:lang w:eastAsia="en-GB"/>
        </w:rPr>
        <w:t xml:space="preserve"> A variety of cinchona alkaloids were used to catalyse the reaction between anthrone</w:t>
      </w:r>
      <w:r w:rsidR="00FB7FCB">
        <w:rPr>
          <w:lang w:eastAsia="en-GB"/>
        </w:rPr>
        <w:t xml:space="preserve"> </w:t>
      </w:r>
      <w:r w:rsidR="00FB7FCB">
        <w:rPr>
          <w:b/>
          <w:lang w:eastAsia="en-GB"/>
        </w:rPr>
        <w:t>92</w:t>
      </w:r>
      <w:r w:rsidR="00ED32FC">
        <w:rPr>
          <w:lang w:eastAsia="en-GB"/>
        </w:rPr>
        <w:t xml:space="preserve"> and </w:t>
      </w:r>
      <w:r w:rsidR="00ED32FC">
        <w:rPr>
          <w:i/>
          <w:lang w:eastAsia="en-GB"/>
        </w:rPr>
        <w:t>N</w:t>
      </w:r>
      <w:r w:rsidR="00ED32FC">
        <w:rPr>
          <w:i/>
          <w:lang w:eastAsia="en-GB"/>
        </w:rPr>
        <w:softHyphen/>
      </w:r>
      <w:r w:rsidR="00ED32FC">
        <w:rPr>
          <w:lang w:eastAsia="en-GB"/>
        </w:rPr>
        <w:t xml:space="preserve">-methylmaleimide </w:t>
      </w:r>
      <w:r w:rsidR="00FB7FCB">
        <w:rPr>
          <w:b/>
          <w:lang w:eastAsia="en-GB"/>
        </w:rPr>
        <w:t xml:space="preserve">94 </w:t>
      </w:r>
      <w:r w:rsidR="00ED32FC">
        <w:rPr>
          <w:lang w:eastAsia="en-GB"/>
        </w:rPr>
        <w:t>giving the desired cycloadduct</w:t>
      </w:r>
      <w:r w:rsidR="00FB7FCB">
        <w:rPr>
          <w:lang w:eastAsia="en-GB"/>
        </w:rPr>
        <w:t xml:space="preserve"> </w:t>
      </w:r>
      <w:r w:rsidR="00FB7FCB">
        <w:rPr>
          <w:b/>
          <w:lang w:eastAsia="en-GB"/>
        </w:rPr>
        <w:t>108</w:t>
      </w:r>
      <w:r w:rsidR="00ED32FC">
        <w:rPr>
          <w:lang w:eastAsia="en-GB"/>
        </w:rPr>
        <w:t xml:space="preserve"> in good yields (84-100%) and variable selectivities (6.5-61% ee).</w:t>
      </w:r>
      <w:r w:rsidR="00ED32FC">
        <w:rPr>
          <w:lang w:eastAsia="en-GB"/>
        </w:rPr>
        <w:fldChar w:fldCharType="begin" w:fldLock="1"/>
      </w:r>
      <w:r w:rsidR="00BD3B8F">
        <w:rPr>
          <w:lang w:eastAsia="en-GB"/>
        </w:rPr>
        <w:instrText>ADDIN CSL_CITATION {"citationItems":[{"id":"ITEM-1","itemData":{"DOI":"10.1016/S0040-4039(00)70709-X","ISSN":"00404039","abstract":"Anthrone has been found to react with N-methyl maleimide in the presence of catalytic amounts of various chiral $β$-amino alcohols. The optically active cycloadduct 3a has been obtained in excellent yield. Several features of the reaction have been studied.","author":[{"dropping-particle":"","family":"Riant","given":"Olivier","non-dropping-particle":"","parse-names":false,"suffix":""},{"dropping-particle":"","family":"Kagan","given":"Henri B.","non-dropping-particle":"","parse-names":false,"suffix":""}],"container-title":"Tetrahedron Letters","id":"ITEM-1","issue":"52","issued":{"date-parts":[["1989"]]},"page":"7403-7406","title":"Asymmetric Diels-Alder Reaction Catalyzed by Chiral Bases","type":"article-journal","volume":"30"},"uris":["http://www.mendeley.com/documents/?uuid=b2fbf93b-d2d1-4718-8b93-1b631da930fc"]}],"mendeley":{"formattedCitation":"&lt;sup&gt;76&lt;/sup&gt;","plainTextFormattedCitation":"76","previouslyFormattedCitation":"&lt;sup&gt;76&lt;/sup&gt;"},"properties":{"noteIndex":0},"schema":"https://github.com/citation-style-language/schema/raw/master/csl-citation.json"}</w:instrText>
      </w:r>
      <w:r w:rsidR="00ED32FC">
        <w:rPr>
          <w:lang w:eastAsia="en-GB"/>
        </w:rPr>
        <w:fldChar w:fldCharType="separate"/>
      </w:r>
      <w:r w:rsidR="00BD3B8F" w:rsidRPr="00BD3B8F">
        <w:rPr>
          <w:noProof/>
          <w:vertAlign w:val="superscript"/>
          <w:lang w:eastAsia="en-GB"/>
        </w:rPr>
        <w:t>76</w:t>
      </w:r>
      <w:r w:rsidR="00ED32FC">
        <w:rPr>
          <w:lang w:eastAsia="en-GB"/>
        </w:rPr>
        <w:fldChar w:fldCharType="end"/>
      </w:r>
      <w:r w:rsidR="00ED32FC">
        <w:rPr>
          <w:lang w:eastAsia="en-GB"/>
        </w:rPr>
        <w:t xml:space="preserve"> The best catalyst was determined to be quinidine</w:t>
      </w:r>
      <w:r w:rsidR="00FB7FCB">
        <w:rPr>
          <w:lang w:eastAsia="en-GB"/>
        </w:rPr>
        <w:t xml:space="preserve"> </w:t>
      </w:r>
      <w:r w:rsidR="00FB7FCB">
        <w:rPr>
          <w:b/>
          <w:lang w:eastAsia="en-GB"/>
        </w:rPr>
        <w:t>136</w:t>
      </w:r>
      <w:r w:rsidR="00ED32FC">
        <w:rPr>
          <w:lang w:eastAsia="en-GB"/>
        </w:rPr>
        <w:t>, giving the desired cycloadduct</w:t>
      </w:r>
      <w:r w:rsidR="00FB7FCB">
        <w:rPr>
          <w:lang w:eastAsia="en-GB"/>
        </w:rPr>
        <w:t xml:space="preserve"> </w:t>
      </w:r>
      <w:r w:rsidR="00FB7FCB">
        <w:rPr>
          <w:b/>
          <w:lang w:eastAsia="en-GB"/>
        </w:rPr>
        <w:t>108</w:t>
      </w:r>
      <w:r w:rsidR="00ED32FC">
        <w:rPr>
          <w:lang w:eastAsia="en-GB"/>
        </w:rPr>
        <w:t xml:space="preserve"> in 97% yield and 61% ee (</w:t>
      </w:r>
      <w:r w:rsidR="00ED32FC">
        <w:rPr>
          <w:lang w:eastAsia="en-GB"/>
        </w:rPr>
        <w:fldChar w:fldCharType="begin"/>
      </w:r>
      <w:r w:rsidR="00ED32FC">
        <w:rPr>
          <w:lang w:eastAsia="en-GB"/>
        </w:rPr>
        <w:instrText xml:space="preserve"> REF _Ref17380361 \h </w:instrText>
      </w:r>
      <w:r w:rsidR="00ED32FC">
        <w:rPr>
          <w:lang w:eastAsia="en-GB"/>
        </w:rPr>
      </w:r>
      <w:r w:rsidR="00ED32FC">
        <w:rPr>
          <w:lang w:eastAsia="en-GB"/>
        </w:rPr>
        <w:fldChar w:fldCharType="separate"/>
      </w:r>
      <w:r w:rsidR="00185171">
        <w:t xml:space="preserve">Scheme </w:t>
      </w:r>
      <w:r w:rsidR="00185171">
        <w:rPr>
          <w:noProof/>
        </w:rPr>
        <w:t>46</w:t>
      </w:r>
      <w:r w:rsidR="00ED32FC">
        <w:rPr>
          <w:lang w:eastAsia="en-GB"/>
        </w:rPr>
        <w:fldChar w:fldCharType="end"/>
      </w:r>
      <w:r w:rsidR="00ED32FC">
        <w:rPr>
          <w:lang w:eastAsia="en-GB"/>
        </w:rPr>
        <w:t>).</w:t>
      </w:r>
      <w:r w:rsidR="006F79D8">
        <w:rPr>
          <w:lang w:eastAsia="en-GB"/>
        </w:rPr>
        <w:t xml:space="preserve"> </w:t>
      </w:r>
    </w:p>
    <w:p w14:paraId="6107DF70" w14:textId="3D0A1305" w:rsidR="00ED32FC" w:rsidRDefault="00FB7FCB" w:rsidP="00ED32FC">
      <w:pPr>
        <w:keepNext/>
        <w:spacing w:line="480" w:lineRule="auto"/>
        <w:jc w:val="center"/>
      </w:pPr>
      <w:r>
        <w:object w:dxaOrig="7288" w:dyaOrig="2981" w14:anchorId="4012D5A8">
          <v:shape id="_x0000_i1099" type="#_x0000_t75" style="width:366.1pt;height:150.1pt" o:ole="">
            <v:imagedata r:id="rId158" o:title=""/>
          </v:shape>
          <o:OLEObject Type="Embed" ProgID="ChemDraw.Document.6.0" ShapeID="_x0000_i1099" DrawAspect="Content" ObjectID="_1641991934" r:id="rId159"/>
        </w:object>
      </w:r>
    </w:p>
    <w:p w14:paraId="0613B1E5" w14:textId="62AFD25D" w:rsidR="00ED32FC" w:rsidRPr="00470E81" w:rsidRDefault="00ED32FC" w:rsidP="00ED32FC">
      <w:pPr>
        <w:pStyle w:val="Caption"/>
        <w:jc w:val="center"/>
      </w:pPr>
      <w:bookmarkStart w:id="95" w:name="_Ref17380361"/>
      <w:bookmarkStart w:id="96" w:name="_Ref17380357"/>
      <w:r>
        <w:t xml:space="preserve">Scheme </w:t>
      </w:r>
      <w:r w:rsidR="00645EB0">
        <w:fldChar w:fldCharType="begin"/>
      </w:r>
      <w:r w:rsidR="00645EB0">
        <w:instrText xml:space="preserve"> SEQ Scheme \* ARABIC </w:instrText>
      </w:r>
      <w:r w:rsidR="00645EB0">
        <w:fldChar w:fldCharType="separate"/>
      </w:r>
      <w:r w:rsidR="00185171">
        <w:rPr>
          <w:noProof/>
        </w:rPr>
        <w:t>46</w:t>
      </w:r>
      <w:r w:rsidR="00645EB0">
        <w:rPr>
          <w:noProof/>
        </w:rPr>
        <w:fldChar w:fldCharType="end"/>
      </w:r>
      <w:bookmarkEnd w:id="95"/>
      <w:r>
        <w:t>: Kagan's organocatalysed asymmetric Diels-Alder reaction</w:t>
      </w:r>
      <w:bookmarkEnd w:id="96"/>
    </w:p>
    <w:p w14:paraId="2E8D319A" w14:textId="77777777" w:rsidR="00E04BD0" w:rsidRDefault="00E04BD0" w:rsidP="00E04BD0">
      <w:pPr>
        <w:spacing w:line="240" w:lineRule="auto"/>
        <w:jc w:val="both"/>
        <w:rPr>
          <w:lang w:eastAsia="en-GB"/>
        </w:rPr>
      </w:pPr>
    </w:p>
    <w:p w14:paraId="52916ED4" w14:textId="1976DD3A" w:rsidR="003B6F61" w:rsidRDefault="006F79D8" w:rsidP="00941428">
      <w:pPr>
        <w:spacing w:line="480" w:lineRule="auto"/>
        <w:jc w:val="both"/>
        <w:rPr>
          <w:lang w:eastAsia="en-GB"/>
        </w:rPr>
      </w:pPr>
      <w:r>
        <w:rPr>
          <w:lang w:eastAsia="en-GB"/>
        </w:rPr>
        <w:t>Further work by Kagan and co-workers showed that the nature of the solvent has an effect on the selectivity of the reaction.</w:t>
      </w:r>
      <w:r>
        <w:rPr>
          <w:lang w:val="sv-SE"/>
        </w:rPr>
        <w:fldChar w:fldCharType="begin" w:fldLock="1"/>
      </w:r>
      <w:r w:rsidR="00BD3B8F">
        <w:instrText>ADDIN CSL_CITATION {"citationItems":[{"id":"ITEM-1","itemData":{"author":[{"dropping-particle":"","family":"Riant","given":"Olivier","non-dropping-particle":"","parse-names":false,"suffix":""},{"dropping-particle":"","family":"Kagan","given":"Henri B.","non-dropping-particle":"","parse-names":false,"suffix":""}],"container-title":"Tetrahedron","id":"ITEM-1","issue":"15","issued":{"date-parts":[["1994"]]},"page":"4543-4554","title":"Asymmetric Base-Catalysed Cycloaddition Between Anthrone and Some Dienophiles","type":"article-journal","volume":"50"},"uris":["http://www.mendeley.com/documents/?uuid=69ea398f-83f7-41e3-ba83-993f014f4a47"]}],"mendeley":{"formattedCitation":"&lt;sup&gt;77&lt;/sup&gt;","plainTextFormattedCitation":"77","previouslyFormattedCitation":"&lt;sup&gt;77&lt;/sup&gt;"},"properties":{"noteIndex":0},"schema":"https://github.com/citation-style-language/schema/raw/master/csl-citation.json"}</w:instrText>
      </w:r>
      <w:r>
        <w:rPr>
          <w:lang w:val="sv-SE"/>
        </w:rPr>
        <w:fldChar w:fldCharType="separate"/>
      </w:r>
      <w:r w:rsidR="00BD3B8F" w:rsidRPr="00BD3B8F">
        <w:rPr>
          <w:noProof/>
          <w:vertAlign w:val="superscript"/>
        </w:rPr>
        <w:t>77</w:t>
      </w:r>
      <w:r>
        <w:rPr>
          <w:lang w:val="sv-SE"/>
        </w:rPr>
        <w:fldChar w:fldCharType="end"/>
      </w:r>
      <w:r>
        <w:rPr>
          <w:lang w:eastAsia="en-GB"/>
        </w:rPr>
        <w:t xml:space="preserve"> At room temperature, CCl</w:t>
      </w:r>
      <w:r>
        <w:rPr>
          <w:vertAlign w:val="subscript"/>
          <w:lang w:eastAsia="en-GB"/>
        </w:rPr>
        <w:t>4</w:t>
      </w:r>
      <w:r>
        <w:rPr>
          <w:lang w:eastAsia="en-GB"/>
        </w:rPr>
        <w:t xml:space="preserve"> or cyclohexane gave the highest selectivities (44% ee and 46% ee</w:t>
      </w:r>
      <w:r w:rsidR="005F0422">
        <w:rPr>
          <w:lang w:eastAsia="en-GB"/>
        </w:rPr>
        <w:t>,</w:t>
      </w:r>
      <w:r>
        <w:rPr>
          <w:lang w:eastAsia="en-GB"/>
        </w:rPr>
        <w:t xml:space="preserve"> respectively), whilst THF and methanol gave the lowest selectivities (10% ee and racemic</w:t>
      </w:r>
      <w:r w:rsidR="005F0422">
        <w:rPr>
          <w:lang w:eastAsia="en-GB"/>
        </w:rPr>
        <w:t>,</w:t>
      </w:r>
      <w:r>
        <w:rPr>
          <w:lang w:eastAsia="en-GB"/>
        </w:rPr>
        <w:t xml:space="preserve"> respectively). The selectivity of quinidine</w:t>
      </w:r>
      <w:r w:rsidR="00991EB3">
        <w:rPr>
          <w:lang w:eastAsia="en-GB"/>
        </w:rPr>
        <w:t xml:space="preserve"> </w:t>
      </w:r>
      <w:r w:rsidR="00991EB3">
        <w:rPr>
          <w:b/>
          <w:lang w:eastAsia="en-GB"/>
        </w:rPr>
        <w:t>136</w:t>
      </w:r>
      <w:r>
        <w:rPr>
          <w:lang w:eastAsia="en-GB"/>
        </w:rPr>
        <w:t xml:space="preserve"> in chloroform was tested at four different temperatures, 20 </w:t>
      </w:r>
      <w:r w:rsidR="005218C7">
        <w:rPr>
          <w:lang w:eastAsia="en-GB"/>
        </w:rPr>
        <w:t>°C, -23 °C, -35 °C and -50 °C; the lowest temperature was found to give the highest selectivity (35.5% ee, 50% ee, 57% ee and 61% ee</w:t>
      </w:r>
      <w:r w:rsidR="005F0422">
        <w:rPr>
          <w:lang w:eastAsia="en-GB"/>
        </w:rPr>
        <w:t>,</w:t>
      </w:r>
      <w:r w:rsidR="005218C7">
        <w:rPr>
          <w:lang w:eastAsia="en-GB"/>
        </w:rPr>
        <w:t xml:space="preserve"> respectively). Interestingly, quinine and quinidine, which are diastereoisomers, </w:t>
      </w:r>
      <w:r w:rsidR="005218C7">
        <w:rPr>
          <w:lang w:eastAsia="en-GB"/>
        </w:rPr>
        <w:lastRenderedPageBreak/>
        <w:t>afford the (</w:t>
      </w:r>
      <w:r w:rsidR="005218C7" w:rsidRPr="005218C7">
        <w:rPr>
          <w:i/>
          <w:iCs/>
          <w:lang w:eastAsia="en-GB"/>
        </w:rPr>
        <w:t>R</w:t>
      </w:r>
      <w:r w:rsidR="005218C7">
        <w:rPr>
          <w:lang w:eastAsia="en-GB"/>
        </w:rPr>
        <w:t>)- and (</w:t>
      </w:r>
      <w:r w:rsidR="005218C7">
        <w:rPr>
          <w:i/>
          <w:iCs/>
          <w:lang w:eastAsia="en-GB"/>
        </w:rPr>
        <w:t>S</w:t>
      </w:r>
      <w:r w:rsidR="005218C7">
        <w:rPr>
          <w:lang w:eastAsia="en-GB"/>
        </w:rPr>
        <w:t xml:space="preserve">)-cycloadducts respectively. </w:t>
      </w:r>
      <w:r w:rsidR="00210760">
        <w:rPr>
          <w:lang w:eastAsia="en-GB"/>
        </w:rPr>
        <w:t>A transition state model was proposed where the anthrone enolate is bound to the protonated chiral amine, which is also hydrogen bonded to maleimide through the hydroxy group (</w:t>
      </w:r>
      <w:r w:rsidR="000F44A4">
        <w:rPr>
          <w:lang w:eastAsia="en-GB"/>
        </w:rPr>
        <w:fldChar w:fldCharType="begin"/>
      </w:r>
      <w:r w:rsidR="000F44A4">
        <w:rPr>
          <w:lang w:eastAsia="en-GB"/>
        </w:rPr>
        <w:instrText xml:space="preserve"> REF _Ref17392024 \h </w:instrText>
      </w:r>
      <w:r w:rsidR="000F44A4">
        <w:rPr>
          <w:lang w:eastAsia="en-GB"/>
        </w:rPr>
      </w:r>
      <w:r w:rsidR="000F44A4">
        <w:rPr>
          <w:lang w:eastAsia="en-GB"/>
        </w:rPr>
        <w:fldChar w:fldCharType="separate"/>
      </w:r>
      <w:r w:rsidR="00185171">
        <w:t xml:space="preserve">Figure </w:t>
      </w:r>
      <w:r w:rsidR="00185171">
        <w:rPr>
          <w:noProof/>
        </w:rPr>
        <w:t>14</w:t>
      </w:r>
      <w:r w:rsidR="000F44A4">
        <w:rPr>
          <w:lang w:eastAsia="en-GB"/>
        </w:rPr>
        <w:fldChar w:fldCharType="end"/>
      </w:r>
      <w:r w:rsidR="00210760">
        <w:rPr>
          <w:lang w:eastAsia="en-GB"/>
        </w:rPr>
        <w:t>).</w:t>
      </w:r>
    </w:p>
    <w:p w14:paraId="3055A0B2" w14:textId="77777777" w:rsidR="000F44A4" w:rsidRDefault="000F44A4" w:rsidP="000F44A4">
      <w:pPr>
        <w:keepNext/>
        <w:spacing w:line="480" w:lineRule="auto"/>
        <w:jc w:val="center"/>
      </w:pPr>
      <w:r>
        <w:object w:dxaOrig="2604" w:dyaOrig="2822" w14:anchorId="2D9B53B7">
          <v:shape id="_x0000_i1100" type="#_x0000_t75" style="width:131.75pt;height:2in" o:ole="">
            <v:imagedata r:id="rId160" o:title=""/>
          </v:shape>
          <o:OLEObject Type="Embed" ProgID="ChemDraw.Document.6.0" ShapeID="_x0000_i1100" DrawAspect="Content" ObjectID="_1641991935" r:id="rId161"/>
        </w:object>
      </w:r>
    </w:p>
    <w:p w14:paraId="600292CC" w14:textId="194AE7EB" w:rsidR="000F44A4" w:rsidRDefault="000F44A4" w:rsidP="000F44A4">
      <w:pPr>
        <w:pStyle w:val="Caption"/>
        <w:jc w:val="center"/>
      </w:pPr>
      <w:bookmarkStart w:id="97" w:name="_Ref17392024"/>
      <w:r>
        <w:t xml:space="preserve">Figure </w:t>
      </w:r>
      <w:r w:rsidR="00645EB0">
        <w:fldChar w:fldCharType="begin"/>
      </w:r>
      <w:r w:rsidR="00645EB0">
        <w:instrText xml:space="preserve"> SEQ Figure \* ARABIC </w:instrText>
      </w:r>
      <w:r w:rsidR="00645EB0">
        <w:fldChar w:fldCharType="separate"/>
      </w:r>
      <w:r w:rsidR="00185171">
        <w:rPr>
          <w:noProof/>
        </w:rPr>
        <w:t>14</w:t>
      </w:r>
      <w:r w:rsidR="00645EB0">
        <w:rPr>
          <w:noProof/>
        </w:rPr>
        <w:fldChar w:fldCharType="end"/>
      </w:r>
      <w:bookmarkEnd w:id="97"/>
      <w:r>
        <w:t>: Kagan’s proposed transition state model for the quinidine catalysed Diels-Alder reaction</w:t>
      </w:r>
    </w:p>
    <w:p w14:paraId="674D192D" w14:textId="77777777" w:rsidR="00E04BD0" w:rsidRPr="00E04BD0" w:rsidRDefault="00E04BD0" w:rsidP="00E04BD0">
      <w:pPr>
        <w:rPr>
          <w:lang w:eastAsia="en-US"/>
        </w:rPr>
      </w:pPr>
    </w:p>
    <w:p w14:paraId="21BEBBEB" w14:textId="6856F7AD" w:rsidR="004C4983" w:rsidRPr="004C4983" w:rsidRDefault="00865B66" w:rsidP="005F0422">
      <w:pPr>
        <w:spacing w:line="480" w:lineRule="auto"/>
        <w:jc w:val="both"/>
      </w:pPr>
      <w:r>
        <w:t xml:space="preserve">In 1997, </w:t>
      </w:r>
      <w:r w:rsidR="004E3D36">
        <w:t>Yamamoto and co-workers reported very similar yields and selectivities using C</w:t>
      </w:r>
      <w:r w:rsidR="004E3D36">
        <w:rPr>
          <w:vertAlign w:val="subscript"/>
        </w:rPr>
        <w:t>2</w:t>
      </w:r>
      <w:r w:rsidR="004E3D36">
        <w:t>-chiral pyrrolidines</w:t>
      </w:r>
      <w:r w:rsidR="004D1DA3">
        <w:t xml:space="preserve"> (</w:t>
      </w:r>
      <w:r w:rsidR="004D1DA3">
        <w:fldChar w:fldCharType="begin"/>
      </w:r>
      <w:r w:rsidR="004D1DA3">
        <w:instrText xml:space="preserve"> REF _Ref17383647 \h </w:instrText>
      </w:r>
      <w:r w:rsidR="004D1DA3">
        <w:fldChar w:fldCharType="separate"/>
      </w:r>
      <w:r w:rsidR="00185171">
        <w:t xml:space="preserve">Scheme </w:t>
      </w:r>
      <w:r w:rsidR="00185171">
        <w:rPr>
          <w:noProof/>
        </w:rPr>
        <w:t>47</w:t>
      </w:r>
      <w:r w:rsidR="004D1DA3">
        <w:fldChar w:fldCharType="end"/>
      </w:r>
      <w:r w:rsidR="004D1DA3">
        <w:t>).</w:t>
      </w:r>
      <w:r w:rsidR="00470E81">
        <w:rPr>
          <w:lang w:val="sv-SE"/>
        </w:rPr>
        <w:fldChar w:fldCharType="begin" w:fldLock="1"/>
      </w:r>
      <w:r w:rsidR="00BD3B8F">
        <w:instrText>ADDIN CSL_CITATION {"citationItems":[{"id":"ITEM-1","itemData":{"DOI":"10.1016/S0957-4166(96)00473-9","abstract":"Base-catalyzed asymmetric cycloaddition of anthrone with achiral and chiral N- substituted maleimides was carried out in the presence of C2-chiral pyrrolidines in almost quantitative yields. Chiral, non-racemic [4+2] adducts up to 61% ee were produced with achiral N-methyl and N-benzylmaleimide using the chiral catalysts. De's of the adducts up to 38% were observed in the cases of chiral N-substituted maleimides and achiral pyrrolidine, in which the absolute configuration of the major product was established by X-ray analysis. The combination of chiral maleimides and chiral catalysts afforded the adducts having up to 80% de","author":[{"dropping-particle":"","family":"Tokioka","given":"Kyohei","non-dropping-particle":"","parse-names":false,"suffix":""},{"dropping-particle":"","family":"Masuda","given":"Satoshi","non-dropping-particle":"","parse-names":false,"suffix":""},{"dropping-particle":"","family":"Fujii","given":"Tomomi","non-dropping-particle":"","parse-names":false,"suffix":""},{"dropping-particle":"","family":"Hata","given":"Yasuo","non-dropping-particle":"","parse-names":false,"suffix":""},{"dropping-particle":"","family":"Yamamoto","given":"Yukio","non-dropping-particle":"","parse-names":false,"suffix":""}],"container-title":"Tetrahedron: Asymmetry","id":"ITEM-1","issue":"1","issued":{"date-parts":[["1997","1"]]},"page":"101-107","title":"Asymmetric cycloaddition of anthrone with N-substituted maleimides with C2-chiral pyrrolidines","type":"article-journal","volume":"8"},"uris":["http://www.mendeley.com/documents/?uuid=b6665fc1-6282-36d8-a772-accc783f1333"]}],"mendeley":{"formattedCitation":"&lt;sup&gt;78&lt;/sup&gt;","plainTextFormattedCitation":"78","previouslyFormattedCitation":"&lt;sup&gt;78&lt;/sup&gt;"},"properties":{"noteIndex":0},"schema":"https://github.com/citation-style-language/schema/raw/master/csl-citation.json"}</w:instrText>
      </w:r>
      <w:r w:rsidR="00470E81">
        <w:rPr>
          <w:lang w:val="sv-SE"/>
        </w:rPr>
        <w:fldChar w:fldCharType="separate"/>
      </w:r>
      <w:r w:rsidR="00BD3B8F" w:rsidRPr="00BD3B8F">
        <w:rPr>
          <w:noProof/>
          <w:vertAlign w:val="superscript"/>
        </w:rPr>
        <w:t>78</w:t>
      </w:r>
      <w:r w:rsidR="00470E81">
        <w:rPr>
          <w:lang w:val="sv-SE"/>
        </w:rPr>
        <w:fldChar w:fldCharType="end"/>
      </w:r>
      <w:r w:rsidRPr="00865B66">
        <w:t xml:space="preserve"> The </w:t>
      </w:r>
      <w:r>
        <w:rPr>
          <w:i/>
          <w:iCs/>
        </w:rPr>
        <w:t>N</w:t>
      </w:r>
      <w:r>
        <w:t>-methyl cycloadduct</w:t>
      </w:r>
      <w:r w:rsidR="00991EB3">
        <w:t xml:space="preserve"> </w:t>
      </w:r>
      <w:r w:rsidR="00991EB3">
        <w:rPr>
          <w:b/>
        </w:rPr>
        <w:t>108</w:t>
      </w:r>
      <w:r>
        <w:t xml:space="preserve"> was formed in 88% yield and 61% ee, whilst the </w:t>
      </w:r>
      <w:r>
        <w:rPr>
          <w:i/>
          <w:iCs/>
        </w:rPr>
        <w:t>N</w:t>
      </w:r>
      <w:r>
        <w:t>-benzyl variant</w:t>
      </w:r>
      <w:r w:rsidR="00991EB3">
        <w:t xml:space="preserve"> </w:t>
      </w:r>
      <w:r w:rsidR="00991EB3">
        <w:rPr>
          <w:b/>
        </w:rPr>
        <w:t>118</w:t>
      </w:r>
      <w:r>
        <w:t xml:space="preserve"> was formed in a similar 92% yield and 59% ee. When the nitrogen of the catalyst was protected</w:t>
      </w:r>
      <w:r w:rsidR="004D1DA3">
        <w:t xml:space="preserve"> with a methyl, MOM or benzyl group</w:t>
      </w:r>
      <w:r>
        <w:t>, the yield of the Diels-Alder reaction remained similar, but the selectivity dropped substantially.</w:t>
      </w:r>
      <w:r w:rsidR="004D1DA3">
        <w:t xml:space="preserve"> However, when a 4-pyridylmethyl group</w:t>
      </w:r>
      <w:r w:rsidR="00991EB3">
        <w:rPr>
          <w:b/>
        </w:rPr>
        <w:t xml:space="preserve"> 138</w:t>
      </w:r>
      <w:r w:rsidR="004D1DA3">
        <w:t xml:space="preserve"> </w:t>
      </w:r>
      <w:r w:rsidR="005F0422">
        <w:t>was</w:t>
      </w:r>
      <w:r w:rsidR="004D1DA3">
        <w:t xml:space="preserve"> used</w:t>
      </w:r>
      <w:r w:rsidR="008B0E0F">
        <w:t>,</w:t>
      </w:r>
      <w:r w:rsidR="004D1DA3">
        <w:t xml:space="preserve"> both the yield and selectively of the reaction increased.</w:t>
      </w:r>
      <w:r w:rsidR="004D1DA3">
        <w:rPr>
          <w:lang w:val="de-DE"/>
        </w:rPr>
        <w:fldChar w:fldCharType="begin" w:fldLock="1"/>
      </w:r>
      <w:r w:rsidR="00BD3B8F">
        <w:instrText>ADDIN CSL_CITATION {"citationItems":[{"id":"ITEM-1","itemData":{"DOI":"10.1039/b100961n","ISSN":"14727781","abstract":"Catalytic asymmetric cycloaddition of anthrone with N-alkyl- and N-arylmaleimides with various substituents in the aromatic ring was carried out in the presence of C2-chiral pyrrolidines to afford chiral, non-racemic [4 + 2] adducts. Among them, good catalytic activity was observed with the pyrrolidines with a N-(4-pyridyl)methyl group 1h, which was discussed from the viewpoint of conformational analysis. The best stereoselectivity of 87{%} ee was attained when the reaction of N-(2-tert-butylphenyl)maleimide 4j and anthrone was promoted with 1h.","author":[{"dropping-particle":"","family":"Uemae","given":"Kouhei","non-dropping-particle":"","parse-names":false,"suffix":""},{"dropping-particle":"","family":"Masuda","given":"Satoshi","non-dropping-particle":"","parse-names":false,"suffix":""},{"dropping-particle":"","family":"Yamamoto","given":"Yukio","non-dropping-particle":"","parse-names":false,"suffix":""}],"container-title":"Journal of the Chemical Society, Perkin Transactions 1","id":"ITEM-1","issue":"9","issued":{"date-parts":[["2001"]]},"page":"1002-1006","title":"Asymmetric cycloaddition of anthrone and maleimides catalyzed by C2-chiral pyrrolidines","type":"article-journal","volume":"23"},"uris":["http://www.mendeley.com/documents/?uuid=36184755-8db6-4af8-9ad7-57b80363ee2b"]}],"mendeley":{"formattedCitation":"&lt;sup&gt;79&lt;/sup&gt;","plainTextFormattedCitation":"79","previouslyFormattedCitation":"&lt;sup&gt;79&lt;/sup&gt;"},"properties":{"noteIndex":0},"schema":"https://github.com/citation-style-language/schema/raw/master/csl-citation.json"}</w:instrText>
      </w:r>
      <w:r w:rsidR="004D1DA3">
        <w:rPr>
          <w:lang w:val="de-DE"/>
        </w:rPr>
        <w:fldChar w:fldCharType="separate"/>
      </w:r>
      <w:r w:rsidR="00BD3B8F" w:rsidRPr="00BD3B8F">
        <w:rPr>
          <w:noProof/>
          <w:vertAlign w:val="superscript"/>
        </w:rPr>
        <w:t>79</w:t>
      </w:r>
      <w:r w:rsidR="004D1DA3">
        <w:rPr>
          <w:lang w:val="de-DE"/>
        </w:rPr>
        <w:fldChar w:fldCharType="end"/>
      </w:r>
      <w:r w:rsidR="004C4983" w:rsidRPr="004C4983">
        <w:t xml:space="preserve"> The selectivity of the reaction </w:t>
      </w:r>
      <w:r w:rsidR="005F0422">
        <w:t>was</w:t>
      </w:r>
      <w:r w:rsidR="004C4983" w:rsidRPr="004C4983">
        <w:t xml:space="preserve"> increased further to 87% ee</w:t>
      </w:r>
      <w:r w:rsidR="005F0422">
        <w:t xml:space="preserve"> when</w:t>
      </w:r>
      <w:r w:rsidR="004C4983" w:rsidRPr="004C4983">
        <w:t xml:space="preserve"> </w:t>
      </w:r>
      <w:r w:rsidR="004C4983">
        <w:rPr>
          <w:i/>
          <w:iCs/>
        </w:rPr>
        <w:t>N</w:t>
      </w:r>
      <w:r w:rsidR="004C4983">
        <w:t>-2-(</w:t>
      </w:r>
      <w:r w:rsidR="004C4983">
        <w:rPr>
          <w:i/>
          <w:iCs/>
        </w:rPr>
        <w:t>tert</w:t>
      </w:r>
      <w:r w:rsidR="005F0422">
        <w:t>butylphenyl)-maleimide was</w:t>
      </w:r>
      <w:r w:rsidR="004C4983">
        <w:t xml:space="preserve"> used as the dienophile.</w:t>
      </w:r>
    </w:p>
    <w:p w14:paraId="2D3BDECB" w14:textId="58D65EDB" w:rsidR="004D1DA3" w:rsidRDefault="00991EB3" w:rsidP="004D1DA3">
      <w:pPr>
        <w:keepNext/>
        <w:spacing w:line="480" w:lineRule="auto"/>
        <w:jc w:val="center"/>
      </w:pPr>
      <w:r>
        <w:object w:dxaOrig="6842" w:dyaOrig="3811" w14:anchorId="3AE76A79">
          <v:shape id="_x0000_i1101" type="#_x0000_t75" style="width:342.35pt;height:192.25pt" o:ole="">
            <v:imagedata r:id="rId162" o:title=""/>
          </v:shape>
          <o:OLEObject Type="Embed" ProgID="ChemDraw.Document.6.0" ShapeID="_x0000_i1101" DrawAspect="Content" ObjectID="_1641991936" r:id="rId163"/>
        </w:object>
      </w:r>
    </w:p>
    <w:p w14:paraId="6CDEE2F7" w14:textId="23D7BFBE" w:rsidR="00865B66" w:rsidRPr="004D4C1F" w:rsidRDefault="004D1DA3" w:rsidP="006875E5">
      <w:pPr>
        <w:pStyle w:val="Caption"/>
        <w:jc w:val="center"/>
      </w:pPr>
      <w:bookmarkStart w:id="98" w:name="_Ref17383647"/>
      <w:r>
        <w:t xml:space="preserve">Scheme </w:t>
      </w:r>
      <w:r w:rsidR="00645EB0">
        <w:fldChar w:fldCharType="begin"/>
      </w:r>
      <w:r w:rsidR="00645EB0">
        <w:instrText xml:space="preserve"> SEQ Scheme \* ARABIC </w:instrText>
      </w:r>
      <w:r w:rsidR="00645EB0">
        <w:fldChar w:fldCharType="separate"/>
      </w:r>
      <w:r w:rsidR="00185171">
        <w:rPr>
          <w:noProof/>
        </w:rPr>
        <w:t>47</w:t>
      </w:r>
      <w:r w:rsidR="00645EB0">
        <w:rPr>
          <w:noProof/>
        </w:rPr>
        <w:fldChar w:fldCharType="end"/>
      </w:r>
      <w:bookmarkEnd w:id="98"/>
      <w:r>
        <w:t>: Yamamoto's organocatalysed asymmetric Diels-Alder reaction</w:t>
      </w:r>
    </w:p>
    <w:p w14:paraId="3DB61A09" w14:textId="77777777" w:rsidR="003B6F61" w:rsidRDefault="003B6F61" w:rsidP="00991EB3">
      <w:pPr>
        <w:spacing w:line="240" w:lineRule="auto"/>
      </w:pPr>
    </w:p>
    <w:p w14:paraId="0E11B24D" w14:textId="03FAA725" w:rsidR="00231F84" w:rsidRDefault="003B6F61" w:rsidP="00941428">
      <w:pPr>
        <w:spacing w:line="480" w:lineRule="auto"/>
        <w:jc w:val="both"/>
      </w:pPr>
      <w:r w:rsidRPr="003B6F61">
        <w:t>Chiral b</w:t>
      </w:r>
      <w:r>
        <w:t>icyclic guanidines</w:t>
      </w:r>
      <w:r w:rsidR="00991EB3">
        <w:t xml:space="preserve"> </w:t>
      </w:r>
      <w:r w:rsidR="00991EB3">
        <w:rPr>
          <w:b/>
        </w:rPr>
        <w:t>143</w:t>
      </w:r>
      <w:r>
        <w:t xml:space="preserve"> were shown to be excellent catalysts for the asymmetric Diels-Alder reactions between anthrone and </w:t>
      </w:r>
      <w:r>
        <w:rPr>
          <w:i/>
          <w:iCs/>
        </w:rPr>
        <w:t>N</w:t>
      </w:r>
      <w:r>
        <w:t>-substituted maleimides</w:t>
      </w:r>
      <w:r w:rsidR="001A4336">
        <w:t xml:space="preserve"> by Tan and co-workers</w:t>
      </w:r>
      <w:r w:rsidR="00700478">
        <w:t xml:space="preserve"> (</w:t>
      </w:r>
      <w:r w:rsidR="00700478">
        <w:fldChar w:fldCharType="begin"/>
      </w:r>
      <w:r w:rsidR="00700478">
        <w:instrText xml:space="preserve"> REF _Ref17387076 \h </w:instrText>
      </w:r>
      <w:r w:rsidR="00700478">
        <w:fldChar w:fldCharType="separate"/>
      </w:r>
      <w:r w:rsidR="00185171">
        <w:t xml:space="preserve">Scheme </w:t>
      </w:r>
      <w:r w:rsidR="00185171">
        <w:rPr>
          <w:noProof/>
        </w:rPr>
        <w:t>48</w:t>
      </w:r>
      <w:r w:rsidR="00700478">
        <w:fldChar w:fldCharType="end"/>
      </w:r>
      <w:r w:rsidR="00700478">
        <w:t>)</w:t>
      </w:r>
      <w:r w:rsidR="00231F84" w:rsidRPr="003B6F61">
        <w:t>.</w:t>
      </w:r>
      <w:r w:rsidR="004D4C1F">
        <w:fldChar w:fldCharType="begin" w:fldLock="1"/>
      </w:r>
      <w:r w:rsidR="00BD3B8F">
        <w:instrText>ADDIN CSL_CITATION {"citationItems":[{"id":"ITEM-1","itemData":{"DOI":"10.1021/ja064636n","ISBN":"1050410505","ISSN":"00027863","PMID":"17044689","abstract":"Chiral bicyclic guanidine 1 was found to be an excellent catalyst for reactions between anthrones and various dienophiles. The catalyst can tolerate a range of substituents and substitution patterns, making several anthrone derivatives suitable for this reaction. Both Diels-Alder and Michael adducts were obtained in excellent yields, high regioselectivities, and high enantioselectivities. This is the first case of a highly enantioselective base-catalyzed anthrone Diels-Alder reaction.","author":[{"dropping-particle":"","family":"Shen","given":"Juan","non-dropping-particle":"","parse-names":false,"suffix":""},{"dropping-particle":"","family":"Nguyen","given":"Thanh Truc","non-dropping-particle":"","parse-names":false,"suffix":""},{"dropping-particle":"","family":"Goh","given":"Yong Peng","non-dropping-particle":"","parse-names":false,"suffix":""},{"dropping-particle":"","family":"Ye","given":"Weiping","non-dropping-particle":"","parse-names":false,"suffix":""},{"dropping-particle":"","family":"Fu","given":"Xiao","non-dropping-particle":"","parse-names":false,"suffix":""},{"dropping-particle":"","family":"Xu","given":"Junye","non-dropping-particle":"","parse-names":false,"suffix":""},{"dropping-particle":"","family":"Tan","given":"Choon Hong","non-dropping-particle":"","parse-names":false,"suffix":""}],"container-title":"Journal of the American Chemical Society","id":"ITEM-1","issue":"42","issued":{"date-parts":[["2006"]]},"page":"13692-13693","title":"Chiral bicyclic guanidine-catalyzed enantioselective reactions of anthrones","type":"article-journal","volume":"128"},"uris":["http://www.mendeley.com/documents/?uuid=73f1f1ad-c60e-43a1-a97e-afabb3042522"]}],"mendeley":{"formattedCitation":"&lt;sup&gt;80&lt;/sup&gt;","plainTextFormattedCitation":"80","previouslyFormattedCitation":"&lt;sup&gt;80&lt;/sup&gt;"},"properties":{"noteIndex":0},"schema":"https://github.com/citation-style-language/schema/raw/master/csl-citation.json"}</w:instrText>
      </w:r>
      <w:r w:rsidR="004D4C1F">
        <w:fldChar w:fldCharType="separate"/>
      </w:r>
      <w:r w:rsidR="00BD3B8F" w:rsidRPr="00BD3B8F">
        <w:rPr>
          <w:noProof/>
          <w:vertAlign w:val="superscript"/>
        </w:rPr>
        <w:t>80</w:t>
      </w:r>
      <w:r w:rsidR="004D4C1F">
        <w:fldChar w:fldCharType="end"/>
      </w:r>
      <w:r w:rsidR="00231F84" w:rsidRPr="001A4336">
        <w:t xml:space="preserve"> </w:t>
      </w:r>
      <w:r w:rsidR="001A4336" w:rsidRPr="001A4336">
        <w:t>The selectivity of the reaction was highest when chlorinated solvents, such as DCM, chloroform and DCE were used</w:t>
      </w:r>
      <w:r w:rsidR="00700478">
        <w:t>, and the optimum temperature was found to be -20 °C.</w:t>
      </w:r>
    </w:p>
    <w:p w14:paraId="57F1DE15" w14:textId="09E62B01" w:rsidR="00325EBC" w:rsidRPr="00916561" w:rsidRDefault="00325EBC" w:rsidP="00941428">
      <w:pPr>
        <w:spacing w:line="480" w:lineRule="auto"/>
        <w:jc w:val="both"/>
      </w:pPr>
      <w:r>
        <w:rPr>
          <w:lang w:eastAsia="en-GB"/>
        </w:rPr>
        <w:t>G</w:t>
      </w:r>
      <w:r>
        <w:rPr>
          <w:rFonts w:cs="Times New Roman"/>
          <w:lang w:eastAsia="en-GB"/>
        </w:rPr>
        <w:t>ö</w:t>
      </w:r>
      <w:r>
        <w:rPr>
          <w:lang w:eastAsia="en-GB"/>
        </w:rPr>
        <w:t>bel and co-workers reported using a bisoxazoline catalyst</w:t>
      </w:r>
      <w:r w:rsidR="00991EB3">
        <w:rPr>
          <w:lang w:eastAsia="en-GB"/>
        </w:rPr>
        <w:t xml:space="preserve"> </w:t>
      </w:r>
      <w:r w:rsidR="00991EB3">
        <w:rPr>
          <w:b/>
          <w:lang w:eastAsia="en-GB"/>
        </w:rPr>
        <w:t>146</w:t>
      </w:r>
      <w:r>
        <w:rPr>
          <w:lang w:eastAsia="en-GB"/>
        </w:rPr>
        <w:t xml:space="preserve"> for the Diels-Alder reaction between anthrone and </w:t>
      </w:r>
      <w:r>
        <w:rPr>
          <w:i/>
          <w:lang w:eastAsia="en-GB"/>
        </w:rPr>
        <w:t>N</w:t>
      </w:r>
      <w:r>
        <w:rPr>
          <w:lang w:eastAsia="en-GB"/>
        </w:rPr>
        <w:t>-substituted maleimides</w:t>
      </w:r>
      <w:r w:rsidR="00916561">
        <w:rPr>
          <w:lang w:eastAsia="en-GB"/>
        </w:rPr>
        <w:t xml:space="preserve"> (</w:t>
      </w:r>
      <w:r w:rsidR="00916561">
        <w:rPr>
          <w:lang w:eastAsia="en-GB"/>
        </w:rPr>
        <w:fldChar w:fldCharType="begin"/>
      </w:r>
      <w:r w:rsidR="00916561">
        <w:rPr>
          <w:lang w:eastAsia="en-GB"/>
        </w:rPr>
        <w:instrText xml:space="preserve"> REF _Ref17387076 \h </w:instrText>
      </w:r>
      <w:r w:rsidR="00916561">
        <w:rPr>
          <w:lang w:eastAsia="en-GB"/>
        </w:rPr>
      </w:r>
      <w:r w:rsidR="00916561">
        <w:rPr>
          <w:lang w:eastAsia="en-GB"/>
        </w:rPr>
        <w:fldChar w:fldCharType="separate"/>
      </w:r>
      <w:r w:rsidR="00185171">
        <w:t xml:space="preserve">Scheme </w:t>
      </w:r>
      <w:r w:rsidR="00185171">
        <w:rPr>
          <w:noProof/>
        </w:rPr>
        <w:t>48</w:t>
      </w:r>
      <w:r w:rsidR="00916561">
        <w:rPr>
          <w:lang w:eastAsia="en-GB"/>
        </w:rPr>
        <w:fldChar w:fldCharType="end"/>
      </w:r>
      <w:r w:rsidR="00916561">
        <w:rPr>
          <w:lang w:eastAsia="en-GB"/>
        </w:rPr>
        <w:t>)</w:t>
      </w:r>
      <w:r>
        <w:rPr>
          <w:lang w:eastAsia="en-GB"/>
        </w:rPr>
        <w:t>.</w:t>
      </w:r>
      <w:r>
        <w:rPr>
          <w:lang w:eastAsia="en-GB"/>
        </w:rPr>
        <w:fldChar w:fldCharType="begin" w:fldLock="1"/>
      </w:r>
      <w:r w:rsidR="00BD3B8F">
        <w:rPr>
          <w:lang w:eastAsia="en-GB"/>
        </w:rPr>
        <w:instrText>ADDIN CSL_CITATION {"citationItems":[{"id":"ITEM-1","itemData":{"DOI":"10.1002/ejoc.200800179","ISBN":"1434-193X","ISSN":"1434-193X","abstract":"Metal-free bisoxazolines catalyze the Diels-Alder reaction of N-substituted maleimides with anthrone derivs. leading to products in excellent yields and enantioselectivities up to 70%. A mechanism relying on Broensted-base catalysis is assumed to be involved with formation of an ion pair between the protonated catalyst and the anthrone enolate, which acts as a diene. [on SciFinder(R)]","author":[{"dropping-particle":"","family":"Akalay","given":"Deniz","non-dropping-particle":"","parse-names":false,"suffix":""},{"dropping-particle":"","family":"Duerner","given":"Gerd","non-dropping-particle":"","parse-names":false,"suffix":""},{"dropping-particle":"","family":"Goebel","given":"Michael W.","non-dropping-particle":"","parse-names":false,"suffix":""}],"container-title":"European Journal of Organic Chemistry","id":"ITEM-1","issued":{"date-parts":[["2008"]]},"page":"2365-2368","title":"A first case of asymmetric catalysis induced by metal-free bisoxazolines.","type":"article-journal","volume":"2008"},"uris":["http://www.mendeley.com/documents/?uuid=bfe66d2c-d4d0-45f1-9fb9-75452d87cba6"]}],"mendeley":{"formattedCitation":"&lt;sup&gt;81&lt;/sup&gt;","plainTextFormattedCitation":"81","previouslyFormattedCitation":"&lt;sup&gt;81&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81</w:t>
      </w:r>
      <w:r>
        <w:rPr>
          <w:lang w:eastAsia="en-GB"/>
        </w:rPr>
        <w:fldChar w:fldCharType="end"/>
      </w:r>
      <w:r>
        <w:rPr>
          <w:lang w:eastAsia="en-GB"/>
        </w:rPr>
        <w:t xml:space="preserve">  In order to obtain satisfactory yields high catalyst loadings (25 mol%) were needed.</w:t>
      </w:r>
      <w:r w:rsidR="00916561">
        <w:rPr>
          <w:lang w:eastAsia="en-GB"/>
        </w:rPr>
        <w:t xml:space="preserve"> Again, the reaction was tested in various solvents and DCM was found to give the highest selectivity</w:t>
      </w:r>
      <w:r w:rsidR="003E724F">
        <w:rPr>
          <w:lang w:eastAsia="en-GB"/>
        </w:rPr>
        <w:t xml:space="preserve"> at room temperature</w:t>
      </w:r>
      <w:r w:rsidR="00916561">
        <w:rPr>
          <w:lang w:eastAsia="en-GB"/>
        </w:rPr>
        <w:t xml:space="preserve">. A variety of </w:t>
      </w:r>
      <w:r w:rsidR="00916561">
        <w:rPr>
          <w:i/>
          <w:iCs/>
          <w:lang w:eastAsia="en-GB"/>
        </w:rPr>
        <w:t>N</w:t>
      </w:r>
      <w:r w:rsidR="00916561">
        <w:rPr>
          <w:lang w:eastAsia="en-GB"/>
        </w:rPr>
        <w:t xml:space="preserve">-substituted maleimides were tested, with </w:t>
      </w:r>
      <w:r w:rsidR="00916561">
        <w:rPr>
          <w:i/>
          <w:iCs/>
          <w:lang w:eastAsia="en-GB"/>
        </w:rPr>
        <w:t>N</w:t>
      </w:r>
      <w:r w:rsidR="00916561">
        <w:rPr>
          <w:lang w:eastAsia="en-GB"/>
        </w:rPr>
        <w:t xml:space="preserve">-benzylmaleimide giving the best selectivity (53% ee). </w:t>
      </w:r>
      <w:r w:rsidR="003E724F">
        <w:rPr>
          <w:lang w:eastAsia="en-GB"/>
        </w:rPr>
        <w:t>Bisamidinies</w:t>
      </w:r>
      <w:r w:rsidR="00991EB3">
        <w:rPr>
          <w:lang w:eastAsia="en-GB"/>
        </w:rPr>
        <w:t xml:space="preserve"> </w:t>
      </w:r>
      <w:r w:rsidR="00991EB3">
        <w:rPr>
          <w:b/>
          <w:lang w:eastAsia="en-GB"/>
        </w:rPr>
        <w:t>148</w:t>
      </w:r>
      <w:r w:rsidR="003E724F">
        <w:rPr>
          <w:lang w:eastAsia="en-GB"/>
        </w:rPr>
        <w:t xml:space="preserve"> were then tested as the catalyst; the phenyl variant gave up to selectivity of 76% ee with 25 mol% catalyst loading, however reaction yields were fairly low (</w:t>
      </w:r>
      <w:r w:rsidR="003E724F">
        <w:rPr>
          <w:lang w:eastAsia="en-GB"/>
        </w:rPr>
        <w:fldChar w:fldCharType="begin"/>
      </w:r>
      <w:r w:rsidR="003E724F">
        <w:rPr>
          <w:lang w:eastAsia="en-GB"/>
        </w:rPr>
        <w:instrText xml:space="preserve"> REF _Ref17387076 \h </w:instrText>
      </w:r>
      <w:r w:rsidR="003E724F">
        <w:rPr>
          <w:lang w:eastAsia="en-GB"/>
        </w:rPr>
      </w:r>
      <w:r w:rsidR="003E724F">
        <w:rPr>
          <w:lang w:eastAsia="en-GB"/>
        </w:rPr>
        <w:fldChar w:fldCharType="separate"/>
      </w:r>
      <w:r w:rsidR="00185171">
        <w:t xml:space="preserve">Scheme </w:t>
      </w:r>
      <w:r w:rsidR="00185171">
        <w:rPr>
          <w:noProof/>
        </w:rPr>
        <w:t>48</w:t>
      </w:r>
      <w:r w:rsidR="003E724F">
        <w:rPr>
          <w:lang w:eastAsia="en-GB"/>
        </w:rPr>
        <w:fldChar w:fldCharType="end"/>
      </w:r>
      <w:r w:rsidR="003E724F">
        <w:rPr>
          <w:lang w:eastAsia="en-GB"/>
        </w:rPr>
        <w:t>).</w:t>
      </w:r>
      <w:r w:rsidR="003E724F">
        <w:fldChar w:fldCharType="begin" w:fldLock="1"/>
      </w:r>
      <w:r w:rsidR="00BD3B8F">
        <w:instrText>ADDIN CSL_CITATION {"citationItems":[{"id":"ITEM-1","itemData":{"DOI":"10.3762/bjoc.4.28","abstract":"C 2-symmetric bisamidines 8 have been tested as chiral Brønsted bases in the Diels-Alder reaction of anthrones and N-substituted maleimides. High yields of cycloadducts and significant asymmetric inductions up to 76% ee are accessible. The proposed mechanism involves proton transfer between anthrone and bisamidine, association of the resulting ions and finally a cycloaddition step stereoselectively controlled by the chiral ion pair.","author":[{"dropping-particle":"","family":"Akalay","given":"Deniz","non-dropping-particle":"","parse-names":false,"suffix":""},{"dropping-particle":"","family":"Dürner","given":"Gerd","non-dropping-particle":"","parse-names":false,"suffix":""},{"dropping-particle":"","family":"Bats","given":"Jan W","non-dropping-particle":"","parse-names":false,"suffix":""},{"dropping-particle":"","family":"Göbel","given":"Michael W","non-dropping-particle":"","parse-names":false,"suffix":""},{"dropping-particle":"","family":"Wolfgang","given":"Johann","non-dropping-particle":"","parse-names":false,"suffix":""}],"container-title":"Beilstein Journal of Organic Chemistry","id":"ITEM-1","issue":"28","issued":{"date-parts":[["2008"]]},"page":"1-6","title":"C 2-symmetric bisamidines: Chiral Brønsted bases catalysing the Diels-Alder reaction of anthrones","type":"article-journal","volume":"4"},"uris":["http://www.mendeley.com/documents/?uuid=1351f255-e8ef-397b-ab92-ba89d918de3d","http://www.mendeley.com/documents/?uuid=474c3c60-1d1f-46dc-a570-793063bdb069"]}],"mendeley":{"formattedCitation":"&lt;sup&gt;82&lt;/sup&gt;","plainTextFormattedCitation":"82","previouslyFormattedCitation":"&lt;sup&gt;82&lt;/sup&gt;"},"properties":{"noteIndex":0},"schema":"https://github.com/citation-style-language/schema/raw/master/csl-citation.json"}</w:instrText>
      </w:r>
      <w:r w:rsidR="003E724F">
        <w:fldChar w:fldCharType="separate"/>
      </w:r>
      <w:r w:rsidR="00BD3B8F" w:rsidRPr="00BD3B8F">
        <w:rPr>
          <w:noProof/>
          <w:vertAlign w:val="superscript"/>
        </w:rPr>
        <w:t>82</w:t>
      </w:r>
      <w:r w:rsidR="003E724F">
        <w:fldChar w:fldCharType="end"/>
      </w:r>
      <w:r w:rsidR="003E724F">
        <w:t xml:space="preserve"> </w:t>
      </w:r>
    </w:p>
    <w:p w14:paraId="74E1A89D" w14:textId="1E07D7B1" w:rsidR="001A4336" w:rsidRDefault="00F52A7D" w:rsidP="001A4336">
      <w:pPr>
        <w:keepNext/>
        <w:spacing w:line="480" w:lineRule="auto"/>
        <w:jc w:val="center"/>
      </w:pPr>
      <w:r>
        <w:object w:dxaOrig="5960" w:dyaOrig="6744" w14:anchorId="5AEC7960">
          <v:shape id="_x0000_i1102" type="#_x0000_t75" style="width:294.1pt;height:335.55pt" o:ole="">
            <v:imagedata r:id="rId164" o:title=""/>
          </v:shape>
          <o:OLEObject Type="Embed" ProgID="ChemDraw.Document.6.0" ShapeID="_x0000_i1102" DrawAspect="Content" ObjectID="_1641991937" r:id="rId165"/>
        </w:object>
      </w:r>
    </w:p>
    <w:p w14:paraId="100E78D6" w14:textId="743F5261" w:rsidR="001A4336" w:rsidRPr="001A4336" w:rsidRDefault="001A4336" w:rsidP="001A4336">
      <w:pPr>
        <w:pStyle w:val="Caption"/>
        <w:jc w:val="center"/>
      </w:pPr>
      <w:bookmarkStart w:id="99" w:name="_Ref17387076"/>
      <w:r>
        <w:t xml:space="preserve">Scheme </w:t>
      </w:r>
      <w:r w:rsidR="00645EB0">
        <w:fldChar w:fldCharType="begin"/>
      </w:r>
      <w:r w:rsidR="00645EB0">
        <w:instrText xml:space="preserve"> SEQ Scheme \* ARABIC </w:instrText>
      </w:r>
      <w:r w:rsidR="00645EB0">
        <w:fldChar w:fldCharType="separate"/>
      </w:r>
      <w:r w:rsidR="00185171">
        <w:rPr>
          <w:noProof/>
        </w:rPr>
        <w:t>48</w:t>
      </w:r>
      <w:r w:rsidR="00645EB0">
        <w:rPr>
          <w:noProof/>
        </w:rPr>
        <w:fldChar w:fldCharType="end"/>
      </w:r>
      <w:bookmarkEnd w:id="99"/>
      <w:r>
        <w:t>: Tan</w:t>
      </w:r>
      <w:r w:rsidR="00325EBC">
        <w:t xml:space="preserve"> and Göbel</w:t>
      </w:r>
      <w:r>
        <w:t>'s organocatalysed asymmetric Diels-Alder reaction</w:t>
      </w:r>
      <w:r w:rsidR="00325EBC">
        <w:t>s</w:t>
      </w:r>
    </w:p>
    <w:p w14:paraId="163E6F81" w14:textId="77777777" w:rsidR="001A4336" w:rsidRDefault="001A4336" w:rsidP="00991EB3">
      <w:pPr>
        <w:spacing w:line="240" w:lineRule="auto"/>
      </w:pPr>
    </w:p>
    <w:p w14:paraId="74485F75" w14:textId="5CCF03A1" w:rsidR="00231F84" w:rsidRDefault="00046918" w:rsidP="00941428">
      <w:pPr>
        <w:spacing w:line="480" w:lineRule="auto"/>
        <w:jc w:val="both"/>
      </w:pPr>
      <w:r>
        <w:t xml:space="preserve">In 2010, Wong and co-workers used </w:t>
      </w:r>
      <w:r w:rsidR="00965199">
        <w:t xml:space="preserve">over ten </w:t>
      </w:r>
      <w:r>
        <w:t>amino-substituted tetraphenylene derivatives, but the desired cycloadducts were formed in very low selectivity (≤</w:t>
      </w:r>
      <w:r w:rsidR="00965199">
        <w:t>41</w:t>
      </w:r>
      <w:r>
        <w:t>% ee)</w:t>
      </w:r>
      <w:r w:rsidR="007B4EFF" w:rsidRPr="001A4336">
        <w:t>.</w:t>
      </w:r>
      <w:r w:rsidR="007B4EFF">
        <w:fldChar w:fldCharType="begin" w:fldLock="1"/>
      </w:r>
      <w:r w:rsidR="00BD3B8F">
        <w:instrText>ADDIN CSL_CITATION {"citationItems":[{"id":"ITEM-1","itemData":{"DOI":"10.1016/j.tet.2010.10.064","abstract":"This paper is concerned with the syntheses of 1,8,9,16-tetrahydroxytetraphenylene derivatives and their applications as Brønsted base organocatalysts for [4þ2] cycloaddition between anthrone and mal-eimides. The structural modifications of the catalysts and their related catalytic properties are described and discussed in details.","author":[{"dropping-particle":"","family":"Hau","given":"Chun-Kit","non-dropping-particle":"","parse-names":false,"suffix":""},{"dropping-particle":"","family":"He","given":"Hao","non-dropping-particle":"","parse-names":false,"suffix":""},{"dropping-particle":"","family":"Lee","given":"Albert W M","non-dropping-particle":"","parse-names":false,"suffix":""},{"dropping-particle":"","family":"Chik","given":"David T W","non-dropping-particle":"","parse-names":false,"suffix":""},{"dropping-particle":"","family":"Cai","given":"Zongwei","non-dropping-particle":"","parse-names":false,"suffix":""},{"dropping-particle":"","family":"Wong","given":"Henry N C","non-dropping-particle":"","parse-names":false,"suffix":""}],"container-title":"Tetrahedron","id":"ITEM-1","issue":"52","issued":{"date-parts":[["2010"]]},"page":"9860-9874","title":"Enantioselective Brønsted base catalyzed [4+2] cycloaddition using novel amino-substituted tetraphenylene derivatives","type":"article-journal","volume":"66"},"uris":["http://www.mendeley.com/documents/?uuid=92e7ecb8-16a1-3a69-8af7-75339ac6a9c0"]}],"mendeley":{"formattedCitation":"&lt;sup&gt;83&lt;/sup&gt;","plainTextFormattedCitation":"83","previouslyFormattedCitation":"&lt;sup&gt;83&lt;/sup&gt;"},"properties":{"noteIndex":0},"schema":"https://github.com/citation-style-language/schema/raw/master/csl-citation.json"}</w:instrText>
      </w:r>
      <w:r w:rsidR="007B4EFF">
        <w:fldChar w:fldCharType="separate"/>
      </w:r>
      <w:r w:rsidR="00BD3B8F" w:rsidRPr="00BD3B8F">
        <w:rPr>
          <w:noProof/>
          <w:vertAlign w:val="superscript"/>
        </w:rPr>
        <w:t>83</w:t>
      </w:r>
      <w:r w:rsidR="007B4EFF">
        <w:fldChar w:fldCharType="end"/>
      </w:r>
      <w:r w:rsidR="00965199">
        <w:t xml:space="preserve"> In the same year Rios and co-workers reported the use of bifunctional thiourea catalyst</w:t>
      </w:r>
      <w:r w:rsidR="00FA0195">
        <w:t xml:space="preserve"> </w:t>
      </w:r>
      <w:r w:rsidR="00FA0195">
        <w:rPr>
          <w:b/>
        </w:rPr>
        <w:t>135</w:t>
      </w:r>
      <w:r w:rsidR="00965199">
        <w:t xml:space="preserve"> in the Diels-Alder reactions of anthrone</w:t>
      </w:r>
      <w:r w:rsidR="00FA0195">
        <w:t xml:space="preserve"> </w:t>
      </w:r>
      <w:r w:rsidR="00FA0195">
        <w:rPr>
          <w:b/>
        </w:rPr>
        <w:t>92</w:t>
      </w:r>
      <w:r w:rsidR="00965199">
        <w:t xml:space="preserve"> and </w:t>
      </w:r>
      <w:r w:rsidR="00965199">
        <w:rPr>
          <w:i/>
          <w:iCs/>
        </w:rPr>
        <w:t>N</w:t>
      </w:r>
      <w:r w:rsidR="00965199">
        <w:t>-substituted maleimides</w:t>
      </w:r>
      <w:r w:rsidR="00231F84" w:rsidRPr="001A4336">
        <w:t>.</w:t>
      </w:r>
      <w:r w:rsidR="007B4EFF">
        <w:rPr>
          <w:lang w:val="de-DE"/>
        </w:rPr>
        <w:fldChar w:fldCharType="begin" w:fldLock="1"/>
      </w:r>
      <w:r w:rsidR="00BD3B8F">
        <w:instrText>ADDIN CSL_CITATION {"citationItems":[{"id":"ITEM-1","itemData":{"DOI":"10.1002/adsc.201000031","ISBN":"1615-4150","ISSN":"16154150","abstract":"For the first time, the addition of anthrones to maleimides catalyzed by bifunctional thiourea catalysts is reported. The thiourea moiety is able to activate the maleimide and the tertiary amine deprotonates the anthrone, furnishing the final Diels-Alder or Michael adducts in excellent yields and enantioselectivities.","author":[{"dropping-particle":"","family":"Zea","given":"Alex","non-dropping-particle":"","parse-names":false,"suffix":""},{"dropping-particle":"","family":"Valero","given":"Guillem","non-dropping-particle":"","parse-names":false,"suffix":""},{"dropping-particle":"","family":"Alba","given":"Andrea-Nekane R","non-dropping-particle":"","parse-names":false,"suffix":""},{"dropping-particle":"","family":"Moyano","given":"Albert","non-dropping-particle":"","parse-names":false,"suffix":""},{"dropping-particle":"","family":"Rios","given":"Ramon","non-dropp</w:instrText>
      </w:r>
      <w:r w:rsidR="00BD3B8F">
        <w:rPr>
          <w:rFonts w:hint="eastAsia"/>
        </w:rPr>
        <w:instrText>ing-particle":"","parse-names":false,"suffix":""}],"container-title":"Advanced Synthesis and Catalysis","id":"ITEM-1","issue":"7","issued":{"date-parts":[["2010","4"]]},"page":"1102-1106","publisher":"WILEY</w:instrText>
      </w:r>
      <w:r w:rsidR="00BD3B8F">
        <w:rPr>
          <w:rFonts w:hint="eastAsia"/>
        </w:rPr>
        <w:instrText>‐</w:instrText>
      </w:r>
      <w:r w:rsidR="00BD3B8F">
        <w:rPr>
          <w:rFonts w:hint="eastAsia"/>
        </w:rPr>
        <w:instrText>VCH Verlag","title":"Bifunctional thiourea-catal</w:instrText>
      </w:r>
      <w:r w:rsidR="00BD3B8F">
        <w:instrText>yzed asymmetric addition of anthrones to maleimides","type":"article-journal","volume":"352"},"uris":["http://www.mendeley.com/documents/?uuid=7cae3e26-00b1-4ffa-a974-15545aceeca5"]},{"id":"ITEM-2","itemData":{"DOI":"10.1016/j.tet.2011.02.032","ISSN":"00404020","abstract":"Asymmetric organocatalytic additions of anthrones to activated alkenes are discussed. The reaction between anthrone or dithranol and $α$,$β$-unsaturated aldehydes is catalyzed by diphenylprolinol trimethylsilyl ether in toluene at −40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-2","issue":"14","issued":{"date-parts":[["2011"]]},"page":"2513-2529","title":"Asymmetric organocatalytic anthrone additions to activated alkenes","type":"article-journal","volume":"67"},"uris":["http://www.mendeley.com/documents/?uuid=6f119c36-808b-4bb9-ade7-b5f339c03672"]}],"mendeley":{"formattedCitation":"&lt;sup&gt;84,85&lt;/sup&gt;","plainTextFormattedCitation":"84,85","previouslyFormattedCitation":"&lt;sup&gt;84,85&lt;/sup&gt;"},"properties":{"noteIndex":0},"schema":"https://github.com/citation-style-language/schema/raw/master/csl-citation.json"}</w:instrText>
      </w:r>
      <w:r w:rsidR="007B4EFF">
        <w:rPr>
          <w:lang w:val="de-DE"/>
        </w:rPr>
        <w:fldChar w:fldCharType="separate"/>
      </w:r>
      <w:r w:rsidR="00BD3B8F" w:rsidRPr="00BD3B8F">
        <w:rPr>
          <w:noProof/>
          <w:vertAlign w:val="superscript"/>
        </w:rPr>
        <w:t>84,85</w:t>
      </w:r>
      <w:r w:rsidR="007B4EFF">
        <w:rPr>
          <w:lang w:val="de-DE"/>
        </w:rPr>
        <w:fldChar w:fldCharType="end"/>
      </w:r>
      <w:r w:rsidR="00231F84" w:rsidRPr="001A4336">
        <w:t xml:space="preserve"> </w:t>
      </w:r>
      <w:r w:rsidR="000F44A4">
        <w:t>A transition state model similar to Kagan’s was proposed, where the stronger hydrogen-bonding ability of the thiourea moiety would lead to higher enantioselectivities (</w:t>
      </w:r>
      <w:r w:rsidR="000F44A4">
        <w:fldChar w:fldCharType="begin"/>
      </w:r>
      <w:r w:rsidR="000F44A4">
        <w:instrText xml:space="preserve"> REF _Ref17392461 \h </w:instrText>
      </w:r>
      <w:r w:rsidR="000F44A4">
        <w:fldChar w:fldCharType="separate"/>
      </w:r>
      <w:r w:rsidR="00185171">
        <w:t xml:space="preserve">Figure </w:t>
      </w:r>
      <w:r w:rsidR="00185171">
        <w:rPr>
          <w:noProof/>
        </w:rPr>
        <w:t>15</w:t>
      </w:r>
      <w:r w:rsidR="000F44A4">
        <w:fldChar w:fldCharType="end"/>
      </w:r>
      <w:r w:rsidR="000F44A4">
        <w:t xml:space="preserve">). </w:t>
      </w:r>
    </w:p>
    <w:p w14:paraId="1783032B" w14:textId="4BC42D26" w:rsidR="000F44A4" w:rsidRDefault="008314BB" w:rsidP="000F44A4">
      <w:pPr>
        <w:keepNext/>
        <w:spacing w:line="480" w:lineRule="auto"/>
        <w:jc w:val="center"/>
      </w:pPr>
      <w:r>
        <w:object w:dxaOrig="5811" w:dyaOrig="2857" w14:anchorId="3CF93469">
          <v:shape id="_x0000_i1103" type="#_x0000_t75" style="width:4in;height:2in" o:ole="">
            <v:imagedata r:id="rId166" o:title=""/>
          </v:shape>
          <o:OLEObject Type="Embed" ProgID="ChemDraw.Document.6.0" ShapeID="_x0000_i1103" DrawAspect="Content" ObjectID="_1641991938" r:id="rId167"/>
        </w:object>
      </w:r>
    </w:p>
    <w:p w14:paraId="181D3F3F" w14:textId="020E8A11" w:rsidR="000F44A4" w:rsidRPr="001A4336" w:rsidRDefault="000F44A4" w:rsidP="000F44A4">
      <w:pPr>
        <w:pStyle w:val="Caption"/>
        <w:jc w:val="center"/>
      </w:pPr>
      <w:bookmarkStart w:id="100" w:name="_Ref17392461"/>
      <w:r>
        <w:t xml:space="preserve">Figure </w:t>
      </w:r>
      <w:r w:rsidR="00645EB0">
        <w:fldChar w:fldCharType="begin"/>
      </w:r>
      <w:r w:rsidR="00645EB0">
        <w:instrText xml:space="preserve"> SEQ Figure \* ARABIC </w:instrText>
      </w:r>
      <w:r w:rsidR="00645EB0">
        <w:fldChar w:fldCharType="separate"/>
      </w:r>
      <w:r w:rsidR="00185171">
        <w:rPr>
          <w:noProof/>
        </w:rPr>
        <w:t>15</w:t>
      </w:r>
      <w:r w:rsidR="00645EB0">
        <w:rPr>
          <w:noProof/>
        </w:rPr>
        <w:fldChar w:fldCharType="end"/>
      </w:r>
      <w:bookmarkEnd w:id="100"/>
      <w:r>
        <w:t>: Rios' proposed transition state model</w:t>
      </w:r>
    </w:p>
    <w:p w14:paraId="35101753" w14:textId="77777777" w:rsidR="00CE7A7D" w:rsidRDefault="00CE7A7D" w:rsidP="00CE7A7D">
      <w:pPr>
        <w:spacing w:line="480" w:lineRule="auto"/>
        <w:jc w:val="both"/>
      </w:pPr>
    </w:p>
    <w:p w14:paraId="455B90E9" w14:textId="353CD57A" w:rsidR="000F44A4" w:rsidRDefault="00C17F95" w:rsidP="005F0422">
      <w:pPr>
        <w:spacing w:line="480" w:lineRule="auto"/>
        <w:jc w:val="both"/>
      </w:pPr>
      <w:r>
        <w:t>They found that Takemoto’s (</w:t>
      </w:r>
      <w:r>
        <w:rPr>
          <w:i/>
          <w:iCs/>
        </w:rPr>
        <w:t>R</w:t>
      </w:r>
      <w:r>
        <w:t>,</w:t>
      </w:r>
      <w:r>
        <w:rPr>
          <w:i/>
          <w:iCs/>
        </w:rPr>
        <w:t>R</w:t>
      </w:r>
      <w:r>
        <w:t>)-bifunctional amine thiourea</w:t>
      </w:r>
      <w:r w:rsidR="00FA0195">
        <w:t xml:space="preserve"> </w:t>
      </w:r>
      <w:r w:rsidR="00FA0195">
        <w:rPr>
          <w:b/>
        </w:rPr>
        <w:t>135</w:t>
      </w:r>
      <w:r>
        <w:t xml:space="preserve"> gave high yields and selectivities with a variety of </w:t>
      </w:r>
      <w:r>
        <w:rPr>
          <w:i/>
          <w:iCs/>
        </w:rPr>
        <w:t>N</w:t>
      </w:r>
      <w:r>
        <w:t>-substituted maleimides (</w:t>
      </w:r>
      <w:r>
        <w:fldChar w:fldCharType="begin"/>
      </w:r>
      <w:r>
        <w:instrText xml:space="preserve"> REF _Ref17393160 \h  \* MERGEFORMAT </w:instrText>
      </w:r>
      <w:r>
        <w:fldChar w:fldCharType="separate"/>
      </w:r>
      <w:r w:rsidR="00185171">
        <w:t xml:space="preserve">Scheme </w:t>
      </w:r>
      <w:r w:rsidR="00185171">
        <w:rPr>
          <w:noProof/>
        </w:rPr>
        <w:t>49</w:t>
      </w:r>
      <w:r>
        <w:fldChar w:fldCharType="end"/>
      </w:r>
      <w:r>
        <w:t>). Various solvents were tested and the best selectivities were obtained in non</w:t>
      </w:r>
      <w:r w:rsidR="00CE7A7D">
        <w:t xml:space="preserve">-polar solvents such as chloroform, DCM and toluene. It was proposed that π-stacking interactions between the aryl moiety of the catalyst and the </w:t>
      </w:r>
      <w:r w:rsidR="00CE7A7D">
        <w:rPr>
          <w:i/>
          <w:iCs/>
        </w:rPr>
        <w:t>N</w:t>
      </w:r>
      <w:r w:rsidR="00CE7A7D">
        <w:t xml:space="preserve">-aryl substituent play a key role in the enantioselectivity of the Diels-Alder reaction; this </w:t>
      </w:r>
      <w:r w:rsidR="005F0422">
        <w:t>was</w:t>
      </w:r>
      <w:r w:rsidR="00CE7A7D">
        <w:t xml:space="preserve"> supported by the lower enantioselectivities observed with </w:t>
      </w:r>
      <w:r w:rsidR="00CE7A7D">
        <w:rPr>
          <w:i/>
          <w:iCs/>
        </w:rPr>
        <w:t>N</w:t>
      </w:r>
      <w:r w:rsidR="00CE7A7D">
        <w:t>-benzylmaleimide.</w:t>
      </w:r>
    </w:p>
    <w:p w14:paraId="64D3189A" w14:textId="3C17775A" w:rsidR="00C17F95" w:rsidRDefault="00FA0195" w:rsidP="00C17F95">
      <w:pPr>
        <w:keepNext/>
        <w:spacing w:line="480" w:lineRule="auto"/>
        <w:jc w:val="center"/>
      </w:pPr>
      <w:r>
        <w:object w:dxaOrig="8225" w:dyaOrig="3525" w14:anchorId="3F5C867F">
          <v:shape id="_x0000_i1104" type="#_x0000_t75" style="width:414.35pt;height:173.9pt" o:ole="">
            <v:imagedata r:id="rId168" o:title=""/>
          </v:shape>
          <o:OLEObject Type="Embed" ProgID="ChemDraw.Document.6.0" ShapeID="_x0000_i1104" DrawAspect="Content" ObjectID="_1641991939" r:id="rId169"/>
        </w:object>
      </w:r>
    </w:p>
    <w:p w14:paraId="1163C39C" w14:textId="6E6DAAE5" w:rsidR="00C17F95" w:rsidRPr="00C17F95" w:rsidRDefault="00C17F95" w:rsidP="00C17F95">
      <w:pPr>
        <w:pStyle w:val="Caption"/>
        <w:jc w:val="center"/>
      </w:pPr>
      <w:bookmarkStart w:id="101" w:name="_Ref17393160"/>
      <w:r>
        <w:t xml:space="preserve">Scheme </w:t>
      </w:r>
      <w:r w:rsidR="00645EB0">
        <w:fldChar w:fldCharType="begin"/>
      </w:r>
      <w:r w:rsidR="00645EB0">
        <w:instrText xml:space="preserve"> </w:instrText>
      </w:r>
      <w:r w:rsidR="00645EB0">
        <w:instrText xml:space="preserve">SEQ Scheme \* ARABIC </w:instrText>
      </w:r>
      <w:r w:rsidR="00645EB0">
        <w:fldChar w:fldCharType="separate"/>
      </w:r>
      <w:r w:rsidR="00185171">
        <w:rPr>
          <w:noProof/>
        </w:rPr>
        <w:t>49</w:t>
      </w:r>
      <w:r w:rsidR="00645EB0">
        <w:rPr>
          <w:noProof/>
        </w:rPr>
        <w:fldChar w:fldCharType="end"/>
      </w:r>
      <w:bookmarkEnd w:id="101"/>
      <w:r>
        <w:t>: Rios' asymmetric organocatalysed Diels-Alder reaction</w:t>
      </w:r>
    </w:p>
    <w:p w14:paraId="3B53EE38" w14:textId="77777777" w:rsidR="00CE7A7D" w:rsidRDefault="00CE7A7D" w:rsidP="00700478">
      <w:pPr>
        <w:spacing w:line="480" w:lineRule="auto"/>
      </w:pPr>
    </w:p>
    <w:p w14:paraId="1DE6BD2D" w14:textId="0FF28788" w:rsidR="005029EC" w:rsidRDefault="005029EC" w:rsidP="005F0422">
      <w:pPr>
        <w:spacing w:line="480" w:lineRule="auto"/>
        <w:jc w:val="both"/>
      </w:pPr>
      <w:r>
        <w:lastRenderedPageBreak/>
        <w:t>Wang and co-workers</w:t>
      </w:r>
      <w:r w:rsidR="00F04C18">
        <w:t xml:space="preserve"> reported using chiral tertiary amines</w:t>
      </w:r>
      <w:r w:rsidR="00FA0195">
        <w:t xml:space="preserve"> </w:t>
      </w:r>
      <w:r w:rsidR="00FA0195">
        <w:rPr>
          <w:b/>
        </w:rPr>
        <w:t>151</w:t>
      </w:r>
      <w:r w:rsidR="00F04C18">
        <w:t xml:space="preserve"> as the base-catalyst for Diels-Alder reactions between anthrone and </w:t>
      </w:r>
      <w:r w:rsidR="00F04C18">
        <w:rPr>
          <w:i/>
          <w:iCs/>
        </w:rPr>
        <w:t>N</w:t>
      </w:r>
      <w:r w:rsidR="00F04C18">
        <w:t>-substituted maleimides</w:t>
      </w:r>
      <w:r w:rsidR="00D57139">
        <w:t xml:space="preserve"> and achieved the desired cycloadducts in good yields and reasonable </w:t>
      </w:r>
      <w:r w:rsidR="00B353A7">
        <w:t>selectivities</w:t>
      </w:r>
      <w:r w:rsidR="00D57139">
        <w:t xml:space="preserve"> (</w:t>
      </w:r>
      <w:r w:rsidR="00D57139">
        <w:fldChar w:fldCharType="begin"/>
      </w:r>
      <w:r w:rsidR="00D57139">
        <w:instrText xml:space="preserve"> REF _Ref17395677 \h </w:instrText>
      </w:r>
      <w:r w:rsidR="00D57139">
        <w:fldChar w:fldCharType="separate"/>
      </w:r>
      <w:r w:rsidR="00185171">
        <w:t xml:space="preserve">Scheme </w:t>
      </w:r>
      <w:r w:rsidR="00185171">
        <w:rPr>
          <w:noProof/>
        </w:rPr>
        <w:t>50</w:t>
      </w:r>
      <w:r w:rsidR="00D57139">
        <w:fldChar w:fldCharType="end"/>
      </w:r>
      <w:r w:rsidR="00D57139">
        <w:t>)</w:t>
      </w:r>
      <w:r w:rsidR="001D3369">
        <w:t>.</w:t>
      </w:r>
      <w:r w:rsidR="001D3369">
        <w:fldChar w:fldCharType="begin" w:fldLock="1"/>
      </w:r>
      <w:r w:rsidR="007F3BAF">
        <w:instrText>ADDIN CSL_CITATION {"citationItems":[{"id":"ITEM-1","itemData":{"DOI":"10.1016/j.tet.2012.11.011","ISSN":"00404020","abstract":"Simple chiral tertiary amines with a special imide skeleton were first successfully applied to catalyze the enantioselective D-A reaction of anthrone and maleimides in excellent yields (up to 96%) and enantioselectivities (up to 95% ee). © 2012 Elsevier Ltd. All rights reserved.","author":[{"dropping-particle":"","family":"Bai","given":"Jian-Fei","non-dropping-particle":"","parse-names":false,"suffix":""},{"dropping-particle":"","family":"Guo","given":"Yun-Long","non-dropping-particle":"","parse-names":false,"suffix":""},{"dropping-particle":"","family":"Peng","given":"Lin","non-dropping-particle":"","parse-names":false,"suffix":""},{"dropping-particle":"","family":"Jia","given":"Li-Na","non-dropping-particle":"","parse-names":false,"suffix":""},{"dropping-particle":"","family":"Xu","given":"Xiao-Ying","non-dropping-particle":"","parse-names":false,"suffix":""},{"dropping-particle":"","family":"Wang","given":"Li-Xin","non-dropping-particle":"","parse-names":false,"suffix":""}],"container-title":"Tetrahedron","id":"ITEM-1","issue":"3","issued":{"date-parts":[["2013"]]},"page":"1229-1233","publisher":"Elsevier Ltd","title":"Enantioselective Diels-Alder reaction of anthrone and maleimide catalyzed by a simple chiral tertiary amine","type":"article-journal","volume":"69"},"uris":["http://www.mendeley.com/documents/?uuid=3ea24e58-f8e7-430d-a4d1-dbed050f75ea","http://www.mendeley.com/documents/?uuid=91657d38-6c3f-425c-9280-3ba06592f3e6"]}],"mendeley":{"formattedCitation":"&lt;sup&gt;86&lt;/sup&gt;","plainTextFormattedCitation":"86","previouslyFormattedCitation":"&lt;sup&gt;86&lt;/sup&gt;"},"properties":{"noteIndex":0},"schema":"https://github.com/citation-style-language/schema/raw/master/csl-citation.json"}</w:instrText>
      </w:r>
      <w:r w:rsidR="001D3369">
        <w:fldChar w:fldCharType="separate"/>
      </w:r>
      <w:r w:rsidR="00BD3B8F" w:rsidRPr="00BD3B8F">
        <w:rPr>
          <w:noProof/>
          <w:vertAlign w:val="superscript"/>
        </w:rPr>
        <w:t>86</w:t>
      </w:r>
      <w:r w:rsidR="001D3369">
        <w:fldChar w:fldCharType="end"/>
      </w:r>
      <w:r w:rsidR="00D57139">
        <w:t xml:space="preserve"> The methyl groups of the catalyst were replaced with bulkier substituents, however this did not enhance the selectivity. The reaction was tested in a variety of solvents, all of which gave good yields (50-91%</w:t>
      </w:r>
      <w:r w:rsidR="002A2167">
        <w:t>)</w:t>
      </w:r>
      <w:r w:rsidR="00D57139">
        <w:t xml:space="preserve">, but the selectivity of the reaction varied massively (1-86% ee). </w:t>
      </w:r>
      <w:r w:rsidR="002A2167">
        <w:t>Similar</w:t>
      </w:r>
      <w:r w:rsidR="00D57139">
        <w:t xml:space="preserve"> to previous reports, the highest enantioselectivities were observed when the reaction was performed in chlorinated solvents, with DCE being superior.</w:t>
      </w:r>
    </w:p>
    <w:p w14:paraId="37F4313A" w14:textId="6E0BADB9" w:rsidR="00D57139" w:rsidRDefault="00FA0195" w:rsidP="00D57139">
      <w:pPr>
        <w:keepNext/>
        <w:spacing w:line="480" w:lineRule="auto"/>
        <w:jc w:val="center"/>
      </w:pPr>
      <w:r>
        <w:object w:dxaOrig="8059" w:dyaOrig="3106" w14:anchorId="5BA0949F">
          <v:shape id="_x0000_i1105" type="#_x0000_t75" style="width:402.1pt;height:156.25pt" o:ole="">
            <v:imagedata r:id="rId170" o:title=""/>
          </v:shape>
          <o:OLEObject Type="Embed" ProgID="ChemDraw.Document.6.0" ShapeID="_x0000_i1105" DrawAspect="Content" ObjectID="_1641991940" r:id="rId171"/>
        </w:object>
      </w:r>
    </w:p>
    <w:p w14:paraId="2E115BA8" w14:textId="197D5DED" w:rsidR="00D57139" w:rsidRDefault="00D57139" w:rsidP="00D57139">
      <w:pPr>
        <w:pStyle w:val="Caption"/>
        <w:jc w:val="center"/>
      </w:pPr>
      <w:bookmarkStart w:id="102" w:name="_Ref17395677"/>
      <w:r>
        <w:t xml:space="preserve">Scheme </w:t>
      </w:r>
      <w:r w:rsidR="00645EB0">
        <w:fldChar w:fldCharType="begin"/>
      </w:r>
      <w:r w:rsidR="00645EB0">
        <w:instrText xml:space="preserve"> SEQ Scheme \* ARABIC </w:instrText>
      </w:r>
      <w:r w:rsidR="00645EB0">
        <w:fldChar w:fldCharType="separate"/>
      </w:r>
      <w:r w:rsidR="00185171">
        <w:rPr>
          <w:noProof/>
        </w:rPr>
        <w:t>50</w:t>
      </w:r>
      <w:r w:rsidR="00645EB0">
        <w:rPr>
          <w:noProof/>
        </w:rPr>
        <w:fldChar w:fldCharType="end"/>
      </w:r>
      <w:bookmarkEnd w:id="102"/>
      <w:r>
        <w:t>: Wang's asymmetric organocatalysed</w:t>
      </w:r>
      <w:r>
        <w:rPr>
          <w:noProof/>
        </w:rPr>
        <w:t xml:space="preserve"> Diels-Alder reaction</w:t>
      </w:r>
    </w:p>
    <w:p w14:paraId="6AF610D9" w14:textId="77777777" w:rsidR="00D57139" w:rsidRDefault="00D57139" w:rsidP="00991EB3">
      <w:pPr>
        <w:spacing w:line="240" w:lineRule="auto"/>
      </w:pPr>
    </w:p>
    <w:p w14:paraId="7CF14658" w14:textId="61489B72" w:rsidR="00470E81" w:rsidRPr="00CA329F" w:rsidRDefault="009F14DB" w:rsidP="005F0422">
      <w:pPr>
        <w:spacing w:line="480" w:lineRule="auto"/>
        <w:jc w:val="both"/>
      </w:pPr>
      <w:r>
        <w:t xml:space="preserve">The use of chiral primary amino-alcohol organobase catalysts was reported by </w:t>
      </w:r>
      <w:r w:rsidR="00F04C18">
        <w:t>Nakano and co-workers</w:t>
      </w:r>
      <w:r>
        <w:t xml:space="preserve"> in 2015</w:t>
      </w:r>
      <w:r w:rsidR="00EE71E9">
        <w:t>, achieving the desired cycloadducts in good yields (up to 99%) and excellent enantioselectivity (up to 94% ee)</w:t>
      </w:r>
      <w:r>
        <w:t>.</w:t>
      </w:r>
      <w:r w:rsidR="00470E81">
        <w:fldChar w:fldCharType="begin" w:fldLock="1"/>
      </w:r>
      <w:r w:rsidR="00BD3B8F">
        <w:instrText>ADDIN CSL_CITATION {"citationItems":[{"id":"ITEM-1","itemData":{"DOI":"10.1016/j.tetasy.2015.10.022","ISSN":"09574166","abstract":"Simple chiral triethylsilyl-amino alcohol organocatalysts containing a bulky triethylsilyl group on the oxygen atom at the $γ$-position were designed and synthesized as new organocatalysts for enantioselective Diels–Alder reactions of anthrones with maleimides to produce chiral hydroanthracene Diels–Alder adducts in up to 99{%} yield and with up to 94{%} ee.","author":[{"dropping-particle":"","family":"Kumagai","given":"Jun","non-dropping-particle":"","parse-names":false,"suffix":""},{"dropping-particle":"","family":"Otsuki","given":"Teppei","non-dropping-particle":"","parse-names":false,"suffix":""},{"dropping-particle":"V","family":"Subba Reddy","given":"U","non-dropping-particle":"","parse-names":false,"suffix":""},{"dropping-particle":"","family":"Kohari","given":"Yoshihito","non-dropping-particle":"","parse-names":false,"suffix":""},{"dropping-particle":"","family":"Seki","given":"Chigusa","non-dropping-particle":"","parse-names":false,"suffix":""},{"dropping-particle":"","family":"Uwai","given":"Koji","non-dropping-particle":"","parse-names":false,"suffix":""},{"dropping-particle":"","family":"Okuyama","given":"Yuko","non-dropping-particle":"","parse-names":false,"suffix":""},{"dropping-particle":"","family":"Kwon","given":"Eunsang","non-dropping-particle":"","parse-names":false,"suffix":""},{"dropping-particle":"","family":"Tokiwa","given":"Michio","non-dropping-particle":"","parse-names":false,"suffix":""},{"dropping-particle":"","family":"Takeshita","given":"Mitsuhiro","non-dropping-particle":"","parse-names":false,"suffix":""},{"dropping-particle":"","family":"Nakano","given":"Hiroto","non-dropping-particle":"","parse-names":false,"suffix":""}],"container-title":"Tetrahedron: Asymmetry","id":"ITEM-1","issue":"24","issued":{"date-parts":[["2015"]]},"page":"1423-1429","title":"Chiral primary amino alcohol organobase catalysts for the asymmetric Diels–Alder reactions of anthrones with maleimides","type":"article-journal","volume":"26"},"uris":["http://www.mendeley.com/documents/?uuid=8e02c454-6941-492d-897f-1e73b63f8966"]}],"mendeley":{"formattedCitation":"&lt;sup&gt;87&lt;/sup&gt;","plainTextFormattedCitation":"87","previouslyFormattedCitation":"&lt;sup&gt;87&lt;/sup&gt;"},"properties":{"noteIndex":0},"schema":"https://github.com/citation-style-language/schema/raw/master/csl-citation.json"}</w:instrText>
      </w:r>
      <w:r w:rsidR="00470E81">
        <w:fldChar w:fldCharType="separate"/>
      </w:r>
      <w:r w:rsidR="00BD3B8F" w:rsidRPr="00BD3B8F">
        <w:rPr>
          <w:noProof/>
          <w:vertAlign w:val="superscript"/>
        </w:rPr>
        <w:t>87</w:t>
      </w:r>
      <w:r w:rsidR="00470E81">
        <w:fldChar w:fldCharType="end"/>
      </w:r>
      <w:r w:rsidR="00B353A7">
        <w:t xml:space="preserve"> Seventeen catalysts were designed and synthesised, based on the transition state models seen previously in the literature (a hydrogen bond acceptor site and a hydrogen bond donor site)</w:t>
      </w:r>
      <w:r w:rsidR="00EE71E9">
        <w:t>.</w:t>
      </w:r>
      <w:r w:rsidR="00B353A7">
        <w:t xml:space="preserve"> </w:t>
      </w:r>
      <w:r w:rsidR="00EE71E9">
        <w:t xml:space="preserve">Eleven of </w:t>
      </w:r>
      <w:r w:rsidR="00B353A7">
        <w:t xml:space="preserve">these new catalysts </w:t>
      </w:r>
      <w:r w:rsidR="00EE71E9">
        <w:t>contain a bulky silyl group at the γ-position</w:t>
      </w:r>
      <w:r w:rsidR="008B0E0F">
        <w:t>,</w:t>
      </w:r>
      <w:r w:rsidR="00EE71E9">
        <w:t xml:space="preserve"> which adds an extra steric influence </w:t>
      </w:r>
      <w:r w:rsidR="002A2167">
        <w:t>on</w:t>
      </w:r>
      <w:r w:rsidR="00EE71E9">
        <w:t xml:space="preserve"> the transition state</w:t>
      </w:r>
      <w:r w:rsidR="006D76DD">
        <w:t xml:space="preserve"> </w:t>
      </w:r>
      <w:r w:rsidR="006D76DD">
        <w:rPr>
          <w:b/>
        </w:rPr>
        <w:t>159-170</w:t>
      </w:r>
      <w:r w:rsidR="00EE71E9">
        <w:t>. The six common amino alcohols</w:t>
      </w:r>
      <w:r w:rsidR="006D76DD">
        <w:t xml:space="preserve"> </w:t>
      </w:r>
      <w:r w:rsidR="006D76DD">
        <w:rPr>
          <w:b/>
        </w:rPr>
        <w:t>153-158</w:t>
      </w:r>
      <w:r w:rsidR="00EE71E9">
        <w:t xml:space="preserve"> </w:t>
      </w:r>
      <w:r w:rsidR="00F25B79">
        <w:t>generally gave poor yields and low enantioselectivities (</w:t>
      </w:r>
      <w:r w:rsidR="00F25B79">
        <w:fldChar w:fldCharType="begin"/>
      </w:r>
      <w:r w:rsidR="00F25B79">
        <w:instrText xml:space="preserve"> REF _Ref17452175 \h </w:instrText>
      </w:r>
      <w:r w:rsidR="00F25B79">
        <w:fldChar w:fldCharType="separate"/>
      </w:r>
      <w:r w:rsidR="00185171">
        <w:t xml:space="preserve">Scheme </w:t>
      </w:r>
      <w:r w:rsidR="00185171">
        <w:rPr>
          <w:noProof/>
        </w:rPr>
        <w:t>51</w:t>
      </w:r>
      <w:r w:rsidR="00F25B79">
        <w:fldChar w:fldCharType="end"/>
      </w:r>
      <w:r w:rsidR="00F25B79">
        <w:t xml:space="preserve">). Interestingly, the </w:t>
      </w:r>
      <w:r w:rsidR="00F25B79">
        <w:rPr>
          <w:i/>
          <w:iCs/>
        </w:rPr>
        <w:t>tert</w:t>
      </w:r>
      <w:r w:rsidR="00F25B79">
        <w:t>-butyl catalyst</w:t>
      </w:r>
      <w:r w:rsidR="006D76DD">
        <w:t xml:space="preserve"> </w:t>
      </w:r>
      <w:r w:rsidR="006D76DD">
        <w:rPr>
          <w:b/>
        </w:rPr>
        <w:t>156</w:t>
      </w:r>
      <w:r w:rsidR="00F25B79">
        <w:t xml:space="preserve"> gave the opposite enantiomer of the cycloadduct. The catalysts with the bulkier silyl groups all gave </w:t>
      </w:r>
      <w:r w:rsidR="00F25B79">
        <w:lastRenderedPageBreak/>
        <w:t xml:space="preserve">the desired product in reasonable yield and slightly higher selectivity than the common amino alcohol catalysts. </w:t>
      </w:r>
      <w:r w:rsidR="00CA329F">
        <w:t>The catalyst with the TES group</w:t>
      </w:r>
      <w:r w:rsidR="006D76DD">
        <w:t xml:space="preserve"> </w:t>
      </w:r>
      <w:r w:rsidR="006D76DD">
        <w:rPr>
          <w:b/>
        </w:rPr>
        <w:t>163</w:t>
      </w:r>
      <w:r w:rsidR="00CA329F">
        <w:t xml:space="preserve"> was found to be the best (92% yield and 42% ee), however, when the free hydroxyl group was protected, selectivity dropped to 6% ee. This drop in selectivity is due to the loss of hydrogen bonding in the transition state. Protecting the amine saw similar drops in the selectivity of the reaction. The TES-catalyst</w:t>
      </w:r>
      <w:r w:rsidR="006D76DD">
        <w:t xml:space="preserve"> </w:t>
      </w:r>
      <w:r w:rsidR="006D76DD" w:rsidRPr="006D76DD">
        <w:rPr>
          <w:b/>
        </w:rPr>
        <w:t>163</w:t>
      </w:r>
      <w:r w:rsidR="00CA329F">
        <w:t xml:space="preserve"> was then used to optimise the reaction conditions. Catalyst loading, temperature, solvent and different </w:t>
      </w:r>
      <w:r w:rsidR="00CA329F">
        <w:rPr>
          <w:i/>
          <w:iCs/>
        </w:rPr>
        <w:t>N</w:t>
      </w:r>
      <w:r w:rsidR="00CA329F">
        <w:t xml:space="preserve">-substituted maleimides were explored. With a catalyst loading of 20 mol% in DCM at 0 °C giving the best results for the catalysed Diels-Alder reaction of </w:t>
      </w:r>
      <w:r w:rsidR="00CA329F">
        <w:rPr>
          <w:i/>
          <w:iCs/>
        </w:rPr>
        <w:t>N</w:t>
      </w:r>
      <w:r w:rsidR="00CA329F">
        <w:t>-(2-nitro)-phenylmaleimide and anthrone (83% yield and 94% ee).</w:t>
      </w:r>
    </w:p>
    <w:p w14:paraId="4F24A55D" w14:textId="66E5A531" w:rsidR="00F25B79" w:rsidRDefault="008314BB" w:rsidP="00F25B79">
      <w:pPr>
        <w:keepNext/>
        <w:spacing w:line="480" w:lineRule="auto"/>
        <w:jc w:val="center"/>
      </w:pPr>
      <w:r>
        <w:object w:dxaOrig="7408" w:dyaOrig="7032" w14:anchorId="3A72737A">
          <v:shape id="_x0000_i1106" type="#_x0000_t75" style="width:371.55pt;height:353.9pt" o:ole="">
            <v:imagedata r:id="rId172" o:title=""/>
          </v:shape>
          <o:OLEObject Type="Embed" ProgID="ChemDraw.Document.6.0" ShapeID="_x0000_i1106" DrawAspect="Content" ObjectID="_1641991941" r:id="rId173"/>
        </w:object>
      </w:r>
    </w:p>
    <w:p w14:paraId="4BE8C351" w14:textId="6EFDBC0A" w:rsidR="00EE71E9" w:rsidRPr="004E3D36" w:rsidRDefault="00F25B79" w:rsidP="00F25B79">
      <w:pPr>
        <w:pStyle w:val="Caption"/>
        <w:jc w:val="center"/>
      </w:pPr>
      <w:bookmarkStart w:id="103" w:name="_Ref17452175"/>
      <w:r>
        <w:t xml:space="preserve">Scheme </w:t>
      </w:r>
      <w:r w:rsidR="00645EB0">
        <w:fldChar w:fldCharType="begin"/>
      </w:r>
      <w:r w:rsidR="00645EB0">
        <w:instrText xml:space="preserve"> SEQ Scheme \* ARABIC </w:instrText>
      </w:r>
      <w:r w:rsidR="00645EB0">
        <w:fldChar w:fldCharType="separate"/>
      </w:r>
      <w:r w:rsidR="00185171">
        <w:rPr>
          <w:noProof/>
        </w:rPr>
        <w:t>51</w:t>
      </w:r>
      <w:r w:rsidR="00645EB0">
        <w:rPr>
          <w:noProof/>
        </w:rPr>
        <w:fldChar w:fldCharType="end"/>
      </w:r>
      <w:bookmarkEnd w:id="103"/>
      <w:r>
        <w:t>: Nakano's organocatalysed asymmetric Diels-Alder reactions</w:t>
      </w:r>
    </w:p>
    <w:p w14:paraId="3B99CECC" w14:textId="77777777" w:rsidR="00CA329F" w:rsidRDefault="00CA329F" w:rsidP="00700478">
      <w:pPr>
        <w:spacing w:line="480" w:lineRule="auto"/>
      </w:pPr>
    </w:p>
    <w:p w14:paraId="169F2FD2" w14:textId="269E610A" w:rsidR="002F3D0D" w:rsidRDefault="002F3D0D" w:rsidP="00941428">
      <w:pPr>
        <w:spacing w:line="480" w:lineRule="auto"/>
        <w:jc w:val="both"/>
      </w:pPr>
      <w:r>
        <w:lastRenderedPageBreak/>
        <w:t xml:space="preserve">There have been two further reports since 2016, by Göbel and co-workers and Karnik and co-workers, however neither of these reports reached the selectivities already </w:t>
      </w:r>
      <w:r w:rsidR="006A368B">
        <w:t>achieved</w:t>
      </w:r>
      <w:r>
        <w:t xml:space="preserve"> in the literature</w:t>
      </w:r>
      <w:r w:rsidR="00701773" w:rsidRPr="00B353A7">
        <w:t>.</w:t>
      </w:r>
      <w:r>
        <w:fldChar w:fldCharType="begin" w:fldLock="1"/>
      </w:r>
      <w:r w:rsidR="00BD3B8F">
        <w:instrText>ADDIN CSL_CITATION {"citationItems":[{"id":"ITEM-1","itemData":{"DOI":"10.3762/bjoc.12.176","abstract":"Starting from (S)-β-phenylalanine, easily accessible by lipase-catalyzed kinetic resolution, a chiral triamine was assembled by a re-ductive amination and finally cyclized to form the title compound 10. In the crystals of the guanidinium benzoate salt the six mem-bered rings of 10 adopt conformations close to an envelope with the phenyl substituents in pseudo-axial positions. The unproto-nated guanidine 10 catalyzes Diels-Alder reactions of anthrones and maleimides (25-30% ee). It also promotes as a strong Brønsted base the retro-aldol reaction of some cycloadducts with kinetic resolution of the enantiomers. In three cases, the retro-aldol products (48-</w:instrText>
      </w:r>
      <w:r w:rsidR="00BD3B8F">
        <w:rPr>
          <w:rFonts w:hint="eastAsia"/>
        </w:rPr>
        <w:instrText>83% ee) could be recrystallized to high enantiopurity (</w:instrText>
      </w:r>
      <w:r w:rsidR="00BD3B8F">
        <w:rPr>
          <w:rFonts w:hint="eastAsia"/>
        </w:rPr>
        <w:instrText>≥</w:instrText>
      </w:r>
      <w:r w:rsidR="00BD3B8F">
        <w:rPr>
          <w:rFonts w:hint="eastAsia"/>
        </w:rPr>
        <w:instrText>95% ee). The absolute configuration of several compounds is supported by anomalous X-ray diffraction and by chemical correlation. 1870","author":[{"dropping-particle":"","family":"Goldberg","given":"</w:instrText>
      </w:r>
      <w:r w:rsidR="00BD3B8F">
        <w:instrText>Mariano","non-dropping-particle":"","parse-names":false,"suffix":""},{"dropping-particle":"","family":"Sartakov","given":"Denis","non-dropping-particle":"","parse-names":false,"suffix":""},{"dropping-particle":"","family":"Bats","given":"Jan W","non-dropping-particle":"","parse-names":false,"suffix":""},{"dropping-particle":"","family":"Bolte","given":"Michael","non-dropping-particle":"","parse-names":false,"suffix":""},{"dropping-particle":"","family":"Göbel","given":"Michael W","non-dropping-particle":"","parse-names":false,"suffix":""}],"container-title":"Beilstein J. Org. Chem","id":"ITEM-1","issued":{"date-parts":[["2016"]]},"page":"1870-1876","title":"A chiral analog of the bicyclic guanidine TBD: synthesis, structure and Brønsted base catalysis","type":"article-journal","volume":"12"},"uris":["http://www.mendeley.com/documents/?uuid=84e98e83-1c94-3848-90f0-b1ca7aa6ac8a"]},{"id":"ITEM-2","itemData":{"DOI":"10.1016/j.tetasy.2016.01.002","ISSN":"09574166","abstract":"A new series of chiral organocatalysts was developed by attaching achiral heterocyclic units via a methylene group to (S)-2-hydroxyethylbenzimidazole for the asymmetric Diels–Alder reaction between anthrone enolate and maleimides. While organocatalysts with pyridine, quinoline, and 1,3,4-oxadiazole achiral heterocyclic subunits gave Diels–Alder adducts with an (S,S)-configuration, the organocatalyst with a benzotriazole subunit caused formation of the (R,R)-configuration for the Diels–Alder adducts","author":[{"dropping-particle":"","family":"Tawde","given":"Trupti S","non-dropping-particle":"","parse-names":false,"suffix":""},{"dropping-particle":"","family":"Wagh","given":"Swapnil J","non-dropping-particle":"","parse-names":false,"suffix":""},{"dropping-particle":"V","family":"Sapre","given":"Jai","non-dropping-particle":"","parse-names":false,"suffix":""},{"dropping-particle":"","family":"Khose","given":"Vaibhav N","non-dropping-particle":"","parse-names":false,"suffix":""},{"dropping-particle":"","family":"Badani","given":"Purav M","non-dropping-particle":"","parse-names":false,"suffix":""},{"dropping-particle":"V","family":"Karnik","given":"Anil","non-dropping-particle":"","parse-names":false,"suffix":""}],"container-title":"Tetrahedron: Asymmetry","id":"ITEM-2","issue":"2","issued":{"date-parts":[["2016"]]},"page":"130-135","title":"Reversal of enantioselectivity induced by the achiral part of an organocatalyst in a Diels–Alder reaction","type":"article-journal","volume":"27"},"uris":["http://www.mendeley.com/documents/?uuid=d2d3ce68-0705-421b-adf7-a5dbce83752b"]}],"mendeley":{"formattedCitation":"&lt;sup&gt;88,89&lt;/sup&gt;","plainTextFormattedCitation":"88,89","previouslyFormattedCitation":"&lt;sup&gt;88,89&lt;/sup&gt;"},"properties":{"noteIndex":0},"schema":"https://github.com/citation-style-language/schema/raw/master/csl-citation.json"}</w:instrText>
      </w:r>
      <w:r>
        <w:fldChar w:fldCharType="separate"/>
      </w:r>
      <w:r w:rsidR="00BD3B8F" w:rsidRPr="00BD3B8F">
        <w:rPr>
          <w:noProof/>
          <w:vertAlign w:val="superscript"/>
        </w:rPr>
        <w:t>88,89</w:t>
      </w:r>
      <w:r>
        <w:fldChar w:fldCharType="end"/>
      </w:r>
      <w:r>
        <w:t xml:space="preserve"> </w:t>
      </w:r>
    </w:p>
    <w:p w14:paraId="73FA383E" w14:textId="78FEA9DD" w:rsidR="002F3D0D" w:rsidRPr="000A571F" w:rsidRDefault="002F3D0D" w:rsidP="002F3D0D">
      <w:pPr>
        <w:spacing w:line="480" w:lineRule="auto"/>
        <w:jc w:val="both"/>
      </w:pPr>
      <w:r>
        <w:t xml:space="preserve">Catalysts that contain both a hydrogen bond donor site and hydrogen bond acceptor site have been shown to give the Diels-Alder cycloadduct from the reaction of anthrone with various </w:t>
      </w:r>
      <w:r>
        <w:rPr>
          <w:i/>
          <w:iCs/>
        </w:rPr>
        <w:t>N</w:t>
      </w:r>
      <w:r>
        <w:t xml:space="preserve">-substituted maleimides in good yields and enantioselectivities. </w:t>
      </w:r>
      <w:r w:rsidR="000A571F">
        <w:t xml:space="preserve">With this cycloadduct in hand, the bridgehead hydroxyl </w:t>
      </w:r>
      <w:r w:rsidR="002A2167">
        <w:t xml:space="preserve">group </w:t>
      </w:r>
      <w:r w:rsidR="000A571F">
        <w:t xml:space="preserve">can be protected, then the imide can be functionalised. This functionalised compound can then be released </w:t>
      </w:r>
      <w:r w:rsidR="002D07AA" w:rsidRPr="002D07AA">
        <w:rPr>
          <w:iCs/>
        </w:rPr>
        <w:t>via</w:t>
      </w:r>
      <w:r w:rsidR="000A571F">
        <w:t xml:space="preserve"> an oxide-anion accelerated room temperature </w:t>
      </w:r>
      <w:r w:rsidR="008314BB">
        <w:t>retro-</w:t>
      </w:r>
      <w:r w:rsidR="000A571F">
        <w:t>Diels-Alder reaction.</w:t>
      </w:r>
    </w:p>
    <w:p w14:paraId="614CA220" w14:textId="77777777" w:rsidR="002906E1" w:rsidRDefault="00FD016D" w:rsidP="00AD08E8">
      <w:pPr>
        <w:spacing w:line="480" w:lineRule="auto"/>
        <w:rPr>
          <w:bCs/>
        </w:rPr>
      </w:pPr>
      <w:r>
        <w:rPr>
          <w:rFonts w:ascii="PMingLiU" w:eastAsia="PMingLiU" w:hAnsi="PMingLiU" w:hint="eastAsia"/>
          <w:bCs/>
          <w:lang w:eastAsia="zh-TW"/>
        </w:rPr>
        <w:t xml:space="preserve"> </w:t>
      </w:r>
    </w:p>
    <w:p w14:paraId="53F48C5A" w14:textId="77777777" w:rsidR="0064208C" w:rsidRDefault="0064208C" w:rsidP="0064208C">
      <w:pPr>
        <w:pStyle w:val="Heading3"/>
        <w:numPr>
          <w:ilvl w:val="2"/>
          <w:numId w:val="1"/>
        </w:numPr>
      </w:pPr>
      <w:bookmarkStart w:id="104" w:name="_Toc19528889"/>
      <w:r>
        <w:t>Maleimide synthesis</w:t>
      </w:r>
      <w:bookmarkEnd w:id="104"/>
    </w:p>
    <w:p w14:paraId="67B933A8" w14:textId="77777777" w:rsidR="0064208C" w:rsidRPr="0064208C" w:rsidRDefault="0064208C" w:rsidP="0064208C">
      <w:pPr>
        <w:ind w:left="360"/>
      </w:pPr>
    </w:p>
    <w:p w14:paraId="46FFA180" w14:textId="392871B5" w:rsidR="003E724F" w:rsidRPr="0035298B" w:rsidRDefault="003E724F" w:rsidP="00941428">
      <w:pPr>
        <w:spacing w:line="480" w:lineRule="auto"/>
        <w:jc w:val="both"/>
        <w:rPr>
          <w:rFonts w:eastAsia="PMingLiU"/>
          <w:lang w:eastAsia="zh-TW"/>
        </w:rPr>
      </w:pPr>
      <w:r>
        <w:rPr>
          <w:lang w:eastAsia="en-GB"/>
        </w:rPr>
        <w:t xml:space="preserve">In order to pursue this line of enquiry a variety of </w:t>
      </w:r>
      <w:r>
        <w:rPr>
          <w:i/>
          <w:iCs/>
          <w:lang w:eastAsia="en-GB"/>
        </w:rPr>
        <w:t>N</w:t>
      </w:r>
      <w:r>
        <w:rPr>
          <w:lang w:eastAsia="en-GB"/>
        </w:rPr>
        <w:t>-substituted maleimides needed to be synthesised.</w:t>
      </w:r>
      <w:r w:rsidR="00130075">
        <w:rPr>
          <w:lang w:eastAsia="en-GB"/>
        </w:rPr>
        <w:t xml:space="preserve"> </w:t>
      </w:r>
      <w:r w:rsidR="00130075">
        <w:rPr>
          <w:i/>
          <w:iCs/>
          <w:lang w:eastAsia="en-GB"/>
        </w:rPr>
        <w:t>N</w:t>
      </w:r>
      <w:r w:rsidR="005F0422">
        <w:rPr>
          <w:lang w:eastAsia="en-GB"/>
        </w:rPr>
        <w:t>-P</w:t>
      </w:r>
      <w:r w:rsidR="00130075">
        <w:rPr>
          <w:lang w:eastAsia="en-GB"/>
        </w:rPr>
        <w:t>henyl</w:t>
      </w:r>
      <w:r w:rsidR="002A2167">
        <w:rPr>
          <w:lang w:eastAsia="en-GB"/>
        </w:rPr>
        <w:t xml:space="preserve"> </w:t>
      </w:r>
      <w:r w:rsidR="00130075">
        <w:rPr>
          <w:lang w:eastAsia="en-GB"/>
        </w:rPr>
        <w:t>maleimide</w:t>
      </w:r>
      <w:r w:rsidR="00D62A9C">
        <w:rPr>
          <w:lang w:eastAsia="en-GB"/>
        </w:rPr>
        <w:t xml:space="preserve"> </w:t>
      </w:r>
      <w:r w:rsidR="00D62A9C">
        <w:rPr>
          <w:b/>
          <w:lang w:eastAsia="en-GB"/>
        </w:rPr>
        <w:t>152</w:t>
      </w:r>
      <w:r w:rsidR="00130075">
        <w:rPr>
          <w:lang w:eastAsia="en-GB"/>
        </w:rPr>
        <w:t xml:space="preserve"> was synthesised </w:t>
      </w:r>
      <w:r w:rsidR="00FD016D">
        <w:rPr>
          <w:lang w:eastAsia="en-GB"/>
        </w:rPr>
        <w:t xml:space="preserve">in 25% yield </w:t>
      </w:r>
      <w:r w:rsidR="002D07AA" w:rsidRPr="002D07AA">
        <w:rPr>
          <w:iCs/>
          <w:lang w:eastAsia="en-GB"/>
        </w:rPr>
        <w:t>via</w:t>
      </w:r>
      <w:r w:rsidR="00130075">
        <w:rPr>
          <w:i/>
          <w:iCs/>
          <w:lang w:eastAsia="en-GB"/>
        </w:rPr>
        <w:t xml:space="preserve"> </w:t>
      </w:r>
      <w:r w:rsidR="00130075">
        <w:rPr>
          <w:lang w:eastAsia="en-GB"/>
        </w:rPr>
        <w:t>a two-step procedure reported by Mitchell and co-workers (</w:t>
      </w:r>
      <w:r w:rsidR="00130075">
        <w:rPr>
          <w:lang w:eastAsia="en-GB"/>
        </w:rPr>
        <w:fldChar w:fldCharType="begin"/>
      </w:r>
      <w:r w:rsidR="00130075">
        <w:rPr>
          <w:lang w:eastAsia="en-GB"/>
        </w:rPr>
        <w:instrText xml:space="preserve"> REF _Ref17462932 \h </w:instrText>
      </w:r>
      <w:r w:rsidR="00130075">
        <w:rPr>
          <w:lang w:eastAsia="en-GB"/>
        </w:rPr>
      </w:r>
      <w:r w:rsidR="00130075">
        <w:rPr>
          <w:lang w:eastAsia="en-GB"/>
        </w:rPr>
        <w:fldChar w:fldCharType="separate"/>
      </w:r>
      <w:r w:rsidR="00185171">
        <w:t xml:space="preserve">Scheme </w:t>
      </w:r>
      <w:r w:rsidR="00185171">
        <w:rPr>
          <w:noProof/>
        </w:rPr>
        <w:t>52</w:t>
      </w:r>
      <w:r w:rsidR="00130075">
        <w:rPr>
          <w:lang w:eastAsia="en-GB"/>
        </w:rPr>
        <w:fldChar w:fldCharType="end"/>
      </w:r>
      <w:r w:rsidR="00130075">
        <w:rPr>
          <w:lang w:eastAsia="en-GB"/>
        </w:rPr>
        <w:t>).</w:t>
      </w:r>
      <w:r w:rsidR="00130075">
        <w:rPr>
          <w:lang w:eastAsia="en-GB"/>
        </w:rPr>
        <w:fldChar w:fldCharType="begin" w:fldLock="1"/>
      </w:r>
      <w:r w:rsidR="00BD3B8F">
        <w:rPr>
          <w:lang w:eastAsia="en-GB"/>
        </w:rPr>
        <w:instrText>ADDIN CSL_CITATION {"citationItems":[{"id":"ITEM-1","itemData":{"DOI":"10.15227/orgsyn.041.0093","ISSN":"00786209","author":[{"dropping-particle":"","family":"Cava","given":"M.P.","non-dropping-particle":"","parse-names":false,"suffix":""},{"dropping-particle":"","family":"Deana","given":"A.A.","non-dropping-particle":"","parse-names":false,"suffix":""},{"dropping-particle":"","family":"Muth","given":"K.","non-dropping-particle":"","parse-names":false,"suffix":""},{"dropping-particle":"","family":"Mitchell","given":"M.J.","non-dropping-particle":"","parse-names":false,"suffix":""}],"container-title":"Organic Syntheses","id":"ITEM-1","issued":{"date-parts":[["1961"]]},"note":"N-phenylmaleimide synthesis","page":"93","title":"N-Phenylmaleimide","type":"article-journal","volume":"41"},"uris":["http://www.mendeley.com/documents/?uuid=85deb37e-4fa6-40de-938d-52c0cc221606"]}],"mendeley":{"formattedCitation":"&lt;sup&gt;90&lt;/sup&gt;","plainTextFormattedCitation":"90","previouslyFormattedCitation":"&lt;sup&gt;90&lt;/sup&gt;"},"properties":{"noteIndex":0},"schema":"https://github.com/citation-style-language/schema/raw/master/csl-citation.json"}</w:instrText>
      </w:r>
      <w:r w:rsidR="00130075">
        <w:rPr>
          <w:lang w:eastAsia="en-GB"/>
        </w:rPr>
        <w:fldChar w:fldCharType="separate"/>
      </w:r>
      <w:r w:rsidR="00BD3B8F" w:rsidRPr="00BD3B8F">
        <w:rPr>
          <w:noProof/>
          <w:vertAlign w:val="superscript"/>
          <w:lang w:eastAsia="en-GB"/>
        </w:rPr>
        <w:t>90</w:t>
      </w:r>
      <w:r w:rsidR="00130075">
        <w:rPr>
          <w:lang w:eastAsia="en-GB"/>
        </w:rPr>
        <w:fldChar w:fldCharType="end"/>
      </w:r>
      <w:r w:rsidR="00FD016D">
        <w:rPr>
          <w:lang w:eastAsia="en-GB"/>
        </w:rPr>
        <w:t xml:space="preserve"> Aniline</w:t>
      </w:r>
      <w:r w:rsidR="00D62A9C">
        <w:rPr>
          <w:lang w:eastAsia="en-GB"/>
        </w:rPr>
        <w:t xml:space="preserve"> </w:t>
      </w:r>
      <w:r w:rsidR="00D62A9C">
        <w:rPr>
          <w:b/>
          <w:lang w:eastAsia="en-GB"/>
        </w:rPr>
        <w:t>170</w:t>
      </w:r>
      <w:r w:rsidR="00FD016D">
        <w:rPr>
          <w:lang w:eastAsia="en-GB"/>
        </w:rPr>
        <w:t xml:space="preserve"> and maleic anhydride</w:t>
      </w:r>
      <w:r w:rsidR="00D62A9C">
        <w:rPr>
          <w:lang w:eastAsia="en-GB"/>
        </w:rPr>
        <w:t xml:space="preserve"> </w:t>
      </w:r>
      <w:r w:rsidR="00D62A9C">
        <w:rPr>
          <w:b/>
          <w:lang w:eastAsia="en-GB"/>
        </w:rPr>
        <w:t>65</w:t>
      </w:r>
      <w:r w:rsidR="00FD016D">
        <w:rPr>
          <w:lang w:eastAsia="en-GB"/>
        </w:rPr>
        <w:t xml:space="preserve"> were stirred together in diethyl ether. The resultant acid-amide</w:t>
      </w:r>
      <w:r w:rsidR="00D62A9C">
        <w:rPr>
          <w:lang w:eastAsia="en-GB"/>
        </w:rPr>
        <w:t xml:space="preserve"> </w:t>
      </w:r>
      <w:r w:rsidR="00D62A9C">
        <w:rPr>
          <w:b/>
          <w:lang w:eastAsia="en-GB"/>
        </w:rPr>
        <w:t>171</w:t>
      </w:r>
      <w:r w:rsidR="00FD016D">
        <w:rPr>
          <w:lang w:eastAsia="en-GB"/>
        </w:rPr>
        <w:t xml:space="preserve"> solid was filtered off and further reacted with acetic anhydride and sodium acetate to give </w:t>
      </w:r>
      <w:r w:rsidR="0035298B" w:rsidRPr="0035298B">
        <w:rPr>
          <w:i/>
          <w:iCs/>
          <w:lang w:eastAsia="en-GB"/>
        </w:rPr>
        <w:t>N</w:t>
      </w:r>
      <w:r w:rsidR="0035298B">
        <w:rPr>
          <w:lang w:eastAsia="en-GB"/>
        </w:rPr>
        <w:t>-phenyl</w:t>
      </w:r>
      <w:r w:rsidR="002A2167">
        <w:rPr>
          <w:lang w:eastAsia="en-GB"/>
        </w:rPr>
        <w:t xml:space="preserve"> </w:t>
      </w:r>
      <w:r w:rsidR="0035298B">
        <w:rPr>
          <w:lang w:eastAsia="en-GB"/>
        </w:rPr>
        <w:t>maleimide</w:t>
      </w:r>
      <w:r w:rsidR="00D62A9C">
        <w:rPr>
          <w:lang w:eastAsia="en-GB"/>
        </w:rPr>
        <w:t xml:space="preserve"> </w:t>
      </w:r>
      <w:r w:rsidR="00D62A9C">
        <w:rPr>
          <w:b/>
          <w:lang w:eastAsia="en-GB"/>
        </w:rPr>
        <w:t>152</w:t>
      </w:r>
      <w:r w:rsidR="0035298B">
        <w:rPr>
          <w:lang w:eastAsia="en-GB"/>
        </w:rPr>
        <w:t xml:space="preserve">. </w:t>
      </w:r>
      <w:r w:rsidR="00FD016D" w:rsidRPr="0035298B">
        <w:rPr>
          <w:i/>
          <w:iCs/>
          <w:lang w:eastAsia="en-GB"/>
        </w:rPr>
        <w:t>N</w:t>
      </w:r>
      <w:r w:rsidR="00FD016D">
        <w:rPr>
          <w:lang w:eastAsia="en-GB"/>
        </w:rPr>
        <w:t>-(</w:t>
      </w:r>
      <w:r w:rsidR="00FD016D">
        <w:rPr>
          <w:i/>
          <w:iCs/>
          <w:lang w:eastAsia="en-GB"/>
        </w:rPr>
        <w:t>para</w:t>
      </w:r>
      <w:r w:rsidR="00FD016D">
        <w:rPr>
          <w:lang w:eastAsia="en-GB"/>
        </w:rPr>
        <w:t>-methoxyphenyl)-maleimide</w:t>
      </w:r>
      <w:r w:rsidR="00D62A9C">
        <w:rPr>
          <w:lang w:eastAsia="en-GB"/>
        </w:rPr>
        <w:t xml:space="preserve"> </w:t>
      </w:r>
      <w:r w:rsidR="000B4ADC">
        <w:rPr>
          <w:b/>
          <w:lang w:eastAsia="en-GB"/>
        </w:rPr>
        <w:t>68</w:t>
      </w:r>
      <w:r w:rsidR="00FD016D">
        <w:rPr>
          <w:lang w:eastAsia="en-GB"/>
        </w:rPr>
        <w:t xml:space="preserve"> was synthesised in 43% yield </w:t>
      </w:r>
      <w:r w:rsidR="002D07AA" w:rsidRPr="002D07AA">
        <w:rPr>
          <w:iCs/>
          <w:lang w:eastAsia="en-GB"/>
        </w:rPr>
        <w:t>via</w:t>
      </w:r>
      <w:r w:rsidR="00FD016D">
        <w:rPr>
          <w:rFonts w:ascii="PMingLiU" w:eastAsia="PMingLiU" w:hAnsi="PMingLiU" w:hint="eastAsia"/>
          <w:i/>
          <w:iCs/>
          <w:lang w:eastAsia="zh-TW"/>
        </w:rPr>
        <w:t xml:space="preserve"> </w:t>
      </w:r>
      <w:r w:rsidR="00FD016D">
        <w:rPr>
          <w:rFonts w:eastAsia="PMingLiU"/>
          <w:lang w:eastAsia="zh-TW"/>
        </w:rPr>
        <w:t>a similar method reported by Lambert and co-workers</w:t>
      </w:r>
      <w:r w:rsidR="0035298B">
        <w:rPr>
          <w:rFonts w:eastAsia="PMingLiU"/>
          <w:lang w:eastAsia="zh-TW"/>
        </w:rPr>
        <w:t xml:space="preserve"> (</w:t>
      </w:r>
      <w:r w:rsidR="0035298B">
        <w:rPr>
          <w:rFonts w:eastAsia="PMingLiU"/>
          <w:lang w:eastAsia="zh-TW"/>
        </w:rPr>
        <w:fldChar w:fldCharType="begin"/>
      </w:r>
      <w:r w:rsidR="0035298B">
        <w:rPr>
          <w:rFonts w:eastAsia="PMingLiU"/>
          <w:lang w:eastAsia="zh-TW"/>
        </w:rPr>
        <w:instrText xml:space="preserve"> REF _Ref17462932 \h </w:instrText>
      </w:r>
      <w:r w:rsidR="0035298B">
        <w:rPr>
          <w:rFonts w:eastAsia="PMingLiU"/>
          <w:lang w:eastAsia="zh-TW"/>
        </w:rPr>
      </w:r>
      <w:r w:rsidR="0035298B">
        <w:rPr>
          <w:rFonts w:eastAsia="PMingLiU"/>
          <w:lang w:eastAsia="zh-TW"/>
        </w:rPr>
        <w:fldChar w:fldCharType="separate"/>
      </w:r>
      <w:r w:rsidR="00185171">
        <w:t xml:space="preserve">Scheme </w:t>
      </w:r>
      <w:r w:rsidR="00185171">
        <w:rPr>
          <w:noProof/>
        </w:rPr>
        <w:t>52</w:t>
      </w:r>
      <w:r w:rsidR="0035298B">
        <w:rPr>
          <w:rFonts w:eastAsia="PMingLiU"/>
          <w:lang w:eastAsia="zh-TW"/>
        </w:rPr>
        <w:fldChar w:fldCharType="end"/>
      </w:r>
      <w:r w:rsidR="0035298B">
        <w:rPr>
          <w:rFonts w:eastAsia="PMingLiU"/>
          <w:lang w:eastAsia="zh-TW"/>
        </w:rPr>
        <w:t>)</w:t>
      </w:r>
      <w:r w:rsidR="00FD016D">
        <w:rPr>
          <w:rFonts w:eastAsia="PMingLiU"/>
          <w:lang w:eastAsia="zh-TW"/>
        </w:rPr>
        <w:t>.</w:t>
      </w:r>
      <w:r w:rsidR="00FD016D">
        <w:rPr>
          <w:lang w:eastAsia="en-GB"/>
        </w:rPr>
        <w:fldChar w:fldCharType="begin" w:fldLock="1"/>
      </w:r>
      <w:r w:rsidR="00BD3B8F">
        <w:rPr>
          <w:lang w:eastAsia="en-GB"/>
        </w:rPr>
        <w:instrText>ADDIN CSL_CITATION {"citationItems":[{"id":"ITEM-1","itemData":{"DOI":"10.1021/jm900461w","ISSN":"0022-2623","author":[{"dropping-particle":"","family":"Matuszak","given":"Nicolas","non-dropping-particle":"","parse-names":false,"suffix":""},{"dropping-particle":"","family":"Muccioli","given":"Giulio G.","non-dropping-particle":"","parse-names":false,"suffix":""},{"dropping-particle":"","family":"Labar","given":"Geoffray","non-dropping-particle":"","parse-names":false,"suffix":""},{"dropping-particle":"","family":"Lambert","given":"Didier M.","non-dropping-particle":"","parse-names":false,"suffix":""}],"container-title":"Journal of Medicinal Chemistry","id":"ITEM-1","issue":"23","issued":{"date-parts":[["2009"]]},"page":"7410-7420","title":"Synthesis and in Vitro Evaluation of N-Substituted Maleimide Derivatives as Selective Monoglyceride Lipase Inhibitors","type":"article-journal","volume":"52"},"uris":["http://www.mendeley.com/documents/?uuid=70eb6dc6-5538-445b-9dc5-06d18b7cbbcd"]}],"mendeley":{"formattedCitation":"&lt;sup&gt;91&lt;/sup&gt;","plainTextFormattedCitation":"91","previouslyFormattedCitation":"&lt;sup&gt;91&lt;/sup&gt;"},"properties":{"noteIndex":0},"schema":"https://github.com/citation-style-language/schema/raw/master/csl-citation.json"}</w:instrText>
      </w:r>
      <w:r w:rsidR="00FD016D">
        <w:rPr>
          <w:lang w:eastAsia="en-GB"/>
        </w:rPr>
        <w:fldChar w:fldCharType="separate"/>
      </w:r>
      <w:r w:rsidR="00BD3B8F" w:rsidRPr="00BD3B8F">
        <w:rPr>
          <w:noProof/>
          <w:vertAlign w:val="superscript"/>
          <w:lang w:eastAsia="en-GB"/>
        </w:rPr>
        <w:t>91</w:t>
      </w:r>
      <w:r w:rsidR="00FD016D">
        <w:rPr>
          <w:lang w:eastAsia="en-GB"/>
        </w:rPr>
        <w:fldChar w:fldCharType="end"/>
      </w:r>
      <w:r w:rsidR="0035298B">
        <w:rPr>
          <w:lang w:eastAsia="en-GB"/>
        </w:rPr>
        <w:t xml:space="preserve"> Maleic anhydride</w:t>
      </w:r>
      <w:r w:rsidR="00D62A9C">
        <w:rPr>
          <w:lang w:eastAsia="en-GB"/>
        </w:rPr>
        <w:t xml:space="preserve"> </w:t>
      </w:r>
      <w:r w:rsidR="00D62A9C">
        <w:rPr>
          <w:b/>
          <w:lang w:eastAsia="en-GB"/>
        </w:rPr>
        <w:t>65</w:t>
      </w:r>
      <w:r w:rsidR="0035298B">
        <w:rPr>
          <w:lang w:eastAsia="en-GB"/>
        </w:rPr>
        <w:t xml:space="preserve"> and </w:t>
      </w:r>
      <w:r w:rsidR="0035298B">
        <w:rPr>
          <w:i/>
          <w:iCs/>
          <w:lang w:eastAsia="en-GB"/>
        </w:rPr>
        <w:t>para</w:t>
      </w:r>
      <w:r w:rsidR="0035298B">
        <w:rPr>
          <w:lang w:eastAsia="en-GB"/>
        </w:rPr>
        <w:t>-anisidine</w:t>
      </w:r>
      <w:r w:rsidR="00D62A9C">
        <w:rPr>
          <w:lang w:eastAsia="en-GB"/>
        </w:rPr>
        <w:t xml:space="preserve"> </w:t>
      </w:r>
      <w:r w:rsidR="00D62A9C">
        <w:rPr>
          <w:b/>
          <w:lang w:eastAsia="en-GB"/>
        </w:rPr>
        <w:t>172</w:t>
      </w:r>
      <w:r w:rsidR="0035298B">
        <w:rPr>
          <w:lang w:eastAsia="en-GB"/>
        </w:rPr>
        <w:t xml:space="preserve"> were stirred in diethyl ether. The resultant acid-amide was heated in sodium acetate to facilitate the ring closure, giving the desired product as a yellow solid. An alternative method, reported by Lu and co-workers was used to synthesise the 2-nitrophenyl variant</w:t>
      </w:r>
      <w:r w:rsidR="00D62A9C">
        <w:rPr>
          <w:lang w:eastAsia="en-GB"/>
        </w:rPr>
        <w:t xml:space="preserve"> </w:t>
      </w:r>
      <w:r w:rsidR="00D62A9C">
        <w:rPr>
          <w:b/>
          <w:lang w:eastAsia="en-GB"/>
        </w:rPr>
        <w:t>17</w:t>
      </w:r>
      <w:r w:rsidR="000B4ADC">
        <w:rPr>
          <w:b/>
          <w:lang w:eastAsia="en-GB"/>
        </w:rPr>
        <w:t>4</w:t>
      </w:r>
      <w:r w:rsidR="0035298B">
        <w:rPr>
          <w:lang w:eastAsia="en-GB"/>
        </w:rPr>
        <w:t xml:space="preserve"> (</w:t>
      </w:r>
      <w:r w:rsidR="0035298B">
        <w:rPr>
          <w:lang w:eastAsia="en-GB"/>
        </w:rPr>
        <w:fldChar w:fldCharType="begin"/>
      </w:r>
      <w:r w:rsidR="0035298B">
        <w:rPr>
          <w:lang w:eastAsia="en-GB"/>
        </w:rPr>
        <w:instrText xml:space="preserve"> REF _Ref17462932 \h </w:instrText>
      </w:r>
      <w:r w:rsidR="0035298B">
        <w:rPr>
          <w:lang w:eastAsia="en-GB"/>
        </w:rPr>
      </w:r>
      <w:r w:rsidR="0035298B">
        <w:rPr>
          <w:lang w:eastAsia="en-GB"/>
        </w:rPr>
        <w:fldChar w:fldCharType="separate"/>
      </w:r>
      <w:r w:rsidR="00185171">
        <w:t xml:space="preserve">Scheme </w:t>
      </w:r>
      <w:r w:rsidR="00185171">
        <w:rPr>
          <w:noProof/>
        </w:rPr>
        <w:t>52</w:t>
      </w:r>
      <w:r w:rsidR="0035298B">
        <w:rPr>
          <w:lang w:eastAsia="en-GB"/>
        </w:rPr>
        <w:fldChar w:fldCharType="end"/>
      </w:r>
      <w:r w:rsidR="0035298B">
        <w:rPr>
          <w:lang w:eastAsia="en-GB"/>
        </w:rPr>
        <w:t>).</w:t>
      </w:r>
      <w:r w:rsidR="0035298B">
        <w:rPr>
          <w:lang w:eastAsia="en-GB"/>
        </w:rPr>
        <w:fldChar w:fldCharType="begin" w:fldLock="1"/>
      </w:r>
      <w:r w:rsidR="00BD3B8F">
        <w:rPr>
          <w:lang w:eastAsia="en-GB"/>
        </w:rPr>
        <w:instrText>ADDIN CSL_CITATION {"citationItems":[{"id":"ITEM-1","itemData":{"DOI":"10.1016/j.tet.2013.08.076","ISSN":"00404020","author":[{"dropping-particle":"","family":"Lu","given":"Y.","non-dropping-particle":"","parse-names":false,"suffix":""},{"dropping-particle":"","family":"Li","given":"Y.","non-dropping-particle":"","parse-names":false,"suffix":""},{"dropping-particle":"","family":"Zhang","given":"R.","non-dropping-particle":"","parse-names":false,"suffix":""},{"dropping-particle":"","family":"Jin","given":"K.","non-dropping-particle":"","parse-names":false,"suffix":""},{"dropping-particle":"","family":"Duan","given":"C.","non-dropping-particle":"","parse-names":false,"suffix":""}],"container-title":"Tetrahedron","id":"ITEM-1","issue":"45","issued":{"date-parts":[["2013"]]},"page":"9422-9427","publisher":"Elsevier Ltd","title":"Regioselective ortho-nitration of N-phenyl carboxamides and primary anilines using bismuth nitrate/acetic anhydride","type":"article-journal","volume":"69"},"uris":["http://www.mendeley.com/documents/?uuid=3539caa3-ae93-436e-83fd-00e3f5f03840"]}],"mendeley":{"formattedCitation":"&lt;sup&gt;92&lt;/sup&gt;","plainTextFormattedCitation":"92","previouslyFormattedCitation":"&lt;sup&gt;92&lt;/sup&gt;"},"properties":{"noteIndex":0},"schema":"https://github.com/citation-style-language/schema/raw/master/csl-citation.json"}</w:instrText>
      </w:r>
      <w:r w:rsidR="0035298B">
        <w:rPr>
          <w:lang w:eastAsia="en-GB"/>
        </w:rPr>
        <w:fldChar w:fldCharType="separate"/>
      </w:r>
      <w:r w:rsidR="00BD3B8F" w:rsidRPr="00BD3B8F">
        <w:rPr>
          <w:noProof/>
          <w:vertAlign w:val="superscript"/>
          <w:lang w:eastAsia="en-GB"/>
        </w:rPr>
        <w:t>92</w:t>
      </w:r>
      <w:r w:rsidR="0035298B">
        <w:rPr>
          <w:lang w:eastAsia="en-GB"/>
        </w:rPr>
        <w:fldChar w:fldCharType="end"/>
      </w:r>
      <w:r w:rsidR="0035298B">
        <w:rPr>
          <w:lang w:eastAsia="en-GB"/>
        </w:rPr>
        <w:t xml:space="preserve"> Maleic anhydride</w:t>
      </w:r>
      <w:r w:rsidR="00D62A9C">
        <w:rPr>
          <w:lang w:eastAsia="en-GB"/>
        </w:rPr>
        <w:t xml:space="preserve"> </w:t>
      </w:r>
      <w:r w:rsidR="00D62A9C">
        <w:rPr>
          <w:b/>
          <w:lang w:eastAsia="en-GB"/>
        </w:rPr>
        <w:t>65</w:t>
      </w:r>
      <w:r w:rsidR="0035298B">
        <w:rPr>
          <w:lang w:eastAsia="en-GB"/>
        </w:rPr>
        <w:t xml:space="preserve"> and 2-nitroaniline</w:t>
      </w:r>
      <w:r w:rsidR="00D62A9C">
        <w:rPr>
          <w:lang w:eastAsia="en-GB"/>
        </w:rPr>
        <w:t xml:space="preserve"> </w:t>
      </w:r>
      <w:r w:rsidR="00D62A9C">
        <w:rPr>
          <w:b/>
          <w:lang w:eastAsia="en-GB"/>
        </w:rPr>
        <w:t>17</w:t>
      </w:r>
      <w:r w:rsidR="000B4ADC">
        <w:rPr>
          <w:b/>
          <w:lang w:eastAsia="en-GB"/>
        </w:rPr>
        <w:t>3</w:t>
      </w:r>
      <w:r w:rsidR="0035298B">
        <w:rPr>
          <w:lang w:eastAsia="en-GB"/>
        </w:rPr>
        <w:t xml:space="preserve"> were heated in </w:t>
      </w:r>
      <w:r w:rsidR="008149BC">
        <w:rPr>
          <w:lang w:eastAsia="en-GB"/>
        </w:rPr>
        <w:t>TFA</w:t>
      </w:r>
      <w:r w:rsidR="0035298B">
        <w:rPr>
          <w:lang w:eastAsia="en-GB"/>
        </w:rPr>
        <w:t xml:space="preserve"> for 3 days giving the desired product</w:t>
      </w:r>
      <w:r w:rsidR="002A2167">
        <w:rPr>
          <w:lang w:eastAsia="en-GB"/>
        </w:rPr>
        <w:t xml:space="preserve"> </w:t>
      </w:r>
      <w:r w:rsidR="002A2167">
        <w:rPr>
          <w:b/>
          <w:lang w:eastAsia="en-GB"/>
        </w:rPr>
        <w:t>174</w:t>
      </w:r>
      <w:r w:rsidR="0035298B">
        <w:rPr>
          <w:lang w:eastAsia="en-GB"/>
        </w:rPr>
        <w:t xml:space="preserve"> in 34% yield. </w:t>
      </w:r>
    </w:p>
    <w:p w14:paraId="57E393CD" w14:textId="455944AD" w:rsidR="00567744" w:rsidRDefault="002A2167" w:rsidP="00567744">
      <w:pPr>
        <w:keepNext/>
        <w:spacing w:line="480" w:lineRule="auto"/>
        <w:jc w:val="center"/>
      </w:pPr>
      <w:r>
        <w:object w:dxaOrig="7274" w:dyaOrig="5117" w14:anchorId="53C4CF62">
          <v:shape id="_x0000_i1107" type="#_x0000_t75" style="width:366.1pt;height:258.1pt" o:ole="">
            <v:imagedata r:id="rId174" o:title=""/>
          </v:shape>
          <o:OLEObject Type="Embed" ProgID="ChemDraw.Document.6.0" ShapeID="_x0000_i1107" DrawAspect="Content" ObjectID="_1641991942" r:id="rId175"/>
        </w:object>
      </w:r>
    </w:p>
    <w:p w14:paraId="50A9F351" w14:textId="4D23C59A" w:rsidR="00062E9F" w:rsidRPr="00417BA7" w:rsidRDefault="00567744" w:rsidP="00567744">
      <w:pPr>
        <w:pStyle w:val="Caption"/>
        <w:jc w:val="center"/>
        <w:rPr>
          <w:lang w:eastAsia="en-GB"/>
        </w:rPr>
      </w:pPr>
      <w:bookmarkStart w:id="105" w:name="_Ref17462932"/>
      <w:r>
        <w:t xml:space="preserve">Scheme </w:t>
      </w:r>
      <w:r w:rsidR="00645EB0">
        <w:fldChar w:fldCharType="begin"/>
      </w:r>
      <w:r w:rsidR="00645EB0">
        <w:instrText xml:space="preserve"> SEQ Scheme \* ARABIC </w:instrText>
      </w:r>
      <w:r w:rsidR="00645EB0">
        <w:fldChar w:fldCharType="separate"/>
      </w:r>
      <w:r w:rsidR="00185171">
        <w:rPr>
          <w:noProof/>
        </w:rPr>
        <w:t>52</w:t>
      </w:r>
      <w:r w:rsidR="00645EB0">
        <w:rPr>
          <w:noProof/>
        </w:rPr>
        <w:fldChar w:fldCharType="end"/>
      </w:r>
      <w:bookmarkEnd w:id="105"/>
      <w:r>
        <w:t xml:space="preserve">: Synthesis of three </w:t>
      </w:r>
      <w:r>
        <w:rPr>
          <w:i w:val="0"/>
          <w:iCs w:val="0"/>
        </w:rPr>
        <w:t>N</w:t>
      </w:r>
      <w:r>
        <w:t>-substituted maleimides</w:t>
      </w:r>
    </w:p>
    <w:p w14:paraId="22E84E15" w14:textId="77777777" w:rsidR="0035298B" w:rsidRDefault="0035298B" w:rsidP="00D62A9C">
      <w:pPr>
        <w:spacing w:line="240" w:lineRule="auto"/>
        <w:jc w:val="both"/>
        <w:rPr>
          <w:lang w:eastAsia="en-GB"/>
        </w:rPr>
      </w:pPr>
    </w:p>
    <w:p w14:paraId="4508456F" w14:textId="22B1B106" w:rsidR="00247042" w:rsidRPr="00415DD0" w:rsidRDefault="0035298B" w:rsidP="005F0422">
      <w:pPr>
        <w:spacing w:line="480" w:lineRule="auto"/>
        <w:jc w:val="both"/>
        <w:rPr>
          <w:lang w:eastAsia="en-GB"/>
        </w:rPr>
      </w:pPr>
      <w:r>
        <w:rPr>
          <w:lang w:eastAsia="en-GB"/>
        </w:rPr>
        <w:t xml:space="preserve">Synthesis of </w:t>
      </w:r>
      <w:r>
        <w:rPr>
          <w:i/>
          <w:iCs/>
          <w:lang w:eastAsia="en-GB"/>
        </w:rPr>
        <w:t>N</w:t>
      </w:r>
      <w:r w:rsidR="005F0422">
        <w:rPr>
          <w:lang w:eastAsia="en-GB"/>
        </w:rPr>
        <w:t>-(4-n</w:t>
      </w:r>
      <w:r>
        <w:rPr>
          <w:lang w:eastAsia="en-GB"/>
        </w:rPr>
        <w:t>itrophenyl)-maleimide</w:t>
      </w:r>
      <w:r w:rsidR="00D62A9C">
        <w:rPr>
          <w:lang w:eastAsia="en-GB"/>
        </w:rPr>
        <w:t xml:space="preserve"> </w:t>
      </w:r>
      <w:r w:rsidR="00D62A9C">
        <w:rPr>
          <w:b/>
          <w:lang w:eastAsia="en-GB"/>
        </w:rPr>
        <w:t>17</w:t>
      </w:r>
      <w:r w:rsidR="000B4ADC">
        <w:rPr>
          <w:b/>
          <w:lang w:eastAsia="en-GB"/>
        </w:rPr>
        <w:t>5</w:t>
      </w:r>
      <w:r>
        <w:rPr>
          <w:lang w:eastAsia="en-GB"/>
        </w:rPr>
        <w:t xml:space="preserve"> </w:t>
      </w:r>
      <w:r w:rsidR="002D07AA" w:rsidRPr="002D07AA">
        <w:rPr>
          <w:iCs/>
          <w:lang w:eastAsia="en-GB"/>
        </w:rPr>
        <w:t>via</w:t>
      </w:r>
      <w:r>
        <w:rPr>
          <w:lang w:eastAsia="en-GB"/>
        </w:rPr>
        <w:t xml:space="preserve"> nitration of </w:t>
      </w:r>
      <w:r>
        <w:rPr>
          <w:i/>
          <w:iCs/>
          <w:lang w:eastAsia="en-GB"/>
        </w:rPr>
        <w:t>N</w:t>
      </w:r>
      <w:r>
        <w:rPr>
          <w:lang w:eastAsia="en-GB"/>
        </w:rPr>
        <w:t>-phenyl</w:t>
      </w:r>
      <w:r w:rsidR="002A2167">
        <w:rPr>
          <w:lang w:eastAsia="en-GB"/>
        </w:rPr>
        <w:t xml:space="preserve"> </w:t>
      </w:r>
      <w:r>
        <w:rPr>
          <w:lang w:eastAsia="en-GB"/>
        </w:rPr>
        <w:t>maleimide</w:t>
      </w:r>
      <w:r w:rsidR="00D62A9C">
        <w:rPr>
          <w:lang w:eastAsia="en-GB"/>
        </w:rPr>
        <w:t xml:space="preserve"> </w:t>
      </w:r>
      <w:r w:rsidR="00D62A9C">
        <w:rPr>
          <w:b/>
          <w:lang w:eastAsia="en-GB"/>
        </w:rPr>
        <w:t>152</w:t>
      </w:r>
      <w:r>
        <w:rPr>
          <w:lang w:eastAsia="en-GB"/>
        </w:rPr>
        <w:t xml:space="preserve"> with Bi(NO</w:t>
      </w:r>
      <w:r>
        <w:rPr>
          <w:vertAlign w:val="subscript"/>
          <w:lang w:eastAsia="en-GB"/>
        </w:rPr>
        <w:t>3</w:t>
      </w:r>
      <w:r w:rsidR="00415DD0">
        <w:rPr>
          <w:lang w:eastAsia="en-GB"/>
        </w:rPr>
        <w:t>)</w:t>
      </w:r>
      <w:r w:rsidR="00415DD0">
        <w:rPr>
          <w:lang w:eastAsia="en-GB"/>
        </w:rPr>
        <w:softHyphen/>
      </w:r>
      <w:r w:rsidR="00415DD0">
        <w:rPr>
          <w:vertAlign w:val="subscript"/>
          <w:lang w:eastAsia="en-GB"/>
        </w:rPr>
        <w:t>3</w:t>
      </w:r>
      <w:r w:rsidR="00415DD0">
        <w:rPr>
          <w:lang w:eastAsia="en-GB"/>
        </w:rPr>
        <w:t xml:space="preserve"> was attempted based on work by Yan and co-workers.</w:t>
      </w:r>
      <w:r w:rsidR="00415DD0">
        <w:rPr>
          <w:lang w:eastAsia="en-GB"/>
        </w:rPr>
        <w:fldChar w:fldCharType="begin" w:fldLock="1"/>
      </w:r>
      <w:r w:rsidR="00BD3B8F">
        <w:rPr>
          <w:lang w:eastAsia="en-GB"/>
        </w:rPr>
        <w:instrText>ADDIN CSL_CITATION {"citationItems":[{"id":"ITEM-1","itemData":{"DOI":"10.1016/j.tet.2013.08.076","ISSN":"00404020","author":[{"dropping-particle":"","family":"Lu","given":"Y.","non-dropping-particle":"","parse-names":false,"suffix":""},{"dropping-particle":"","family":"Li","given":"Y.","non-dropping-particle":"","parse-names":false,"suffix":""},{"dropping-particle":"","family":"Zhang","given":"R.","non-dropping-particle":"","parse-names":false,"suffix":""},{"dropping-particle":"","family":"Jin","given":"K.","non-dropping-particle":"","parse-names":false,"suffix":""},{"dropping-particle":"","family":"Duan","given":"C.","non-dropping-particle":"","parse-names":false,"suffix":""}],"container-title":"Tetrahedron","id":"ITEM-1","issue":"45","issued":{"date-parts":[["2013"]]},"page":"9422-9427","publisher":"Elsevier Ltd","title":"Regioselective ortho-nitration of N-phenyl carboxamides and primary anilines using bismuth nitrate/acetic anhydride","type":"article-journal","volume":"69"},"uris":["http://www.mendeley.com/documents/?uuid=3539caa3-ae93-436e-83fd-00e3f5f03840"]}],"mendeley":{"formattedCitation":"&lt;sup&gt;92&lt;/sup&gt;","plainTextFormattedCitation":"92","previouslyFormattedCitation":"&lt;sup&gt;92&lt;/sup&gt;"},"properties":{"noteIndex":0},"schema":"https://github.com/citation-style-language/schema/raw/master/csl-citation.json"}</w:instrText>
      </w:r>
      <w:r w:rsidR="00415DD0">
        <w:rPr>
          <w:lang w:eastAsia="en-GB"/>
        </w:rPr>
        <w:fldChar w:fldCharType="separate"/>
      </w:r>
      <w:r w:rsidR="00BD3B8F" w:rsidRPr="00BD3B8F">
        <w:rPr>
          <w:noProof/>
          <w:vertAlign w:val="superscript"/>
          <w:lang w:eastAsia="en-GB"/>
        </w:rPr>
        <w:t>92</w:t>
      </w:r>
      <w:r w:rsidR="00415DD0">
        <w:rPr>
          <w:lang w:eastAsia="en-GB"/>
        </w:rPr>
        <w:fldChar w:fldCharType="end"/>
      </w:r>
      <w:r w:rsidR="00415DD0" w:rsidRPr="00415DD0">
        <w:rPr>
          <w:lang w:eastAsia="en-GB"/>
        </w:rPr>
        <w:t xml:space="preserve"> </w:t>
      </w:r>
      <w:r w:rsidR="00415DD0">
        <w:rPr>
          <w:lang w:eastAsia="en-GB"/>
        </w:rPr>
        <w:t xml:space="preserve">Unfortunately, under these reaction conditions the reaction was unselective and both the </w:t>
      </w:r>
      <w:r w:rsidR="00415DD0" w:rsidRPr="005D15E0">
        <w:rPr>
          <w:i/>
          <w:lang w:eastAsia="en-GB"/>
        </w:rPr>
        <w:t>ortho</w:t>
      </w:r>
      <w:r w:rsidR="00415DD0">
        <w:rPr>
          <w:lang w:eastAsia="en-GB"/>
        </w:rPr>
        <w:t xml:space="preserve">- and </w:t>
      </w:r>
      <w:r w:rsidR="00415DD0" w:rsidRPr="005D15E0">
        <w:rPr>
          <w:i/>
          <w:lang w:eastAsia="en-GB"/>
        </w:rPr>
        <w:t>para</w:t>
      </w:r>
      <w:r w:rsidR="00415DD0">
        <w:rPr>
          <w:lang w:eastAsia="en-GB"/>
        </w:rPr>
        <w:t xml:space="preserve">-products were formed in a </w:t>
      </w:r>
      <w:r w:rsidR="005F0422">
        <w:rPr>
          <w:lang w:eastAsia="en-GB"/>
        </w:rPr>
        <w:t>40:60</w:t>
      </w:r>
      <w:r w:rsidR="00415DD0">
        <w:rPr>
          <w:lang w:eastAsia="en-GB"/>
        </w:rPr>
        <w:t xml:space="preserve"> ratio (</w:t>
      </w:r>
      <w:r w:rsidR="00415DD0" w:rsidRPr="005D15E0">
        <w:rPr>
          <w:i/>
          <w:lang w:eastAsia="en-GB"/>
        </w:rPr>
        <w:t>ortho</w:t>
      </w:r>
      <w:r w:rsidR="00415DD0">
        <w:rPr>
          <w:lang w:eastAsia="en-GB"/>
        </w:rPr>
        <w:t>:</w:t>
      </w:r>
      <w:r w:rsidR="00415DD0" w:rsidRPr="005D15E0">
        <w:rPr>
          <w:i/>
          <w:lang w:eastAsia="en-GB"/>
        </w:rPr>
        <w:t>para</w:t>
      </w:r>
      <w:r w:rsidR="00415DD0">
        <w:rPr>
          <w:lang w:eastAsia="en-GB"/>
        </w:rPr>
        <w:t>) (</w:t>
      </w:r>
      <w:r w:rsidR="00415DD0">
        <w:rPr>
          <w:lang w:eastAsia="en-GB"/>
        </w:rPr>
        <w:fldChar w:fldCharType="begin"/>
      </w:r>
      <w:r w:rsidR="00415DD0">
        <w:rPr>
          <w:lang w:eastAsia="en-GB"/>
        </w:rPr>
        <w:instrText xml:space="preserve"> REF _Ref17465820 \h </w:instrText>
      </w:r>
      <w:r w:rsidR="00415DD0">
        <w:rPr>
          <w:lang w:eastAsia="en-GB"/>
        </w:rPr>
      </w:r>
      <w:r w:rsidR="00415DD0">
        <w:rPr>
          <w:lang w:eastAsia="en-GB"/>
        </w:rPr>
        <w:fldChar w:fldCharType="separate"/>
      </w:r>
      <w:r w:rsidR="00185171">
        <w:t xml:space="preserve">Scheme </w:t>
      </w:r>
      <w:r w:rsidR="00185171">
        <w:rPr>
          <w:noProof/>
        </w:rPr>
        <w:t>53</w:t>
      </w:r>
      <w:r w:rsidR="00415DD0">
        <w:rPr>
          <w:lang w:eastAsia="en-GB"/>
        </w:rPr>
        <w:fldChar w:fldCharType="end"/>
      </w:r>
      <w:r w:rsidR="00415DD0">
        <w:rPr>
          <w:lang w:eastAsia="en-GB"/>
        </w:rPr>
        <w:t xml:space="preserve">). Nitration occurs more readily at the </w:t>
      </w:r>
      <w:r w:rsidR="00415DD0">
        <w:rPr>
          <w:i/>
          <w:iCs/>
          <w:lang w:eastAsia="en-GB"/>
        </w:rPr>
        <w:t>para</w:t>
      </w:r>
      <w:r w:rsidR="00415DD0">
        <w:rPr>
          <w:lang w:eastAsia="en-GB"/>
        </w:rPr>
        <w:t xml:space="preserve">-position as it is less sterically hindered. Purification </w:t>
      </w:r>
      <w:r w:rsidR="002D07AA" w:rsidRPr="002D07AA">
        <w:rPr>
          <w:iCs/>
          <w:lang w:eastAsia="en-GB"/>
        </w:rPr>
        <w:t>via</w:t>
      </w:r>
      <w:r w:rsidR="00415DD0">
        <w:rPr>
          <w:lang w:eastAsia="en-GB"/>
        </w:rPr>
        <w:t xml:space="preserve"> f</w:t>
      </w:r>
      <w:r w:rsidR="00247042" w:rsidRPr="00415DD0">
        <w:rPr>
          <w:lang w:eastAsia="en-GB"/>
        </w:rPr>
        <w:t>lash</w:t>
      </w:r>
      <w:r w:rsidR="00247042">
        <w:rPr>
          <w:lang w:eastAsia="en-GB"/>
        </w:rPr>
        <w:t>-column chromatography was attempte</w:t>
      </w:r>
      <w:r w:rsidR="0056657C">
        <w:rPr>
          <w:lang w:eastAsia="en-GB"/>
        </w:rPr>
        <w:t>d and separation of the two reg</w:t>
      </w:r>
      <w:r w:rsidR="00247042">
        <w:rPr>
          <w:lang w:eastAsia="en-GB"/>
        </w:rPr>
        <w:t xml:space="preserve">ioisomers </w:t>
      </w:r>
      <w:r w:rsidR="00415DD0">
        <w:rPr>
          <w:lang w:eastAsia="en-GB"/>
        </w:rPr>
        <w:t>was not possible</w:t>
      </w:r>
      <w:r w:rsidR="00247042">
        <w:rPr>
          <w:lang w:eastAsia="en-GB"/>
        </w:rPr>
        <w:t xml:space="preserve">. </w:t>
      </w:r>
      <w:r w:rsidR="00415DD0">
        <w:rPr>
          <w:lang w:eastAsia="en-GB"/>
        </w:rPr>
        <w:t xml:space="preserve">Purification </w:t>
      </w:r>
      <w:r w:rsidR="002D07AA" w:rsidRPr="002D07AA">
        <w:rPr>
          <w:iCs/>
          <w:lang w:eastAsia="en-GB"/>
        </w:rPr>
        <w:t>via</w:t>
      </w:r>
      <w:r w:rsidR="00415DD0">
        <w:rPr>
          <w:lang w:eastAsia="en-GB"/>
        </w:rPr>
        <w:t xml:space="preserve"> preparative RP-HPLC separated the two products and gave the </w:t>
      </w:r>
      <w:r w:rsidR="00415DD0">
        <w:rPr>
          <w:i/>
          <w:iCs/>
          <w:lang w:eastAsia="en-GB"/>
        </w:rPr>
        <w:t>para</w:t>
      </w:r>
      <w:r w:rsidR="00415DD0">
        <w:rPr>
          <w:lang w:eastAsia="en-GB"/>
        </w:rPr>
        <w:t>-nitro derivative in 2% yield.</w:t>
      </w:r>
    </w:p>
    <w:p w14:paraId="695C89F0" w14:textId="4CCDB2F0" w:rsidR="00415DD0" w:rsidRDefault="000B4ADC" w:rsidP="00415DD0">
      <w:pPr>
        <w:keepNext/>
        <w:jc w:val="center"/>
      </w:pPr>
      <w:r>
        <w:object w:dxaOrig="7514" w:dyaOrig="1615" w14:anchorId="4054C80E">
          <v:shape id="_x0000_i1108" type="#_x0000_t75" style="width:377.65pt;height:84.25pt" o:ole="">
            <v:imagedata r:id="rId176" o:title=""/>
          </v:shape>
          <o:OLEObject Type="Embed" ProgID="ChemDraw.Document.6.0" ShapeID="_x0000_i1108" DrawAspect="Content" ObjectID="_1641991943" r:id="rId177"/>
        </w:object>
      </w:r>
    </w:p>
    <w:p w14:paraId="1E24BB7E" w14:textId="16A424B2" w:rsidR="00247042" w:rsidRDefault="00415DD0" w:rsidP="00415DD0">
      <w:pPr>
        <w:pStyle w:val="Caption"/>
        <w:jc w:val="center"/>
      </w:pPr>
      <w:bookmarkStart w:id="106" w:name="_Ref17465820"/>
      <w:r>
        <w:t xml:space="preserve">Scheme </w:t>
      </w:r>
      <w:r w:rsidR="00645EB0">
        <w:fldChar w:fldCharType="begin"/>
      </w:r>
      <w:r w:rsidR="00645EB0">
        <w:instrText xml:space="preserve"> SEQ Scheme \* ARABIC </w:instrText>
      </w:r>
      <w:r w:rsidR="00645EB0">
        <w:fldChar w:fldCharType="separate"/>
      </w:r>
      <w:r w:rsidR="00185171">
        <w:rPr>
          <w:noProof/>
        </w:rPr>
        <w:t>53</w:t>
      </w:r>
      <w:r w:rsidR="00645EB0">
        <w:rPr>
          <w:noProof/>
        </w:rPr>
        <w:fldChar w:fldCharType="end"/>
      </w:r>
      <w:bookmarkEnd w:id="106"/>
      <w:r>
        <w:t xml:space="preserve">: Synthesis of </w:t>
      </w:r>
      <w:r>
        <w:rPr>
          <w:i w:val="0"/>
          <w:iCs w:val="0"/>
        </w:rPr>
        <w:t>N</w:t>
      </w:r>
      <w:r>
        <w:t xml:space="preserve">-(2-nitrophenyl)-maleimide and </w:t>
      </w:r>
      <w:r>
        <w:rPr>
          <w:i w:val="0"/>
          <w:iCs w:val="0"/>
        </w:rPr>
        <w:t>N</w:t>
      </w:r>
      <w:r>
        <w:t>-(4-nitrophenyl)-maleimide</w:t>
      </w:r>
    </w:p>
    <w:p w14:paraId="02399B8E" w14:textId="77777777" w:rsidR="00415DD0" w:rsidRDefault="00415DD0" w:rsidP="00415DD0">
      <w:pPr>
        <w:rPr>
          <w:lang w:eastAsia="en-US"/>
        </w:rPr>
      </w:pPr>
    </w:p>
    <w:p w14:paraId="6EEB471F" w14:textId="50084251" w:rsidR="00E2652A" w:rsidRDefault="00415DD0" w:rsidP="00BB1CC8">
      <w:pPr>
        <w:spacing w:line="480" w:lineRule="auto"/>
        <w:jc w:val="both"/>
        <w:rPr>
          <w:lang w:eastAsia="en-US"/>
        </w:rPr>
      </w:pPr>
      <w:r>
        <w:rPr>
          <w:i/>
          <w:iCs/>
          <w:lang w:eastAsia="en-US"/>
        </w:rPr>
        <w:lastRenderedPageBreak/>
        <w:t>N</w:t>
      </w:r>
      <w:r w:rsidR="005F0422">
        <w:rPr>
          <w:lang w:eastAsia="en-US"/>
        </w:rPr>
        <w:t>-B</w:t>
      </w:r>
      <w:r>
        <w:rPr>
          <w:lang w:eastAsia="en-US"/>
        </w:rPr>
        <w:t>enzylmaleimide</w:t>
      </w:r>
      <w:r w:rsidR="000B4ADC">
        <w:rPr>
          <w:lang w:eastAsia="en-US"/>
        </w:rPr>
        <w:t xml:space="preserve"> </w:t>
      </w:r>
      <w:r w:rsidR="000B4ADC">
        <w:rPr>
          <w:b/>
          <w:lang w:eastAsia="en-US"/>
        </w:rPr>
        <w:t>66</w:t>
      </w:r>
      <w:r>
        <w:rPr>
          <w:lang w:eastAsia="en-US"/>
        </w:rPr>
        <w:t xml:space="preserve"> is commercially available from Sigma-Aldrich and was therefore not synthesised.</w:t>
      </w:r>
    </w:p>
    <w:p w14:paraId="67E4F3F7" w14:textId="77777777" w:rsidR="002A2167" w:rsidRPr="00D62A9C" w:rsidRDefault="002A2167" w:rsidP="00BB1CC8">
      <w:pPr>
        <w:spacing w:line="480" w:lineRule="auto"/>
        <w:jc w:val="both"/>
        <w:rPr>
          <w:lang w:eastAsia="en-US"/>
        </w:rPr>
      </w:pPr>
    </w:p>
    <w:p w14:paraId="531456FD" w14:textId="77777777" w:rsidR="0064208C" w:rsidRDefault="0035298B" w:rsidP="0064208C">
      <w:pPr>
        <w:pStyle w:val="Heading3"/>
        <w:numPr>
          <w:ilvl w:val="2"/>
          <w:numId w:val="1"/>
        </w:numPr>
      </w:pPr>
      <w:bookmarkStart w:id="107" w:name="_Toc19528890"/>
      <w:r>
        <w:t>Preliminary</w:t>
      </w:r>
      <w:r w:rsidR="0064208C">
        <w:t xml:space="preserve"> Catalyst Screening</w:t>
      </w:r>
      <w:bookmarkEnd w:id="107"/>
    </w:p>
    <w:p w14:paraId="4E5A02F3" w14:textId="77777777" w:rsidR="0064208C" w:rsidRPr="0064208C" w:rsidRDefault="0064208C" w:rsidP="0064208C">
      <w:pPr>
        <w:pStyle w:val="ListParagraph"/>
        <w:ind w:left="1080"/>
      </w:pPr>
    </w:p>
    <w:p w14:paraId="44BE3B13" w14:textId="59165951" w:rsidR="00AA4A85" w:rsidRDefault="00362DE8" w:rsidP="000B4ADC">
      <w:pPr>
        <w:spacing w:line="480" w:lineRule="auto"/>
        <w:jc w:val="both"/>
      </w:pPr>
      <w:r>
        <w:t xml:space="preserve">With a variety of </w:t>
      </w:r>
      <w:r w:rsidRPr="00362DE8">
        <w:rPr>
          <w:i/>
          <w:iCs/>
        </w:rPr>
        <w:t>N</w:t>
      </w:r>
      <w:r>
        <w:t>-substituted maleimides in hand</w:t>
      </w:r>
      <w:r w:rsidR="005F0422">
        <w:t>, preliminary catalyst screening</w:t>
      </w:r>
      <w:r>
        <w:t xml:space="preserve"> based on the requirements show</w:t>
      </w:r>
      <w:r w:rsidR="005F0422">
        <w:t>n</w:t>
      </w:r>
      <w:r>
        <w:t xml:space="preserve"> in the literature was attempted. </w:t>
      </w:r>
      <w:r w:rsidRPr="00362DE8">
        <w:t>Previous</w:t>
      </w:r>
      <w:r>
        <w:t xml:space="preserve"> members of the group have used other catalysts in their work, and due to structure containing both a hydrogen bond acceptor site and a hydrogen bond donor site, they were tested as catalysts in the Diels-Alder reaction (</w:t>
      </w:r>
      <w:r>
        <w:fldChar w:fldCharType="begin"/>
      </w:r>
      <w:r>
        <w:instrText xml:space="preserve"> REF _Ref15637878 \h  \* MERGEFORMAT </w:instrText>
      </w:r>
      <w:r>
        <w:fldChar w:fldCharType="separate"/>
      </w:r>
      <w:r w:rsidR="00185171">
        <w:t xml:space="preserve">Table </w:t>
      </w:r>
      <w:r w:rsidR="00185171">
        <w:rPr>
          <w:noProof/>
        </w:rPr>
        <w:t>11</w:t>
      </w:r>
      <w:r>
        <w:fldChar w:fldCharType="end"/>
      </w:r>
      <w:r>
        <w:t>). Previous reports have shown that chlorinated solvents give the highest enantioselectivities, so DCM was used as the solvent in all reaction</w:t>
      </w:r>
      <w:r w:rsidR="002A2167">
        <w:t>s</w:t>
      </w:r>
      <w:r>
        <w:t xml:space="preserve">. </w:t>
      </w:r>
      <w:r w:rsidR="00D86A25">
        <w:t xml:space="preserve">Catalyst loadings in the literature </w:t>
      </w:r>
      <w:r w:rsidR="005F0422">
        <w:t>vary</w:t>
      </w:r>
      <w:r w:rsidR="00D86A25">
        <w:t xml:space="preserve"> from 10%-25%, so a loading of 20 mol% was chosen </w:t>
      </w:r>
      <w:r w:rsidR="0056657C">
        <w:t>as a starting point (g</w:t>
      </w:r>
      <w:r w:rsidR="00D86A25">
        <w:t xml:space="preserve">eneral procedure D). </w:t>
      </w:r>
      <w:r w:rsidR="006C7720">
        <w:t>Control reactions, without the catalyst, were carried out and returned only starting material.</w:t>
      </w:r>
      <w:r w:rsidR="00E90A7F">
        <w:t xml:space="preserve"> </w:t>
      </w:r>
      <w:r>
        <w:rPr>
          <w:lang w:eastAsia="en-GB"/>
        </w:rPr>
        <w:t xml:space="preserve">Given previous experience in the group with </w:t>
      </w:r>
      <w:r w:rsidR="000B4ADC">
        <w:rPr>
          <w:lang w:eastAsia="en-GB"/>
        </w:rPr>
        <w:t>(1</w:t>
      </w:r>
      <w:r w:rsidR="000B4ADC">
        <w:rPr>
          <w:i/>
          <w:lang w:eastAsia="en-GB"/>
        </w:rPr>
        <w:t>R</w:t>
      </w:r>
      <w:r w:rsidR="000B4ADC">
        <w:rPr>
          <w:lang w:eastAsia="en-GB"/>
        </w:rPr>
        <w:t>,2</w:t>
      </w:r>
      <w:r w:rsidR="000B4ADC">
        <w:rPr>
          <w:i/>
          <w:lang w:eastAsia="en-GB"/>
        </w:rPr>
        <w:t>S</w:t>
      </w:r>
      <w:r w:rsidR="000B4ADC">
        <w:rPr>
          <w:lang w:eastAsia="en-GB"/>
        </w:rPr>
        <w:t>)-</w:t>
      </w:r>
      <w:r w:rsidRPr="009E73F2">
        <w:rPr>
          <w:i/>
          <w:lang w:eastAsia="en-GB"/>
        </w:rPr>
        <w:t>cis</w:t>
      </w:r>
      <w:r>
        <w:rPr>
          <w:lang w:eastAsia="en-GB"/>
        </w:rPr>
        <w:t>-1-aminoindan-2-ol</w:t>
      </w:r>
      <w:r w:rsidR="000B4ADC">
        <w:rPr>
          <w:lang w:eastAsia="en-GB"/>
        </w:rPr>
        <w:t xml:space="preserve"> </w:t>
      </w:r>
      <w:r w:rsidR="000B4ADC">
        <w:rPr>
          <w:b/>
          <w:lang w:eastAsia="en-GB"/>
        </w:rPr>
        <w:t>120</w:t>
      </w:r>
      <w:r w:rsidR="00AA4A85">
        <w:rPr>
          <w:lang w:eastAsia="en-GB"/>
        </w:rPr>
        <w:t xml:space="preserve"> (</w:t>
      </w:r>
      <w:r w:rsidR="00AA4A85">
        <w:rPr>
          <w:lang w:eastAsia="en-GB"/>
        </w:rPr>
        <w:fldChar w:fldCharType="begin"/>
      </w:r>
      <w:r w:rsidR="00AA4A85">
        <w:rPr>
          <w:lang w:eastAsia="en-GB"/>
        </w:rPr>
        <w:instrText xml:space="preserve"> REF _Ref28343244 \h </w:instrText>
      </w:r>
      <w:r w:rsidR="00AA4A85">
        <w:rPr>
          <w:lang w:eastAsia="en-GB"/>
        </w:rPr>
      </w:r>
      <w:r w:rsidR="00AA4A85">
        <w:rPr>
          <w:lang w:eastAsia="en-GB"/>
        </w:rPr>
        <w:fldChar w:fldCharType="separate"/>
      </w:r>
      <w:r w:rsidR="00185171">
        <w:t xml:space="preserve">Figure </w:t>
      </w:r>
      <w:r w:rsidR="00185171">
        <w:rPr>
          <w:noProof/>
        </w:rPr>
        <w:t>16</w:t>
      </w:r>
      <w:r w:rsidR="00AA4A85">
        <w:rPr>
          <w:lang w:eastAsia="en-GB"/>
        </w:rPr>
        <w:fldChar w:fldCharType="end"/>
      </w:r>
      <w:r w:rsidR="00AA4A85">
        <w:rPr>
          <w:lang w:eastAsia="en-GB"/>
        </w:rPr>
        <w:t>)</w:t>
      </w:r>
      <w:r>
        <w:rPr>
          <w:lang w:eastAsia="en-GB"/>
        </w:rPr>
        <w:t>, an attempt was made to use it as a chiral catalyst for the Diels-Alder reaction of anthrone with a variety of maleimides (</w:t>
      </w:r>
      <w:r>
        <w:rPr>
          <w:lang w:eastAsia="en-GB"/>
        </w:rPr>
        <w:fldChar w:fldCharType="begin"/>
      </w:r>
      <w:r>
        <w:rPr>
          <w:lang w:eastAsia="en-GB"/>
        </w:rPr>
        <w:instrText xml:space="preserve"> REF _Ref15637878 \h </w:instrText>
      </w:r>
      <w:r>
        <w:rPr>
          <w:lang w:eastAsia="en-GB"/>
        </w:rPr>
      </w:r>
      <w:r>
        <w:rPr>
          <w:lang w:eastAsia="en-GB"/>
        </w:rPr>
        <w:fldChar w:fldCharType="separate"/>
      </w:r>
      <w:r w:rsidR="00185171">
        <w:t xml:space="preserve">Table </w:t>
      </w:r>
      <w:r w:rsidR="00185171">
        <w:rPr>
          <w:noProof/>
        </w:rPr>
        <w:t>11</w:t>
      </w:r>
      <w:r>
        <w:rPr>
          <w:lang w:eastAsia="en-GB"/>
        </w:rPr>
        <w:fldChar w:fldCharType="end"/>
      </w:r>
      <w:r>
        <w:rPr>
          <w:lang w:eastAsia="en-GB"/>
        </w:rPr>
        <w:t>, entries</w:t>
      </w:r>
      <w:r w:rsidR="00D86A25">
        <w:rPr>
          <w:lang w:eastAsia="en-GB"/>
        </w:rPr>
        <w:t xml:space="preserve"> 1a-1e</w:t>
      </w:r>
      <w:r>
        <w:rPr>
          <w:lang w:eastAsia="en-GB"/>
        </w:rPr>
        <w:t xml:space="preserve">). </w:t>
      </w:r>
    </w:p>
    <w:p w14:paraId="7A086A3C" w14:textId="77777777" w:rsidR="00AA4A85" w:rsidRDefault="00AA4A85" w:rsidP="00AA4A85">
      <w:pPr>
        <w:keepNext/>
        <w:spacing w:line="480" w:lineRule="auto"/>
        <w:jc w:val="center"/>
      </w:pPr>
      <w:r>
        <w:object w:dxaOrig="1544" w:dyaOrig="1085" w14:anchorId="4437CA4D">
          <v:shape id="_x0000_i1109" type="#_x0000_t75" style="width:78.1pt;height:53.65pt" o:ole="">
            <v:imagedata r:id="rId178" o:title=""/>
          </v:shape>
          <o:OLEObject Type="Embed" ProgID="ChemDraw.Document.6.0" ShapeID="_x0000_i1109" DrawAspect="Content" ObjectID="_1641991944" r:id="rId179"/>
        </w:object>
      </w:r>
    </w:p>
    <w:p w14:paraId="36ACAB3F" w14:textId="554EEA56" w:rsidR="00AA4A85" w:rsidRDefault="00AA4A85" w:rsidP="00AA4A85">
      <w:pPr>
        <w:pStyle w:val="Caption"/>
        <w:jc w:val="center"/>
      </w:pPr>
      <w:bookmarkStart w:id="108" w:name="_Ref28343244"/>
      <w:r>
        <w:t xml:space="preserve">Figure </w:t>
      </w:r>
      <w:r w:rsidR="00645EB0">
        <w:fldChar w:fldCharType="begin"/>
      </w:r>
      <w:r w:rsidR="00645EB0">
        <w:instrText xml:space="preserve"> SEQ Figure \* ARABIC </w:instrText>
      </w:r>
      <w:r w:rsidR="00645EB0">
        <w:fldChar w:fldCharType="separate"/>
      </w:r>
      <w:r w:rsidR="00185171">
        <w:rPr>
          <w:noProof/>
        </w:rPr>
        <w:t>16</w:t>
      </w:r>
      <w:r w:rsidR="00645EB0">
        <w:rPr>
          <w:noProof/>
        </w:rPr>
        <w:fldChar w:fldCharType="end"/>
      </w:r>
      <w:bookmarkEnd w:id="108"/>
      <w:r>
        <w:t>: (1</w:t>
      </w:r>
      <w:r>
        <w:rPr>
          <w:i w:val="0"/>
        </w:rPr>
        <w:t>R</w:t>
      </w:r>
      <w:r>
        <w:t>,2</w:t>
      </w:r>
      <w:r>
        <w:rPr>
          <w:i w:val="0"/>
        </w:rPr>
        <w:t>S</w:t>
      </w:r>
      <w:r>
        <w:t>)-</w:t>
      </w:r>
      <w:r>
        <w:rPr>
          <w:i w:val="0"/>
        </w:rPr>
        <w:t>cis</w:t>
      </w:r>
      <w:r>
        <w:t>-1-aminoindan-2-ol</w:t>
      </w:r>
    </w:p>
    <w:p w14:paraId="100B3F1E" w14:textId="77777777" w:rsidR="00AA4A85" w:rsidRPr="00AA4A85" w:rsidRDefault="00AA4A85" w:rsidP="00E90A7F">
      <w:pPr>
        <w:spacing w:line="240" w:lineRule="auto"/>
        <w:rPr>
          <w:lang w:eastAsia="en-US"/>
        </w:rPr>
      </w:pPr>
    </w:p>
    <w:p w14:paraId="26DCC281" w14:textId="720E8F1B" w:rsidR="00E90A7F" w:rsidRDefault="00D86A25" w:rsidP="000B4ADC">
      <w:pPr>
        <w:spacing w:line="480" w:lineRule="auto"/>
        <w:jc w:val="both"/>
        <w:rPr>
          <w:lang w:eastAsia="en-GB"/>
        </w:rPr>
      </w:pPr>
      <w:r>
        <w:rPr>
          <w:lang w:eastAsia="en-GB"/>
        </w:rPr>
        <w:t>The reaction proceeded in good yield</w:t>
      </w:r>
      <w:r w:rsidR="006C7720">
        <w:rPr>
          <w:lang w:eastAsia="en-GB"/>
        </w:rPr>
        <w:t xml:space="preserve"> (82-100%)</w:t>
      </w:r>
      <w:r>
        <w:rPr>
          <w:lang w:eastAsia="en-GB"/>
        </w:rPr>
        <w:t xml:space="preserve"> for all </w:t>
      </w:r>
      <w:r>
        <w:rPr>
          <w:i/>
          <w:iCs/>
          <w:lang w:eastAsia="en-GB"/>
        </w:rPr>
        <w:t>N</w:t>
      </w:r>
      <w:r>
        <w:rPr>
          <w:lang w:eastAsia="en-GB"/>
        </w:rPr>
        <w:t xml:space="preserve">-substituents apart from </w:t>
      </w:r>
      <w:r>
        <w:rPr>
          <w:i/>
          <w:iCs/>
          <w:lang w:eastAsia="en-GB"/>
        </w:rPr>
        <w:t>N</w:t>
      </w:r>
      <w:r>
        <w:rPr>
          <w:lang w:eastAsia="en-GB"/>
        </w:rPr>
        <w:t>-PMP maleimide</w:t>
      </w:r>
      <w:r w:rsidR="000B4ADC">
        <w:rPr>
          <w:lang w:eastAsia="en-GB"/>
        </w:rPr>
        <w:t xml:space="preserve"> </w:t>
      </w:r>
      <w:r w:rsidR="000B4ADC">
        <w:rPr>
          <w:b/>
          <w:lang w:eastAsia="en-GB"/>
        </w:rPr>
        <w:t>68</w:t>
      </w:r>
      <w:r>
        <w:rPr>
          <w:lang w:eastAsia="en-GB"/>
        </w:rPr>
        <w:t xml:space="preserve"> where no reaction was </w:t>
      </w:r>
      <w:r w:rsidR="006C7720">
        <w:rPr>
          <w:lang w:eastAsia="en-GB"/>
        </w:rPr>
        <w:t>observed</w:t>
      </w:r>
      <w:r w:rsidR="000B4ADC">
        <w:rPr>
          <w:lang w:eastAsia="en-GB"/>
        </w:rPr>
        <w:t xml:space="preserve"> (</w:t>
      </w:r>
      <w:r w:rsidR="000B4ADC">
        <w:rPr>
          <w:lang w:eastAsia="en-GB"/>
        </w:rPr>
        <w:fldChar w:fldCharType="begin"/>
      </w:r>
      <w:r w:rsidR="000B4ADC">
        <w:rPr>
          <w:lang w:eastAsia="en-GB"/>
        </w:rPr>
        <w:instrText xml:space="preserve"> REF _Ref15637878 \h </w:instrText>
      </w:r>
      <w:r w:rsidR="000B4ADC">
        <w:rPr>
          <w:lang w:eastAsia="en-GB"/>
        </w:rPr>
      </w:r>
      <w:r w:rsidR="000B4ADC">
        <w:rPr>
          <w:lang w:eastAsia="en-GB"/>
        </w:rPr>
        <w:fldChar w:fldCharType="separate"/>
      </w:r>
      <w:r w:rsidR="00185171">
        <w:t xml:space="preserve">Table </w:t>
      </w:r>
      <w:r w:rsidR="00185171">
        <w:rPr>
          <w:noProof/>
        </w:rPr>
        <w:t>11</w:t>
      </w:r>
      <w:r w:rsidR="000B4ADC">
        <w:rPr>
          <w:lang w:eastAsia="en-GB"/>
        </w:rPr>
        <w:fldChar w:fldCharType="end"/>
      </w:r>
      <w:r w:rsidR="000B4ADC">
        <w:rPr>
          <w:lang w:eastAsia="en-GB"/>
        </w:rPr>
        <w:t>, entry 1e)</w:t>
      </w:r>
      <w:r>
        <w:rPr>
          <w:lang w:eastAsia="en-GB"/>
        </w:rPr>
        <w:t xml:space="preserve">. </w:t>
      </w:r>
      <w:r w:rsidR="006C7720">
        <w:rPr>
          <w:lang w:eastAsia="en-GB"/>
        </w:rPr>
        <w:t xml:space="preserve">Unfortunately, the selectivities of the reaction were very low (9-15% ee). </w:t>
      </w:r>
      <w:r w:rsidR="00C45D7F">
        <w:rPr>
          <w:lang w:eastAsia="en-GB"/>
        </w:rPr>
        <w:t xml:space="preserve">The good rate of reaction indicates that the </w:t>
      </w:r>
      <w:r w:rsidR="00C45D7F" w:rsidRPr="00C45D7F">
        <w:rPr>
          <w:i/>
          <w:iCs/>
          <w:lang w:eastAsia="en-GB"/>
        </w:rPr>
        <w:t>cis</w:t>
      </w:r>
      <w:r w:rsidR="00C45D7F">
        <w:rPr>
          <w:lang w:eastAsia="en-GB"/>
        </w:rPr>
        <w:t xml:space="preserve">-1-aminoindan-2-ol catalyst </w:t>
      </w:r>
      <w:r w:rsidR="000B4ADC">
        <w:rPr>
          <w:b/>
          <w:lang w:eastAsia="en-GB"/>
        </w:rPr>
        <w:t xml:space="preserve">120 </w:t>
      </w:r>
      <w:r w:rsidR="00C45D7F">
        <w:rPr>
          <w:lang w:eastAsia="en-GB"/>
        </w:rPr>
        <w:t xml:space="preserve">is deprotonating the anthrone enol tautomer, thereby catalysing the reaction, but is offering no selectivity. </w:t>
      </w:r>
    </w:p>
    <w:p w14:paraId="5C743056" w14:textId="77777777" w:rsidR="00E90A7F" w:rsidRPr="009D3F7E" w:rsidRDefault="00E90A7F" w:rsidP="00E90A7F">
      <w:pPr>
        <w:spacing w:line="480" w:lineRule="auto"/>
        <w:jc w:val="center"/>
        <w:rPr>
          <w:lang w:eastAsia="en-GB"/>
        </w:rPr>
      </w:pPr>
      <w:r>
        <w:object w:dxaOrig="7272" w:dyaOrig="1562" w14:anchorId="7E1E8482">
          <v:shape id="_x0000_i1110" type="#_x0000_t75" style="width:5in;height:78.1pt" o:ole="">
            <v:imagedata r:id="rId180" o:title=""/>
          </v:shape>
          <o:OLEObject Type="Embed" ProgID="ChemDraw.Document.6.0" ShapeID="_x0000_i1110" DrawAspect="Content" ObjectID="_1641991945" r:id="rId181"/>
        </w:object>
      </w:r>
    </w:p>
    <w:p w14:paraId="706F3805" w14:textId="27BAABBA" w:rsidR="00E90A7F" w:rsidRDefault="00E90A7F" w:rsidP="00E90A7F">
      <w:pPr>
        <w:pStyle w:val="Caption"/>
        <w:keepNext/>
        <w:jc w:val="center"/>
      </w:pPr>
      <w:bookmarkStart w:id="109" w:name="_Ref15637878"/>
      <w:r>
        <w:t xml:space="preserve">Table </w:t>
      </w:r>
      <w:r w:rsidR="00645EB0">
        <w:fldChar w:fldCharType="begin"/>
      </w:r>
      <w:r w:rsidR="00645EB0">
        <w:instrText xml:space="preserve"> SEQ Table \* ARABIC </w:instrText>
      </w:r>
      <w:r w:rsidR="00645EB0">
        <w:fldChar w:fldCharType="separate"/>
      </w:r>
      <w:r w:rsidR="00185171">
        <w:rPr>
          <w:noProof/>
        </w:rPr>
        <w:t>11</w:t>
      </w:r>
      <w:r w:rsidR="00645EB0">
        <w:rPr>
          <w:noProof/>
        </w:rPr>
        <w:fldChar w:fldCharType="end"/>
      </w:r>
      <w:bookmarkEnd w:id="109"/>
      <w:r>
        <w:t>: Table of preliminary catalyst screening</w:t>
      </w:r>
    </w:p>
    <w:tbl>
      <w:tblPr>
        <w:tblStyle w:val="TableGrid"/>
        <w:tblW w:w="0" w:type="auto"/>
        <w:tblLook w:val="04A0" w:firstRow="1" w:lastRow="0" w:firstColumn="1" w:lastColumn="0" w:noHBand="0" w:noVBand="1"/>
      </w:tblPr>
      <w:tblGrid>
        <w:gridCol w:w="815"/>
        <w:gridCol w:w="1737"/>
        <w:gridCol w:w="2693"/>
        <w:gridCol w:w="1756"/>
        <w:gridCol w:w="1197"/>
      </w:tblGrid>
      <w:tr w:rsidR="00E90A7F" w14:paraId="585A660C" w14:textId="77777777" w:rsidTr="00DE56FC">
        <w:tc>
          <w:tcPr>
            <w:tcW w:w="815" w:type="dxa"/>
            <w:tcBorders>
              <w:top w:val="single" w:sz="4" w:space="0" w:color="auto"/>
              <w:left w:val="nil"/>
              <w:bottom w:val="single" w:sz="4" w:space="0" w:color="auto"/>
              <w:right w:val="nil"/>
            </w:tcBorders>
            <w:vAlign w:val="center"/>
          </w:tcPr>
          <w:p w14:paraId="75C4FD6B" w14:textId="77777777" w:rsidR="00E90A7F" w:rsidRPr="000D0FF8" w:rsidRDefault="00E90A7F" w:rsidP="00E90A7F">
            <w:pPr>
              <w:spacing w:line="360" w:lineRule="auto"/>
              <w:jc w:val="center"/>
              <w:rPr>
                <w:rFonts w:asciiTheme="minorHAnsi" w:hAnsiTheme="minorHAnsi"/>
                <w:b/>
                <w:sz w:val="22"/>
                <w:szCs w:val="22"/>
              </w:rPr>
            </w:pPr>
            <w:r w:rsidRPr="000D0FF8">
              <w:rPr>
                <w:rFonts w:asciiTheme="minorHAnsi" w:hAnsiTheme="minorHAnsi"/>
                <w:b/>
                <w:sz w:val="22"/>
                <w:szCs w:val="22"/>
              </w:rPr>
              <w:t>Entry</w:t>
            </w:r>
          </w:p>
        </w:tc>
        <w:tc>
          <w:tcPr>
            <w:tcW w:w="1737" w:type="dxa"/>
            <w:tcBorders>
              <w:top w:val="single" w:sz="4" w:space="0" w:color="auto"/>
              <w:left w:val="nil"/>
              <w:bottom w:val="single" w:sz="4" w:space="0" w:color="auto"/>
              <w:right w:val="nil"/>
            </w:tcBorders>
            <w:vAlign w:val="center"/>
          </w:tcPr>
          <w:p w14:paraId="213AD767" w14:textId="77777777" w:rsidR="00E90A7F" w:rsidRPr="000D0FF8" w:rsidRDefault="00E90A7F" w:rsidP="00E90A7F">
            <w:pPr>
              <w:spacing w:line="360" w:lineRule="auto"/>
              <w:jc w:val="center"/>
              <w:rPr>
                <w:rFonts w:asciiTheme="minorHAnsi" w:hAnsiTheme="minorHAnsi"/>
                <w:b/>
                <w:sz w:val="22"/>
                <w:szCs w:val="22"/>
              </w:rPr>
            </w:pPr>
            <w:r w:rsidRPr="000D0FF8">
              <w:rPr>
                <w:rFonts w:asciiTheme="minorHAnsi" w:hAnsiTheme="minorHAnsi"/>
                <w:b/>
                <w:sz w:val="22"/>
                <w:szCs w:val="22"/>
              </w:rPr>
              <w:t>R</w:t>
            </w:r>
          </w:p>
        </w:tc>
        <w:tc>
          <w:tcPr>
            <w:tcW w:w="2693" w:type="dxa"/>
            <w:tcBorders>
              <w:top w:val="single" w:sz="4" w:space="0" w:color="auto"/>
              <w:left w:val="nil"/>
              <w:bottom w:val="single" w:sz="4" w:space="0" w:color="auto"/>
              <w:right w:val="nil"/>
            </w:tcBorders>
            <w:vAlign w:val="center"/>
          </w:tcPr>
          <w:p w14:paraId="696642B0" w14:textId="77777777" w:rsidR="00E90A7F" w:rsidRPr="000D0FF8" w:rsidRDefault="00E90A7F" w:rsidP="00E90A7F">
            <w:pPr>
              <w:spacing w:line="360" w:lineRule="auto"/>
              <w:jc w:val="center"/>
              <w:rPr>
                <w:rFonts w:asciiTheme="minorHAnsi" w:hAnsiTheme="minorHAnsi"/>
                <w:b/>
                <w:sz w:val="22"/>
                <w:szCs w:val="22"/>
              </w:rPr>
            </w:pPr>
            <w:r w:rsidRPr="000D0FF8">
              <w:rPr>
                <w:rFonts w:asciiTheme="minorHAnsi" w:hAnsiTheme="minorHAnsi"/>
                <w:b/>
                <w:sz w:val="22"/>
                <w:szCs w:val="22"/>
              </w:rPr>
              <w:t>Catalyst</w:t>
            </w:r>
          </w:p>
        </w:tc>
        <w:tc>
          <w:tcPr>
            <w:tcW w:w="1756" w:type="dxa"/>
            <w:tcBorders>
              <w:top w:val="single" w:sz="4" w:space="0" w:color="auto"/>
              <w:left w:val="nil"/>
              <w:bottom w:val="single" w:sz="4" w:space="0" w:color="auto"/>
              <w:right w:val="nil"/>
            </w:tcBorders>
          </w:tcPr>
          <w:p w14:paraId="13194397" w14:textId="77777777" w:rsidR="00E90A7F" w:rsidRPr="007A3A8B" w:rsidRDefault="00E90A7F" w:rsidP="00E90A7F">
            <w:pPr>
              <w:spacing w:line="360" w:lineRule="auto"/>
              <w:jc w:val="center"/>
              <w:rPr>
                <w:rFonts w:asciiTheme="minorHAnsi" w:hAnsiTheme="minorHAnsi"/>
                <w:b/>
                <w:sz w:val="22"/>
                <w:szCs w:val="22"/>
                <w:vertAlign w:val="superscript"/>
              </w:rPr>
            </w:pPr>
            <w:r w:rsidRPr="000D0FF8">
              <w:rPr>
                <w:rFonts w:asciiTheme="minorHAnsi" w:hAnsiTheme="minorHAnsi"/>
                <w:b/>
                <w:sz w:val="22"/>
                <w:szCs w:val="22"/>
              </w:rPr>
              <w:t>Conversion (%)</w:t>
            </w:r>
            <w:r w:rsidRPr="007A3A8B">
              <w:rPr>
                <w:rFonts w:asciiTheme="minorHAnsi" w:hAnsiTheme="minorHAnsi"/>
                <w:bCs/>
                <w:sz w:val="22"/>
                <w:szCs w:val="22"/>
                <w:vertAlign w:val="superscript"/>
              </w:rPr>
              <w:t>b</w:t>
            </w:r>
          </w:p>
        </w:tc>
        <w:tc>
          <w:tcPr>
            <w:tcW w:w="1197" w:type="dxa"/>
            <w:tcBorders>
              <w:top w:val="single" w:sz="4" w:space="0" w:color="auto"/>
              <w:left w:val="nil"/>
              <w:bottom w:val="single" w:sz="4" w:space="0" w:color="auto"/>
              <w:right w:val="nil"/>
            </w:tcBorders>
            <w:vAlign w:val="center"/>
          </w:tcPr>
          <w:p w14:paraId="4B42AFAD" w14:textId="77777777" w:rsidR="00E90A7F" w:rsidRPr="007A3A8B" w:rsidRDefault="00E90A7F" w:rsidP="00E90A7F">
            <w:pPr>
              <w:spacing w:line="360" w:lineRule="auto"/>
              <w:jc w:val="center"/>
              <w:rPr>
                <w:rFonts w:asciiTheme="minorHAnsi" w:hAnsiTheme="minorHAnsi"/>
                <w:bCs/>
                <w:sz w:val="22"/>
                <w:szCs w:val="22"/>
                <w:vertAlign w:val="superscript"/>
              </w:rPr>
            </w:pPr>
            <w:r w:rsidRPr="000D0FF8">
              <w:rPr>
                <w:rFonts w:asciiTheme="minorHAnsi" w:hAnsiTheme="minorHAnsi"/>
                <w:b/>
                <w:sz w:val="22"/>
                <w:szCs w:val="22"/>
              </w:rPr>
              <w:t>ee (%)</w:t>
            </w:r>
            <w:r>
              <w:rPr>
                <w:rFonts w:asciiTheme="minorHAnsi" w:hAnsiTheme="minorHAnsi"/>
                <w:bCs/>
                <w:sz w:val="22"/>
                <w:szCs w:val="22"/>
                <w:vertAlign w:val="superscript"/>
              </w:rPr>
              <w:t>c</w:t>
            </w:r>
          </w:p>
        </w:tc>
      </w:tr>
      <w:tr w:rsidR="00E90A7F" w14:paraId="171B0630" w14:textId="77777777" w:rsidTr="00DE56FC">
        <w:tc>
          <w:tcPr>
            <w:tcW w:w="815" w:type="dxa"/>
            <w:tcBorders>
              <w:top w:val="single" w:sz="4" w:space="0" w:color="auto"/>
              <w:left w:val="nil"/>
              <w:bottom w:val="nil"/>
              <w:right w:val="nil"/>
            </w:tcBorders>
            <w:vAlign w:val="center"/>
          </w:tcPr>
          <w:p w14:paraId="1F09D146"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1a</w:t>
            </w:r>
          </w:p>
          <w:p w14:paraId="56AE2805"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1b</w:t>
            </w:r>
          </w:p>
          <w:p w14:paraId="72422D7E"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1c</w:t>
            </w:r>
          </w:p>
          <w:p w14:paraId="6FD82744"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1d</w:t>
            </w:r>
          </w:p>
          <w:p w14:paraId="52675C81" w14:textId="77777777" w:rsidR="00E90A7F" w:rsidRDefault="00E90A7F" w:rsidP="00E90A7F">
            <w:pPr>
              <w:spacing w:line="360" w:lineRule="auto"/>
              <w:jc w:val="center"/>
              <w:rPr>
                <w:rFonts w:asciiTheme="minorHAnsi" w:hAnsiTheme="minorHAnsi"/>
                <w:sz w:val="22"/>
                <w:szCs w:val="22"/>
              </w:rPr>
            </w:pPr>
            <w:r>
              <w:rPr>
                <w:rFonts w:asciiTheme="minorHAnsi" w:hAnsiTheme="minorHAnsi"/>
                <w:sz w:val="22"/>
                <w:szCs w:val="22"/>
              </w:rPr>
              <w:t>1e</w:t>
            </w:r>
          </w:p>
          <w:p w14:paraId="6254A3FE"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1f</w:t>
            </w:r>
          </w:p>
        </w:tc>
        <w:tc>
          <w:tcPr>
            <w:tcW w:w="1737" w:type="dxa"/>
            <w:tcBorders>
              <w:top w:val="single" w:sz="4" w:space="0" w:color="auto"/>
              <w:left w:val="nil"/>
              <w:bottom w:val="nil"/>
              <w:right w:val="nil"/>
            </w:tcBorders>
            <w:vAlign w:val="center"/>
          </w:tcPr>
          <w:p w14:paraId="64242D06" w14:textId="77777777" w:rsidR="00E90A7F" w:rsidRPr="00D86A25" w:rsidRDefault="00E90A7F" w:rsidP="00E90A7F">
            <w:pPr>
              <w:spacing w:line="360" w:lineRule="auto"/>
              <w:jc w:val="center"/>
              <w:rPr>
                <w:rFonts w:asciiTheme="minorHAnsi" w:hAnsiTheme="minorHAnsi"/>
                <w:sz w:val="22"/>
                <w:szCs w:val="22"/>
              </w:rPr>
            </w:pPr>
            <w:r>
              <w:rPr>
                <w:rFonts w:asciiTheme="minorHAnsi" w:hAnsiTheme="minorHAnsi"/>
                <w:sz w:val="22"/>
                <w:szCs w:val="22"/>
              </w:rPr>
              <w:t>Ph</w:t>
            </w:r>
          </w:p>
          <w:p w14:paraId="5AE032A5"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(4-N</w:t>
            </w:r>
            <w:r w:rsidRPr="000D0FF8">
              <w:rPr>
                <w:rFonts w:asciiTheme="minorHAnsi" w:hAnsiTheme="minorHAnsi"/>
                <w:sz w:val="22"/>
                <w:szCs w:val="22"/>
              </w:rPr>
              <w:t>itro</w:t>
            </w:r>
            <w:r>
              <w:rPr>
                <w:rFonts w:asciiTheme="minorHAnsi" w:hAnsiTheme="minorHAnsi"/>
                <w:sz w:val="22"/>
                <w:szCs w:val="22"/>
              </w:rPr>
              <w:t>)-</w:t>
            </w:r>
            <w:r w:rsidRPr="000D0FF8">
              <w:rPr>
                <w:rFonts w:asciiTheme="minorHAnsi" w:hAnsiTheme="minorHAnsi"/>
                <w:sz w:val="22"/>
                <w:szCs w:val="22"/>
              </w:rPr>
              <w:t>phenyl</w:t>
            </w:r>
          </w:p>
          <w:p w14:paraId="6603BA42"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Bn</w:t>
            </w:r>
          </w:p>
          <w:p w14:paraId="380D5968"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(2-N</w:t>
            </w:r>
            <w:r w:rsidRPr="000D0FF8">
              <w:rPr>
                <w:rFonts w:asciiTheme="minorHAnsi" w:hAnsiTheme="minorHAnsi"/>
                <w:sz w:val="22"/>
                <w:szCs w:val="22"/>
              </w:rPr>
              <w:t>itro</w:t>
            </w:r>
            <w:r>
              <w:rPr>
                <w:rFonts w:asciiTheme="minorHAnsi" w:hAnsiTheme="minorHAnsi"/>
                <w:sz w:val="22"/>
                <w:szCs w:val="22"/>
              </w:rPr>
              <w:t>)-phenyl</w:t>
            </w:r>
          </w:p>
          <w:p w14:paraId="732BC60B" w14:textId="77777777" w:rsidR="00E90A7F"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PMP</w:t>
            </w:r>
          </w:p>
          <w:p w14:paraId="715976F9" w14:textId="77777777" w:rsidR="00E90A7F" w:rsidRPr="00D86A25" w:rsidRDefault="00E90A7F" w:rsidP="00E90A7F">
            <w:pPr>
              <w:spacing w:line="360" w:lineRule="auto"/>
              <w:jc w:val="center"/>
              <w:rPr>
                <w:rFonts w:asciiTheme="minorHAnsi" w:hAnsiTheme="minorHAnsi"/>
                <w:sz w:val="22"/>
                <w:szCs w:val="22"/>
              </w:rPr>
            </w:pPr>
            <w:r>
              <w:rPr>
                <w:rFonts w:asciiTheme="minorHAnsi" w:hAnsiTheme="minorHAnsi"/>
                <w:sz w:val="22"/>
                <w:szCs w:val="22"/>
              </w:rPr>
              <w:t>Ph</w:t>
            </w:r>
            <w:r>
              <w:rPr>
                <w:rFonts w:asciiTheme="minorHAnsi" w:hAnsiTheme="minorHAnsi"/>
                <w:sz w:val="22"/>
                <w:szCs w:val="22"/>
                <w:vertAlign w:val="superscript"/>
              </w:rPr>
              <w:t>a</w:t>
            </w:r>
          </w:p>
        </w:tc>
        <w:tc>
          <w:tcPr>
            <w:tcW w:w="2693" w:type="dxa"/>
            <w:tcBorders>
              <w:top w:val="single" w:sz="4" w:space="0" w:color="auto"/>
              <w:left w:val="nil"/>
              <w:bottom w:val="nil"/>
              <w:right w:val="nil"/>
            </w:tcBorders>
            <w:vAlign w:val="center"/>
          </w:tcPr>
          <w:p w14:paraId="10362CB7"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eastAsiaTheme="minorHAnsi" w:hAnsiTheme="minorHAnsi" w:cstheme="minorBidi"/>
                <w:sz w:val="22"/>
                <w:szCs w:val="22"/>
                <w:lang w:eastAsia="en-US"/>
              </w:rPr>
              <w:object w:dxaOrig="1515" w:dyaOrig="920" w14:anchorId="73CE7186">
                <v:shape id="_x0000_i1111" type="#_x0000_t75" style="width:59.75pt;height:36pt" o:ole="">
                  <v:imagedata r:id="rId182" o:title=""/>
                </v:shape>
                <o:OLEObject Type="Embed" ProgID="ChemDraw.Document.6.0" ShapeID="_x0000_i1111" DrawAspect="Content" ObjectID="_1641991946" r:id="rId183"/>
              </w:object>
            </w:r>
          </w:p>
        </w:tc>
        <w:tc>
          <w:tcPr>
            <w:tcW w:w="1756" w:type="dxa"/>
            <w:tcBorders>
              <w:top w:val="single" w:sz="4" w:space="0" w:color="auto"/>
              <w:left w:val="nil"/>
              <w:bottom w:val="nil"/>
              <w:right w:val="nil"/>
            </w:tcBorders>
          </w:tcPr>
          <w:p w14:paraId="095E1E82"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94</w:t>
            </w:r>
          </w:p>
          <w:p w14:paraId="7AC51347"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88</w:t>
            </w:r>
          </w:p>
          <w:p w14:paraId="75817184"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100</w:t>
            </w:r>
          </w:p>
          <w:p w14:paraId="01ECD65C"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82</w:t>
            </w:r>
          </w:p>
          <w:p w14:paraId="75E82F35" w14:textId="77777777" w:rsidR="00E90A7F"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0</w:t>
            </w:r>
          </w:p>
          <w:p w14:paraId="6767EF67"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100</w:t>
            </w:r>
          </w:p>
        </w:tc>
        <w:tc>
          <w:tcPr>
            <w:tcW w:w="1197" w:type="dxa"/>
            <w:tcBorders>
              <w:top w:val="single" w:sz="4" w:space="0" w:color="auto"/>
              <w:left w:val="nil"/>
              <w:bottom w:val="nil"/>
              <w:right w:val="nil"/>
            </w:tcBorders>
            <w:vAlign w:val="center"/>
          </w:tcPr>
          <w:p w14:paraId="19582999"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15</w:t>
            </w:r>
          </w:p>
          <w:p w14:paraId="66408AA0"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12</w:t>
            </w:r>
          </w:p>
          <w:p w14:paraId="5513173B"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11</w:t>
            </w:r>
          </w:p>
          <w:p w14:paraId="586F1CFB"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9</w:t>
            </w:r>
          </w:p>
          <w:p w14:paraId="39B7AE43" w14:textId="77777777" w:rsidR="00E90A7F"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w:t>
            </w:r>
          </w:p>
          <w:p w14:paraId="56A51B74"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16</w:t>
            </w:r>
          </w:p>
        </w:tc>
      </w:tr>
      <w:tr w:rsidR="00E90A7F" w14:paraId="06516733" w14:textId="77777777" w:rsidTr="00DE56FC">
        <w:tc>
          <w:tcPr>
            <w:tcW w:w="815" w:type="dxa"/>
            <w:tcBorders>
              <w:top w:val="nil"/>
              <w:left w:val="nil"/>
              <w:bottom w:val="nil"/>
              <w:right w:val="nil"/>
            </w:tcBorders>
            <w:vAlign w:val="center"/>
          </w:tcPr>
          <w:p w14:paraId="02C91923"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2</w:t>
            </w:r>
          </w:p>
        </w:tc>
        <w:tc>
          <w:tcPr>
            <w:tcW w:w="1737" w:type="dxa"/>
            <w:tcBorders>
              <w:top w:val="nil"/>
              <w:left w:val="nil"/>
              <w:bottom w:val="nil"/>
              <w:right w:val="nil"/>
            </w:tcBorders>
            <w:vAlign w:val="center"/>
          </w:tcPr>
          <w:p w14:paraId="77D601F1"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Ph</w:t>
            </w:r>
          </w:p>
        </w:tc>
        <w:tc>
          <w:tcPr>
            <w:tcW w:w="2693" w:type="dxa"/>
            <w:tcBorders>
              <w:top w:val="nil"/>
              <w:left w:val="nil"/>
              <w:bottom w:val="nil"/>
              <w:right w:val="nil"/>
            </w:tcBorders>
            <w:vAlign w:val="center"/>
          </w:tcPr>
          <w:p w14:paraId="68157D87"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eastAsiaTheme="minorHAnsi" w:hAnsiTheme="minorHAnsi" w:cstheme="minorBidi"/>
                <w:sz w:val="22"/>
                <w:szCs w:val="22"/>
                <w:lang w:eastAsia="en-US"/>
              </w:rPr>
              <w:object w:dxaOrig="2079" w:dyaOrig="1083" w14:anchorId="51E61D16">
                <v:shape id="_x0000_i1112" type="#_x0000_t75" style="width:84.25pt;height:42.1pt" o:ole="">
                  <v:imagedata r:id="rId184" o:title=""/>
                </v:shape>
                <o:OLEObject Type="Embed" ProgID="ChemDraw.Document.6.0" ShapeID="_x0000_i1112" DrawAspect="Content" ObjectID="_1641991947" r:id="rId185"/>
              </w:object>
            </w:r>
          </w:p>
        </w:tc>
        <w:tc>
          <w:tcPr>
            <w:tcW w:w="1756" w:type="dxa"/>
            <w:tcBorders>
              <w:top w:val="nil"/>
              <w:left w:val="nil"/>
              <w:bottom w:val="nil"/>
              <w:right w:val="nil"/>
            </w:tcBorders>
            <w:vAlign w:val="center"/>
          </w:tcPr>
          <w:p w14:paraId="1B7D8215"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100</w:t>
            </w:r>
          </w:p>
        </w:tc>
        <w:tc>
          <w:tcPr>
            <w:tcW w:w="1197" w:type="dxa"/>
            <w:tcBorders>
              <w:top w:val="nil"/>
              <w:left w:val="nil"/>
              <w:bottom w:val="nil"/>
              <w:right w:val="nil"/>
            </w:tcBorders>
            <w:vAlign w:val="center"/>
          </w:tcPr>
          <w:p w14:paraId="38F41188"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0</w:t>
            </w:r>
          </w:p>
        </w:tc>
      </w:tr>
      <w:tr w:rsidR="00E90A7F" w14:paraId="135E3471" w14:textId="77777777" w:rsidTr="00DE56FC">
        <w:tc>
          <w:tcPr>
            <w:tcW w:w="815" w:type="dxa"/>
            <w:tcBorders>
              <w:top w:val="nil"/>
              <w:left w:val="nil"/>
              <w:bottom w:val="nil"/>
              <w:right w:val="nil"/>
            </w:tcBorders>
            <w:vAlign w:val="center"/>
          </w:tcPr>
          <w:p w14:paraId="7BF0CC5E"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3</w:t>
            </w:r>
          </w:p>
        </w:tc>
        <w:tc>
          <w:tcPr>
            <w:tcW w:w="1737" w:type="dxa"/>
            <w:tcBorders>
              <w:top w:val="nil"/>
              <w:left w:val="nil"/>
              <w:bottom w:val="nil"/>
              <w:right w:val="nil"/>
            </w:tcBorders>
            <w:vAlign w:val="center"/>
          </w:tcPr>
          <w:p w14:paraId="5FDD1EDE"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Ph</w:t>
            </w:r>
          </w:p>
        </w:tc>
        <w:tc>
          <w:tcPr>
            <w:tcW w:w="2693" w:type="dxa"/>
            <w:tcBorders>
              <w:top w:val="nil"/>
              <w:left w:val="nil"/>
              <w:bottom w:val="nil"/>
              <w:right w:val="nil"/>
            </w:tcBorders>
            <w:vAlign w:val="center"/>
          </w:tcPr>
          <w:p w14:paraId="40F61A11"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eastAsiaTheme="minorHAnsi" w:hAnsiTheme="minorHAnsi" w:cstheme="minorBidi"/>
                <w:sz w:val="22"/>
                <w:szCs w:val="22"/>
                <w:lang w:eastAsia="en-US"/>
              </w:rPr>
              <w:object w:dxaOrig="1126" w:dyaOrig="858" w14:anchorId="03F6B521">
                <v:shape id="_x0000_i1113" type="#_x0000_t75" style="width:42.1pt;height:36pt" o:ole="">
                  <v:imagedata r:id="rId186" o:title=""/>
                </v:shape>
                <o:OLEObject Type="Embed" ProgID="ChemDraw.Document.6.0" ShapeID="_x0000_i1113" DrawAspect="Content" ObjectID="_1641991948" r:id="rId187"/>
              </w:object>
            </w:r>
          </w:p>
        </w:tc>
        <w:tc>
          <w:tcPr>
            <w:tcW w:w="1756" w:type="dxa"/>
            <w:tcBorders>
              <w:top w:val="nil"/>
              <w:left w:val="nil"/>
              <w:bottom w:val="nil"/>
              <w:right w:val="nil"/>
            </w:tcBorders>
            <w:vAlign w:val="center"/>
          </w:tcPr>
          <w:p w14:paraId="3C52DBD6"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100</w:t>
            </w:r>
          </w:p>
        </w:tc>
        <w:tc>
          <w:tcPr>
            <w:tcW w:w="1197" w:type="dxa"/>
            <w:tcBorders>
              <w:top w:val="nil"/>
              <w:left w:val="nil"/>
              <w:bottom w:val="nil"/>
              <w:right w:val="nil"/>
            </w:tcBorders>
            <w:vAlign w:val="center"/>
          </w:tcPr>
          <w:p w14:paraId="51C87C87"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0</w:t>
            </w:r>
          </w:p>
        </w:tc>
      </w:tr>
      <w:tr w:rsidR="00E90A7F" w14:paraId="13DFFA7D" w14:textId="77777777" w:rsidTr="00DE56FC">
        <w:tc>
          <w:tcPr>
            <w:tcW w:w="815" w:type="dxa"/>
            <w:tcBorders>
              <w:top w:val="nil"/>
              <w:left w:val="nil"/>
              <w:bottom w:val="nil"/>
              <w:right w:val="nil"/>
            </w:tcBorders>
            <w:vAlign w:val="center"/>
          </w:tcPr>
          <w:p w14:paraId="200E8E06"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4a</w:t>
            </w:r>
          </w:p>
          <w:p w14:paraId="696B2DC8"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4b</w:t>
            </w:r>
          </w:p>
          <w:p w14:paraId="4FC834F0"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4c</w:t>
            </w:r>
          </w:p>
          <w:p w14:paraId="4EA3A883"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4d</w:t>
            </w:r>
          </w:p>
        </w:tc>
        <w:tc>
          <w:tcPr>
            <w:tcW w:w="1737" w:type="dxa"/>
            <w:tcBorders>
              <w:top w:val="nil"/>
              <w:left w:val="nil"/>
              <w:bottom w:val="nil"/>
              <w:right w:val="nil"/>
            </w:tcBorders>
            <w:vAlign w:val="center"/>
          </w:tcPr>
          <w:p w14:paraId="778494CF"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Ph</w:t>
            </w:r>
          </w:p>
          <w:p w14:paraId="344DC6A1"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(4-N</w:t>
            </w:r>
            <w:r w:rsidRPr="000D0FF8">
              <w:rPr>
                <w:rFonts w:asciiTheme="minorHAnsi" w:hAnsiTheme="minorHAnsi"/>
                <w:sz w:val="22"/>
                <w:szCs w:val="22"/>
              </w:rPr>
              <w:t>itro</w:t>
            </w:r>
            <w:r>
              <w:rPr>
                <w:rFonts w:asciiTheme="minorHAnsi" w:hAnsiTheme="minorHAnsi"/>
                <w:sz w:val="22"/>
                <w:szCs w:val="22"/>
              </w:rPr>
              <w:t>)-</w:t>
            </w:r>
            <w:r w:rsidRPr="000D0FF8">
              <w:rPr>
                <w:rFonts w:asciiTheme="minorHAnsi" w:hAnsiTheme="minorHAnsi"/>
                <w:sz w:val="22"/>
                <w:szCs w:val="22"/>
              </w:rPr>
              <w:t>phenyl</w:t>
            </w:r>
          </w:p>
          <w:p w14:paraId="26C9EB07"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Bn</w:t>
            </w:r>
          </w:p>
          <w:p w14:paraId="2B4A2B89" w14:textId="77777777" w:rsidR="00E90A7F" w:rsidRPr="000D0FF8" w:rsidRDefault="00E90A7F" w:rsidP="00E90A7F">
            <w:pPr>
              <w:spacing w:line="360" w:lineRule="auto"/>
              <w:jc w:val="center"/>
              <w:rPr>
                <w:rFonts w:asciiTheme="minorHAnsi" w:hAnsiTheme="minorHAnsi"/>
                <w:sz w:val="22"/>
                <w:szCs w:val="22"/>
              </w:rPr>
            </w:pPr>
            <w:r>
              <w:rPr>
                <w:rFonts w:asciiTheme="minorHAnsi" w:hAnsiTheme="minorHAnsi"/>
                <w:sz w:val="22"/>
                <w:szCs w:val="22"/>
              </w:rPr>
              <w:t>(2-N</w:t>
            </w:r>
            <w:r w:rsidRPr="000D0FF8">
              <w:rPr>
                <w:rFonts w:asciiTheme="minorHAnsi" w:hAnsiTheme="minorHAnsi"/>
                <w:sz w:val="22"/>
                <w:szCs w:val="22"/>
              </w:rPr>
              <w:t>itro</w:t>
            </w:r>
            <w:r>
              <w:rPr>
                <w:rFonts w:asciiTheme="minorHAnsi" w:hAnsiTheme="minorHAnsi"/>
                <w:sz w:val="22"/>
                <w:szCs w:val="22"/>
              </w:rPr>
              <w:t>)-phenyl</w:t>
            </w:r>
          </w:p>
        </w:tc>
        <w:tc>
          <w:tcPr>
            <w:tcW w:w="2693" w:type="dxa"/>
            <w:tcBorders>
              <w:top w:val="nil"/>
              <w:left w:val="nil"/>
              <w:bottom w:val="nil"/>
              <w:right w:val="nil"/>
            </w:tcBorders>
            <w:vAlign w:val="center"/>
          </w:tcPr>
          <w:p w14:paraId="5774DEE4"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eastAsiaTheme="minorHAnsi" w:hAnsiTheme="minorHAnsi" w:cstheme="minorBidi"/>
                <w:sz w:val="22"/>
                <w:szCs w:val="22"/>
                <w:lang w:eastAsia="en-US"/>
              </w:rPr>
              <w:object w:dxaOrig="2780" w:dyaOrig="1434" w14:anchorId="2A8F6830">
                <v:shape id="_x0000_i1114" type="#_x0000_t75" style="width:114.1pt;height:59.75pt" o:ole="">
                  <v:imagedata r:id="rId188" o:title=""/>
                </v:shape>
                <o:OLEObject Type="Embed" ProgID="ChemDraw.Document.6.0" ShapeID="_x0000_i1114" DrawAspect="Content" ObjectID="_1641991949" r:id="rId189"/>
              </w:object>
            </w:r>
          </w:p>
        </w:tc>
        <w:tc>
          <w:tcPr>
            <w:tcW w:w="1756" w:type="dxa"/>
            <w:tcBorders>
              <w:top w:val="nil"/>
              <w:left w:val="nil"/>
              <w:bottom w:val="nil"/>
              <w:right w:val="nil"/>
            </w:tcBorders>
          </w:tcPr>
          <w:p w14:paraId="3997AC8B"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83</w:t>
            </w:r>
          </w:p>
          <w:p w14:paraId="0AC31090"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100</w:t>
            </w:r>
          </w:p>
          <w:p w14:paraId="785F2366"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100</w:t>
            </w:r>
          </w:p>
          <w:p w14:paraId="74DDFE02"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0</w:t>
            </w:r>
          </w:p>
        </w:tc>
        <w:tc>
          <w:tcPr>
            <w:tcW w:w="1197" w:type="dxa"/>
            <w:tcBorders>
              <w:top w:val="nil"/>
              <w:left w:val="nil"/>
              <w:bottom w:val="nil"/>
              <w:right w:val="nil"/>
            </w:tcBorders>
            <w:vAlign w:val="center"/>
          </w:tcPr>
          <w:p w14:paraId="0366799B"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32</w:t>
            </w:r>
          </w:p>
          <w:p w14:paraId="0D53F1EC"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w:t>
            </w:r>
          </w:p>
          <w:p w14:paraId="6874B091"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w:t>
            </w:r>
          </w:p>
          <w:p w14:paraId="5FA68F9A"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w:t>
            </w:r>
          </w:p>
        </w:tc>
      </w:tr>
      <w:tr w:rsidR="00E90A7F" w14:paraId="608DC0DA" w14:textId="77777777" w:rsidTr="00DE56FC">
        <w:tc>
          <w:tcPr>
            <w:tcW w:w="815" w:type="dxa"/>
            <w:tcBorders>
              <w:top w:val="nil"/>
              <w:left w:val="nil"/>
              <w:bottom w:val="nil"/>
              <w:right w:val="nil"/>
            </w:tcBorders>
            <w:vAlign w:val="center"/>
          </w:tcPr>
          <w:p w14:paraId="12994456"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5</w:t>
            </w:r>
          </w:p>
        </w:tc>
        <w:tc>
          <w:tcPr>
            <w:tcW w:w="1737" w:type="dxa"/>
            <w:tcBorders>
              <w:top w:val="nil"/>
              <w:left w:val="nil"/>
              <w:bottom w:val="nil"/>
              <w:right w:val="nil"/>
            </w:tcBorders>
            <w:vAlign w:val="center"/>
          </w:tcPr>
          <w:p w14:paraId="1CDF5031"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Ph</w:t>
            </w:r>
          </w:p>
        </w:tc>
        <w:tc>
          <w:tcPr>
            <w:tcW w:w="2693" w:type="dxa"/>
            <w:tcBorders>
              <w:top w:val="nil"/>
              <w:left w:val="nil"/>
              <w:bottom w:val="nil"/>
              <w:right w:val="nil"/>
            </w:tcBorders>
            <w:vAlign w:val="center"/>
          </w:tcPr>
          <w:p w14:paraId="3E141D13"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eastAsiaTheme="minorHAnsi" w:hAnsiTheme="minorHAnsi" w:cstheme="minorBidi"/>
                <w:sz w:val="22"/>
                <w:szCs w:val="22"/>
                <w:lang w:eastAsia="en-US"/>
              </w:rPr>
              <w:object w:dxaOrig="2026" w:dyaOrig="1246" w14:anchorId="5A9CD1ED">
                <v:shape id="_x0000_i1115" type="#_x0000_t75" style="width:84.25pt;height:48.25pt" o:ole="">
                  <v:imagedata r:id="rId190" o:title=""/>
                </v:shape>
                <o:OLEObject Type="Embed" ProgID="ChemDraw.Document.6.0" ShapeID="_x0000_i1115" DrawAspect="Content" ObjectID="_1641991950" r:id="rId191"/>
              </w:object>
            </w:r>
          </w:p>
        </w:tc>
        <w:tc>
          <w:tcPr>
            <w:tcW w:w="1756" w:type="dxa"/>
            <w:tcBorders>
              <w:top w:val="nil"/>
              <w:left w:val="nil"/>
              <w:bottom w:val="nil"/>
              <w:right w:val="nil"/>
            </w:tcBorders>
            <w:vAlign w:val="center"/>
          </w:tcPr>
          <w:p w14:paraId="24AC415D"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100</w:t>
            </w:r>
          </w:p>
        </w:tc>
        <w:tc>
          <w:tcPr>
            <w:tcW w:w="1197" w:type="dxa"/>
            <w:tcBorders>
              <w:top w:val="nil"/>
              <w:left w:val="nil"/>
              <w:bottom w:val="nil"/>
              <w:right w:val="nil"/>
            </w:tcBorders>
            <w:vAlign w:val="center"/>
          </w:tcPr>
          <w:p w14:paraId="7F544FFE"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18</w:t>
            </w:r>
          </w:p>
        </w:tc>
      </w:tr>
      <w:tr w:rsidR="00E90A7F" w14:paraId="295063A5" w14:textId="77777777" w:rsidTr="00DE56FC">
        <w:tc>
          <w:tcPr>
            <w:tcW w:w="815" w:type="dxa"/>
            <w:tcBorders>
              <w:top w:val="nil"/>
              <w:left w:val="nil"/>
              <w:bottom w:val="nil"/>
              <w:right w:val="nil"/>
            </w:tcBorders>
            <w:vAlign w:val="center"/>
          </w:tcPr>
          <w:p w14:paraId="392C5585"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6</w:t>
            </w:r>
          </w:p>
        </w:tc>
        <w:tc>
          <w:tcPr>
            <w:tcW w:w="1737" w:type="dxa"/>
            <w:tcBorders>
              <w:top w:val="nil"/>
              <w:left w:val="nil"/>
              <w:bottom w:val="nil"/>
              <w:right w:val="nil"/>
            </w:tcBorders>
            <w:vAlign w:val="center"/>
          </w:tcPr>
          <w:p w14:paraId="74D99F7D"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Ph</w:t>
            </w:r>
          </w:p>
        </w:tc>
        <w:tc>
          <w:tcPr>
            <w:tcW w:w="2693" w:type="dxa"/>
            <w:tcBorders>
              <w:top w:val="nil"/>
              <w:left w:val="nil"/>
              <w:bottom w:val="nil"/>
              <w:right w:val="nil"/>
            </w:tcBorders>
            <w:vAlign w:val="center"/>
          </w:tcPr>
          <w:p w14:paraId="5BC865E2"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eastAsiaTheme="minorHAnsi" w:hAnsiTheme="minorHAnsi" w:cstheme="minorBidi"/>
                <w:sz w:val="22"/>
                <w:szCs w:val="22"/>
                <w:lang w:eastAsia="en-US"/>
              </w:rPr>
              <w:object w:dxaOrig="1746" w:dyaOrig="1450" w14:anchorId="4D2E5ECB">
                <v:shape id="_x0000_i1116" type="#_x0000_t75" style="width:1in;height:59.75pt" o:ole="">
                  <v:imagedata r:id="rId192" o:title=""/>
                </v:shape>
                <o:OLEObject Type="Embed" ProgID="ChemDraw.Document.6.0" ShapeID="_x0000_i1116" DrawAspect="Content" ObjectID="_1641991951" r:id="rId193"/>
              </w:object>
            </w:r>
          </w:p>
        </w:tc>
        <w:tc>
          <w:tcPr>
            <w:tcW w:w="1756" w:type="dxa"/>
            <w:tcBorders>
              <w:top w:val="nil"/>
              <w:left w:val="nil"/>
              <w:bottom w:val="nil"/>
              <w:right w:val="nil"/>
            </w:tcBorders>
            <w:vAlign w:val="center"/>
          </w:tcPr>
          <w:p w14:paraId="31F98976"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100</w:t>
            </w:r>
          </w:p>
        </w:tc>
        <w:tc>
          <w:tcPr>
            <w:tcW w:w="1197" w:type="dxa"/>
            <w:tcBorders>
              <w:top w:val="nil"/>
              <w:left w:val="nil"/>
              <w:bottom w:val="nil"/>
              <w:right w:val="nil"/>
            </w:tcBorders>
            <w:vAlign w:val="center"/>
          </w:tcPr>
          <w:p w14:paraId="4D1B3F18" w14:textId="77777777" w:rsidR="00E90A7F" w:rsidRPr="000D0FF8" w:rsidRDefault="00E90A7F" w:rsidP="00E90A7F">
            <w:pPr>
              <w:spacing w:line="360" w:lineRule="auto"/>
              <w:jc w:val="center"/>
              <w:rPr>
                <w:rFonts w:asciiTheme="minorHAnsi" w:hAnsiTheme="minorHAnsi"/>
                <w:sz w:val="22"/>
                <w:szCs w:val="22"/>
              </w:rPr>
            </w:pPr>
            <w:r w:rsidRPr="000D0FF8">
              <w:rPr>
                <w:rFonts w:asciiTheme="minorHAnsi" w:hAnsiTheme="minorHAnsi"/>
                <w:sz w:val="22"/>
                <w:szCs w:val="22"/>
              </w:rPr>
              <w:t>22</w:t>
            </w:r>
          </w:p>
        </w:tc>
      </w:tr>
      <w:tr w:rsidR="00E90A7F" w14:paraId="44B7B066" w14:textId="77777777" w:rsidTr="00DE56FC">
        <w:tc>
          <w:tcPr>
            <w:tcW w:w="815" w:type="dxa"/>
            <w:tcBorders>
              <w:top w:val="nil"/>
              <w:left w:val="nil"/>
              <w:bottom w:val="single" w:sz="4" w:space="0" w:color="auto"/>
              <w:right w:val="nil"/>
            </w:tcBorders>
            <w:vAlign w:val="center"/>
          </w:tcPr>
          <w:p w14:paraId="0C0B8850" w14:textId="77777777" w:rsidR="00E90A7F" w:rsidRPr="007D40F3" w:rsidRDefault="00E90A7F" w:rsidP="00E90A7F">
            <w:pPr>
              <w:spacing w:line="360" w:lineRule="auto"/>
              <w:jc w:val="center"/>
              <w:rPr>
                <w:rFonts w:asciiTheme="minorHAnsi" w:hAnsiTheme="minorHAnsi"/>
                <w:sz w:val="22"/>
                <w:szCs w:val="22"/>
              </w:rPr>
            </w:pPr>
            <w:r w:rsidRPr="007D40F3">
              <w:rPr>
                <w:rFonts w:asciiTheme="minorHAnsi" w:hAnsiTheme="minorHAnsi"/>
                <w:sz w:val="22"/>
                <w:szCs w:val="22"/>
              </w:rPr>
              <w:t>7</w:t>
            </w:r>
          </w:p>
        </w:tc>
        <w:tc>
          <w:tcPr>
            <w:tcW w:w="1737" w:type="dxa"/>
            <w:tcBorders>
              <w:top w:val="nil"/>
              <w:left w:val="nil"/>
              <w:bottom w:val="single" w:sz="4" w:space="0" w:color="auto"/>
              <w:right w:val="nil"/>
            </w:tcBorders>
            <w:vAlign w:val="center"/>
          </w:tcPr>
          <w:p w14:paraId="31791099" w14:textId="77777777" w:rsidR="00E90A7F" w:rsidRPr="007D40F3" w:rsidRDefault="00E90A7F" w:rsidP="00E90A7F">
            <w:pPr>
              <w:spacing w:line="360" w:lineRule="auto"/>
              <w:jc w:val="center"/>
              <w:rPr>
                <w:rFonts w:asciiTheme="minorHAnsi" w:hAnsiTheme="minorHAnsi"/>
                <w:sz w:val="22"/>
                <w:szCs w:val="22"/>
              </w:rPr>
            </w:pPr>
            <w:r w:rsidRPr="007D40F3">
              <w:rPr>
                <w:rFonts w:asciiTheme="minorHAnsi" w:hAnsiTheme="minorHAnsi"/>
                <w:sz w:val="22"/>
                <w:szCs w:val="22"/>
              </w:rPr>
              <w:t>Ph</w:t>
            </w:r>
          </w:p>
        </w:tc>
        <w:tc>
          <w:tcPr>
            <w:tcW w:w="2693" w:type="dxa"/>
            <w:tcBorders>
              <w:top w:val="nil"/>
              <w:left w:val="nil"/>
              <w:bottom w:val="single" w:sz="4" w:space="0" w:color="auto"/>
              <w:right w:val="nil"/>
            </w:tcBorders>
            <w:vAlign w:val="center"/>
          </w:tcPr>
          <w:p w14:paraId="0C7E8584" w14:textId="77777777" w:rsidR="00E90A7F" w:rsidRPr="007D40F3" w:rsidRDefault="00E90A7F" w:rsidP="00E90A7F">
            <w:pPr>
              <w:spacing w:line="360" w:lineRule="auto"/>
              <w:jc w:val="center"/>
              <w:rPr>
                <w:rFonts w:asciiTheme="minorHAnsi" w:hAnsiTheme="minorHAnsi"/>
                <w:sz w:val="22"/>
                <w:szCs w:val="22"/>
              </w:rPr>
            </w:pPr>
            <w:r w:rsidRPr="007D40F3">
              <w:rPr>
                <w:rFonts w:asciiTheme="minorHAnsi" w:eastAsiaTheme="minorHAnsi" w:hAnsiTheme="minorHAnsi" w:cstheme="minorBidi"/>
                <w:sz w:val="22"/>
                <w:szCs w:val="22"/>
                <w:lang w:eastAsia="en-US"/>
              </w:rPr>
              <w:object w:dxaOrig="1746" w:dyaOrig="1366" w14:anchorId="06F76897">
                <v:shape id="_x0000_i1117" type="#_x0000_t75" style="width:1in;height:54.35pt" o:ole="">
                  <v:imagedata r:id="rId194" o:title=""/>
                </v:shape>
                <o:OLEObject Type="Embed" ProgID="ChemDraw.Document.6.0" ShapeID="_x0000_i1117" DrawAspect="Content" ObjectID="_1641991952" r:id="rId195"/>
              </w:object>
            </w:r>
          </w:p>
        </w:tc>
        <w:tc>
          <w:tcPr>
            <w:tcW w:w="1756" w:type="dxa"/>
            <w:tcBorders>
              <w:top w:val="nil"/>
              <w:left w:val="nil"/>
              <w:bottom w:val="single" w:sz="4" w:space="0" w:color="auto"/>
              <w:right w:val="nil"/>
            </w:tcBorders>
            <w:vAlign w:val="center"/>
          </w:tcPr>
          <w:p w14:paraId="6CD4DAD0" w14:textId="77777777" w:rsidR="00E90A7F" w:rsidRPr="007D40F3" w:rsidRDefault="00E90A7F" w:rsidP="00E90A7F">
            <w:pPr>
              <w:spacing w:line="360" w:lineRule="auto"/>
              <w:jc w:val="center"/>
              <w:rPr>
                <w:rFonts w:asciiTheme="minorHAnsi" w:hAnsiTheme="minorHAnsi"/>
                <w:sz w:val="22"/>
                <w:szCs w:val="22"/>
              </w:rPr>
            </w:pPr>
            <w:r w:rsidRPr="007D40F3">
              <w:rPr>
                <w:rFonts w:asciiTheme="minorHAnsi" w:hAnsiTheme="minorHAnsi"/>
                <w:sz w:val="22"/>
                <w:szCs w:val="22"/>
              </w:rPr>
              <w:t>100</w:t>
            </w:r>
          </w:p>
        </w:tc>
        <w:tc>
          <w:tcPr>
            <w:tcW w:w="1197" w:type="dxa"/>
            <w:tcBorders>
              <w:top w:val="nil"/>
              <w:left w:val="nil"/>
              <w:bottom w:val="single" w:sz="4" w:space="0" w:color="auto"/>
              <w:right w:val="nil"/>
            </w:tcBorders>
            <w:vAlign w:val="center"/>
          </w:tcPr>
          <w:p w14:paraId="3CDB50CE" w14:textId="77777777" w:rsidR="00E90A7F" w:rsidRPr="007D40F3" w:rsidRDefault="00E90A7F" w:rsidP="00E90A7F">
            <w:pPr>
              <w:spacing w:line="360" w:lineRule="auto"/>
              <w:jc w:val="center"/>
              <w:rPr>
                <w:rFonts w:asciiTheme="minorHAnsi" w:hAnsiTheme="minorHAnsi"/>
                <w:sz w:val="22"/>
                <w:szCs w:val="22"/>
              </w:rPr>
            </w:pPr>
            <w:r w:rsidRPr="007D40F3">
              <w:rPr>
                <w:rFonts w:asciiTheme="minorHAnsi" w:hAnsiTheme="minorHAnsi"/>
                <w:sz w:val="22"/>
                <w:szCs w:val="22"/>
              </w:rPr>
              <w:t>0</w:t>
            </w:r>
          </w:p>
        </w:tc>
      </w:tr>
    </w:tbl>
    <w:p w14:paraId="55F7106C" w14:textId="77777777" w:rsidR="00E90A7F" w:rsidRPr="007A3A8B" w:rsidRDefault="00E90A7F" w:rsidP="00E90A7F">
      <w:pPr>
        <w:spacing w:line="240" w:lineRule="auto"/>
        <w:jc w:val="center"/>
        <w:rPr>
          <w:sz w:val="20"/>
          <w:szCs w:val="20"/>
          <w:lang w:eastAsia="en-GB"/>
        </w:rPr>
      </w:pPr>
      <w:r w:rsidRPr="007A3A8B">
        <w:rPr>
          <w:sz w:val="20"/>
          <w:szCs w:val="20"/>
          <w:vertAlign w:val="superscript"/>
          <w:lang w:eastAsia="en-GB"/>
        </w:rPr>
        <w:t>a</w:t>
      </w:r>
      <w:r w:rsidRPr="007A3A8B">
        <w:rPr>
          <w:sz w:val="20"/>
          <w:szCs w:val="20"/>
          <w:lang w:eastAsia="en-GB"/>
        </w:rPr>
        <w:t xml:space="preserve"> Reaction was carried out in DCE rather than DCM</w:t>
      </w:r>
      <w:r>
        <w:rPr>
          <w:sz w:val="20"/>
          <w:szCs w:val="20"/>
          <w:lang w:eastAsia="en-GB"/>
        </w:rPr>
        <w:t xml:space="preserve">; </w:t>
      </w:r>
      <w:r>
        <w:rPr>
          <w:sz w:val="20"/>
          <w:szCs w:val="20"/>
          <w:vertAlign w:val="superscript"/>
          <w:lang w:eastAsia="en-GB"/>
        </w:rPr>
        <w:t>b</w:t>
      </w:r>
      <w:r>
        <w:rPr>
          <w:sz w:val="20"/>
          <w:szCs w:val="20"/>
          <w:lang w:eastAsia="en-GB"/>
        </w:rPr>
        <w:t xml:space="preserve"> Calculated by </w:t>
      </w:r>
      <w:r>
        <w:rPr>
          <w:sz w:val="20"/>
          <w:szCs w:val="20"/>
          <w:vertAlign w:val="superscript"/>
          <w:lang w:eastAsia="en-GB"/>
        </w:rPr>
        <w:t>1</w:t>
      </w:r>
      <w:r>
        <w:rPr>
          <w:sz w:val="20"/>
          <w:szCs w:val="20"/>
          <w:lang w:eastAsia="en-GB"/>
        </w:rPr>
        <w:t xml:space="preserve">H NMR analysis; </w:t>
      </w:r>
      <w:r>
        <w:rPr>
          <w:sz w:val="20"/>
          <w:szCs w:val="20"/>
          <w:vertAlign w:val="superscript"/>
          <w:lang w:eastAsia="en-GB"/>
        </w:rPr>
        <w:t>c</w:t>
      </w:r>
      <w:r>
        <w:rPr>
          <w:sz w:val="20"/>
          <w:szCs w:val="20"/>
          <w:lang w:eastAsia="en-GB"/>
        </w:rPr>
        <w:t xml:space="preserve"> Determined by HPLC analysis</w:t>
      </w:r>
    </w:p>
    <w:p w14:paraId="7E0E07D0" w14:textId="77777777" w:rsidR="00E90A7F" w:rsidRDefault="00E90A7F" w:rsidP="000B4ADC">
      <w:pPr>
        <w:spacing w:line="480" w:lineRule="auto"/>
        <w:jc w:val="both"/>
        <w:rPr>
          <w:lang w:eastAsia="en-GB"/>
        </w:rPr>
      </w:pPr>
    </w:p>
    <w:p w14:paraId="40714AE0" w14:textId="3878F882" w:rsidR="006C7720" w:rsidRDefault="006C7720" w:rsidP="000B4ADC">
      <w:pPr>
        <w:spacing w:line="480" w:lineRule="auto"/>
        <w:jc w:val="both"/>
        <w:rPr>
          <w:lang w:eastAsia="en-GB"/>
        </w:rPr>
      </w:pPr>
      <w:r w:rsidRPr="00C45D7F">
        <w:rPr>
          <w:lang w:eastAsia="en-GB"/>
        </w:rPr>
        <w:lastRenderedPageBreak/>
        <w:t>Work</w:t>
      </w:r>
      <w:r>
        <w:rPr>
          <w:lang w:eastAsia="en-GB"/>
        </w:rPr>
        <w:t xml:space="preserve"> </w:t>
      </w:r>
      <w:r w:rsidR="008B0E0F">
        <w:rPr>
          <w:lang w:eastAsia="en-GB"/>
        </w:rPr>
        <w:t>carried out</w:t>
      </w:r>
      <w:r>
        <w:rPr>
          <w:lang w:eastAsia="en-GB"/>
        </w:rPr>
        <w:t xml:space="preserve"> by Wang and co-workers on the catalysed Diels-Alder reaction of anthrone and </w:t>
      </w:r>
      <w:r>
        <w:rPr>
          <w:i/>
          <w:lang w:eastAsia="en-GB"/>
        </w:rPr>
        <w:t>N</w:t>
      </w:r>
      <w:r>
        <w:rPr>
          <w:lang w:eastAsia="en-GB"/>
        </w:rPr>
        <w:t>-phenyl maleimide</w:t>
      </w:r>
      <w:r w:rsidR="000B4ADC">
        <w:rPr>
          <w:lang w:eastAsia="en-GB"/>
        </w:rPr>
        <w:t xml:space="preserve"> </w:t>
      </w:r>
      <w:r w:rsidR="000B4ADC">
        <w:rPr>
          <w:b/>
          <w:lang w:eastAsia="en-GB"/>
        </w:rPr>
        <w:t>152</w:t>
      </w:r>
      <w:r>
        <w:rPr>
          <w:lang w:eastAsia="en-GB"/>
        </w:rPr>
        <w:t xml:space="preserve"> using chiral tertiary amine derived catalysts showed that simply changing the reaction solvent from DCM to DCE could increase the enantioselectivity of the reaction from 55% to 86% ee, without altering the yield of the reaction (91% and 90%</w:t>
      </w:r>
      <w:r w:rsidR="005F0422">
        <w:rPr>
          <w:lang w:eastAsia="en-GB"/>
        </w:rPr>
        <w:t>,</w:t>
      </w:r>
      <w:r>
        <w:rPr>
          <w:lang w:eastAsia="en-GB"/>
        </w:rPr>
        <w:t xml:space="preserve"> respectively).</w:t>
      </w:r>
      <w:r>
        <w:rPr>
          <w:lang w:eastAsia="en-GB"/>
        </w:rPr>
        <w:fldChar w:fldCharType="begin" w:fldLock="1"/>
      </w:r>
      <w:r w:rsidR="00BD3B8F">
        <w:rPr>
          <w:lang w:eastAsia="en-GB"/>
        </w:rPr>
        <w:instrText>ADDIN CSL_CITATION {"citationItems":[{"id":"ITEM-1","itemData":{"DOI":"10.1016/j.tet.2012.11.011","ISSN":"00404020","abstract":"Simple chiral tertiary amines with a special imide skeleton were first successfully applied to catalyze the enantioselective D-A reaction of anthrone and maleimides in excellent yields (up to 96%) and enantioselectivities (up to 95% ee). © 2012 Elsevier Ltd. All rights reserved.","author":[{"dropping-particle":"","family":"Bai","given":"Jian-Fei Fei","non-dropping-particle":"","parse-names":false,"suffix":""},{"dropping-particle":"","family":"Guo","given":"Yun-Long Long","non-dropping-particle":"","parse-names":false,"suffix":""},{"dropping-particle":"","family":"Peng","given":"Lin","non-dropping-particle":"","parse-names":false,"suffix":""},{"dropping-particle":"","family":"Jia","given":"Li-Na Na","non-dropping-particle":"","parse-names":false,"suffix":""},{"dropping-particle":"","family":"Xu","given":"Xiao-Ying Ying","non-dropping-particle":"","parse-names":false,"suffix":""},{"dropping-particle":"","family":"Wang","given":"Li-Xin Xin","non-dropping-particle":"","parse-names":false,"suffix":""}],"container-title":"Tetrahedron","id":"ITEM-1","issue":"3","issued":{"date-parts":[["2013"]]},"page":"1229-1233","publisher":"Elsevier Ltd","title":"Enantioselective Diels-Alder reaction of anthrone and maleimide catalyzed by a simple chiral tertiary amine","type":"article-journal","volume":"69"},"uris":["http://www.mendeley.com/documents/?uuid=91657d38-6c3f-425c-9280-3ba06592f3e6","http://www.mendeley.com/documents/?uuid=3ea24e58-f8e7-430d-a4d1-dbed050f75ea"]}],"mendeley":{"formattedCitation":"&lt;sup&gt;93&lt;/sup&gt;","plainTextFormattedCitation":"93","previouslyFormattedCitation":"&lt;sup&gt;93&lt;/sup&gt;"},"properties":{"noteIndex":0},"schema":"https://github.com/citation-style-language/schema/raw/master/csl-citation.json"}</w:instrText>
      </w:r>
      <w:r>
        <w:rPr>
          <w:lang w:eastAsia="en-GB"/>
        </w:rPr>
        <w:fldChar w:fldCharType="separate"/>
      </w:r>
      <w:r w:rsidR="00BD3B8F" w:rsidRPr="00BD3B8F">
        <w:rPr>
          <w:noProof/>
          <w:vertAlign w:val="superscript"/>
          <w:lang w:eastAsia="en-GB"/>
        </w:rPr>
        <w:t>93</w:t>
      </w:r>
      <w:r>
        <w:rPr>
          <w:lang w:eastAsia="en-GB"/>
        </w:rPr>
        <w:fldChar w:fldCharType="end"/>
      </w:r>
      <w:r>
        <w:rPr>
          <w:lang w:eastAsia="en-GB"/>
        </w:rPr>
        <w:t xml:space="preserve"> With this in mind, the reaction was repeated using DCE as the solvent (</w:t>
      </w:r>
      <w:r>
        <w:rPr>
          <w:lang w:eastAsia="en-GB"/>
        </w:rPr>
        <w:fldChar w:fldCharType="begin"/>
      </w:r>
      <w:r>
        <w:rPr>
          <w:lang w:eastAsia="en-GB"/>
        </w:rPr>
        <w:instrText xml:space="preserve"> REF _Ref15637878 \h </w:instrText>
      </w:r>
      <w:r>
        <w:rPr>
          <w:lang w:eastAsia="en-GB"/>
        </w:rPr>
      </w:r>
      <w:r>
        <w:rPr>
          <w:lang w:eastAsia="en-GB"/>
        </w:rPr>
        <w:fldChar w:fldCharType="separate"/>
      </w:r>
      <w:r w:rsidR="00185171">
        <w:t xml:space="preserve">Table </w:t>
      </w:r>
      <w:r w:rsidR="00185171">
        <w:rPr>
          <w:noProof/>
        </w:rPr>
        <w:t>11</w:t>
      </w:r>
      <w:r>
        <w:rPr>
          <w:lang w:eastAsia="en-GB"/>
        </w:rPr>
        <w:fldChar w:fldCharType="end"/>
      </w:r>
      <w:r>
        <w:rPr>
          <w:lang w:eastAsia="en-GB"/>
        </w:rPr>
        <w:t xml:space="preserve">, entry 1f). The product was afforded in quantitative yield and </w:t>
      </w:r>
      <w:r w:rsidRPr="000C16C0">
        <w:rPr>
          <w:lang w:eastAsia="en-GB"/>
        </w:rPr>
        <w:t>15% ee</w:t>
      </w:r>
      <w:r>
        <w:rPr>
          <w:lang w:eastAsia="en-GB"/>
        </w:rPr>
        <w:t>. This enantioselectivity is identical to that when DCM is used, therefore it was decided to not pursue this line of enquiry.</w:t>
      </w:r>
    </w:p>
    <w:p w14:paraId="555247AB" w14:textId="4241E1E4" w:rsidR="006C7720" w:rsidRPr="006C7720" w:rsidRDefault="006C7720" w:rsidP="005F0422">
      <w:pPr>
        <w:spacing w:line="480" w:lineRule="auto"/>
        <w:jc w:val="both"/>
        <w:rPr>
          <w:lang w:eastAsia="en-GB"/>
        </w:rPr>
      </w:pPr>
      <w:r>
        <w:rPr>
          <w:lang w:eastAsia="en-GB"/>
        </w:rPr>
        <w:t>Considering Rios’ work and the hydrogen bonding interactions possible, the idea of using a thiourea based catalyst was explored. Initially, 1-[(1</w:t>
      </w:r>
      <w:r w:rsidRPr="00D502E6">
        <w:rPr>
          <w:i/>
          <w:lang w:eastAsia="en-GB"/>
        </w:rPr>
        <w:t>R</w:t>
      </w:r>
      <w:r>
        <w:rPr>
          <w:lang w:eastAsia="en-GB"/>
        </w:rPr>
        <w:t>,2</w:t>
      </w:r>
      <w:r w:rsidRPr="00D502E6">
        <w:rPr>
          <w:i/>
          <w:lang w:eastAsia="en-GB"/>
        </w:rPr>
        <w:t>R</w:t>
      </w:r>
      <w:r>
        <w:rPr>
          <w:lang w:eastAsia="en-GB"/>
        </w:rPr>
        <w:t>)-2-aminocyclohexyl]-3-phenylthiourea</w:t>
      </w:r>
      <w:r w:rsidR="000B4ADC">
        <w:rPr>
          <w:lang w:eastAsia="en-GB"/>
        </w:rPr>
        <w:t xml:space="preserve"> </w:t>
      </w:r>
      <w:r w:rsidR="000B4ADC">
        <w:rPr>
          <w:b/>
          <w:lang w:eastAsia="en-GB"/>
        </w:rPr>
        <w:t>178</w:t>
      </w:r>
      <w:r>
        <w:rPr>
          <w:lang w:eastAsia="en-GB"/>
        </w:rPr>
        <w:t xml:space="preserve"> was synthesised according to work </w:t>
      </w:r>
      <w:r w:rsidR="008B0E0F">
        <w:rPr>
          <w:lang w:eastAsia="en-GB"/>
        </w:rPr>
        <w:t>carried out</w:t>
      </w:r>
      <w:r>
        <w:rPr>
          <w:lang w:eastAsia="en-GB"/>
        </w:rPr>
        <w:t xml:space="preserve"> by Zhang and co</w:t>
      </w:r>
      <w:r w:rsidR="0056657C">
        <w:rPr>
          <w:lang w:eastAsia="en-GB"/>
        </w:rPr>
        <w:t>-</w:t>
      </w:r>
      <w:r>
        <w:rPr>
          <w:lang w:eastAsia="en-GB"/>
        </w:rPr>
        <w:t>workers</w:t>
      </w:r>
      <w:r w:rsidR="008E1903">
        <w:rPr>
          <w:lang w:eastAsia="en-GB"/>
        </w:rPr>
        <w:t xml:space="preserve"> (</w:t>
      </w:r>
      <w:r w:rsidR="008E1903">
        <w:rPr>
          <w:lang w:eastAsia="en-GB"/>
        </w:rPr>
        <w:fldChar w:fldCharType="begin"/>
      </w:r>
      <w:r w:rsidR="008E1903">
        <w:rPr>
          <w:lang w:eastAsia="en-GB"/>
        </w:rPr>
        <w:instrText xml:space="preserve"> REF _Ref17468642 \h </w:instrText>
      </w:r>
      <w:r w:rsidR="008E1903">
        <w:rPr>
          <w:lang w:eastAsia="en-GB"/>
        </w:rPr>
      </w:r>
      <w:r w:rsidR="008E1903">
        <w:rPr>
          <w:lang w:eastAsia="en-GB"/>
        </w:rPr>
        <w:fldChar w:fldCharType="separate"/>
      </w:r>
      <w:r w:rsidR="00185171">
        <w:t xml:space="preserve">Scheme </w:t>
      </w:r>
      <w:r w:rsidR="00185171">
        <w:rPr>
          <w:noProof/>
        </w:rPr>
        <w:t>54</w:t>
      </w:r>
      <w:r w:rsidR="008E1903">
        <w:rPr>
          <w:lang w:eastAsia="en-GB"/>
        </w:rPr>
        <w:fldChar w:fldCharType="end"/>
      </w:r>
      <w:r w:rsidR="008E1903">
        <w:rPr>
          <w:lang w:eastAsia="en-GB"/>
        </w:rPr>
        <w:t>)</w:t>
      </w:r>
      <w:r>
        <w:rPr>
          <w:lang w:eastAsia="en-GB"/>
        </w:rPr>
        <w:t>.</w:t>
      </w:r>
      <w:r>
        <w:fldChar w:fldCharType="begin" w:fldLock="1"/>
      </w:r>
      <w:r w:rsidR="00BD3B8F">
        <w:instrText>ADDIN CSL_CITATION {"citationItems":[{"id":"ITEM-1","itemData":{"DOI":"10.1016/j.tetasy.2009.06.003","abstract":"Readily available chiral thioureas derived from cyclohexane-1,2-diamine were prepared and found to behighly effective organocatalysts for the conjugate addition of aldehydes and ketones to nitroalkenes.Excellent enantioselectivities and yields were obtained for a variety of aryl and heteroaryl nitroalkenes.The base additives are essential for good yields and excellent enantioselectivities in this transformation.Based on new experimental evidence, a modified catalytic mechanism was proposed to rationalize theimportant role of the base additives.","author":[{"dropping-particle":"","family":"Zhang","given":"Xue-jing","non-dropping-particle":"","parse-names":false,"suffix":""},{"dropping-particle":"","family":"Liu","given":"Sheng-ping","non-dropping-particle":"","parse-names":false,"suffix":""},{"dropping-particle":"","family":"Lao","given":"Jin-hua","non-dropping-particle":"","parse-names":false,"suffix":""},{"dropping-particle":"","family":"Du","given":"Guang-jian","non-dropping-particle":"","parse-names":false,"suffix":""},{"dropping-particle":"","family":"Yan","given":"Ming","non-dropping-particle":"","parse-names":false,"suffix":""},{"dropping-particle":"","family":"Chan","given":"Albert S.C.","non-dropping-particle":"","parse-names":false,"suffix":""}],"container-title":"Tetrahedron: Asymmetry","id":"ITEM-1","issue":"12","issued":{"date-parts":[["2009","7"]]},"page":"1451-1458","title":"Asymmetric conjugate addition of carbonyl compounds to nitroalkenes catalyzed by chiral bifunctional thioureas","type":"article-journal","volume":"20"},"uris":["http://www.mendeley.com/documents/?uuid=c17ffef6-06dc-3852-ace1-c6a71185f538"]}],"mendeley":{"formattedCitation":"&lt;sup&gt;94&lt;/sup&gt;","plainTextFormattedCitation":"94","previouslyFormattedCitation":"&lt;sup&gt;94&lt;/sup&gt;"},"properties":{"noteIndex":0},"schema":"https://github.com/citation-style-language/schema/raw/master/csl-citation.json"}</w:instrText>
      </w:r>
      <w:r>
        <w:fldChar w:fldCharType="separate"/>
      </w:r>
      <w:r w:rsidR="00BD3B8F" w:rsidRPr="00BD3B8F">
        <w:rPr>
          <w:noProof/>
          <w:vertAlign w:val="superscript"/>
        </w:rPr>
        <w:t>94</w:t>
      </w:r>
      <w:r>
        <w:fldChar w:fldCharType="end"/>
      </w:r>
      <w:r>
        <w:t xml:space="preserve"> The catalyst was used without purification in the Diels-Alder reaction of </w:t>
      </w:r>
      <w:r>
        <w:rPr>
          <w:i/>
          <w:iCs/>
        </w:rPr>
        <w:t>N</w:t>
      </w:r>
      <w:r>
        <w:t>-phenyl</w:t>
      </w:r>
      <w:r w:rsidR="0056657C">
        <w:t xml:space="preserve"> </w:t>
      </w:r>
      <w:r>
        <w:t>maleimide</w:t>
      </w:r>
      <w:r w:rsidR="000B4ADC">
        <w:t xml:space="preserve"> </w:t>
      </w:r>
      <w:r w:rsidR="000B4ADC">
        <w:rPr>
          <w:b/>
        </w:rPr>
        <w:t>152</w:t>
      </w:r>
      <w:r>
        <w:t xml:space="preserve"> and anthrone</w:t>
      </w:r>
      <w:r w:rsidR="000B4ADC">
        <w:t xml:space="preserve"> </w:t>
      </w:r>
      <w:r w:rsidR="000B4ADC">
        <w:rPr>
          <w:b/>
        </w:rPr>
        <w:t>92</w:t>
      </w:r>
      <w:r>
        <w:t xml:space="preserve"> (</w:t>
      </w:r>
      <w:r>
        <w:fldChar w:fldCharType="begin"/>
      </w:r>
      <w:r>
        <w:instrText xml:space="preserve"> REF _Ref15637878 \h </w:instrText>
      </w:r>
      <w:r>
        <w:fldChar w:fldCharType="separate"/>
      </w:r>
      <w:r w:rsidR="00185171">
        <w:t xml:space="preserve">Table </w:t>
      </w:r>
      <w:r w:rsidR="00185171">
        <w:rPr>
          <w:noProof/>
        </w:rPr>
        <w:t>11</w:t>
      </w:r>
      <w:r>
        <w:fldChar w:fldCharType="end"/>
      </w:r>
      <w:r>
        <w:t xml:space="preserve">, entry 2). </w:t>
      </w:r>
      <w:r w:rsidR="007E6825">
        <w:t>The cycloadduct was formed quantitatively, but u</w:t>
      </w:r>
      <w:r>
        <w:t xml:space="preserve">nfortunately, the catalyst gave no preference to the selectivity of the reaction and the </w:t>
      </w:r>
      <w:r w:rsidR="00C45D7F">
        <w:t xml:space="preserve">cycloadduct </w:t>
      </w:r>
      <w:r>
        <w:t>product was afforded as a racemate</w:t>
      </w:r>
      <w:r w:rsidR="00C45D7F">
        <w:t>.</w:t>
      </w:r>
      <w:r w:rsidR="007E6825">
        <w:t xml:space="preserve"> As shown by the </w:t>
      </w:r>
      <w:r w:rsidR="005F0422">
        <w:t>conversion</w:t>
      </w:r>
      <w:r w:rsidR="007E6825">
        <w:t xml:space="preserve"> the thiourea is catalysing the Diels-Alder, through the amine deprotonation of the anthrone enol tautomer, but is offering no selectivity. T</w:t>
      </w:r>
      <w:r w:rsidR="008E1903">
        <w:t xml:space="preserve">o test this theory </w:t>
      </w:r>
      <w:r w:rsidR="007E6825">
        <w:t>the rea</w:t>
      </w:r>
      <w:r w:rsidR="008E1903">
        <w:t>ction was repeated with (</w:t>
      </w:r>
      <w:r w:rsidR="008E1903" w:rsidRPr="008E1903">
        <w:t>1</w:t>
      </w:r>
      <w:r w:rsidR="008E1903">
        <w:rPr>
          <w:i/>
          <w:iCs/>
        </w:rPr>
        <w:t>R</w:t>
      </w:r>
      <w:r w:rsidR="008E1903">
        <w:t>,2</w:t>
      </w:r>
      <w:r w:rsidR="008E1903">
        <w:rPr>
          <w:i/>
          <w:iCs/>
        </w:rPr>
        <w:t>R</w:t>
      </w:r>
      <w:r w:rsidR="008E1903">
        <w:t>)-1,2-</w:t>
      </w:r>
      <w:r w:rsidR="008E1903" w:rsidRPr="008E1903">
        <w:t>diaminocyclohexane</w:t>
      </w:r>
      <w:r w:rsidR="000B4ADC">
        <w:t xml:space="preserve"> </w:t>
      </w:r>
      <w:r w:rsidR="000B4ADC">
        <w:rPr>
          <w:b/>
        </w:rPr>
        <w:t>177</w:t>
      </w:r>
      <w:r w:rsidR="008E1903" w:rsidRPr="008E1903">
        <w:t xml:space="preserve"> </w:t>
      </w:r>
      <w:r w:rsidR="008E1903">
        <w:t>and the same results were seen (</w:t>
      </w:r>
      <w:r w:rsidR="008E1903">
        <w:fldChar w:fldCharType="begin"/>
      </w:r>
      <w:r w:rsidR="008E1903">
        <w:instrText xml:space="preserve"> REF _Ref15637878 \h </w:instrText>
      </w:r>
      <w:r w:rsidR="008E1903">
        <w:fldChar w:fldCharType="separate"/>
      </w:r>
      <w:r w:rsidR="00185171">
        <w:t xml:space="preserve">Table </w:t>
      </w:r>
      <w:r w:rsidR="00185171">
        <w:rPr>
          <w:noProof/>
        </w:rPr>
        <w:t>11</w:t>
      </w:r>
      <w:r w:rsidR="008E1903">
        <w:fldChar w:fldCharType="end"/>
      </w:r>
      <w:r w:rsidR="008E1903">
        <w:t>, entry 3).</w:t>
      </w:r>
    </w:p>
    <w:p w14:paraId="50945239" w14:textId="7DBCD325" w:rsidR="00E2652A" w:rsidRDefault="000B4ADC" w:rsidP="00E2652A">
      <w:pPr>
        <w:keepNext/>
        <w:spacing w:line="480" w:lineRule="auto"/>
        <w:jc w:val="center"/>
      </w:pPr>
      <w:r>
        <w:object w:dxaOrig="6276" w:dyaOrig="1563" w14:anchorId="0F8B98AE">
          <v:shape id="_x0000_i1118" type="#_x0000_t75" style="width:311.75pt;height:78.1pt" o:ole="">
            <v:imagedata r:id="rId196" o:title=""/>
          </v:shape>
          <o:OLEObject Type="Embed" ProgID="ChemDraw.Document.6.0" ShapeID="_x0000_i1118" DrawAspect="Content" ObjectID="_1641991953" r:id="rId197"/>
        </w:object>
      </w:r>
    </w:p>
    <w:p w14:paraId="65232C25" w14:textId="1D8D8166" w:rsidR="000609DE" w:rsidRPr="000609DE" w:rsidRDefault="00E2652A" w:rsidP="00E2652A">
      <w:pPr>
        <w:pStyle w:val="Caption"/>
        <w:jc w:val="center"/>
        <w:rPr>
          <w:lang w:eastAsia="en-GB"/>
        </w:rPr>
      </w:pPr>
      <w:bookmarkStart w:id="110" w:name="_Ref17468642"/>
      <w:r>
        <w:t xml:space="preserve">Scheme </w:t>
      </w:r>
      <w:r w:rsidR="00645EB0">
        <w:fldChar w:fldCharType="begin"/>
      </w:r>
      <w:r w:rsidR="00645EB0">
        <w:instrText xml:space="preserve"> SEQ Scheme \* ARABIC </w:instrText>
      </w:r>
      <w:r w:rsidR="00645EB0">
        <w:fldChar w:fldCharType="separate"/>
      </w:r>
      <w:r w:rsidR="00185171">
        <w:rPr>
          <w:noProof/>
        </w:rPr>
        <w:t>54</w:t>
      </w:r>
      <w:r w:rsidR="00645EB0">
        <w:rPr>
          <w:noProof/>
        </w:rPr>
        <w:fldChar w:fldCharType="end"/>
      </w:r>
      <w:bookmarkEnd w:id="110"/>
      <w:r>
        <w:t xml:space="preserve">: Synthesis of </w:t>
      </w:r>
      <w:r>
        <w:rPr>
          <w:i w:val="0"/>
          <w:iCs w:val="0"/>
        </w:rPr>
        <w:t>N</w:t>
      </w:r>
      <w:r>
        <w:t>-[(1</w:t>
      </w:r>
      <w:r>
        <w:rPr>
          <w:i w:val="0"/>
          <w:iCs w:val="0"/>
        </w:rPr>
        <w:t>R</w:t>
      </w:r>
      <w:r>
        <w:t>,2</w:t>
      </w:r>
      <w:r>
        <w:rPr>
          <w:i w:val="0"/>
          <w:iCs w:val="0"/>
        </w:rPr>
        <w:t>R</w:t>
      </w:r>
      <w:r>
        <w:t>)-2-aminocyclohexyl]-</w:t>
      </w:r>
      <w:r>
        <w:rPr>
          <w:i w:val="0"/>
          <w:iCs w:val="0"/>
        </w:rPr>
        <w:t>N</w:t>
      </w:r>
      <w:r>
        <w:t>-phenyl-thiourea</w:t>
      </w:r>
    </w:p>
    <w:p w14:paraId="116186AC" w14:textId="77777777" w:rsidR="00362DE8" w:rsidRDefault="00362DE8" w:rsidP="000B4ADC">
      <w:pPr>
        <w:spacing w:line="240" w:lineRule="auto"/>
        <w:jc w:val="both"/>
      </w:pPr>
    </w:p>
    <w:p w14:paraId="6578384B" w14:textId="71D6C91D" w:rsidR="008E1903" w:rsidRPr="008E1903" w:rsidRDefault="008E1903" w:rsidP="00941428">
      <w:pPr>
        <w:spacing w:line="480" w:lineRule="auto"/>
        <w:jc w:val="both"/>
      </w:pPr>
      <w:r>
        <w:lastRenderedPageBreak/>
        <w:t>The use Takemoto’s (</w:t>
      </w:r>
      <w:r>
        <w:rPr>
          <w:i/>
          <w:iCs/>
        </w:rPr>
        <w:t>R</w:t>
      </w:r>
      <w:r>
        <w:t>,</w:t>
      </w:r>
      <w:r>
        <w:rPr>
          <w:i/>
          <w:iCs/>
        </w:rPr>
        <w:t>R</w:t>
      </w:r>
      <w:r>
        <w:t>)-catalyst</w:t>
      </w:r>
      <w:r w:rsidR="000B4ADC">
        <w:t xml:space="preserve"> </w:t>
      </w:r>
      <w:r w:rsidR="000B4ADC">
        <w:rPr>
          <w:b/>
        </w:rPr>
        <w:t>135</w:t>
      </w:r>
      <w:r>
        <w:t xml:space="preserve"> was then explored</w:t>
      </w:r>
      <w:r w:rsidR="00687141">
        <w:t xml:space="preserve"> (</w:t>
      </w:r>
      <w:r w:rsidR="00687141">
        <w:fldChar w:fldCharType="begin"/>
      </w:r>
      <w:r w:rsidR="00687141">
        <w:instrText xml:space="preserve"> REF _Ref15637878 \h </w:instrText>
      </w:r>
      <w:r w:rsidR="00687141">
        <w:fldChar w:fldCharType="separate"/>
      </w:r>
      <w:r w:rsidR="00185171">
        <w:t xml:space="preserve">Table </w:t>
      </w:r>
      <w:r w:rsidR="00185171">
        <w:rPr>
          <w:noProof/>
        </w:rPr>
        <w:t>11</w:t>
      </w:r>
      <w:r w:rsidR="00687141">
        <w:fldChar w:fldCharType="end"/>
      </w:r>
      <w:r w:rsidR="00687141">
        <w:t>, entries 4a-4d)</w:t>
      </w:r>
      <w:r>
        <w:t xml:space="preserve">. Although </w:t>
      </w:r>
      <w:r w:rsidR="008B0E0F">
        <w:t>carried out</w:t>
      </w:r>
      <w:r>
        <w:t xml:space="preserve"> in a different solvent and with a higher catalyst loading</w:t>
      </w:r>
      <w:r w:rsidR="00E90A7F">
        <w:t>,</w:t>
      </w:r>
      <w:r>
        <w:t xml:space="preserve"> the results were drastically different to those</w:t>
      </w:r>
      <w:r w:rsidR="00687141">
        <w:t xml:space="preserve"> reported by Rios and co-workers.</w:t>
      </w:r>
      <w:r w:rsidR="00687141">
        <w:fldChar w:fldCharType="begin" w:fldLock="1"/>
      </w:r>
      <w:r w:rsidR="00BD3B8F">
        <w:instrText>ADDIN CSL_CITATION {"citationItems":[{"id":"ITEM-1","itemData":{"DOI":"10.1002/adsc.201000031","ISBN":"1615-4150","ISSN":"16154150","abstract":"For the first time, the addition of anthrones to maleimides catalyzed by bifunctional thiourea catalysts is reported. The thiourea moiety is able to activate the maleimide and the tertiary amine deprotonates the anthrone, furnishing the final Diels-Alder or Michael adducts in excellent yields and enantioselectivities.","author":[{"dropping-particle":"","family":"Zea","given":"Alex","non-dropping-particle":"","parse-names":false,"suffix":""},{"dropping-particle":"","family":"Valero","given":"Guillem","non-dropping-particle":"","parse-names":false,"suffix":""},{"dropping-particle":"","family":"Alba","given":"Andrea-Nekane R","non-dropping-particle":"","parse-names":false,"suffix":""},{"dropping-particle":"","family":"Moyano","given":"Albert","non-dropping-particle":"","parse-names":false,"suffix":""},{"dropping-particle":"","family":"Rios","given":"Ramon","non-dropp</w:instrText>
      </w:r>
      <w:r w:rsidR="00BD3B8F">
        <w:rPr>
          <w:rFonts w:hint="eastAsia"/>
        </w:rPr>
        <w:instrText>ing-particle":"","parse-names":false,"suffix":""}],"container-title":"Advanced Synthesis and Catalysis","id":"ITEM-1","issue":"7","issued":{"date-parts":[["2010","4"]]},"page":"1102-1106","publisher":"WILEY</w:instrText>
      </w:r>
      <w:r w:rsidR="00BD3B8F">
        <w:rPr>
          <w:rFonts w:hint="eastAsia"/>
        </w:rPr>
        <w:instrText>‐</w:instrText>
      </w:r>
      <w:r w:rsidR="00BD3B8F">
        <w:rPr>
          <w:rFonts w:hint="eastAsia"/>
        </w:rPr>
        <w:instrText>VCH Verlag","title":"Bifunctional thiourea-catal</w:instrText>
      </w:r>
      <w:r w:rsidR="00BD3B8F">
        <w:instrText>yzed asymmetric addition of anthrones to maleimides","type":"article-journal","volume":"352"},"uris":["http://www.mendeley.com/documents/?uuid=7cae3e26-00b1-4ffa-a974-15545aceeca5"]}],"mendeley":{"formattedCitation":"&lt;sup&gt;84&lt;/sup&gt;","plainTextFormattedCitation":"84","previouslyFormattedCitation":"&lt;sup&gt;84&lt;/sup&gt;"},"properties":{"noteIndex":0},"schema":"https://github.com/citation-style-language/schema/raw/master/csl-citation.json"}</w:instrText>
      </w:r>
      <w:r w:rsidR="00687141">
        <w:fldChar w:fldCharType="separate"/>
      </w:r>
      <w:r w:rsidR="00BD3B8F" w:rsidRPr="00BD3B8F">
        <w:rPr>
          <w:noProof/>
          <w:vertAlign w:val="superscript"/>
        </w:rPr>
        <w:t>84</w:t>
      </w:r>
      <w:r w:rsidR="00687141">
        <w:fldChar w:fldCharType="end"/>
      </w:r>
      <w:r w:rsidR="009F4F1E">
        <w:t xml:space="preserve"> Although the yields were high for the phenyl, (4-nitro)-phenyl and benzyl derivatives, the selectivities were poor</w:t>
      </w:r>
      <w:r w:rsidR="00E82670">
        <w:t xml:space="preserve"> and (2-nitro)-phenyl</w:t>
      </w:r>
      <w:r w:rsidR="0056657C">
        <w:t xml:space="preserve"> </w:t>
      </w:r>
      <w:r w:rsidR="00E82670">
        <w:t>maleimide</w:t>
      </w:r>
      <w:r w:rsidR="000B4ADC">
        <w:t xml:space="preserve"> </w:t>
      </w:r>
      <w:r w:rsidR="000B4ADC">
        <w:rPr>
          <w:b/>
        </w:rPr>
        <w:t>174</w:t>
      </w:r>
      <w:r w:rsidR="00E82670">
        <w:t xml:space="preserve"> furnished no cycloadduct at all. </w:t>
      </w:r>
      <w:r w:rsidR="00B67CF2">
        <w:t xml:space="preserve">The thiourea group of the catalyst </w:t>
      </w:r>
      <w:r w:rsidR="00555062">
        <w:t>could be forming hydrogen bonds with the nitro-group of the maleimide, rather than one of the carbonyl groups. This could be placing the maleimide in the wrong orientation for an effective Diels-Alder reaction to occur.</w:t>
      </w:r>
    </w:p>
    <w:p w14:paraId="50147DD8" w14:textId="0B7CF4D0" w:rsidR="009D3F7E" w:rsidRDefault="00E82670" w:rsidP="00941428">
      <w:pPr>
        <w:spacing w:line="480" w:lineRule="auto"/>
        <w:jc w:val="both"/>
      </w:pPr>
      <w:r>
        <w:t>Three imidazole derived catalysts have been designed by this group for the asymmetric hydrosilylation of ketimines with trichlorosilane.</w:t>
      </w:r>
      <w:r>
        <w:fldChar w:fldCharType="begin" w:fldLock="1"/>
      </w:r>
      <w:r w:rsidR="00BD3B8F">
        <w:instrText>ADDIN CSL_CITATION {"citationItems":[{"id":"ITEM-1","itemData":{"DOI":"10.1039/c6ob02537d","abstract":"Structural probes used to help elucidate mechanistic information of the organocatalyzed asymmetric ketimine hydrosilylation have revealed a new catalyst with unprecedented catalytic activity, maintaining adequate performance at 0.01 mol% loading. A new 'dual activation' model has been proposed that relies on the presence of both a Lewis basic and Brønsted acidic site within the catalyst architecture.","author":[{"dropping-particle":"","family":"Li","given":"X","non-dropping-particle":"","parse-names":false,"suffix":""},{"dropping-particle":"","family":"Reeder","given":"A T","non-dropping-particle":"","parse-names":false,"suffix":""},{"dropping-particle":"","family":"Torri","given":"F","non-dropping-particle":"","parse-names":false,"suffix":""},{"dropping-particle":"","family":"Adams","given":"H","non-dropping-particle":"","parse-names":false,"suffix":""},{"dropping-particle":"","family":"Jones","given":"S","non-dropping-particle":"","parse-names":false,"suffix":""}],"container-title":"Org. Biomol. Chem","id":"ITEM-1","issued":{"date-parts":[["2017"]]},"page":"2422-2435","title":"Organic &amp;amp; Biomolecular Chemistry Mechanistic investigations of the asymmetric hydrosilylation of ketimines with trichlorosilane reveals a dual activation model and an organocatalyst with enhanced efficiency †","type":"article-journal","volume":"15"},"uris":["http://www.mendeley.com/documents/?uuid=8c0fceb1-3fcf-3193-8e58-54fa50cad644","http://www.mendeley.com/documents/?uuid=3e2bee9c-2046-4c1d-8943-7a46629cab0a"]}],"mendeley":{"formattedCitation":"&lt;sup&gt;95&lt;/sup&gt;","plainTextFormattedCitation":"95","previouslyFormattedCitation":"&lt;sup&gt;95&lt;/sup&gt;"},"properties":{"noteIndex":0},"schema":"https://github.com/citation-style-language/schema/raw/master/csl-citation.json"}</w:instrText>
      </w:r>
      <w:r>
        <w:fldChar w:fldCharType="separate"/>
      </w:r>
      <w:r w:rsidR="00BD3B8F" w:rsidRPr="00BD3B8F">
        <w:rPr>
          <w:noProof/>
          <w:vertAlign w:val="superscript"/>
        </w:rPr>
        <w:t>95</w:t>
      </w:r>
      <w:r>
        <w:fldChar w:fldCharType="end"/>
      </w:r>
      <w:r>
        <w:t xml:space="preserve"> Two of these catalysts contain a hydrogen bond donor site and a hydrogen bond acceptor site (</w:t>
      </w:r>
      <w:r>
        <w:fldChar w:fldCharType="begin"/>
      </w:r>
      <w:r>
        <w:instrText xml:space="preserve"> REF _Ref15637878 \h </w:instrText>
      </w:r>
      <w:r>
        <w:fldChar w:fldCharType="separate"/>
      </w:r>
      <w:r w:rsidR="00185171">
        <w:t xml:space="preserve">Table </w:t>
      </w:r>
      <w:r w:rsidR="00185171">
        <w:rPr>
          <w:noProof/>
        </w:rPr>
        <w:t>11</w:t>
      </w:r>
      <w:r>
        <w:fldChar w:fldCharType="end"/>
      </w:r>
      <w:r w:rsidR="00B67CF2">
        <w:t xml:space="preserve">, entries 5 and 6), the viability of their use as a catalyst was tested and they </w:t>
      </w:r>
      <w:r w:rsidR="009F5A40">
        <w:t>gave the desired product</w:t>
      </w:r>
      <w:r w:rsidR="00B67CF2">
        <w:t xml:space="preserve"> in quantitative yield but</w:t>
      </w:r>
      <w:r w:rsidR="009F5A40">
        <w:t xml:space="preserve"> with very low enantioselectivities 18% ee and 22% ee, respectively. </w:t>
      </w:r>
      <w:r w:rsidR="00B67CF2">
        <w:t>The third catalyst</w:t>
      </w:r>
      <w:r w:rsidR="009F5A40">
        <w:t xml:space="preserve"> gave the product as a racemate</w:t>
      </w:r>
      <w:r w:rsidR="00B67CF2">
        <w:t xml:space="preserve"> (</w:t>
      </w:r>
      <w:r w:rsidR="00B67CF2">
        <w:fldChar w:fldCharType="begin"/>
      </w:r>
      <w:r w:rsidR="00B67CF2">
        <w:instrText xml:space="preserve"> REF _Ref15637878 \h </w:instrText>
      </w:r>
      <w:r w:rsidR="00B67CF2">
        <w:fldChar w:fldCharType="separate"/>
      </w:r>
      <w:r w:rsidR="00185171">
        <w:t xml:space="preserve">Table </w:t>
      </w:r>
      <w:r w:rsidR="00185171">
        <w:rPr>
          <w:noProof/>
        </w:rPr>
        <w:t>11</w:t>
      </w:r>
      <w:r w:rsidR="00B67CF2">
        <w:fldChar w:fldCharType="end"/>
      </w:r>
      <w:r w:rsidR="00B67CF2">
        <w:t>, entry 7). T</w:t>
      </w:r>
      <w:r w:rsidR="009F5A40">
        <w:t>his change in selectivity is thought to be due to the loss of hydrogen bonding capabilities in changing from an alcoh</w:t>
      </w:r>
      <w:r w:rsidR="007C6473">
        <w:t>ol to a methoxy group.</w:t>
      </w:r>
    </w:p>
    <w:p w14:paraId="06C2DA8A" w14:textId="0D821E66" w:rsidR="00C223D2" w:rsidRDefault="00555062" w:rsidP="0079184A">
      <w:pPr>
        <w:spacing w:line="480" w:lineRule="auto"/>
        <w:jc w:val="both"/>
        <w:rPr>
          <w:lang w:eastAsia="en-GB"/>
        </w:rPr>
      </w:pPr>
      <w:r>
        <w:rPr>
          <w:lang w:eastAsia="en-GB"/>
        </w:rPr>
        <w:t>The five cycloadducts were also synthesised racemicall</w:t>
      </w:r>
      <w:r w:rsidR="00576547">
        <w:rPr>
          <w:lang w:eastAsia="en-GB"/>
        </w:rPr>
        <w:t>y for characterisation purposes. The phenyl, (2-nitro)-phenyl and (4-nitro)-phenyl cycloadducts</w:t>
      </w:r>
      <w:r w:rsidR="0079184A">
        <w:rPr>
          <w:lang w:eastAsia="en-GB"/>
        </w:rPr>
        <w:t xml:space="preserve"> were synthesised by heating the starting materials at reflux in toluene. The </w:t>
      </w:r>
      <w:r w:rsidR="0079184A">
        <w:rPr>
          <w:i/>
          <w:iCs/>
          <w:lang w:eastAsia="en-GB"/>
        </w:rPr>
        <w:t>N</w:t>
      </w:r>
      <w:r w:rsidR="0079184A">
        <w:rPr>
          <w:lang w:eastAsia="en-GB"/>
        </w:rPr>
        <w:t xml:space="preserve">-PMP variant was synthesised at room temperature, catalysed by triethylamine. </w:t>
      </w:r>
    </w:p>
    <w:p w14:paraId="53D4ECA5" w14:textId="77777777" w:rsidR="00E90A7F" w:rsidRDefault="00E90A7F" w:rsidP="0079184A">
      <w:pPr>
        <w:spacing w:line="480" w:lineRule="auto"/>
        <w:jc w:val="both"/>
        <w:rPr>
          <w:lang w:eastAsia="en-GB"/>
        </w:rPr>
      </w:pPr>
    </w:p>
    <w:p w14:paraId="37F057FF" w14:textId="1A6C9659" w:rsidR="00C223D2" w:rsidRDefault="00C223D2" w:rsidP="0079184A">
      <w:pPr>
        <w:spacing w:line="480" w:lineRule="auto"/>
        <w:jc w:val="both"/>
        <w:rPr>
          <w:lang w:eastAsia="en-GB"/>
        </w:rPr>
      </w:pPr>
    </w:p>
    <w:p w14:paraId="52D09D76" w14:textId="77777777" w:rsidR="00C223D2" w:rsidRPr="0079184A" w:rsidRDefault="00C223D2" w:rsidP="0079184A">
      <w:pPr>
        <w:spacing w:line="480" w:lineRule="auto"/>
        <w:jc w:val="both"/>
      </w:pPr>
    </w:p>
    <w:p w14:paraId="24749DC4" w14:textId="77777777" w:rsidR="00C45D7F" w:rsidRPr="000609DE" w:rsidRDefault="00C45D7F" w:rsidP="00C93CA8">
      <w:pPr>
        <w:spacing w:line="480" w:lineRule="auto"/>
        <w:jc w:val="both"/>
      </w:pPr>
    </w:p>
    <w:p w14:paraId="28D53E4C" w14:textId="77777777" w:rsidR="007D40F3" w:rsidRDefault="0064208C" w:rsidP="0064208C">
      <w:pPr>
        <w:pStyle w:val="Heading3"/>
        <w:numPr>
          <w:ilvl w:val="2"/>
          <w:numId w:val="1"/>
        </w:numPr>
      </w:pPr>
      <w:bookmarkStart w:id="111" w:name="_Toc19528891"/>
      <w:r>
        <w:lastRenderedPageBreak/>
        <w:t>Rios</w:t>
      </w:r>
      <w:r w:rsidR="009F4F1E">
        <w:t>’</w:t>
      </w:r>
      <w:r>
        <w:t xml:space="preserve"> work</w:t>
      </w:r>
      <w:bookmarkEnd w:id="111"/>
    </w:p>
    <w:p w14:paraId="17C3B823" w14:textId="77777777" w:rsidR="0064208C" w:rsidRPr="0064208C" w:rsidRDefault="0064208C" w:rsidP="0064208C">
      <w:pPr>
        <w:pStyle w:val="ListParagraph"/>
        <w:ind w:left="1080"/>
      </w:pPr>
    </w:p>
    <w:p w14:paraId="4A7BD7FA" w14:textId="720C6ABE" w:rsidR="004300FA" w:rsidRPr="00DB0E02" w:rsidRDefault="007C6473" w:rsidP="00982116">
      <w:pPr>
        <w:spacing w:line="480" w:lineRule="auto"/>
        <w:jc w:val="both"/>
        <w:rPr>
          <w:lang w:eastAsia="en-GB"/>
        </w:rPr>
      </w:pPr>
      <w:r>
        <w:rPr>
          <w:lang w:eastAsia="en-GB"/>
        </w:rPr>
        <w:t xml:space="preserve">Most of the catalysts reported for the organocatalysed Diels-Alder reaction between anthrone and </w:t>
      </w:r>
      <w:r>
        <w:rPr>
          <w:i/>
          <w:iCs/>
          <w:lang w:eastAsia="en-GB"/>
        </w:rPr>
        <w:t>N</w:t>
      </w:r>
      <w:r>
        <w:rPr>
          <w:lang w:eastAsia="en-GB"/>
        </w:rPr>
        <w:t xml:space="preserve">-substituted maleimides </w:t>
      </w:r>
      <w:r w:rsidR="002A2167">
        <w:rPr>
          <w:lang w:eastAsia="en-GB"/>
        </w:rPr>
        <w:t>need</w:t>
      </w:r>
      <w:r>
        <w:rPr>
          <w:lang w:eastAsia="en-GB"/>
        </w:rPr>
        <w:t xml:space="preserve"> be synthesised through multi-step procedures. </w:t>
      </w:r>
      <w:r w:rsidR="009F4F1E">
        <w:rPr>
          <w:lang w:eastAsia="en-GB"/>
        </w:rPr>
        <w:t>Takemoto’s (</w:t>
      </w:r>
      <w:r w:rsidR="009F4F1E">
        <w:rPr>
          <w:i/>
          <w:iCs/>
          <w:lang w:eastAsia="en-GB"/>
        </w:rPr>
        <w:t>R</w:t>
      </w:r>
      <w:r w:rsidR="009F4F1E">
        <w:rPr>
          <w:lang w:eastAsia="en-GB"/>
        </w:rPr>
        <w:t>,</w:t>
      </w:r>
      <w:r w:rsidR="009F4F1E">
        <w:rPr>
          <w:i/>
          <w:iCs/>
          <w:lang w:eastAsia="en-GB"/>
        </w:rPr>
        <w:t>R</w:t>
      </w:r>
      <w:r w:rsidR="009F4F1E">
        <w:rPr>
          <w:lang w:eastAsia="en-GB"/>
        </w:rPr>
        <w:t>)-catalyst</w:t>
      </w:r>
      <w:r w:rsidR="00C223D2">
        <w:rPr>
          <w:lang w:eastAsia="en-GB"/>
        </w:rPr>
        <w:t xml:space="preserve"> </w:t>
      </w:r>
      <w:r w:rsidR="00C223D2">
        <w:rPr>
          <w:b/>
          <w:lang w:eastAsia="en-GB"/>
        </w:rPr>
        <w:t>135</w:t>
      </w:r>
      <w:r w:rsidR="009F4F1E">
        <w:rPr>
          <w:lang w:eastAsia="en-GB"/>
        </w:rPr>
        <w:t xml:space="preserve"> used by Rios and co-workers is commercially available from STREM</w:t>
      </w:r>
      <w:r w:rsidR="003E32FA">
        <w:rPr>
          <w:lang w:eastAsia="en-GB"/>
        </w:rPr>
        <w:t xml:space="preserve">, as is </w:t>
      </w:r>
      <w:r w:rsidR="00E90A7F">
        <w:rPr>
          <w:lang w:eastAsia="en-GB"/>
        </w:rPr>
        <w:t>the</w:t>
      </w:r>
      <w:r w:rsidR="003E32FA">
        <w:rPr>
          <w:lang w:eastAsia="en-GB"/>
        </w:rPr>
        <w:t xml:space="preserve"> (</w:t>
      </w:r>
      <w:r w:rsidR="003E32FA">
        <w:rPr>
          <w:i/>
          <w:iCs/>
          <w:lang w:eastAsia="en-GB"/>
        </w:rPr>
        <w:t>S</w:t>
      </w:r>
      <w:r w:rsidR="003E32FA">
        <w:rPr>
          <w:lang w:eastAsia="en-GB"/>
        </w:rPr>
        <w:t>,</w:t>
      </w:r>
      <w:r w:rsidR="003E32FA">
        <w:rPr>
          <w:i/>
          <w:iCs/>
          <w:lang w:eastAsia="en-GB"/>
        </w:rPr>
        <w:t>S</w:t>
      </w:r>
      <w:r w:rsidR="003E32FA">
        <w:rPr>
          <w:lang w:eastAsia="en-GB"/>
        </w:rPr>
        <w:t>)-enantiomer</w:t>
      </w:r>
      <w:r w:rsidR="009F4F1E">
        <w:rPr>
          <w:lang w:eastAsia="en-GB"/>
        </w:rPr>
        <w:t>.</w:t>
      </w:r>
      <w:r w:rsidR="004300FA">
        <w:rPr>
          <w:b/>
          <w:bCs/>
          <w:lang w:eastAsia="en-GB"/>
        </w:rPr>
        <w:fldChar w:fldCharType="begin" w:fldLock="1"/>
      </w:r>
      <w:r w:rsidR="00BD3B8F">
        <w:rPr>
          <w:b/>
          <w:bCs/>
          <w:lang w:eastAsia="en-GB"/>
        </w:rPr>
        <w:instrText>ADDIN CSL_CITATION {"citationItems":[{"id":"ITEM-1","itemData":{"DOI":"10.1002/adsc.201000031","ISBN":"1615-4150","ISSN":"16154150","abstract":"For the first time, the addition of anthrones to maleimides catalyzed by bifunctional thiourea catalysts is reported. The thiourea moiety is able to activate the maleimide and the tertiary amine deprotonates the anthrone, furnishing the final Diels-Alder or Michael adducts in excellent yields and enantioselectivities.","author":[{"dropping-particle":"","family":"Zea","given":"Alex","non-dropping-particle":"","parse-names":false,"suffix":""},{"dropping-particle":"","family":"Valero","given":"Guillem","non-dropping-particle":"","parse-names":false,"suffix":""},{"dropping-particle":"","family":"Alba","given":"Andrea-Nekane R","non-dropping-particle":"","parse-names":false,"suffix":""},{"dropping-particle":"","family":"Moyano","given":"Albert","non-dropping-particle":"","parse-names":false,"suffix":""},{"dropping-particle":"","family":"Rios","given":"Ramon","non-dropp</w:instrText>
      </w:r>
      <w:r w:rsidR="00BD3B8F">
        <w:rPr>
          <w:rFonts w:hint="eastAsia"/>
          <w:b/>
          <w:bCs/>
          <w:lang w:eastAsia="en-GB"/>
        </w:rPr>
        <w:instrText>ing-particle":"","parse-names":false,"suffix":""}],"container-title":"Advanced Synthesis and Catalysis","id":"ITEM-1","issue":"7","issued":{"date-parts":[["2010","4"]]},"page":"1102-1106","publisher":"WILEY</w:instrText>
      </w:r>
      <w:r w:rsidR="00BD3B8F">
        <w:rPr>
          <w:rFonts w:hint="eastAsia"/>
          <w:b/>
          <w:bCs/>
          <w:lang w:eastAsia="en-GB"/>
        </w:rPr>
        <w:instrText>‐</w:instrText>
      </w:r>
      <w:r w:rsidR="00BD3B8F">
        <w:rPr>
          <w:rFonts w:hint="eastAsia"/>
          <w:b/>
          <w:bCs/>
          <w:lang w:eastAsia="en-GB"/>
        </w:rPr>
        <w:instrText>VCH Verlag","title":"Bifunctional thiourea-catal</w:instrText>
      </w:r>
      <w:r w:rsidR="00BD3B8F">
        <w:rPr>
          <w:b/>
          <w:bCs/>
          <w:lang w:eastAsia="en-GB"/>
        </w:rPr>
        <w:instrText>yzed asymmetric addition of anthrones to maleimides","type":"article-journal","volume":"352"},"uris":["http://www.mendeley.com/documents/?uuid=7cae3e26-00b1-4ffa-a974-15545aceeca5"]}],"mendeley":{"formattedCitation":"&lt;sup&gt;84&lt;/sup&gt;","plainTextFormattedCitation":"84","previouslyFormattedCitation":"&lt;sup&gt;84&lt;/sup&gt;"},"properties":{"noteIndex":0},"schema":"https://github.com/citation-style-language/schema/raw/master/csl-citation.json"}</w:instrText>
      </w:r>
      <w:r w:rsidR="004300FA">
        <w:rPr>
          <w:b/>
          <w:bCs/>
          <w:lang w:eastAsia="en-GB"/>
        </w:rPr>
        <w:fldChar w:fldCharType="separate"/>
      </w:r>
      <w:r w:rsidR="00BD3B8F" w:rsidRPr="00BD3B8F">
        <w:rPr>
          <w:bCs/>
          <w:noProof/>
          <w:vertAlign w:val="superscript"/>
          <w:lang w:eastAsia="en-GB"/>
        </w:rPr>
        <w:t>84</w:t>
      </w:r>
      <w:r w:rsidR="004300FA">
        <w:rPr>
          <w:b/>
          <w:bCs/>
          <w:lang w:eastAsia="en-GB"/>
        </w:rPr>
        <w:fldChar w:fldCharType="end"/>
      </w:r>
      <w:r w:rsidR="00BA1DBB">
        <w:rPr>
          <w:b/>
          <w:bCs/>
          <w:lang w:eastAsia="en-GB"/>
        </w:rPr>
        <w:t xml:space="preserve"> </w:t>
      </w:r>
      <w:r w:rsidR="001F764C">
        <w:rPr>
          <w:lang w:eastAsia="en-GB"/>
        </w:rPr>
        <w:t>After initial screening of conditions</w:t>
      </w:r>
      <w:r w:rsidR="00424D96">
        <w:rPr>
          <w:lang w:eastAsia="en-GB"/>
        </w:rPr>
        <w:t>,</w:t>
      </w:r>
      <w:r w:rsidR="001F764C">
        <w:rPr>
          <w:lang w:eastAsia="en-GB"/>
        </w:rPr>
        <w:t xml:space="preserve"> a variety of </w:t>
      </w:r>
      <w:r w:rsidR="001F764C">
        <w:rPr>
          <w:i/>
          <w:iCs/>
          <w:lang w:eastAsia="en-GB"/>
        </w:rPr>
        <w:t>N</w:t>
      </w:r>
      <w:r w:rsidR="001F764C">
        <w:rPr>
          <w:lang w:eastAsia="en-GB"/>
        </w:rPr>
        <w:t>-substituted maleimides w</w:t>
      </w:r>
      <w:r w:rsidR="008B0E0F">
        <w:rPr>
          <w:lang w:eastAsia="en-GB"/>
        </w:rPr>
        <w:t>as</w:t>
      </w:r>
      <w:r w:rsidR="001F764C">
        <w:rPr>
          <w:lang w:eastAsia="en-GB"/>
        </w:rPr>
        <w:t xml:space="preserve"> tested</w:t>
      </w:r>
      <w:r w:rsidR="00424D96">
        <w:rPr>
          <w:lang w:eastAsia="en-GB"/>
        </w:rPr>
        <w:t xml:space="preserve"> by Rios and co-workers</w:t>
      </w:r>
      <w:r w:rsidR="001F764C">
        <w:rPr>
          <w:lang w:eastAsia="en-GB"/>
        </w:rPr>
        <w:t xml:space="preserve"> (</w:t>
      </w:r>
      <w:r w:rsidR="00982116">
        <w:rPr>
          <w:lang w:eastAsia="en-GB"/>
        </w:rPr>
        <w:fldChar w:fldCharType="begin"/>
      </w:r>
      <w:r w:rsidR="00982116">
        <w:rPr>
          <w:lang w:eastAsia="en-GB"/>
        </w:rPr>
        <w:instrText xml:space="preserve"> REF _Ref19098079 \h </w:instrText>
      </w:r>
      <w:r w:rsidR="00982116">
        <w:rPr>
          <w:lang w:eastAsia="en-GB"/>
        </w:rPr>
      </w:r>
      <w:r w:rsidR="00982116">
        <w:rPr>
          <w:lang w:eastAsia="en-GB"/>
        </w:rPr>
        <w:fldChar w:fldCharType="separate"/>
      </w:r>
      <w:r w:rsidR="00185171">
        <w:t xml:space="preserve">Scheme </w:t>
      </w:r>
      <w:r w:rsidR="00185171">
        <w:rPr>
          <w:noProof/>
        </w:rPr>
        <w:t>55</w:t>
      </w:r>
      <w:r w:rsidR="00982116">
        <w:rPr>
          <w:lang w:eastAsia="en-GB"/>
        </w:rPr>
        <w:fldChar w:fldCharType="end"/>
      </w:r>
      <w:r w:rsidR="001F764C">
        <w:rPr>
          <w:lang w:eastAsia="en-GB"/>
        </w:rPr>
        <w:t>).</w:t>
      </w:r>
      <w:r w:rsidR="003E32FA">
        <w:rPr>
          <w:lang w:eastAsia="en-GB"/>
        </w:rPr>
        <w:t xml:space="preserve"> The reactions were operationally </w:t>
      </w:r>
      <w:r w:rsidR="00C223D2">
        <w:rPr>
          <w:lang w:eastAsia="en-GB"/>
        </w:rPr>
        <w:t>simple and</w:t>
      </w:r>
      <w:r w:rsidR="00424D96">
        <w:rPr>
          <w:lang w:eastAsia="en-GB"/>
        </w:rPr>
        <w:t xml:space="preserve"> </w:t>
      </w:r>
      <w:r w:rsidR="003E32FA">
        <w:rPr>
          <w:lang w:eastAsia="en-GB"/>
        </w:rPr>
        <w:t xml:space="preserve">gave high levels of stereoselectivity (83-97% ee), which is unprecedented at room temperature. </w:t>
      </w:r>
      <w:r w:rsidR="001853EC">
        <w:rPr>
          <w:lang w:eastAsia="en-GB"/>
        </w:rPr>
        <w:t xml:space="preserve">The </w:t>
      </w:r>
      <w:r w:rsidR="00DB0E02">
        <w:rPr>
          <w:lang w:eastAsia="en-GB"/>
        </w:rPr>
        <w:t xml:space="preserve">more thermodynamically stable </w:t>
      </w:r>
      <w:r w:rsidR="001853EC">
        <w:rPr>
          <w:lang w:eastAsia="en-GB"/>
        </w:rPr>
        <w:t>Michael-adduct</w:t>
      </w:r>
      <w:r w:rsidR="00C223D2">
        <w:rPr>
          <w:lang w:eastAsia="en-GB"/>
        </w:rPr>
        <w:t xml:space="preserve"> </w:t>
      </w:r>
      <w:r w:rsidR="00C223D2">
        <w:rPr>
          <w:b/>
          <w:lang w:eastAsia="en-GB"/>
        </w:rPr>
        <w:t>179</w:t>
      </w:r>
      <w:r w:rsidR="001853EC">
        <w:rPr>
          <w:lang w:eastAsia="en-GB"/>
        </w:rPr>
        <w:t xml:space="preserve"> formed from the reaction with </w:t>
      </w:r>
      <w:r w:rsidR="001853EC">
        <w:rPr>
          <w:i/>
          <w:iCs/>
          <w:lang w:eastAsia="en-GB"/>
        </w:rPr>
        <w:t>N</w:t>
      </w:r>
      <w:r w:rsidR="001853EC">
        <w:rPr>
          <w:lang w:eastAsia="en-GB"/>
        </w:rPr>
        <w:t>-(</w:t>
      </w:r>
      <w:r w:rsidR="001853EC">
        <w:rPr>
          <w:i/>
          <w:iCs/>
          <w:lang w:eastAsia="en-GB"/>
        </w:rPr>
        <w:t>p</w:t>
      </w:r>
      <w:r w:rsidR="001853EC">
        <w:rPr>
          <w:lang w:eastAsia="en-GB"/>
        </w:rPr>
        <w:t>-CF</w:t>
      </w:r>
      <w:r w:rsidR="001853EC">
        <w:rPr>
          <w:vertAlign w:val="subscript"/>
          <w:lang w:eastAsia="en-GB"/>
        </w:rPr>
        <w:t>3</w:t>
      </w:r>
      <w:r w:rsidR="001853EC">
        <w:rPr>
          <w:lang w:eastAsia="en-GB"/>
        </w:rPr>
        <w:t xml:space="preserve">)-phenylmaleimide </w:t>
      </w:r>
      <w:r w:rsidR="00DB0E02">
        <w:rPr>
          <w:lang w:eastAsia="en-GB"/>
        </w:rPr>
        <w:t xml:space="preserve">most likely arises from the base-catalysed retro-aldol ring-opening of the kinetic product, facilitated by the electron-deficient </w:t>
      </w:r>
      <w:r w:rsidR="00DB0E02">
        <w:rPr>
          <w:i/>
          <w:iCs/>
          <w:lang w:eastAsia="en-GB"/>
        </w:rPr>
        <w:t>N</w:t>
      </w:r>
      <w:r w:rsidR="00DB0E02">
        <w:rPr>
          <w:lang w:eastAsia="en-GB"/>
        </w:rPr>
        <w:t>-substituent.</w:t>
      </w:r>
    </w:p>
    <w:p w14:paraId="0C1973AE" w14:textId="4B2592E9" w:rsidR="00982116" w:rsidRDefault="002A2167" w:rsidP="00982116">
      <w:pPr>
        <w:keepNext/>
        <w:spacing w:line="480" w:lineRule="auto"/>
      </w:pPr>
      <w:r>
        <w:object w:dxaOrig="9235" w:dyaOrig="3492" w14:anchorId="0F877C4B">
          <v:shape id="_x0000_i1119" type="#_x0000_t75" style="width:438.1pt;height:167.75pt" o:ole="">
            <v:imagedata r:id="rId198" o:title=""/>
          </v:shape>
          <o:OLEObject Type="Embed" ProgID="ChemDraw.Document.6.0" ShapeID="_x0000_i1119" DrawAspect="Content" ObjectID="_1641991954" r:id="rId199"/>
        </w:object>
      </w:r>
    </w:p>
    <w:p w14:paraId="4777963A" w14:textId="14C912B0" w:rsidR="00373276" w:rsidRDefault="00982116" w:rsidP="00982116">
      <w:pPr>
        <w:pStyle w:val="Caption"/>
        <w:jc w:val="center"/>
      </w:pPr>
      <w:bookmarkStart w:id="112" w:name="_Ref19098079"/>
      <w:r>
        <w:t xml:space="preserve">Scheme </w:t>
      </w:r>
      <w:r w:rsidR="00645EB0">
        <w:fldChar w:fldCharType="begin"/>
      </w:r>
      <w:r w:rsidR="00645EB0">
        <w:instrText xml:space="preserve"> SEQ Schem</w:instrText>
      </w:r>
      <w:r w:rsidR="00645EB0">
        <w:instrText xml:space="preserve">e \* ARABIC </w:instrText>
      </w:r>
      <w:r w:rsidR="00645EB0">
        <w:fldChar w:fldCharType="separate"/>
      </w:r>
      <w:r w:rsidR="00185171">
        <w:rPr>
          <w:noProof/>
        </w:rPr>
        <w:t>55</w:t>
      </w:r>
      <w:r w:rsidR="00645EB0">
        <w:rPr>
          <w:noProof/>
        </w:rPr>
        <w:fldChar w:fldCharType="end"/>
      </w:r>
      <w:bookmarkEnd w:id="112"/>
      <w:r>
        <w:t>: Results from Rios and co-workers</w:t>
      </w:r>
    </w:p>
    <w:p w14:paraId="51CB1BDE" w14:textId="77777777" w:rsidR="00982116" w:rsidRPr="00982116" w:rsidRDefault="00982116" w:rsidP="00982116">
      <w:pPr>
        <w:rPr>
          <w:lang w:eastAsia="en-US"/>
        </w:rPr>
      </w:pPr>
    </w:p>
    <w:p w14:paraId="77F8E398" w14:textId="74CD7B29" w:rsidR="002C4612" w:rsidRDefault="00DB0E02" w:rsidP="00424D96">
      <w:pPr>
        <w:spacing w:line="480" w:lineRule="auto"/>
        <w:jc w:val="both"/>
        <w:rPr>
          <w:lang w:eastAsia="en-GB"/>
        </w:rPr>
      </w:pPr>
      <w:r>
        <w:rPr>
          <w:lang w:eastAsia="en-GB"/>
        </w:rPr>
        <w:t xml:space="preserve">Synthesis of the </w:t>
      </w:r>
      <w:r w:rsidRPr="00DB0E02">
        <w:rPr>
          <w:i/>
          <w:iCs/>
          <w:lang w:eastAsia="en-GB"/>
        </w:rPr>
        <w:t>N</w:t>
      </w:r>
      <w:r>
        <w:rPr>
          <w:lang w:eastAsia="en-GB"/>
        </w:rPr>
        <w:t>-PMP cycloadduct</w:t>
      </w:r>
      <w:r w:rsidR="00C223D2">
        <w:rPr>
          <w:lang w:eastAsia="en-GB"/>
        </w:rPr>
        <w:t xml:space="preserve"> </w:t>
      </w:r>
      <w:r w:rsidR="00C223D2">
        <w:rPr>
          <w:b/>
          <w:lang w:eastAsia="en-GB"/>
        </w:rPr>
        <w:t>150</w:t>
      </w:r>
      <w:r>
        <w:rPr>
          <w:lang w:eastAsia="en-GB"/>
        </w:rPr>
        <w:t xml:space="preserve"> using Rios’ conditions was attempted. </w:t>
      </w:r>
      <w:r w:rsidR="00424D96">
        <w:rPr>
          <w:lang w:eastAsia="en-GB"/>
        </w:rPr>
        <w:t>Ant</w:t>
      </w:r>
      <w:r w:rsidR="0021110A">
        <w:rPr>
          <w:lang w:eastAsia="en-GB"/>
        </w:rPr>
        <w:t>h</w:t>
      </w:r>
      <w:r w:rsidR="00424D96">
        <w:rPr>
          <w:lang w:eastAsia="en-GB"/>
        </w:rPr>
        <w:t>r</w:t>
      </w:r>
      <w:r w:rsidR="0021110A">
        <w:rPr>
          <w:lang w:eastAsia="en-GB"/>
        </w:rPr>
        <w:t>one</w:t>
      </w:r>
      <w:r w:rsidR="00C223D2">
        <w:rPr>
          <w:lang w:eastAsia="en-GB"/>
        </w:rPr>
        <w:t xml:space="preserve"> </w:t>
      </w:r>
      <w:r w:rsidR="00C223D2">
        <w:rPr>
          <w:b/>
          <w:lang w:eastAsia="en-GB"/>
        </w:rPr>
        <w:t>92</w:t>
      </w:r>
      <w:r w:rsidR="0021110A">
        <w:rPr>
          <w:lang w:eastAsia="en-GB"/>
        </w:rPr>
        <w:t xml:space="preserve">, </w:t>
      </w:r>
      <w:r w:rsidR="0021110A" w:rsidRPr="0021110A">
        <w:rPr>
          <w:i/>
          <w:iCs/>
          <w:lang w:eastAsia="en-GB"/>
        </w:rPr>
        <w:t>N</w:t>
      </w:r>
      <w:r w:rsidR="0021110A">
        <w:rPr>
          <w:lang w:eastAsia="en-GB"/>
        </w:rPr>
        <w:t>-PMP maleimide</w:t>
      </w:r>
      <w:r w:rsidR="00C223D2">
        <w:rPr>
          <w:lang w:eastAsia="en-GB"/>
        </w:rPr>
        <w:t xml:space="preserve"> </w:t>
      </w:r>
      <w:r w:rsidR="00C223D2">
        <w:rPr>
          <w:b/>
          <w:lang w:eastAsia="en-GB"/>
        </w:rPr>
        <w:t>68</w:t>
      </w:r>
      <w:r w:rsidR="0021110A">
        <w:rPr>
          <w:lang w:eastAsia="en-GB"/>
        </w:rPr>
        <w:t xml:space="preserve"> and the catalyst</w:t>
      </w:r>
      <w:r w:rsidR="00C223D2">
        <w:rPr>
          <w:lang w:eastAsia="en-GB"/>
        </w:rPr>
        <w:t xml:space="preserve"> </w:t>
      </w:r>
      <w:r w:rsidR="00C223D2">
        <w:rPr>
          <w:b/>
          <w:lang w:eastAsia="en-GB"/>
        </w:rPr>
        <w:t>135</w:t>
      </w:r>
      <w:r w:rsidR="0021110A">
        <w:rPr>
          <w:lang w:eastAsia="en-GB"/>
        </w:rPr>
        <w:t xml:space="preserve"> were stirred in toluene at room temperature for 14 hours. The product was isolated from the reaction mixture </w:t>
      </w:r>
      <w:r w:rsidR="002D07AA" w:rsidRPr="002D07AA">
        <w:rPr>
          <w:iCs/>
          <w:lang w:eastAsia="en-GB"/>
        </w:rPr>
        <w:t>via</w:t>
      </w:r>
      <w:r w:rsidR="0021110A">
        <w:rPr>
          <w:lang w:eastAsia="en-GB"/>
        </w:rPr>
        <w:t xml:space="preserve"> flash column chromatography. </w:t>
      </w:r>
      <w:r w:rsidRPr="0021110A">
        <w:rPr>
          <w:lang w:eastAsia="en-GB"/>
        </w:rPr>
        <w:t>The</w:t>
      </w:r>
      <w:r>
        <w:rPr>
          <w:lang w:eastAsia="en-GB"/>
        </w:rPr>
        <w:t xml:space="preserve"> yield was low (25%) and analysis </w:t>
      </w:r>
      <w:r w:rsidR="002D07AA" w:rsidRPr="002D07AA">
        <w:rPr>
          <w:iCs/>
          <w:lang w:eastAsia="en-GB"/>
        </w:rPr>
        <w:t>via</w:t>
      </w:r>
      <w:r>
        <w:rPr>
          <w:lang w:eastAsia="en-GB"/>
        </w:rPr>
        <w:t xml:space="preserve"> chiral </w:t>
      </w:r>
      <w:r w:rsidR="002C4612" w:rsidRPr="00DB0E02">
        <w:rPr>
          <w:lang w:eastAsia="en-GB"/>
        </w:rPr>
        <w:t>HPLC</w:t>
      </w:r>
      <w:r w:rsidR="002C4612">
        <w:rPr>
          <w:lang w:eastAsia="en-GB"/>
        </w:rPr>
        <w:t xml:space="preserve"> </w:t>
      </w:r>
      <w:r>
        <w:rPr>
          <w:lang w:eastAsia="en-GB"/>
        </w:rPr>
        <w:t>gave confusing results. Rios and co-workers analysed the selectivity using a</w:t>
      </w:r>
      <w:r w:rsidR="004300FA">
        <w:rPr>
          <w:lang w:eastAsia="en-GB"/>
        </w:rPr>
        <w:t xml:space="preserve"> ChiralPak I</w:t>
      </w:r>
      <w:r w:rsidR="001853EC">
        <w:rPr>
          <w:lang w:eastAsia="en-GB"/>
        </w:rPr>
        <w:t>C</w:t>
      </w:r>
      <w:r>
        <w:rPr>
          <w:lang w:eastAsia="en-GB"/>
        </w:rPr>
        <w:t xml:space="preserve"> column,</w:t>
      </w:r>
      <w:r w:rsidR="00424D96">
        <w:rPr>
          <w:lang w:eastAsia="en-GB"/>
        </w:rPr>
        <w:t xml:space="preserve"> whilst</w:t>
      </w:r>
      <w:r>
        <w:rPr>
          <w:lang w:eastAsia="en-GB"/>
        </w:rPr>
        <w:t xml:space="preserve"> </w:t>
      </w:r>
      <w:r w:rsidR="00B25339">
        <w:rPr>
          <w:lang w:eastAsia="en-GB"/>
        </w:rPr>
        <w:t>other reports use ChiralPak IB, ChiralPak AD-H or Sumipax OA-2000 columns,</w:t>
      </w:r>
      <w:r w:rsidR="00DE56FC">
        <w:rPr>
          <w:lang w:eastAsia="en-GB"/>
        </w:rPr>
        <w:fldChar w:fldCharType="begin" w:fldLock="1"/>
      </w:r>
      <w:r w:rsidR="007F3BAF">
        <w:rPr>
          <w:lang w:eastAsia="en-GB"/>
        </w:rPr>
        <w:instrText>ADDIN CSL_CITATION {"citationItems":[{"id":"ITEM-1","itemData":{"DOI":"10.1016/j.tetasy.2016.01.002","ISSN":"09574166","abstract":"A new series of chiral organocatalysts was developed by attaching achiral heterocyclic units via a methylene group to (S)-2-hydroxyethylbenzimidazole for the asymmetric Diels–Alder reaction between anthrone enolate and maleimides. While organocatalysts with pyridine, quinoline, and 1,3,4-oxadiazole achiral heterocyclic subunits gave Diels–Alder adducts with an (S,S)-configuration, the organocatalyst with a benzotriazole subunit caused formation of the (R,R)-configuration for the Diels–Alder adducts","author":[{"dropping-particle":"","family":"Tawde","given":"Trupti S","non-dropping-particle":"","parse-names":false,"suffix":""},{"dropping-particle":"","family":"Wagh","given":"Swapnil J","non-dropping-particle":"","parse-names":false,"suffix":""},{"dropping-particle":"V","family":"Sapre","given":"Jai","non-dropping-particle":"","parse-names":false,"suffix":""},{"dropping-particle":"","family":"Khose","given":"Vaibhav N","non-dropping-particle":"","parse-names":false,"suffix":""},{"dropping-particle":"","family":"Badani","given":"Purav M","non-dropping-particle":"","parse-names":false,"suffix":""},{"dropping-particle":"V","family":"Karnik","given":"Anil","non-dropping-particle":"","parse-names":false,"suffix":""}],"container-title":"Tetrahedron: Asymmetry","id":"ITEM-1","issue":"2","issued":{"date-parts":[["2016"]]},"page":"130-135","title":"Reversal of enantioselectivity induced by the achiral part of an organocatalyst in a Diels–Alder reaction","type":"article-journal","volume":"27"},"uris":["http://www.mendeley.com/documents/?uuid=d2d3ce68-0705-421b-adf7-a5dbce83752b"]},{"id":"ITEM-2","itemData":{"DOI":"10.1016/j.tet.2012.11.011","abstract":"Simple chiral tertiary amines with a special imide skeleton were first successfully applied to catalyze the enantioselective DeA reaction of anthrone and maleimides in excellent yields (up to 96%) and enan-tioselectivities (up to 95% ee).","author":[{"dropping-particle":"","family":"Bai","given":"Jian-Fei","non-dropping-particle":"","parse-names":false,"suffix":""},{"dropping-particle":"","family":"Guo","given":"Yun-Long","non-dropping-particle":"","parse-names":false,"suffix":""},{"dropping-particle":"","family":"Peng","given":"Lin","non-dropping-particle":"","parse-names":false,"suffix":""},{"dropping-particle":"","family":"Jia","given":"Li-Na","non-dropping-particle":"","parse-names":false,"suffix":""},{"dropping-particle":"","family":"Xu","given":"Xiao-Ying","non-dropping-particle":"","parse-names":false,"suffix":""},{"dropping-particle":"","family":"Wang","given":"Li-Xin","non-dropping-particle":"","parse-names":false,"suffix":""}],"container-title":"Tetrahedron","id":"ITEM-2","issued":{"date-parts":[["2013"]]},"page":"1229 - 1233","title":"Enantioselective DielseAlder reaction of anthrone and maleimide catalyzed by a simple chiral tertiary amine","type":"article-journal","volume":"69"},"uris":["http://www.mendeley.com/documents/?uuid=44d83e95-98e0-329a-9078-0bbe43184b79"]},{"id":"ITEM-3","itemData":{"DOI":"10.1039/b100961n","ISSN":"14727781","abstract":"Catalytic asymmetric cycloaddition of anthrone with N-alkyl- and N-arylmaleimides with various substituents in the aromatic ring was carried out in the presence of C2-chiral pyrrolidines to afford chiral, non-racemic [4 + 2] adducts. Among them, good catalytic activity was observed with the pyrrolidines with a N-(4-pyridyl)methyl group 1h, which was discussed from the viewpoint of conformational analysis. The best stereoselectivity of 87{%} ee was attained when the reaction of N-(2-tert-butylphenyl)maleimide 4j and anthrone was promoted with 1h.","author":[{"dropping-particle":"","family":"Uemae","given":"Kouhei","non-dropping-particle":"","parse-names":false,"suffix":""},{"dropping-particle":"","family":"Masuda","given":"Satoshi","non-dropping-particle":"","parse-names":false,"suffix":""},{"dropping-particle":"","family":"Yamamoto","given":"Yukio","non-dropping-particle":"","parse-names":false,"suffix":""}],"container-title":"Journal of the Chemical Society, Perkin Transactions 1","id":"ITEM-3","issue":"9","issued":{"date-parts":[["2001"]]},"page":"1002-1006","title":"Asymmetric cycloaddition of anthrone and maleimides catalyzed by C2-chiral pyrrolidines","type":"article-journal","volume":"23"},"uris":["http://www.mendeley.com/documents/?uuid=36184755-8db6-4af8-9ad7-57b80363ee2b"]}],"mendeley":{"formattedCitation":"&lt;sup&gt;79,89,96&lt;/sup&gt;","plainTextFormattedCitation":"79,89,96","previouslyFormattedCitation":"&lt;sup&gt;79,89,96&lt;/sup&gt;"},"properties":{"noteIndex":0},"schema":"https://github.com/citation-style-language/schema/raw/master/csl-citation.json"}</w:instrText>
      </w:r>
      <w:r w:rsidR="00DE56FC">
        <w:rPr>
          <w:lang w:eastAsia="en-GB"/>
        </w:rPr>
        <w:fldChar w:fldCharType="separate"/>
      </w:r>
      <w:r w:rsidR="00DE56FC" w:rsidRPr="00DE56FC">
        <w:rPr>
          <w:noProof/>
          <w:vertAlign w:val="superscript"/>
          <w:lang w:eastAsia="en-GB"/>
        </w:rPr>
        <w:t>79,89,96</w:t>
      </w:r>
      <w:r w:rsidR="00DE56FC">
        <w:rPr>
          <w:lang w:eastAsia="en-GB"/>
        </w:rPr>
        <w:fldChar w:fldCharType="end"/>
      </w:r>
      <w:r w:rsidR="00B25339">
        <w:rPr>
          <w:lang w:eastAsia="en-GB"/>
        </w:rPr>
        <w:t xml:space="preserve"> </w:t>
      </w:r>
      <w:r w:rsidR="00424D96">
        <w:rPr>
          <w:lang w:eastAsia="en-GB"/>
        </w:rPr>
        <w:t xml:space="preserve">however </w:t>
      </w:r>
      <w:r w:rsidR="00B25339">
        <w:rPr>
          <w:lang w:eastAsia="en-GB"/>
        </w:rPr>
        <w:t>these were</w:t>
      </w:r>
      <w:r>
        <w:rPr>
          <w:lang w:eastAsia="en-GB"/>
        </w:rPr>
        <w:t xml:space="preserve"> </w:t>
      </w:r>
      <w:r>
        <w:rPr>
          <w:lang w:eastAsia="en-GB"/>
        </w:rPr>
        <w:lastRenderedPageBreak/>
        <w:t xml:space="preserve">not accessible in the department, and so </w:t>
      </w:r>
      <w:r w:rsidR="002C4612">
        <w:rPr>
          <w:lang w:eastAsia="en-GB"/>
        </w:rPr>
        <w:t>new conditions were needed.</w:t>
      </w:r>
      <w:r>
        <w:rPr>
          <w:lang w:eastAsia="en-GB"/>
        </w:rPr>
        <w:t xml:space="preserve"> </w:t>
      </w:r>
      <w:r w:rsidR="00D73797">
        <w:rPr>
          <w:lang w:eastAsia="en-GB"/>
        </w:rPr>
        <w:t xml:space="preserve">The paper reports using a ChiralPak IA column for the </w:t>
      </w:r>
      <w:r w:rsidR="00D73797" w:rsidRPr="00D73797">
        <w:rPr>
          <w:i/>
          <w:iCs/>
          <w:lang w:eastAsia="en-GB"/>
        </w:rPr>
        <w:t>N</w:t>
      </w:r>
      <w:r w:rsidR="00D73797">
        <w:rPr>
          <w:lang w:eastAsia="en-GB"/>
        </w:rPr>
        <w:t xml:space="preserve">-benzyl and </w:t>
      </w:r>
      <w:r w:rsidR="00D73797">
        <w:rPr>
          <w:i/>
          <w:iCs/>
          <w:lang w:eastAsia="en-GB"/>
        </w:rPr>
        <w:t>N</w:t>
      </w:r>
      <w:r w:rsidR="00D73797">
        <w:rPr>
          <w:lang w:eastAsia="en-GB"/>
        </w:rPr>
        <w:t>-(</w:t>
      </w:r>
      <w:r w:rsidR="00D73797">
        <w:rPr>
          <w:i/>
          <w:iCs/>
          <w:lang w:eastAsia="en-GB"/>
        </w:rPr>
        <w:t>meta</w:t>
      </w:r>
      <w:r w:rsidR="00D73797">
        <w:rPr>
          <w:lang w:eastAsia="en-GB"/>
        </w:rPr>
        <w:t xml:space="preserve">-chloro)-phenyl cycloadducts, therefore </w:t>
      </w:r>
      <w:r w:rsidR="0021110A">
        <w:rPr>
          <w:lang w:eastAsia="en-GB"/>
        </w:rPr>
        <w:t>this</w:t>
      </w:r>
      <w:r w:rsidR="00424D96">
        <w:rPr>
          <w:lang w:eastAsia="en-GB"/>
        </w:rPr>
        <w:t xml:space="preserve"> </w:t>
      </w:r>
      <w:r>
        <w:rPr>
          <w:lang w:eastAsia="en-GB"/>
        </w:rPr>
        <w:t xml:space="preserve">was used </w:t>
      </w:r>
      <w:r w:rsidR="00D73797">
        <w:rPr>
          <w:lang w:eastAsia="en-GB"/>
        </w:rPr>
        <w:t xml:space="preserve">to test the </w:t>
      </w:r>
      <w:r w:rsidR="00D73797" w:rsidRPr="00D73797">
        <w:rPr>
          <w:i/>
          <w:iCs/>
          <w:lang w:eastAsia="en-GB"/>
        </w:rPr>
        <w:t>N</w:t>
      </w:r>
      <w:r w:rsidR="00D73797">
        <w:rPr>
          <w:lang w:eastAsia="en-GB"/>
        </w:rPr>
        <w:t>-PMP cycloadduct</w:t>
      </w:r>
      <w:r w:rsidR="00C223D2">
        <w:rPr>
          <w:lang w:eastAsia="en-GB"/>
        </w:rPr>
        <w:t xml:space="preserve"> </w:t>
      </w:r>
      <w:r w:rsidR="00C223D2">
        <w:rPr>
          <w:b/>
          <w:lang w:eastAsia="en-GB"/>
        </w:rPr>
        <w:t>150</w:t>
      </w:r>
      <w:r w:rsidR="00D73797">
        <w:rPr>
          <w:lang w:eastAsia="en-GB"/>
        </w:rPr>
        <w:t xml:space="preserve">, </w:t>
      </w:r>
      <w:r w:rsidRPr="00D73797">
        <w:rPr>
          <w:lang w:eastAsia="en-GB"/>
        </w:rPr>
        <w:t>and</w:t>
      </w:r>
      <w:r>
        <w:rPr>
          <w:lang w:eastAsia="en-GB"/>
        </w:rPr>
        <w:t xml:space="preserve"> the chromatogram appeared to </w:t>
      </w:r>
      <w:r w:rsidR="00424D96">
        <w:rPr>
          <w:lang w:eastAsia="en-GB"/>
        </w:rPr>
        <w:t>show</w:t>
      </w:r>
      <w:r>
        <w:rPr>
          <w:lang w:eastAsia="en-GB"/>
        </w:rPr>
        <w:t xml:space="preserve"> a 9</w:t>
      </w:r>
      <w:r w:rsidR="00F0393C">
        <w:rPr>
          <w:lang w:eastAsia="en-GB"/>
        </w:rPr>
        <w:t>6</w:t>
      </w:r>
      <w:r>
        <w:rPr>
          <w:lang w:eastAsia="en-GB"/>
        </w:rPr>
        <w:t>% ee</w:t>
      </w:r>
      <w:r w:rsidR="00D73797">
        <w:rPr>
          <w:lang w:eastAsia="en-GB"/>
        </w:rPr>
        <w:t xml:space="preserve"> (</w:t>
      </w:r>
      <w:r w:rsidR="00D73797">
        <w:rPr>
          <w:lang w:eastAsia="en-GB"/>
        </w:rPr>
        <w:fldChar w:fldCharType="begin"/>
      </w:r>
      <w:r w:rsidR="00D73797">
        <w:rPr>
          <w:lang w:eastAsia="en-GB"/>
        </w:rPr>
        <w:instrText xml:space="preserve"> REF _Ref17559818 \h </w:instrText>
      </w:r>
      <w:r w:rsidR="00D73797">
        <w:rPr>
          <w:lang w:eastAsia="en-GB"/>
        </w:rPr>
      </w:r>
      <w:r w:rsidR="00D73797">
        <w:rPr>
          <w:lang w:eastAsia="en-GB"/>
        </w:rPr>
        <w:fldChar w:fldCharType="separate"/>
      </w:r>
      <w:r w:rsidR="00185171">
        <w:t xml:space="preserve">Figure </w:t>
      </w:r>
      <w:r w:rsidR="00185171">
        <w:rPr>
          <w:noProof/>
        </w:rPr>
        <w:t>17</w:t>
      </w:r>
      <w:r w:rsidR="00D73797">
        <w:rPr>
          <w:lang w:eastAsia="en-GB"/>
        </w:rPr>
        <w:fldChar w:fldCharType="end"/>
      </w:r>
      <w:r w:rsidR="00D73797">
        <w:rPr>
          <w:lang w:eastAsia="en-GB"/>
        </w:rPr>
        <w:t>).</w:t>
      </w:r>
    </w:p>
    <w:p w14:paraId="22403728" w14:textId="20172621" w:rsidR="00D73797" w:rsidRDefault="00F82A8C" w:rsidP="00D73797">
      <w:pPr>
        <w:keepNext/>
        <w:spacing w:line="480" w:lineRule="auto"/>
        <w:jc w:val="center"/>
      </w:pPr>
      <w:r>
        <w:rPr>
          <w:noProof/>
        </w:rPr>
        <w:drawing>
          <wp:inline distT="0" distB="0" distL="0" distR="0" wp14:anchorId="331E93D6" wp14:editId="371A3609">
            <wp:extent cx="4773600" cy="3600000"/>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73600" cy="3600000"/>
                    </a:xfrm>
                    <a:prstGeom prst="rect">
                      <a:avLst/>
                    </a:prstGeom>
                    <a:noFill/>
                    <a:ln>
                      <a:noFill/>
                    </a:ln>
                  </pic:spPr>
                </pic:pic>
              </a:graphicData>
            </a:graphic>
          </wp:inline>
        </w:drawing>
      </w:r>
    </w:p>
    <w:p w14:paraId="1490B39B" w14:textId="4EBC7E39" w:rsidR="00D73797" w:rsidRDefault="00D73797" w:rsidP="00D73797">
      <w:pPr>
        <w:pStyle w:val="Caption"/>
        <w:jc w:val="center"/>
        <w:rPr>
          <w:lang w:eastAsia="en-GB"/>
        </w:rPr>
      </w:pPr>
      <w:bookmarkStart w:id="113" w:name="_Ref17559818"/>
      <w:r>
        <w:t xml:space="preserve">Figure </w:t>
      </w:r>
      <w:r w:rsidR="00645EB0">
        <w:fldChar w:fldCharType="begin"/>
      </w:r>
      <w:r w:rsidR="00645EB0">
        <w:instrText xml:space="preserve"> SEQ Figure \* ARABIC </w:instrText>
      </w:r>
      <w:r w:rsidR="00645EB0">
        <w:fldChar w:fldCharType="separate"/>
      </w:r>
      <w:r w:rsidR="00185171">
        <w:rPr>
          <w:noProof/>
        </w:rPr>
        <w:t>17</w:t>
      </w:r>
      <w:r w:rsidR="00645EB0">
        <w:rPr>
          <w:noProof/>
        </w:rPr>
        <w:fldChar w:fldCharType="end"/>
      </w:r>
      <w:bookmarkEnd w:id="113"/>
      <w:r>
        <w:t>: HPLC chromatogram indicating a 96% ee</w:t>
      </w:r>
    </w:p>
    <w:p w14:paraId="0E46EC05" w14:textId="77777777" w:rsidR="00424D96" w:rsidRDefault="00424D96" w:rsidP="00EF232C">
      <w:pPr>
        <w:spacing w:line="240" w:lineRule="auto"/>
        <w:jc w:val="both"/>
      </w:pPr>
    </w:p>
    <w:p w14:paraId="51D943D2" w14:textId="7E2AD547" w:rsidR="00DE5561" w:rsidRDefault="00E025AF" w:rsidP="00E025AF">
      <w:pPr>
        <w:spacing w:line="480" w:lineRule="auto"/>
        <w:jc w:val="both"/>
      </w:pPr>
      <w:r>
        <w:t xml:space="preserve">The </w:t>
      </w:r>
      <w:r w:rsidR="00802403">
        <w:t>specific</w:t>
      </w:r>
      <w:r>
        <w:t xml:space="preserve"> rotation of the </w:t>
      </w:r>
      <w:r>
        <w:rPr>
          <w:i/>
          <w:iCs/>
        </w:rPr>
        <w:t>N</w:t>
      </w:r>
      <w:r>
        <w:t>-PMP cycloadduct</w:t>
      </w:r>
      <w:r w:rsidR="00C223D2">
        <w:t xml:space="preserve"> </w:t>
      </w:r>
      <w:r w:rsidR="00C223D2">
        <w:rPr>
          <w:b/>
        </w:rPr>
        <w:t>150</w:t>
      </w:r>
      <w:r>
        <w:t xml:space="preserve"> was measured to be -11.1 (</w:t>
      </w:r>
      <w:r w:rsidRPr="00424D96">
        <w:rPr>
          <w:i/>
          <w:iCs/>
        </w:rPr>
        <w:t>c</w:t>
      </w:r>
      <w:r>
        <w:t xml:space="preserve"> 0.9, CHCl</w:t>
      </w:r>
      <w:r w:rsidRPr="00DE5561">
        <w:rPr>
          <w:vertAlign w:val="subscript"/>
        </w:rPr>
        <w:t>3</w:t>
      </w:r>
      <w:r>
        <w:t>), similar to the literature value of -14.7</w:t>
      </w:r>
      <w:r w:rsidR="00DE5561">
        <w:t xml:space="preserve">. However, this did come from a </w:t>
      </w:r>
      <w:r>
        <w:t xml:space="preserve">machine </w:t>
      </w:r>
      <w:r w:rsidR="00DE5561">
        <w:t>reading of -0.01</w:t>
      </w:r>
      <w:r>
        <w:t>, therefore the accuracy of this result should be questioned.</w:t>
      </w:r>
    </w:p>
    <w:p w14:paraId="170BBE7C" w14:textId="076A8487" w:rsidR="00E025AF" w:rsidRDefault="00424D96" w:rsidP="00424D96">
      <w:pPr>
        <w:spacing w:line="480" w:lineRule="auto"/>
        <w:jc w:val="both"/>
      </w:pPr>
      <w:r>
        <w:t>Equal quantities of b</w:t>
      </w:r>
      <w:r w:rsidR="00E025AF">
        <w:t xml:space="preserve">oth enantiomers of the catalyst were then used </w:t>
      </w:r>
      <w:r w:rsidR="002A2AD6">
        <w:t xml:space="preserve">concurrently </w:t>
      </w:r>
      <w:r w:rsidR="00E025AF">
        <w:t>in the reaction to ensure a racemic cycloadduct was produced (</w:t>
      </w:r>
      <w:r w:rsidR="00353B5F">
        <w:fldChar w:fldCharType="begin"/>
      </w:r>
      <w:r w:rsidR="00353B5F">
        <w:instrText xml:space="preserve"> REF _Ref17561456 \h </w:instrText>
      </w:r>
      <w:r w:rsidR="00353B5F">
        <w:fldChar w:fldCharType="separate"/>
      </w:r>
      <w:r w:rsidR="00185171">
        <w:t xml:space="preserve">Scheme </w:t>
      </w:r>
      <w:r w:rsidR="00185171">
        <w:rPr>
          <w:noProof/>
        </w:rPr>
        <w:t>56</w:t>
      </w:r>
      <w:r w:rsidR="00353B5F">
        <w:fldChar w:fldCharType="end"/>
      </w:r>
      <w:r w:rsidR="00E025AF">
        <w:t>). The cycloadduct was synthesised in 85% yield and chiral HPLC measured 9</w:t>
      </w:r>
      <w:r w:rsidR="00353B5F">
        <w:t>2</w:t>
      </w:r>
      <w:r w:rsidR="00E025AF">
        <w:t>% ee</w:t>
      </w:r>
      <w:r w:rsidR="00353B5F">
        <w:t xml:space="preserve"> (</w:t>
      </w:r>
      <w:r w:rsidR="00353B5F">
        <w:fldChar w:fldCharType="begin"/>
      </w:r>
      <w:r w:rsidR="00353B5F">
        <w:instrText xml:space="preserve"> REF _Ref17561472 \h </w:instrText>
      </w:r>
      <w:r w:rsidR="00353B5F">
        <w:fldChar w:fldCharType="separate"/>
      </w:r>
      <w:r w:rsidR="00185171">
        <w:t xml:space="preserve">Figure </w:t>
      </w:r>
      <w:r w:rsidR="00185171">
        <w:rPr>
          <w:noProof/>
        </w:rPr>
        <w:t>18</w:t>
      </w:r>
      <w:r w:rsidR="00353B5F">
        <w:fldChar w:fldCharType="end"/>
      </w:r>
      <w:r w:rsidR="00353B5F">
        <w:t>)</w:t>
      </w:r>
      <w:r w:rsidR="00E025AF">
        <w:t>. This confirmed that the two enantiomers must be co-eluting on the ChiralPak IA column.</w:t>
      </w:r>
    </w:p>
    <w:p w14:paraId="389763CE" w14:textId="7DF8FEE5" w:rsidR="00E025AF" w:rsidRDefault="00C223D2" w:rsidP="00E025AF">
      <w:pPr>
        <w:keepNext/>
        <w:spacing w:line="480" w:lineRule="auto"/>
        <w:jc w:val="both"/>
      </w:pPr>
      <w:r>
        <w:object w:dxaOrig="8112" w:dyaOrig="2642" w14:anchorId="5D751D0A">
          <v:shape id="_x0000_i1120" type="#_x0000_t75" style="width:408.25pt;height:131.75pt" o:ole="">
            <v:imagedata r:id="rId201" o:title=""/>
          </v:shape>
          <o:OLEObject Type="Embed" ProgID="ChemDraw.Document.6.0" ShapeID="_x0000_i1120" DrawAspect="Content" ObjectID="_1641991955" r:id="rId202"/>
        </w:object>
      </w:r>
    </w:p>
    <w:p w14:paraId="22DC97A0" w14:textId="2B172B05" w:rsidR="002C4612" w:rsidRDefault="00E025AF" w:rsidP="00E025AF">
      <w:pPr>
        <w:pStyle w:val="Caption"/>
        <w:jc w:val="center"/>
      </w:pPr>
      <w:bookmarkStart w:id="114" w:name="_Ref17561456"/>
      <w:bookmarkStart w:id="115" w:name="_Ref17560414"/>
      <w:r>
        <w:t xml:space="preserve">Scheme </w:t>
      </w:r>
      <w:r w:rsidR="00645EB0">
        <w:fldChar w:fldCharType="begin"/>
      </w:r>
      <w:r w:rsidR="00645EB0">
        <w:instrText xml:space="preserve"> SEQ Scheme \* ARABIC </w:instrText>
      </w:r>
      <w:r w:rsidR="00645EB0">
        <w:fldChar w:fldCharType="separate"/>
      </w:r>
      <w:r w:rsidR="00185171">
        <w:rPr>
          <w:noProof/>
        </w:rPr>
        <w:t>56</w:t>
      </w:r>
      <w:r w:rsidR="00645EB0">
        <w:rPr>
          <w:noProof/>
        </w:rPr>
        <w:fldChar w:fldCharType="end"/>
      </w:r>
      <w:bookmarkEnd w:id="114"/>
      <w:r>
        <w:t>: Synthesising the racemic product using both enantiomers of catalyst</w:t>
      </w:r>
      <w:bookmarkEnd w:id="115"/>
    </w:p>
    <w:p w14:paraId="03B19B09" w14:textId="77777777" w:rsidR="00353B5F" w:rsidRPr="00353B5F" w:rsidRDefault="00353B5F" w:rsidP="00C223D2">
      <w:pPr>
        <w:spacing w:line="240" w:lineRule="auto"/>
        <w:rPr>
          <w:lang w:eastAsia="en-US"/>
        </w:rPr>
      </w:pPr>
    </w:p>
    <w:p w14:paraId="4F956DCD" w14:textId="4DFAE2A1" w:rsidR="00353B5F" w:rsidRDefault="00952EFE" w:rsidP="0021110A">
      <w:pPr>
        <w:keepNext/>
        <w:jc w:val="center"/>
      </w:pPr>
      <w:r>
        <w:rPr>
          <w:noProof/>
        </w:rPr>
        <w:drawing>
          <wp:inline distT="0" distB="0" distL="0" distR="0" wp14:anchorId="2CD51B86" wp14:editId="068D9FC7">
            <wp:extent cx="4762800" cy="354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62800" cy="3546000"/>
                    </a:xfrm>
                    <a:prstGeom prst="rect">
                      <a:avLst/>
                    </a:prstGeom>
                    <a:noFill/>
                    <a:ln>
                      <a:noFill/>
                    </a:ln>
                  </pic:spPr>
                </pic:pic>
              </a:graphicData>
            </a:graphic>
          </wp:inline>
        </w:drawing>
      </w:r>
    </w:p>
    <w:p w14:paraId="32A240E4" w14:textId="1ED11EC8" w:rsidR="00353B5F" w:rsidRPr="00353B5F" w:rsidRDefault="00353B5F" w:rsidP="00353B5F">
      <w:pPr>
        <w:pStyle w:val="Caption"/>
        <w:jc w:val="center"/>
      </w:pPr>
      <w:bookmarkStart w:id="116" w:name="_Ref17561472"/>
      <w:r>
        <w:t xml:space="preserve">Figure </w:t>
      </w:r>
      <w:r w:rsidR="00645EB0">
        <w:fldChar w:fldCharType="begin"/>
      </w:r>
      <w:r w:rsidR="00645EB0">
        <w:instrText xml:space="preserve"> SEQ Figure \* ARABIC </w:instrText>
      </w:r>
      <w:r w:rsidR="00645EB0">
        <w:fldChar w:fldCharType="separate"/>
      </w:r>
      <w:r w:rsidR="00185171">
        <w:rPr>
          <w:noProof/>
        </w:rPr>
        <w:t>18</w:t>
      </w:r>
      <w:r w:rsidR="00645EB0">
        <w:rPr>
          <w:noProof/>
        </w:rPr>
        <w:fldChar w:fldCharType="end"/>
      </w:r>
      <w:bookmarkEnd w:id="116"/>
      <w:r>
        <w:t>: Chiral HPLC chromatogram indicating the two enantiomers must be co</w:t>
      </w:r>
      <w:r w:rsidR="007D2256">
        <w:t>-</w:t>
      </w:r>
      <w:r>
        <w:t>eluting</w:t>
      </w:r>
    </w:p>
    <w:p w14:paraId="15A0487E" w14:textId="77777777" w:rsidR="00982116" w:rsidRDefault="00982116" w:rsidP="002A2AD6">
      <w:pPr>
        <w:spacing w:line="480" w:lineRule="auto"/>
        <w:jc w:val="both"/>
      </w:pPr>
    </w:p>
    <w:p w14:paraId="4109BF33" w14:textId="2A960D45" w:rsidR="00E841FA" w:rsidRDefault="00B25339" w:rsidP="002A2AD6">
      <w:pPr>
        <w:spacing w:line="480" w:lineRule="auto"/>
        <w:jc w:val="both"/>
      </w:pPr>
      <w:r>
        <w:t>After trialling various chiral columns and conditions</w:t>
      </w:r>
      <w:r w:rsidR="002A2AD6">
        <w:t>,</w:t>
      </w:r>
      <w:r>
        <w:t xml:space="preserve"> the</w:t>
      </w:r>
      <w:r w:rsidR="00E21BF5">
        <w:t xml:space="preserve"> racemate of the</w:t>
      </w:r>
      <w:r>
        <w:t xml:space="preserve"> two enantiomers w</w:t>
      </w:r>
      <w:r w:rsidR="00E21BF5">
        <w:t>as</w:t>
      </w:r>
      <w:r>
        <w:t xml:space="preserve"> separated on a Cellulose-4 column </w:t>
      </w:r>
      <w:r w:rsidR="00E21BF5">
        <w:t>(</w:t>
      </w:r>
      <w:r w:rsidR="00E21BF5">
        <w:fldChar w:fldCharType="begin"/>
      </w:r>
      <w:r w:rsidR="00E21BF5">
        <w:instrText xml:space="preserve"> REF _Ref30002794 \h </w:instrText>
      </w:r>
      <w:r w:rsidR="00E21BF5">
        <w:fldChar w:fldCharType="separate"/>
      </w:r>
      <w:r w:rsidR="00185171">
        <w:t xml:space="preserve">Figure </w:t>
      </w:r>
      <w:r w:rsidR="00185171">
        <w:rPr>
          <w:noProof/>
        </w:rPr>
        <w:t>19</w:t>
      </w:r>
      <w:r w:rsidR="00E21BF5">
        <w:fldChar w:fldCharType="end"/>
      </w:r>
      <w:r w:rsidR="00E21BF5">
        <w:t>). Consequently,</w:t>
      </w:r>
      <w:r w:rsidR="007D2256">
        <w:t xml:space="preserve"> the true enantioselectivity of the catalysed reaction between anthrone</w:t>
      </w:r>
      <w:r w:rsidR="00C223D2">
        <w:t xml:space="preserve"> </w:t>
      </w:r>
      <w:r w:rsidR="00C223D2">
        <w:rPr>
          <w:b/>
        </w:rPr>
        <w:t>92</w:t>
      </w:r>
      <w:r w:rsidR="007D2256">
        <w:t xml:space="preserve"> and </w:t>
      </w:r>
      <w:r w:rsidR="007D2256">
        <w:rPr>
          <w:i/>
          <w:iCs/>
        </w:rPr>
        <w:t>N</w:t>
      </w:r>
      <w:r w:rsidR="007D2256">
        <w:t>-PMP maleimide</w:t>
      </w:r>
      <w:r w:rsidR="00C223D2">
        <w:t xml:space="preserve"> </w:t>
      </w:r>
      <w:r w:rsidR="00C223D2">
        <w:rPr>
          <w:b/>
        </w:rPr>
        <w:t>68</w:t>
      </w:r>
      <w:r w:rsidR="007D2256">
        <w:t xml:space="preserve"> was determined to be -37% ee</w:t>
      </w:r>
      <w:r w:rsidR="00E21BF5">
        <w:t xml:space="preserve"> (</w:t>
      </w:r>
      <w:r w:rsidR="00E21BF5">
        <w:fldChar w:fldCharType="begin"/>
      </w:r>
      <w:r w:rsidR="00E21BF5">
        <w:instrText xml:space="preserve"> REF _Ref30002988 \h </w:instrText>
      </w:r>
      <w:r w:rsidR="00E21BF5">
        <w:fldChar w:fldCharType="separate"/>
      </w:r>
      <w:r w:rsidR="00185171">
        <w:t xml:space="preserve">Figure </w:t>
      </w:r>
      <w:r w:rsidR="00185171">
        <w:rPr>
          <w:noProof/>
        </w:rPr>
        <w:t>20</w:t>
      </w:r>
      <w:r w:rsidR="00E21BF5">
        <w:fldChar w:fldCharType="end"/>
      </w:r>
      <w:r w:rsidR="00E21BF5">
        <w:t>)</w:t>
      </w:r>
      <w:r w:rsidR="007D2256">
        <w:t>, which is much lower than that reported by Rios and co-workers (</w:t>
      </w:r>
      <w:r w:rsidR="007D2256">
        <w:fldChar w:fldCharType="begin"/>
      </w:r>
      <w:r w:rsidR="007D2256">
        <w:instrText xml:space="preserve"> REF _Ref17562659 \h </w:instrText>
      </w:r>
      <w:r w:rsidR="007D2256">
        <w:fldChar w:fldCharType="separate"/>
      </w:r>
      <w:r w:rsidR="00185171">
        <w:t xml:space="preserve">Scheme </w:t>
      </w:r>
      <w:r w:rsidR="00185171">
        <w:rPr>
          <w:noProof/>
        </w:rPr>
        <w:t>57</w:t>
      </w:r>
      <w:r w:rsidR="007D2256">
        <w:fldChar w:fldCharType="end"/>
      </w:r>
      <w:r w:rsidR="007D2256">
        <w:t xml:space="preserve">). The yield was also significantly lower, but that was due to loss of material </w:t>
      </w:r>
      <w:r w:rsidR="002A2AD6">
        <w:t>during</w:t>
      </w:r>
      <w:r w:rsidR="007D2256">
        <w:t xml:space="preserve"> flash column chromatography.</w:t>
      </w:r>
    </w:p>
    <w:p w14:paraId="210A0693" w14:textId="69A4F151" w:rsidR="00E21BF5" w:rsidRDefault="00952EFE" w:rsidP="00E21BF5">
      <w:pPr>
        <w:keepNext/>
        <w:spacing w:line="480" w:lineRule="auto"/>
        <w:jc w:val="center"/>
      </w:pPr>
      <w:r>
        <w:rPr>
          <w:noProof/>
        </w:rPr>
        <w:lastRenderedPageBreak/>
        <w:drawing>
          <wp:inline distT="0" distB="0" distL="0" distR="0" wp14:anchorId="2C971A2B" wp14:editId="060D32F9">
            <wp:extent cx="4813731" cy="368022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27150" cy="3690483"/>
                    </a:xfrm>
                    <a:prstGeom prst="rect">
                      <a:avLst/>
                    </a:prstGeom>
                    <a:noFill/>
                    <a:ln>
                      <a:noFill/>
                    </a:ln>
                  </pic:spPr>
                </pic:pic>
              </a:graphicData>
            </a:graphic>
          </wp:inline>
        </w:drawing>
      </w:r>
    </w:p>
    <w:p w14:paraId="4F4614EC" w14:textId="25829107" w:rsidR="00E21BF5" w:rsidRDefault="00E21BF5" w:rsidP="00E21BF5">
      <w:pPr>
        <w:pStyle w:val="Caption"/>
        <w:jc w:val="center"/>
      </w:pPr>
      <w:bookmarkStart w:id="117" w:name="_Ref30002794"/>
      <w:r>
        <w:t xml:space="preserve">Figure </w:t>
      </w:r>
      <w:r w:rsidR="00645EB0">
        <w:fldChar w:fldCharType="begin"/>
      </w:r>
      <w:r w:rsidR="00645EB0">
        <w:instrText xml:space="preserve"> SEQ Figure \* ARABIC </w:instrText>
      </w:r>
      <w:r w:rsidR="00645EB0">
        <w:fldChar w:fldCharType="separate"/>
      </w:r>
      <w:r w:rsidR="00185171">
        <w:rPr>
          <w:noProof/>
        </w:rPr>
        <w:t>19</w:t>
      </w:r>
      <w:r w:rsidR="00645EB0">
        <w:rPr>
          <w:noProof/>
        </w:rPr>
        <w:fldChar w:fldCharType="end"/>
      </w:r>
      <w:bookmarkEnd w:id="117"/>
      <w:r>
        <w:t>: Chiral HPLC chromatogram showing separation of the two enantiomers using a Cellulose-4 chiral column</w:t>
      </w:r>
    </w:p>
    <w:p w14:paraId="447FA41B" w14:textId="77777777" w:rsidR="00E21BF5" w:rsidRPr="00E21BF5" w:rsidRDefault="00E21BF5" w:rsidP="00E21BF5">
      <w:pPr>
        <w:rPr>
          <w:lang w:eastAsia="en-US"/>
        </w:rPr>
      </w:pPr>
    </w:p>
    <w:p w14:paraId="1FFB7274" w14:textId="1079918E" w:rsidR="00E21BF5" w:rsidRDefault="00952EFE" w:rsidP="00E21BF5">
      <w:pPr>
        <w:keepNext/>
        <w:jc w:val="center"/>
      </w:pPr>
      <w:r>
        <w:rPr>
          <w:noProof/>
        </w:rPr>
        <w:drawing>
          <wp:inline distT="0" distB="0" distL="0" distR="0" wp14:anchorId="14593495" wp14:editId="0FC21500">
            <wp:extent cx="4830793" cy="3725112"/>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38026" cy="3730689"/>
                    </a:xfrm>
                    <a:prstGeom prst="rect">
                      <a:avLst/>
                    </a:prstGeom>
                    <a:noFill/>
                    <a:ln>
                      <a:noFill/>
                    </a:ln>
                  </pic:spPr>
                </pic:pic>
              </a:graphicData>
            </a:graphic>
          </wp:inline>
        </w:drawing>
      </w:r>
    </w:p>
    <w:p w14:paraId="44270B6F" w14:textId="6AA1B25A" w:rsidR="00E21BF5" w:rsidRPr="00E21BF5" w:rsidRDefault="00E21BF5" w:rsidP="00E21BF5">
      <w:pPr>
        <w:pStyle w:val="Caption"/>
        <w:jc w:val="center"/>
      </w:pPr>
      <w:bookmarkStart w:id="118" w:name="_Ref30002988"/>
      <w:r>
        <w:t xml:space="preserve">Figure </w:t>
      </w:r>
      <w:r w:rsidR="00645EB0">
        <w:fldChar w:fldCharType="begin"/>
      </w:r>
      <w:r w:rsidR="00645EB0">
        <w:instrText xml:space="preserve"> SEQ Figure \* ARABIC </w:instrText>
      </w:r>
      <w:r w:rsidR="00645EB0">
        <w:fldChar w:fldCharType="separate"/>
      </w:r>
      <w:r w:rsidR="00185171">
        <w:rPr>
          <w:noProof/>
        </w:rPr>
        <w:t>20</w:t>
      </w:r>
      <w:r w:rsidR="00645EB0">
        <w:rPr>
          <w:noProof/>
        </w:rPr>
        <w:fldChar w:fldCharType="end"/>
      </w:r>
      <w:bookmarkEnd w:id="118"/>
      <w:r>
        <w:t>: Chiral HPLC chromatogram for the reaction using Rios' conditions</w:t>
      </w:r>
    </w:p>
    <w:p w14:paraId="2DF8CE90" w14:textId="7D8C4418" w:rsidR="007D2256" w:rsidRDefault="00C223D2" w:rsidP="007D2256">
      <w:pPr>
        <w:keepNext/>
        <w:spacing w:line="480" w:lineRule="auto"/>
        <w:jc w:val="center"/>
      </w:pPr>
      <w:r>
        <w:object w:dxaOrig="7862" w:dyaOrig="2558" w14:anchorId="43B79373">
          <v:shape id="_x0000_i1121" type="#_x0000_t75" style="width:389.9pt;height:125.65pt" o:ole="">
            <v:imagedata r:id="rId206" o:title=""/>
          </v:shape>
          <o:OLEObject Type="Embed" ProgID="ChemDraw.Document.6.0" ShapeID="_x0000_i1121" DrawAspect="Content" ObjectID="_1641991956" r:id="rId207"/>
        </w:object>
      </w:r>
    </w:p>
    <w:p w14:paraId="3D192548" w14:textId="108A3BE7" w:rsidR="00E841FA" w:rsidRDefault="007D2256" w:rsidP="007D2256">
      <w:pPr>
        <w:pStyle w:val="Caption"/>
        <w:jc w:val="center"/>
      </w:pPr>
      <w:bookmarkStart w:id="119" w:name="_Ref17562659"/>
      <w:bookmarkStart w:id="120" w:name="_Ref17565902"/>
      <w:r>
        <w:t xml:space="preserve">Scheme </w:t>
      </w:r>
      <w:r w:rsidR="00645EB0">
        <w:fldChar w:fldCharType="begin"/>
      </w:r>
      <w:r w:rsidR="00645EB0">
        <w:instrText xml:space="preserve"> SEQ Scheme \* ARABIC </w:instrText>
      </w:r>
      <w:r w:rsidR="00645EB0">
        <w:fldChar w:fldCharType="separate"/>
      </w:r>
      <w:r w:rsidR="00185171">
        <w:rPr>
          <w:noProof/>
        </w:rPr>
        <w:t>57</w:t>
      </w:r>
      <w:r w:rsidR="00645EB0">
        <w:rPr>
          <w:noProof/>
        </w:rPr>
        <w:fldChar w:fldCharType="end"/>
      </w:r>
      <w:bookmarkEnd w:id="119"/>
      <w:r>
        <w:t xml:space="preserve">: Repeat of Rios' work on </w:t>
      </w:r>
      <w:r>
        <w:rPr>
          <w:i w:val="0"/>
          <w:iCs w:val="0"/>
        </w:rPr>
        <w:t>N</w:t>
      </w:r>
      <w:r>
        <w:t>-PMP maleimide</w:t>
      </w:r>
      <w:bookmarkEnd w:id="120"/>
    </w:p>
    <w:p w14:paraId="08B81320" w14:textId="77777777" w:rsidR="007D2256" w:rsidRDefault="007D2256" w:rsidP="00C223D2">
      <w:pPr>
        <w:spacing w:line="240" w:lineRule="auto"/>
        <w:jc w:val="both"/>
      </w:pPr>
    </w:p>
    <w:p w14:paraId="18C26F8B" w14:textId="5D9A9DE1" w:rsidR="0056657C" w:rsidRDefault="007D2256" w:rsidP="00F05379">
      <w:pPr>
        <w:spacing w:line="480" w:lineRule="auto"/>
        <w:jc w:val="both"/>
        <w:rPr>
          <w:lang w:eastAsia="en-GB"/>
        </w:rPr>
      </w:pPr>
      <w:r>
        <w:rPr>
          <w:lang w:eastAsia="en-GB"/>
        </w:rPr>
        <w:t>Attempts</w:t>
      </w:r>
      <w:r w:rsidR="004B562B">
        <w:rPr>
          <w:lang w:eastAsia="en-GB"/>
        </w:rPr>
        <w:t xml:space="preserve"> to replicate some of the other results from </w:t>
      </w:r>
      <w:r>
        <w:rPr>
          <w:lang w:eastAsia="en-GB"/>
        </w:rPr>
        <w:t>Rios’</w:t>
      </w:r>
      <w:r w:rsidR="004B562B">
        <w:rPr>
          <w:lang w:eastAsia="en-GB"/>
        </w:rPr>
        <w:t xml:space="preserve"> paper</w:t>
      </w:r>
      <w:r>
        <w:rPr>
          <w:lang w:eastAsia="en-GB"/>
        </w:rPr>
        <w:t xml:space="preserve"> were then carried out (</w:t>
      </w:r>
      <w:r>
        <w:rPr>
          <w:lang w:eastAsia="en-GB"/>
        </w:rPr>
        <w:fldChar w:fldCharType="begin"/>
      </w:r>
      <w:r>
        <w:rPr>
          <w:lang w:eastAsia="en-GB"/>
        </w:rPr>
        <w:instrText xml:space="preserve"> REF _Ref17562727 \h </w:instrText>
      </w:r>
      <w:r>
        <w:rPr>
          <w:lang w:eastAsia="en-GB"/>
        </w:rPr>
      </w:r>
      <w:r>
        <w:rPr>
          <w:lang w:eastAsia="en-GB"/>
        </w:rPr>
        <w:fldChar w:fldCharType="separate"/>
      </w:r>
      <w:r w:rsidR="00185171">
        <w:t xml:space="preserve">Table </w:t>
      </w:r>
      <w:r w:rsidR="00185171">
        <w:rPr>
          <w:noProof/>
        </w:rPr>
        <w:t>12</w:t>
      </w:r>
      <w:r>
        <w:rPr>
          <w:lang w:eastAsia="en-GB"/>
        </w:rPr>
        <w:fldChar w:fldCharType="end"/>
      </w:r>
      <w:r>
        <w:rPr>
          <w:lang w:eastAsia="en-GB"/>
        </w:rPr>
        <w:t>)</w:t>
      </w:r>
      <w:r w:rsidR="003837B9">
        <w:rPr>
          <w:lang w:eastAsia="en-GB"/>
        </w:rPr>
        <w:t xml:space="preserve"> (general procedure F)</w:t>
      </w:r>
      <w:r w:rsidR="004B562B">
        <w:rPr>
          <w:lang w:eastAsia="en-GB"/>
        </w:rPr>
        <w:t xml:space="preserve">. </w:t>
      </w:r>
      <w:r w:rsidR="007C2409">
        <w:rPr>
          <w:lang w:eastAsia="en-GB"/>
        </w:rPr>
        <w:t xml:space="preserve">The first substrate tested was </w:t>
      </w:r>
      <w:r w:rsidR="007C2409">
        <w:rPr>
          <w:i/>
          <w:iCs/>
          <w:lang w:eastAsia="en-GB"/>
        </w:rPr>
        <w:t>N</w:t>
      </w:r>
      <w:r w:rsidR="007C2409">
        <w:rPr>
          <w:lang w:eastAsia="en-GB"/>
        </w:rPr>
        <w:t>-phenyl maleimide</w:t>
      </w:r>
      <w:r w:rsidR="00C223D2">
        <w:rPr>
          <w:lang w:eastAsia="en-GB"/>
        </w:rPr>
        <w:t xml:space="preserve"> </w:t>
      </w:r>
      <w:r w:rsidR="00C223D2">
        <w:rPr>
          <w:b/>
          <w:lang w:eastAsia="en-GB"/>
        </w:rPr>
        <w:t>152</w:t>
      </w:r>
      <w:r w:rsidR="007C2409">
        <w:rPr>
          <w:lang w:eastAsia="en-GB"/>
        </w:rPr>
        <w:t>. Using the same conditions from the Rios paper, the desired cycloadduct</w:t>
      </w:r>
      <w:r w:rsidR="00C223D2">
        <w:rPr>
          <w:lang w:eastAsia="en-GB"/>
        </w:rPr>
        <w:t xml:space="preserve"> </w:t>
      </w:r>
      <w:r w:rsidR="00C223D2">
        <w:rPr>
          <w:b/>
          <w:lang w:eastAsia="en-GB"/>
        </w:rPr>
        <w:t>140</w:t>
      </w:r>
      <w:r w:rsidR="007C2409">
        <w:rPr>
          <w:lang w:eastAsia="en-GB"/>
        </w:rPr>
        <w:t xml:space="preserve"> was formed in reasonable yield and selectivity (42% and 46% ee) (</w:t>
      </w:r>
      <w:r w:rsidR="007C2409">
        <w:rPr>
          <w:lang w:eastAsia="en-GB"/>
        </w:rPr>
        <w:fldChar w:fldCharType="begin"/>
      </w:r>
      <w:r w:rsidR="007C2409">
        <w:rPr>
          <w:lang w:eastAsia="en-GB"/>
        </w:rPr>
        <w:instrText xml:space="preserve"> REF _Ref17562727 \h </w:instrText>
      </w:r>
      <w:r w:rsidR="007C2409">
        <w:rPr>
          <w:lang w:eastAsia="en-GB"/>
        </w:rPr>
      </w:r>
      <w:r w:rsidR="007C2409">
        <w:rPr>
          <w:lang w:eastAsia="en-GB"/>
        </w:rPr>
        <w:fldChar w:fldCharType="separate"/>
      </w:r>
      <w:r w:rsidR="00185171">
        <w:t xml:space="preserve">Table </w:t>
      </w:r>
      <w:r w:rsidR="00185171">
        <w:rPr>
          <w:noProof/>
        </w:rPr>
        <w:t>12</w:t>
      </w:r>
      <w:r w:rsidR="007C2409">
        <w:rPr>
          <w:lang w:eastAsia="en-GB"/>
        </w:rPr>
        <w:fldChar w:fldCharType="end"/>
      </w:r>
      <w:r w:rsidR="007C2409">
        <w:rPr>
          <w:lang w:eastAsia="en-GB"/>
        </w:rPr>
        <w:t xml:space="preserve">, entry 1a). However, </w:t>
      </w:r>
      <w:r w:rsidR="002A2167">
        <w:rPr>
          <w:lang w:eastAsia="en-GB"/>
        </w:rPr>
        <w:t>both</w:t>
      </w:r>
      <w:r w:rsidR="007C2409">
        <w:rPr>
          <w:lang w:eastAsia="en-GB"/>
        </w:rPr>
        <w:t xml:space="preserve"> values were much lower than those reported by Rios and co-workers. Changing the solvent to DCM lowered both the yield and selectivity (</w:t>
      </w:r>
      <w:r w:rsidR="007C2409">
        <w:rPr>
          <w:lang w:eastAsia="en-GB"/>
        </w:rPr>
        <w:fldChar w:fldCharType="begin"/>
      </w:r>
      <w:r w:rsidR="007C2409">
        <w:rPr>
          <w:lang w:eastAsia="en-GB"/>
        </w:rPr>
        <w:instrText xml:space="preserve"> REF _Ref17562727 \h </w:instrText>
      </w:r>
      <w:r w:rsidR="007C2409">
        <w:rPr>
          <w:lang w:eastAsia="en-GB"/>
        </w:rPr>
      </w:r>
      <w:r w:rsidR="007C2409">
        <w:rPr>
          <w:lang w:eastAsia="en-GB"/>
        </w:rPr>
        <w:fldChar w:fldCharType="separate"/>
      </w:r>
      <w:r w:rsidR="00185171">
        <w:t xml:space="preserve">Table </w:t>
      </w:r>
      <w:r w:rsidR="00185171">
        <w:rPr>
          <w:noProof/>
        </w:rPr>
        <w:t>12</w:t>
      </w:r>
      <w:r w:rsidR="007C2409">
        <w:rPr>
          <w:lang w:eastAsia="en-GB"/>
        </w:rPr>
        <w:fldChar w:fldCharType="end"/>
      </w:r>
      <w:r w:rsidR="007C2409">
        <w:rPr>
          <w:lang w:eastAsia="en-GB"/>
        </w:rPr>
        <w:t>, entry 1b). Takemoto’s (</w:t>
      </w:r>
      <w:r w:rsidR="007C2409">
        <w:rPr>
          <w:i/>
          <w:iCs/>
          <w:lang w:eastAsia="en-GB"/>
        </w:rPr>
        <w:t>S</w:t>
      </w:r>
      <w:r w:rsidR="007C2409">
        <w:rPr>
          <w:lang w:eastAsia="en-GB"/>
        </w:rPr>
        <w:t>,</w:t>
      </w:r>
      <w:r w:rsidR="007C2409">
        <w:rPr>
          <w:i/>
          <w:iCs/>
          <w:lang w:eastAsia="en-GB"/>
        </w:rPr>
        <w:t>S</w:t>
      </w:r>
      <w:r w:rsidR="007C2409">
        <w:rPr>
          <w:lang w:eastAsia="en-GB"/>
        </w:rPr>
        <w:t>)-catalyst</w:t>
      </w:r>
      <w:r w:rsidR="0021110A">
        <w:rPr>
          <w:lang w:eastAsia="en-GB"/>
        </w:rPr>
        <w:t xml:space="preserve"> was then tested on the </w:t>
      </w:r>
      <w:r w:rsidR="0021110A">
        <w:rPr>
          <w:i/>
          <w:iCs/>
          <w:lang w:eastAsia="en-GB"/>
        </w:rPr>
        <w:t>N</w:t>
      </w:r>
      <w:r w:rsidR="0021110A">
        <w:rPr>
          <w:lang w:eastAsia="en-GB"/>
        </w:rPr>
        <w:t xml:space="preserve">-phenyl maleimide </w:t>
      </w:r>
      <w:r w:rsidR="00C223D2">
        <w:rPr>
          <w:b/>
          <w:lang w:eastAsia="en-GB"/>
        </w:rPr>
        <w:t xml:space="preserve">152 </w:t>
      </w:r>
      <w:r w:rsidR="0021110A">
        <w:rPr>
          <w:lang w:eastAsia="en-GB"/>
        </w:rPr>
        <w:t>substrate in both toluene and DCM</w:t>
      </w:r>
      <w:r w:rsidR="00602A77">
        <w:rPr>
          <w:lang w:eastAsia="en-GB"/>
        </w:rPr>
        <w:t xml:space="preserve"> (</w:t>
      </w:r>
      <w:r w:rsidR="00602A77">
        <w:rPr>
          <w:lang w:eastAsia="en-GB"/>
        </w:rPr>
        <w:fldChar w:fldCharType="begin"/>
      </w:r>
      <w:r w:rsidR="00602A77">
        <w:rPr>
          <w:lang w:eastAsia="en-GB"/>
        </w:rPr>
        <w:instrText xml:space="preserve"> REF _Ref17562727 \h </w:instrText>
      </w:r>
      <w:r w:rsidR="00602A77">
        <w:rPr>
          <w:lang w:eastAsia="en-GB"/>
        </w:rPr>
      </w:r>
      <w:r w:rsidR="00602A77">
        <w:rPr>
          <w:lang w:eastAsia="en-GB"/>
        </w:rPr>
        <w:fldChar w:fldCharType="separate"/>
      </w:r>
      <w:r w:rsidR="00185171">
        <w:t xml:space="preserve">Table </w:t>
      </w:r>
      <w:r w:rsidR="00185171">
        <w:rPr>
          <w:noProof/>
        </w:rPr>
        <w:t>12</w:t>
      </w:r>
      <w:r w:rsidR="00602A77">
        <w:rPr>
          <w:lang w:eastAsia="en-GB"/>
        </w:rPr>
        <w:fldChar w:fldCharType="end"/>
      </w:r>
      <w:r w:rsidR="00602A77">
        <w:rPr>
          <w:lang w:eastAsia="en-GB"/>
        </w:rPr>
        <w:t>, entries 1c and 1d)</w:t>
      </w:r>
      <w:r w:rsidR="0021110A">
        <w:rPr>
          <w:lang w:eastAsia="en-GB"/>
        </w:rPr>
        <w:t>. The yields and selectivities for both reactions were also disappointingly low</w:t>
      </w:r>
      <w:r w:rsidR="007C2409">
        <w:rPr>
          <w:lang w:eastAsia="en-GB"/>
        </w:rPr>
        <w:t xml:space="preserve">. </w:t>
      </w:r>
      <w:r w:rsidR="00D80159">
        <w:rPr>
          <w:lang w:eastAsia="en-GB"/>
        </w:rPr>
        <w:t xml:space="preserve">Following on from the previous result with </w:t>
      </w:r>
      <w:r w:rsidR="00D80159">
        <w:rPr>
          <w:i/>
          <w:iCs/>
          <w:lang w:eastAsia="en-GB"/>
        </w:rPr>
        <w:t>N</w:t>
      </w:r>
      <w:r w:rsidR="00D80159">
        <w:rPr>
          <w:lang w:eastAsia="en-GB"/>
        </w:rPr>
        <w:t xml:space="preserve">-PMP maleimide </w:t>
      </w:r>
      <w:r w:rsidR="00C223D2">
        <w:rPr>
          <w:b/>
          <w:lang w:eastAsia="en-GB"/>
        </w:rPr>
        <w:t xml:space="preserve">68 </w:t>
      </w:r>
      <w:r w:rsidR="00D80159">
        <w:rPr>
          <w:lang w:eastAsia="en-GB"/>
        </w:rPr>
        <w:t>(</w:t>
      </w:r>
      <w:r w:rsidR="00D80159">
        <w:rPr>
          <w:lang w:eastAsia="en-GB"/>
        </w:rPr>
        <w:fldChar w:fldCharType="begin"/>
      </w:r>
      <w:r w:rsidR="00D80159">
        <w:rPr>
          <w:lang w:eastAsia="en-GB"/>
        </w:rPr>
        <w:instrText xml:space="preserve"> REF _Ref17562659 \h </w:instrText>
      </w:r>
      <w:r w:rsidR="00D80159">
        <w:rPr>
          <w:lang w:eastAsia="en-GB"/>
        </w:rPr>
      </w:r>
      <w:r w:rsidR="00D80159">
        <w:rPr>
          <w:lang w:eastAsia="en-GB"/>
        </w:rPr>
        <w:fldChar w:fldCharType="separate"/>
      </w:r>
      <w:r w:rsidR="00185171">
        <w:t xml:space="preserve">Scheme </w:t>
      </w:r>
      <w:r w:rsidR="00185171">
        <w:rPr>
          <w:noProof/>
        </w:rPr>
        <w:t>57</w:t>
      </w:r>
      <w:r w:rsidR="00D80159">
        <w:rPr>
          <w:lang w:eastAsia="en-GB"/>
        </w:rPr>
        <w:fldChar w:fldCharType="end"/>
      </w:r>
      <w:r w:rsidR="00D80159">
        <w:rPr>
          <w:lang w:eastAsia="en-GB"/>
        </w:rPr>
        <w:t>), Takemoto’s (</w:t>
      </w:r>
      <w:r w:rsidR="00D80159">
        <w:rPr>
          <w:i/>
          <w:iCs/>
          <w:lang w:eastAsia="en-GB"/>
        </w:rPr>
        <w:t>S</w:t>
      </w:r>
      <w:r w:rsidR="00D80159">
        <w:rPr>
          <w:lang w:eastAsia="en-GB"/>
        </w:rPr>
        <w:t>,</w:t>
      </w:r>
      <w:r w:rsidR="00D80159">
        <w:rPr>
          <w:i/>
          <w:iCs/>
          <w:lang w:eastAsia="en-GB"/>
        </w:rPr>
        <w:t>S</w:t>
      </w:r>
      <w:r w:rsidR="00D80159">
        <w:rPr>
          <w:lang w:eastAsia="en-GB"/>
        </w:rPr>
        <w:t>)-catalyst was tested in both toluene and DCM</w:t>
      </w:r>
      <w:r w:rsidR="00602A77">
        <w:rPr>
          <w:lang w:eastAsia="en-GB"/>
        </w:rPr>
        <w:t xml:space="preserve"> (</w:t>
      </w:r>
      <w:r w:rsidR="00602A77">
        <w:rPr>
          <w:lang w:eastAsia="en-GB"/>
        </w:rPr>
        <w:fldChar w:fldCharType="begin"/>
      </w:r>
      <w:r w:rsidR="00602A77">
        <w:rPr>
          <w:lang w:eastAsia="en-GB"/>
        </w:rPr>
        <w:instrText xml:space="preserve"> REF _Ref17562727 \h </w:instrText>
      </w:r>
      <w:r w:rsidR="00602A77">
        <w:rPr>
          <w:lang w:eastAsia="en-GB"/>
        </w:rPr>
      </w:r>
      <w:r w:rsidR="00602A77">
        <w:rPr>
          <w:lang w:eastAsia="en-GB"/>
        </w:rPr>
        <w:fldChar w:fldCharType="separate"/>
      </w:r>
      <w:r w:rsidR="00185171">
        <w:t xml:space="preserve">Table </w:t>
      </w:r>
      <w:r w:rsidR="00185171">
        <w:rPr>
          <w:noProof/>
        </w:rPr>
        <w:t>12</w:t>
      </w:r>
      <w:r w:rsidR="00602A77">
        <w:rPr>
          <w:lang w:eastAsia="en-GB"/>
        </w:rPr>
        <w:fldChar w:fldCharType="end"/>
      </w:r>
      <w:r w:rsidR="00602A77">
        <w:rPr>
          <w:lang w:eastAsia="en-GB"/>
        </w:rPr>
        <w:t>, entries 2b and 2c)</w:t>
      </w:r>
      <w:r w:rsidR="00D80159">
        <w:rPr>
          <w:lang w:eastAsia="en-GB"/>
        </w:rPr>
        <w:t>.</w:t>
      </w:r>
      <w:r w:rsidR="00602A77">
        <w:rPr>
          <w:lang w:eastAsia="en-GB"/>
        </w:rPr>
        <w:t xml:space="preserve"> In toluene, the yield was slightly higher (60%) than when the (</w:t>
      </w:r>
      <w:r w:rsidR="00602A77">
        <w:rPr>
          <w:i/>
          <w:iCs/>
          <w:lang w:eastAsia="en-GB"/>
        </w:rPr>
        <w:t>R</w:t>
      </w:r>
      <w:r w:rsidR="00602A77">
        <w:rPr>
          <w:lang w:eastAsia="en-GB"/>
        </w:rPr>
        <w:t>,</w:t>
      </w:r>
      <w:r w:rsidR="00602A77">
        <w:rPr>
          <w:i/>
          <w:iCs/>
          <w:lang w:eastAsia="en-GB"/>
        </w:rPr>
        <w:t>R</w:t>
      </w:r>
      <w:r w:rsidR="00602A77">
        <w:rPr>
          <w:lang w:eastAsia="en-GB"/>
        </w:rPr>
        <w:t>)-catalyst was used but the selectivity was equal and opposite. Changing the solvent to DCM increased the yield of the reaction to 80%, but the selectivity dropped to 26% ee. Reaction of the (</w:t>
      </w:r>
      <w:r w:rsidR="00602A77">
        <w:rPr>
          <w:i/>
          <w:iCs/>
          <w:lang w:eastAsia="en-GB"/>
        </w:rPr>
        <w:t>R</w:t>
      </w:r>
      <w:r w:rsidR="00602A77">
        <w:rPr>
          <w:lang w:eastAsia="en-GB"/>
        </w:rPr>
        <w:t>,</w:t>
      </w:r>
      <w:r w:rsidR="00602A77">
        <w:rPr>
          <w:i/>
          <w:iCs/>
          <w:lang w:eastAsia="en-GB"/>
        </w:rPr>
        <w:t>R</w:t>
      </w:r>
      <w:r w:rsidR="00602A77">
        <w:rPr>
          <w:lang w:eastAsia="en-GB"/>
        </w:rPr>
        <w:t xml:space="preserve">)-catalyst in toluene with </w:t>
      </w:r>
      <w:r w:rsidR="00602A77">
        <w:rPr>
          <w:i/>
          <w:iCs/>
          <w:lang w:eastAsia="en-GB"/>
        </w:rPr>
        <w:t>N</w:t>
      </w:r>
      <w:r w:rsidR="00602A77">
        <w:rPr>
          <w:lang w:eastAsia="en-GB"/>
        </w:rPr>
        <w:t>-benzyl</w:t>
      </w:r>
      <w:r w:rsidR="0056657C">
        <w:rPr>
          <w:lang w:eastAsia="en-GB"/>
        </w:rPr>
        <w:t xml:space="preserve"> </w:t>
      </w:r>
      <w:r w:rsidR="00602A77">
        <w:rPr>
          <w:lang w:eastAsia="en-GB"/>
        </w:rPr>
        <w:t xml:space="preserve">maleimide </w:t>
      </w:r>
      <w:r w:rsidR="00C223D2" w:rsidRPr="00C223D2">
        <w:rPr>
          <w:b/>
          <w:lang w:eastAsia="en-GB"/>
        </w:rPr>
        <w:t>6</w:t>
      </w:r>
      <w:r w:rsidR="00C223D2">
        <w:rPr>
          <w:b/>
          <w:lang w:eastAsia="en-GB"/>
        </w:rPr>
        <w:t xml:space="preserve">6 </w:t>
      </w:r>
      <w:r w:rsidR="00602A77">
        <w:rPr>
          <w:lang w:eastAsia="en-GB"/>
        </w:rPr>
        <w:t>gave the desired product in good yield (82%), but very low selectivity (-8% ee) (</w:t>
      </w:r>
      <w:r w:rsidR="00602A77">
        <w:rPr>
          <w:lang w:eastAsia="en-GB"/>
        </w:rPr>
        <w:fldChar w:fldCharType="begin"/>
      </w:r>
      <w:r w:rsidR="00602A77">
        <w:rPr>
          <w:lang w:eastAsia="en-GB"/>
        </w:rPr>
        <w:instrText xml:space="preserve"> REF _Ref17562727 \h </w:instrText>
      </w:r>
      <w:r w:rsidR="00602A77">
        <w:rPr>
          <w:lang w:eastAsia="en-GB"/>
        </w:rPr>
      </w:r>
      <w:r w:rsidR="00602A77">
        <w:rPr>
          <w:lang w:eastAsia="en-GB"/>
        </w:rPr>
        <w:fldChar w:fldCharType="separate"/>
      </w:r>
      <w:r w:rsidR="00185171">
        <w:t xml:space="preserve">Table </w:t>
      </w:r>
      <w:r w:rsidR="00185171">
        <w:rPr>
          <w:noProof/>
        </w:rPr>
        <w:t>12</w:t>
      </w:r>
      <w:r w:rsidR="00602A77">
        <w:rPr>
          <w:lang w:eastAsia="en-GB"/>
        </w:rPr>
        <w:fldChar w:fldCharType="end"/>
      </w:r>
      <w:r w:rsidR="00602A77">
        <w:rPr>
          <w:lang w:eastAsia="en-GB"/>
        </w:rPr>
        <w:t xml:space="preserve">, entry 3). Finally, the substrate scope was expanded by using </w:t>
      </w:r>
      <w:r w:rsidR="00602A77">
        <w:rPr>
          <w:i/>
          <w:iCs/>
          <w:lang w:eastAsia="en-GB"/>
        </w:rPr>
        <w:t>N</w:t>
      </w:r>
      <w:r w:rsidR="00602A77">
        <w:rPr>
          <w:lang w:eastAsia="en-GB"/>
        </w:rPr>
        <w:t>-methylmaleimide</w:t>
      </w:r>
      <w:r w:rsidR="00C223D2">
        <w:rPr>
          <w:lang w:eastAsia="en-GB"/>
        </w:rPr>
        <w:t xml:space="preserve"> </w:t>
      </w:r>
      <w:r w:rsidR="00C223D2">
        <w:rPr>
          <w:b/>
          <w:lang w:eastAsia="en-GB"/>
        </w:rPr>
        <w:t>94</w:t>
      </w:r>
      <w:r w:rsidR="00602A77">
        <w:rPr>
          <w:lang w:eastAsia="en-GB"/>
        </w:rPr>
        <w:t>, unfortunately the cycloadduct</w:t>
      </w:r>
      <w:r w:rsidR="00C223D2">
        <w:rPr>
          <w:lang w:eastAsia="en-GB"/>
        </w:rPr>
        <w:t xml:space="preserve"> </w:t>
      </w:r>
      <w:r w:rsidR="00C223D2">
        <w:rPr>
          <w:b/>
          <w:lang w:eastAsia="en-GB"/>
        </w:rPr>
        <w:t>108</w:t>
      </w:r>
      <w:r w:rsidR="00602A77">
        <w:rPr>
          <w:lang w:eastAsia="en-GB"/>
        </w:rPr>
        <w:t xml:space="preserve"> was only furnished in reasonable yield (66%) and very low selectivity (7% ee) (</w:t>
      </w:r>
      <w:r w:rsidR="00602A77">
        <w:rPr>
          <w:lang w:eastAsia="en-GB"/>
        </w:rPr>
        <w:fldChar w:fldCharType="begin"/>
      </w:r>
      <w:r w:rsidR="00602A77">
        <w:rPr>
          <w:lang w:eastAsia="en-GB"/>
        </w:rPr>
        <w:instrText xml:space="preserve"> REF _Ref17562727 \h </w:instrText>
      </w:r>
      <w:r w:rsidR="00602A77">
        <w:rPr>
          <w:lang w:eastAsia="en-GB"/>
        </w:rPr>
      </w:r>
      <w:r w:rsidR="00602A77">
        <w:rPr>
          <w:lang w:eastAsia="en-GB"/>
        </w:rPr>
        <w:fldChar w:fldCharType="separate"/>
      </w:r>
      <w:r w:rsidR="00185171">
        <w:t xml:space="preserve">Table </w:t>
      </w:r>
      <w:r w:rsidR="00185171">
        <w:rPr>
          <w:noProof/>
        </w:rPr>
        <w:t>12</w:t>
      </w:r>
      <w:r w:rsidR="00602A77">
        <w:rPr>
          <w:lang w:eastAsia="en-GB"/>
        </w:rPr>
        <w:fldChar w:fldCharType="end"/>
      </w:r>
      <w:r w:rsidR="00602A77">
        <w:rPr>
          <w:lang w:eastAsia="en-GB"/>
        </w:rPr>
        <w:t xml:space="preserve">, entry 4). </w:t>
      </w:r>
      <w:r>
        <w:rPr>
          <w:lang w:eastAsia="en-GB"/>
        </w:rPr>
        <w:t xml:space="preserve">Rios </w:t>
      </w:r>
      <w:r w:rsidR="00602A77">
        <w:rPr>
          <w:lang w:eastAsia="en-GB"/>
        </w:rPr>
        <w:t xml:space="preserve">and co-workers reported a </w:t>
      </w:r>
      <w:r>
        <w:rPr>
          <w:lang w:eastAsia="en-GB"/>
        </w:rPr>
        <w:t xml:space="preserve">0% conversion when the reaction </w:t>
      </w:r>
      <w:r w:rsidR="00602A77">
        <w:rPr>
          <w:lang w:eastAsia="en-GB"/>
        </w:rPr>
        <w:t xml:space="preserve">with </w:t>
      </w:r>
      <w:r w:rsidR="00602A77" w:rsidRPr="00602A77">
        <w:rPr>
          <w:i/>
          <w:iCs/>
          <w:lang w:eastAsia="en-GB"/>
        </w:rPr>
        <w:t>N</w:t>
      </w:r>
      <w:r w:rsidR="00602A77">
        <w:rPr>
          <w:lang w:eastAsia="en-GB"/>
        </w:rPr>
        <w:t>-PMP maleimide</w:t>
      </w:r>
      <w:r w:rsidR="00C223D2">
        <w:rPr>
          <w:lang w:eastAsia="en-GB"/>
        </w:rPr>
        <w:t xml:space="preserve"> </w:t>
      </w:r>
      <w:r w:rsidR="00C223D2">
        <w:rPr>
          <w:b/>
          <w:lang w:eastAsia="en-GB"/>
        </w:rPr>
        <w:t>68</w:t>
      </w:r>
      <w:r w:rsidR="00602A77">
        <w:rPr>
          <w:lang w:eastAsia="en-GB"/>
        </w:rPr>
        <w:t xml:space="preserve"> </w:t>
      </w:r>
      <w:r w:rsidRPr="00602A77">
        <w:rPr>
          <w:lang w:eastAsia="en-GB"/>
        </w:rPr>
        <w:t>was</w:t>
      </w:r>
      <w:r>
        <w:rPr>
          <w:lang w:eastAsia="en-GB"/>
        </w:rPr>
        <w:t xml:space="preserve"> </w:t>
      </w:r>
      <w:r w:rsidR="00602A77">
        <w:rPr>
          <w:lang w:eastAsia="en-GB"/>
        </w:rPr>
        <w:t>carried out</w:t>
      </w:r>
      <w:r>
        <w:rPr>
          <w:lang w:eastAsia="en-GB"/>
        </w:rPr>
        <w:t xml:space="preserve"> in DMSO. </w:t>
      </w:r>
      <w:r w:rsidR="00A91299">
        <w:rPr>
          <w:lang w:eastAsia="en-GB"/>
        </w:rPr>
        <w:t xml:space="preserve">However, when this </w:t>
      </w:r>
      <w:r w:rsidR="00A91299">
        <w:rPr>
          <w:lang w:eastAsia="en-GB"/>
        </w:rPr>
        <w:lastRenderedPageBreak/>
        <w:t>reaction was attempted the product</w:t>
      </w:r>
      <w:r w:rsidR="00D4766C">
        <w:rPr>
          <w:lang w:eastAsia="en-GB"/>
        </w:rPr>
        <w:t xml:space="preserve"> </w:t>
      </w:r>
      <w:r w:rsidR="00D4766C">
        <w:rPr>
          <w:b/>
          <w:lang w:eastAsia="en-GB"/>
        </w:rPr>
        <w:t>150</w:t>
      </w:r>
      <w:r w:rsidR="00A91299">
        <w:rPr>
          <w:lang w:eastAsia="en-GB"/>
        </w:rPr>
        <w:t xml:space="preserve"> was isolated in 2% yield, although this is within error of their result. The enantioselectivity was not measured due to </w:t>
      </w:r>
      <w:r w:rsidR="00F05379">
        <w:rPr>
          <w:lang w:eastAsia="en-GB"/>
        </w:rPr>
        <w:t>the low</w:t>
      </w:r>
      <w:r w:rsidR="00A91299">
        <w:rPr>
          <w:lang w:eastAsia="en-GB"/>
        </w:rPr>
        <w:t xml:space="preserve"> yield.</w:t>
      </w:r>
    </w:p>
    <w:p w14:paraId="763DF4D2" w14:textId="77777777" w:rsidR="007D40F3" w:rsidRDefault="003837B9" w:rsidP="00F05379">
      <w:pPr>
        <w:spacing w:line="480" w:lineRule="auto"/>
        <w:jc w:val="both"/>
        <w:rPr>
          <w:lang w:eastAsia="en-GB"/>
        </w:rPr>
      </w:pPr>
      <w:r>
        <w:object w:dxaOrig="7699" w:dyaOrig="2267" w14:anchorId="74A08561">
          <v:shape id="_x0000_i1122" type="#_x0000_t75" style="width:384.45pt;height:114.1pt" o:ole="">
            <v:imagedata r:id="rId208" o:title=""/>
          </v:shape>
          <o:OLEObject Type="Embed" ProgID="ChemDraw.Document.6.0" ShapeID="_x0000_i1122" DrawAspect="Content" ObjectID="_1641991957" r:id="rId209"/>
        </w:object>
      </w:r>
    </w:p>
    <w:p w14:paraId="41E60783" w14:textId="11613A30" w:rsidR="003C581B" w:rsidRDefault="003C581B" w:rsidP="003C581B">
      <w:pPr>
        <w:pStyle w:val="Caption"/>
        <w:keepNext/>
        <w:jc w:val="center"/>
      </w:pPr>
      <w:bookmarkStart w:id="121" w:name="_Ref17562727"/>
      <w:r>
        <w:t xml:space="preserve">Table </w:t>
      </w:r>
      <w:r w:rsidR="00645EB0">
        <w:fldChar w:fldCharType="begin"/>
      </w:r>
      <w:r w:rsidR="00645EB0">
        <w:instrText xml:space="preserve"> SEQ Table \* ARABIC </w:instrText>
      </w:r>
      <w:r w:rsidR="00645EB0">
        <w:fldChar w:fldCharType="separate"/>
      </w:r>
      <w:r w:rsidR="00185171">
        <w:rPr>
          <w:noProof/>
        </w:rPr>
        <w:t>12</w:t>
      </w:r>
      <w:r w:rsidR="00645EB0">
        <w:rPr>
          <w:noProof/>
        </w:rPr>
        <w:fldChar w:fldCharType="end"/>
      </w:r>
      <w:bookmarkEnd w:id="121"/>
      <w:r>
        <w:t>: Attempts to replicate Rios' work</w:t>
      </w:r>
    </w:p>
    <w:tbl>
      <w:tblPr>
        <w:tblStyle w:val="TableGrid"/>
        <w:tblW w:w="0" w:type="auto"/>
        <w:tblLook w:val="04A0" w:firstRow="1" w:lastRow="0" w:firstColumn="1" w:lastColumn="0" w:noHBand="0" w:noVBand="1"/>
      </w:tblPr>
      <w:tblGrid>
        <w:gridCol w:w="1359"/>
        <w:gridCol w:w="1254"/>
        <w:gridCol w:w="1383"/>
        <w:gridCol w:w="1373"/>
        <w:gridCol w:w="1562"/>
        <w:gridCol w:w="1267"/>
      </w:tblGrid>
      <w:tr w:rsidR="00FF1F4A" w:rsidRPr="00FF1F4A" w14:paraId="138B036E" w14:textId="77777777" w:rsidTr="003C581B">
        <w:tc>
          <w:tcPr>
            <w:tcW w:w="1502" w:type="dxa"/>
            <w:tcBorders>
              <w:top w:val="single" w:sz="4" w:space="0" w:color="auto"/>
              <w:left w:val="nil"/>
              <w:bottom w:val="single" w:sz="4" w:space="0" w:color="auto"/>
              <w:right w:val="nil"/>
            </w:tcBorders>
            <w:vAlign w:val="center"/>
          </w:tcPr>
          <w:p w14:paraId="30BB03BC" w14:textId="77777777" w:rsidR="00FF1F4A" w:rsidRPr="003C581B" w:rsidRDefault="00FF1F4A" w:rsidP="005727C7">
            <w:pPr>
              <w:spacing w:line="480" w:lineRule="auto"/>
              <w:jc w:val="center"/>
              <w:rPr>
                <w:rFonts w:asciiTheme="minorHAnsi" w:hAnsiTheme="minorHAnsi"/>
                <w:b/>
                <w:bCs/>
                <w:sz w:val="22"/>
                <w:szCs w:val="22"/>
              </w:rPr>
            </w:pPr>
            <w:r w:rsidRPr="003C581B">
              <w:rPr>
                <w:rFonts w:asciiTheme="minorHAnsi" w:hAnsiTheme="minorHAnsi"/>
                <w:b/>
                <w:bCs/>
                <w:sz w:val="22"/>
                <w:szCs w:val="22"/>
              </w:rPr>
              <w:t>Entry</w:t>
            </w:r>
          </w:p>
        </w:tc>
        <w:tc>
          <w:tcPr>
            <w:tcW w:w="1389" w:type="dxa"/>
            <w:tcBorders>
              <w:top w:val="single" w:sz="4" w:space="0" w:color="auto"/>
              <w:left w:val="nil"/>
              <w:bottom w:val="single" w:sz="4" w:space="0" w:color="auto"/>
              <w:right w:val="nil"/>
            </w:tcBorders>
            <w:vAlign w:val="center"/>
          </w:tcPr>
          <w:p w14:paraId="118B004B" w14:textId="77777777" w:rsidR="00FF1F4A" w:rsidRPr="003C581B" w:rsidRDefault="00FF1F4A" w:rsidP="005727C7">
            <w:pPr>
              <w:spacing w:line="480" w:lineRule="auto"/>
              <w:jc w:val="center"/>
              <w:rPr>
                <w:rFonts w:asciiTheme="minorHAnsi" w:hAnsiTheme="minorHAnsi"/>
                <w:b/>
                <w:bCs/>
                <w:sz w:val="22"/>
                <w:szCs w:val="22"/>
              </w:rPr>
            </w:pPr>
            <w:r w:rsidRPr="003C581B">
              <w:rPr>
                <w:rFonts w:asciiTheme="minorHAnsi" w:hAnsiTheme="minorHAnsi"/>
                <w:b/>
                <w:bCs/>
                <w:sz w:val="22"/>
                <w:szCs w:val="22"/>
              </w:rPr>
              <w:t>R</w:t>
            </w:r>
          </w:p>
        </w:tc>
        <w:tc>
          <w:tcPr>
            <w:tcW w:w="1478" w:type="dxa"/>
            <w:tcBorders>
              <w:top w:val="single" w:sz="4" w:space="0" w:color="auto"/>
              <w:left w:val="nil"/>
              <w:bottom w:val="single" w:sz="4" w:space="0" w:color="auto"/>
              <w:right w:val="nil"/>
            </w:tcBorders>
            <w:vAlign w:val="center"/>
          </w:tcPr>
          <w:p w14:paraId="1C96EB2E" w14:textId="77777777" w:rsidR="00FF1F4A" w:rsidRPr="003C581B" w:rsidRDefault="00FF1F4A" w:rsidP="005727C7">
            <w:pPr>
              <w:spacing w:line="480" w:lineRule="auto"/>
              <w:jc w:val="center"/>
              <w:rPr>
                <w:rFonts w:asciiTheme="minorHAnsi" w:hAnsiTheme="minorHAnsi"/>
                <w:b/>
                <w:bCs/>
                <w:sz w:val="22"/>
                <w:szCs w:val="22"/>
              </w:rPr>
            </w:pPr>
            <w:r w:rsidRPr="003C581B">
              <w:rPr>
                <w:rFonts w:asciiTheme="minorHAnsi" w:hAnsiTheme="minorHAnsi"/>
                <w:b/>
                <w:bCs/>
                <w:sz w:val="22"/>
                <w:szCs w:val="22"/>
              </w:rPr>
              <w:t>Catalyst</w:t>
            </w:r>
          </w:p>
        </w:tc>
        <w:tc>
          <w:tcPr>
            <w:tcW w:w="1475" w:type="dxa"/>
            <w:tcBorders>
              <w:top w:val="single" w:sz="4" w:space="0" w:color="auto"/>
              <w:left w:val="nil"/>
              <w:bottom w:val="single" w:sz="4" w:space="0" w:color="auto"/>
              <w:right w:val="nil"/>
            </w:tcBorders>
            <w:vAlign w:val="center"/>
          </w:tcPr>
          <w:p w14:paraId="64C90472" w14:textId="77777777" w:rsidR="00FF1F4A" w:rsidRPr="003C581B" w:rsidRDefault="00FF1F4A" w:rsidP="005727C7">
            <w:pPr>
              <w:spacing w:line="480" w:lineRule="auto"/>
              <w:jc w:val="center"/>
              <w:rPr>
                <w:rFonts w:asciiTheme="minorHAnsi" w:hAnsiTheme="minorHAnsi"/>
                <w:b/>
                <w:bCs/>
                <w:sz w:val="22"/>
                <w:szCs w:val="22"/>
              </w:rPr>
            </w:pPr>
            <w:r w:rsidRPr="003C581B">
              <w:rPr>
                <w:rFonts w:asciiTheme="minorHAnsi" w:hAnsiTheme="minorHAnsi"/>
                <w:b/>
                <w:bCs/>
                <w:sz w:val="22"/>
                <w:szCs w:val="22"/>
              </w:rPr>
              <w:t>Solvent</w:t>
            </w:r>
          </w:p>
        </w:tc>
        <w:tc>
          <w:tcPr>
            <w:tcW w:w="1757" w:type="dxa"/>
            <w:tcBorders>
              <w:top w:val="single" w:sz="4" w:space="0" w:color="auto"/>
              <w:left w:val="nil"/>
              <w:bottom w:val="single" w:sz="4" w:space="0" w:color="auto"/>
              <w:right w:val="nil"/>
            </w:tcBorders>
            <w:vAlign w:val="center"/>
          </w:tcPr>
          <w:p w14:paraId="0EBC8739" w14:textId="77777777" w:rsidR="00FF1F4A" w:rsidRPr="003C581B" w:rsidRDefault="00F451F7" w:rsidP="005727C7">
            <w:pPr>
              <w:spacing w:line="480" w:lineRule="auto"/>
              <w:jc w:val="center"/>
              <w:rPr>
                <w:rFonts w:asciiTheme="minorHAnsi" w:hAnsiTheme="minorHAnsi"/>
                <w:b/>
                <w:bCs/>
                <w:sz w:val="22"/>
                <w:szCs w:val="22"/>
              </w:rPr>
            </w:pPr>
            <w:r w:rsidRPr="003C581B">
              <w:rPr>
                <w:rFonts w:asciiTheme="minorHAnsi" w:hAnsiTheme="minorHAnsi"/>
                <w:b/>
                <w:bCs/>
                <w:sz w:val="22"/>
                <w:szCs w:val="22"/>
              </w:rPr>
              <w:t>Yield</w:t>
            </w:r>
            <w:r w:rsidR="00FF1F4A" w:rsidRPr="003C581B">
              <w:rPr>
                <w:rFonts w:asciiTheme="minorHAnsi" w:hAnsiTheme="minorHAnsi"/>
                <w:b/>
                <w:bCs/>
                <w:sz w:val="22"/>
                <w:szCs w:val="22"/>
              </w:rPr>
              <w:t xml:space="preserve"> (%)</w:t>
            </w:r>
          </w:p>
        </w:tc>
        <w:tc>
          <w:tcPr>
            <w:tcW w:w="1415" w:type="dxa"/>
            <w:tcBorders>
              <w:top w:val="single" w:sz="4" w:space="0" w:color="auto"/>
              <w:left w:val="nil"/>
              <w:bottom w:val="single" w:sz="4" w:space="0" w:color="auto"/>
              <w:right w:val="nil"/>
            </w:tcBorders>
            <w:vAlign w:val="center"/>
          </w:tcPr>
          <w:p w14:paraId="719C4835" w14:textId="77777777" w:rsidR="00FF1F4A" w:rsidRPr="007A3A8B" w:rsidRDefault="00FF1F4A" w:rsidP="005727C7">
            <w:pPr>
              <w:spacing w:line="480" w:lineRule="auto"/>
              <w:jc w:val="center"/>
              <w:rPr>
                <w:rFonts w:asciiTheme="minorHAnsi" w:hAnsiTheme="minorHAnsi"/>
                <w:sz w:val="22"/>
                <w:szCs w:val="22"/>
                <w:vertAlign w:val="superscript"/>
              </w:rPr>
            </w:pPr>
            <w:r w:rsidRPr="003C581B">
              <w:rPr>
                <w:rFonts w:asciiTheme="minorHAnsi" w:hAnsiTheme="minorHAnsi"/>
                <w:b/>
                <w:bCs/>
                <w:sz w:val="22"/>
                <w:szCs w:val="22"/>
              </w:rPr>
              <w:t>ee (%)</w:t>
            </w:r>
            <w:r w:rsidR="007A3A8B">
              <w:rPr>
                <w:rFonts w:asciiTheme="minorHAnsi" w:hAnsiTheme="minorHAnsi"/>
                <w:sz w:val="22"/>
                <w:szCs w:val="22"/>
                <w:vertAlign w:val="superscript"/>
              </w:rPr>
              <w:t>b</w:t>
            </w:r>
          </w:p>
        </w:tc>
      </w:tr>
      <w:tr w:rsidR="00FF1F4A" w:rsidRPr="00FF1F4A" w14:paraId="7F08C634" w14:textId="77777777" w:rsidTr="003C581B">
        <w:tc>
          <w:tcPr>
            <w:tcW w:w="1502" w:type="dxa"/>
            <w:tcBorders>
              <w:top w:val="single" w:sz="4" w:space="0" w:color="auto"/>
              <w:left w:val="nil"/>
              <w:bottom w:val="nil"/>
              <w:right w:val="nil"/>
            </w:tcBorders>
            <w:vAlign w:val="center"/>
          </w:tcPr>
          <w:p w14:paraId="570F5545" w14:textId="77777777" w:rsidR="00FF1F4A" w:rsidRPr="00FF1F4A" w:rsidRDefault="00FF1F4A" w:rsidP="005727C7">
            <w:pPr>
              <w:spacing w:line="480" w:lineRule="auto"/>
              <w:jc w:val="center"/>
              <w:rPr>
                <w:rFonts w:asciiTheme="minorHAnsi" w:hAnsiTheme="minorHAnsi"/>
                <w:sz w:val="22"/>
                <w:szCs w:val="22"/>
              </w:rPr>
            </w:pPr>
            <w:r w:rsidRPr="00FF1F4A">
              <w:rPr>
                <w:rFonts w:asciiTheme="minorHAnsi" w:hAnsiTheme="minorHAnsi"/>
                <w:sz w:val="22"/>
                <w:szCs w:val="22"/>
              </w:rPr>
              <w:t>1a</w:t>
            </w:r>
          </w:p>
          <w:p w14:paraId="02472EC2" w14:textId="77777777" w:rsidR="00FF1F4A" w:rsidRDefault="00FF1F4A" w:rsidP="005727C7">
            <w:pPr>
              <w:spacing w:line="480" w:lineRule="auto"/>
              <w:jc w:val="center"/>
              <w:rPr>
                <w:rFonts w:asciiTheme="minorHAnsi" w:hAnsiTheme="minorHAnsi"/>
                <w:sz w:val="22"/>
                <w:szCs w:val="22"/>
              </w:rPr>
            </w:pPr>
            <w:r>
              <w:rPr>
                <w:rFonts w:asciiTheme="minorHAnsi" w:hAnsiTheme="minorHAnsi"/>
                <w:sz w:val="22"/>
                <w:szCs w:val="22"/>
              </w:rPr>
              <w:t>1</w:t>
            </w:r>
            <w:r w:rsidR="003C581B">
              <w:rPr>
                <w:rFonts w:asciiTheme="minorHAnsi" w:hAnsiTheme="minorHAnsi"/>
                <w:sz w:val="22"/>
                <w:szCs w:val="22"/>
              </w:rPr>
              <w:t>b</w:t>
            </w:r>
          </w:p>
          <w:p w14:paraId="7FD97129" w14:textId="77777777" w:rsidR="003C581B" w:rsidRDefault="003C581B" w:rsidP="005727C7">
            <w:pPr>
              <w:spacing w:line="480" w:lineRule="auto"/>
              <w:jc w:val="center"/>
              <w:rPr>
                <w:rFonts w:asciiTheme="minorHAnsi" w:hAnsiTheme="minorHAnsi"/>
                <w:sz w:val="22"/>
                <w:szCs w:val="22"/>
              </w:rPr>
            </w:pPr>
            <w:r>
              <w:rPr>
                <w:rFonts w:asciiTheme="minorHAnsi" w:hAnsiTheme="minorHAnsi"/>
                <w:sz w:val="22"/>
                <w:szCs w:val="22"/>
              </w:rPr>
              <w:t>1c</w:t>
            </w:r>
          </w:p>
          <w:p w14:paraId="53D723F0" w14:textId="77777777" w:rsidR="003C581B" w:rsidRDefault="003C581B" w:rsidP="005727C7">
            <w:pPr>
              <w:spacing w:line="480" w:lineRule="auto"/>
              <w:jc w:val="center"/>
              <w:rPr>
                <w:rFonts w:asciiTheme="minorHAnsi" w:hAnsiTheme="minorHAnsi"/>
                <w:sz w:val="22"/>
                <w:szCs w:val="22"/>
              </w:rPr>
            </w:pPr>
            <w:r>
              <w:rPr>
                <w:rFonts w:asciiTheme="minorHAnsi" w:hAnsiTheme="minorHAnsi"/>
                <w:sz w:val="22"/>
                <w:szCs w:val="22"/>
              </w:rPr>
              <w:t>1d</w:t>
            </w:r>
          </w:p>
          <w:p w14:paraId="7F8A8A45" w14:textId="77777777" w:rsidR="003C581B" w:rsidRPr="00FF1F4A" w:rsidRDefault="003C581B" w:rsidP="005727C7">
            <w:pPr>
              <w:spacing w:line="480" w:lineRule="auto"/>
              <w:jc w:val="center"/>
              <w:rPr>
                <w:rFonts w:asciiTheme="minorHAnsi" w:hAnsiTheme="minorHAnsi"/>
                <w:sz w:val="22"/>
                <w:szCs w:val="22"/>
              </w:rPr>
            </w:pPr>
            <w:r>
              <w:rPr>
                <w:rFonts w:asciiTheme="minorHAnsi" w:hAnsiTheme="minorHAnsi"/>
                <w:sz w:val="22"/>
                <w:szCs w:val="22"/>
              </w:rPr>
              <w:t>1e</w:t>
            </w:r>
          </w:p>
        </w:tc>
        <w:tc>
          <w:tcPr>
            <w:tcW w:w="1389" w:type="dxa"/>
            <w:tcBorders>
              <w:top w:val="single" w:sz="4" w:space="0" w:color="auto"/>
              <w:left w:val="nil"/>
              <w:bottom w:val="nil"/>
              <w:right w:val="nil"/>
            </w:tcBorders>
            <w:vAlign w:val="center"/>
          </w:tcPr>
          <w:p w14:paraId="00E78257" w14:textId="77777777" w:rsidR="00FF1F4A" w:rsidRPr="00FF1F4A" w:rsidRDefault="00FF1F4A" w:rsidP="005727C7">
            <w:pPr>
              <w:spacing w:line="480" w:lineRule="auto"/>
              <w:jc w:val="center"/>
              <w:rPr>
                <w:rFonts w:asciiTheme="minorHAnsi" w:hAnsiTheme="minorHAnsi"/>
                <w:sz w:val="22"/>
                <w:szCs w:val="22"/>
              </w:rPr>
            </w:pPr>
            <w:r w:rsidRPr="00FF1F4A">
              <w:rPr>
                <w:rFonts w:asciiTheme="minorHAnsi" w:hAnsiTheme="minorHAnsi"/>
                <w:sz w:val="22"/>
                <w:szCs w:val="22"/>
              </w:rPr>
              <w:t>Ph</w:t>
            </w:r>
          </w:p>
        </w:tc>
        <w:tc>
          <w:tcPr>
            <w:tcW w:w="1478" w:type="dxa"/>
            <w:tcBorders>
              <w:top w:val="single" w:sz="4" w:space="0" w:color="auto"/>
              <w:left w:val="nil"/>
              <w:bottom w:val="nil"/>
              <w:right w:val="nil"/>
            </w:tcBorders>
            <w:vAlign w:val="center"/>
          </w:tcPr>
          <w:p w14:paraId="4C7FEE17" w14:textId="77777777" w:rsidR="00FF1F4A" w:rsidRDefault="00FF1F4A" w:rsidP="005727C7">
            <w:pPr>
              <w:spacing w:line="480" w:lineRule="auto"/>
              <w:jc w:val="center"/>
              <w:rPr>
                <w:rFonts w:asciiTheme="minorHAnsi" w:hAnsiTheme="minorHAnsi"/>
                <w:sz w:val="22"/>
                <w:szCs w:val="22"/>
              </w:rPr>
            </w:pPr>
            <w:r w:rsidRPr="00FF1F4A">
              <w:rPr>
                <w:rFonts w:asciiTheme="minorHAnsi" w:hAnsiTheme="minorHAnsi"/>
                <w:sz w:val="22"/>
                <w:szCs w:val="22"/>
              </w:rPr>
              <w:t>(</w:t>
            </w:r>
            <w:r w:rsidRPr="00FF1F4A">
              <w:rPr>
                <w:rFonts w:asciiTheme="minorHAnsi" w:hAnsiTheme="minorHAnsi"/>
                <w:i/>
                <w:iCs/>
                <w:sz w:val="22"/>
                <w:szCs w:val="22"/>
              </w:rPr>
              <w:t>R</w:t>
            </w:r>
            <w:r w:rsidRPr="00FF1F4A">
              <w:rPr>
                <w:rFonts w:asciiTheme="minorHAnsi" w:hAnsiTheme="minorHAnsi"/>
                <w:sz w:val="22"/>
                <w:szCs w:val="22"/>
              </w:rPr>
              <w:t>,</w:t>
            </w:r>
            <w:r w:rsidRPr="00FF1F4A">
              <w:rPr>
                <w:rFonts w:asciiTheme="minorHAnsi" w:hAnsiTheme="minorHAnsi"/>
                <w:i/>
                <w:iCs/>
                <w:sz w:val="22"/>
                <w:szCs w:val="22"/>
              </w:rPr>
              <w:t>R</w:t>
            </w:r>
            <w:r w:rsidRPr="00FF1F4A">
              <w:rPr>
                <w:rFonts w:asciiTheme="minorHAnsi" w:hAnsiTheme="minorHAnsi"/>
                <w:sz w:val="22"/>
                <w:szCs w:val="22"/>
              </w:rPr>
              <w:t>)</w:t>
            </w:r>
          </w:p>
          <w:p w14:paraId="62DDC1D2" w14:textId="77777777" w:rsidR="00FF1F4A" w:rsidRDefault="00FF1F4A" w:rsidP="005727C7">
            <w:pPr>
              <w:spacing w:line="480" w:lineRule="auto"/>
              <w:jc w:val="center"/>
              <w:rPr>
                <w:rFonts w:asciiTheme="minorHAnsi" w:hAnsiTheme="minorHAnsi"/>
                <w:sz w:val="22"/>
                <w:szCs w:val="22"/>
              </w:rPr>
            </w:pPr>
            <w:r>
              <w:rPr>
                <w:rFonts w:asciiTheme="minorHAnsi" w:hAnsiTheme="minorHAnsi"/>
                <w:sz w:val="22"/>
                <w:szCs w:val="22"/>
              </w:rPr>
              <w:t>(</w:t>
            </w:r>
            <w:r>
              <w:rPr>
                <w:rFonts w:asciiTheme="minorHAnsi" w:hAnsiTheme="minorHAnsi"/>
                <w:i/>
                <w:iCs/>
                <w:sz w:val="22"/>
                <w:szCs w:val="22"/>
              </w:rPr>
              <w:t>R</w:t>
            </w:r>
            <w:r>
              <w:rPr>
                <w:rFonts w:asciiTheme="minorHAnsi" w:hAnsiTheme="minorHAnsi"/>
                <w:sz w:val="22"/>
                <w:szCs w:val="22"/>
              </w:rPr>
              <w:t>,</w:t>
            </w:r>
            <w:r>
              <w:rPr>
                <w:rFonts w:asciiTheme="minorHAnsi" w:hAnsiTheme="minorHAnsi"/>
                <w:i/>
                <w:iCs/>
                <w:sz w:val="22"/>
                <w:szCs w:val="22"/>
              </w:rPr>
              <w:t>R</w:t>
            </w:r>
            <w:r>
              <w:rPr>
                <w:rFonts w:asciiTheme="minorHAnsi" w:hAnsiTheme="minorHAnsi"/>
                <w:sz w:val="22"/>
                <w:szCs w:val="22"/>
              </w:rPr>
              <w:t>)</w:t>
            </w:r>
          </w:p>
          <w:p w14:paraId="706175F2" w14:textId="77777777" w:rsidR="00FF1F4A" w:rsidRPr="00FF1F4A" w:rsidRDefault="00FF1F4A" w:rsidP="005727C7">
            <w:pPr>
              <w:spacing w:line="480" w:lineRule="auto"/>
              <w:jc w:val="center"/>
              <w:rPr>
                <w:rFonts w:asciiTheme="minorHAnsi" w:hAnsiTheme="minorHAnsi"/>
                <w:sz w:val="22"/>
                <w:szCs w:val="22"/>
              </w:rPr>
            </w:pPr>
            <w:r>
              <w:rPr>
                <w:rFonts w:asciiTheme="minorHAnsi" w:hAnsiTheme="minorHAnsi"/>
                <w:sz w:val="22"/>
                <w:szCs w:val="22"/>
              </w:rPr>
              <w:t>(</w:t>
            </w:r>
            <w:r>
              <w:rPr>
                <w:rFonts w:asciiTheme="minorHAnsi" w:hAnsiTheme="minorHAnsi"/>
                <w:i/>
                <w:iCs/>
                <w:sz w:val="22"/>
                <w:szCs w:val="22"/>
              </w:rPr>
              <w:t>S</w:t>
            </w:r>
            <w:r>
              <w:rPr>
                <w:rFonts w:asciiTheme="minorHAnsi" w:hAnsiTheme="minorHAnsi"/>
                <w:sz w:val="22"/>
                <w:szCs w:val="22"/>
              </w:rPr>
              <w:t>,</w:t>
            </w:r>
            <w:r>
              <w:rPr>
                <w:rFonts w:asciiTheme="minorHAnsi" w:hAnsiTheme="minorHAnsi"/>
                <w:i/>
                <w:iCs/>
                <w:sz w:val="22"/>
                <w:szCs w:val="22"/>
              </w:rPr>
              <w:t>S</w:t>
            </w:r>
            <w:r>
              <w:rPr>
                <w:rFonts w:asciiTheme="minorHAnsi" w:hAnsiTheme="minorHAnsi"/>
                <w:sz w:val="22"/>
                <w:szCs w:val="22"/>
              </w:rPr>
              <w:t>)</w:t>
            </w:r>
          </w:p>
          <w:p w14:paraId="65F6AAE4" w14:textId="77777777" w:rsidR="00FF1F4A" w:rsidRDefault="00FF1F4A" w:rsidP="005727C7">
            <w:pPr>
              <w:spacing w:line="480" w:lineRule="auto"/>
              <w:jc w:val="center"/>
              <w:rPr>
                <w:rFonts w:asciiTheme="minorHAnsi" w:hAnsiTheme="minorHAnsi"/>
                <w:sz w:val="22"/>
                <w:szCs w:val="22"/>
              </w:rPr>
            </w:pPr>
            <w:r w:rsidRPr="00FF1F4A">
              <w:rPr>
                <w:rFonts w:asciiTheme="minorHAnsi" w:hAnsiTheme="minorHAnsi"/>
                <w:sz w:val="22"/>
                <w:szCs w:val="22"/>
              </w:rPr>
              <w:t>(</w:t>
            </w:r>
            <w:r w:rsidRPr="00FF1F4A">
              <w:rPr>
                <w:rFonts w:asciiTheme="minorHAnsi" w:hAnsiTheme="minorHAnsi"/>
                <w:i/>
                <w:iCs/>
                <w:sz w:val="22"/>
                <w:szCs w:val="22"/>
              </w:rPr>
              <w:t>S</w:t>
            </w:r>
            <w:r w:rsidRPr="00FF1F4A">
              <w:rPr>
                <w:rFonts w:asciiTheme="minorHAnsi" w:hAnsiTheme="minorHAnsi"/>
                <w:sz w:val="22"/>
                <w:szCs w:val="22"/>
              </w:rPr>
              <w:t>,</w:t>
            </w:r>
            <w:r w:rsidRPr="00FF1F4A">
              <w:rPr>
                <w:rFonts w:asciiTheme="minorHAnsi" w:hAnsiTheme="minorHAnsi"/>
                <w:i/>
                <w:iCs/>
                <w:sz w:val="22"/>
                <w:szCs w:val="22"/>
              </w:rPr>
              <w:t>S</w:t>
            </w:r>
            <w:r w:rsidRPr="00FF1F4A">
              <w:rPr>
                <w:rFonts w:asciiTheme="minorHAnsi" w:hAnsiTheme="minorHAnsi"/>
                <w:sz w:val="22"/>
                <w:szCs w:val="22"/>
              </w:rPr>
              <w:t>)</w:t>
            </w:r>
          </w:p>
          <w:p w14:paraId="4306CEE9" w14:textId="77777777" w:rsidR="003C581B" w:rsidRPr="003C581B" w:rsidRDefault="003C581B" w:rsidP="005727C7">
            <w:pPr>
              <w:spacing w:line="480" w:lineRule="auto"/>
              <w:jc w:val="center"/>
              <w:rPr>
                <w:rFonts w:asciiTheme="minorHAnsi" w:hAnsiTheme="minorHAnsi"/>
                <w:sz w:val="22"/>
                <w:szCs w:val="22"/>
              </w:rPr>
            </w:pPr>
            <w:r>
              <w:rPr>
                <w:rFonts w:asciiTheme="minorHAnsi" w:hAnsiTheme="minorHAnsi"/>
                <w:sz w:val="22"/>
                <w:szCs w:val="22"/>
              </w:rPr>
              <w:t>(</w:t>
            </w:r>
            <w:r>
              <w:rPr>
                <w:rFonts w:asciiTheme="minorHAnsi" w:hAnsiTheme="minorHAnsi"/>
                <w:i/>
                <w:iCs/>
                <w:sz w:val="22"/>
                <w:szCs w:val="22"/>
              </w:rPr>
              <w:t>R</w:t>
            </w:r>
            <w:r>
              <w:rPr>
                <w:rFonts w:asciiTheme="minorHAnsi" w:hAnsiTheme="minorHAnsi"/>
                <w:sz w:val="22"/>
                <w:szCs w:val="22"/>
              </w:rPr>
              <w:t>,</w:t>
            </w:r>
            <w:r>
              <w:rPr>
                <w:rFonts w:asciiTheme="minorHAnsi" w:hAnsiTheme="minorHAnsi"/>
                <w:i/>
                <w:iCs/>
                <w:sz w:val="22"/>
                <w:szCs w:val="22"/>
              </w:rPr>
              <w:t>R</w:t>
            </w:r>
            <w:r>
              <w:rPr>
                <w:rFonts w:asciiTheme="minorHAnsi" w:hAnsiTheme="minorHAnsi"/>
                <w:sz w:val="22"/>
                <w:szCs w:val="22"/>
              </w:rPr>
              <w:t>)</w:t>
            </w:r>
          </w:p>
        </w:tc>
        <w:tc>
          <w:tcPr>
            <w:tcW w:w="1475" w:type="dxa"/>
            <w:tcBorders>
              <w:top w:val="single" w:sz="4" w:space="0" w:color="auto"/>
              <w:left w:val="nil"/>
              <w:bottom w:val="nil"/>
              <w:right w:val="nil"/>
            </w:tcBorders>
            <w:vAlign w:val="center"/>
          </w:tcPr>
          <w:p w14:paraId="773C9190" w14:textId="77777777" w:rsidR="00FF1F4A" w:rsidRPr="00FF1F4A" w:rsidRDefault="007C6473" w:rsidP="005727C7">
            <w:pPr>
              <w:spacing w:line="480" w:lineRule="auto"/>
              <w:jc w:val="center"/>
              <w:rPr>
                <w:rFonts w:asciiTheme="minorHAnsi" w:hAnsiTheme="minorHAnsi"/>
                <w:sz w:val="22"/>
                <w:szCs w:val="22"/>
              </w:rPr>
            </w:pPr>
            <w:r>
              <w:rPr>
                <w:rFonts w:asciiTheme="minorHAnsi" w:hAnsiTheme="minorHAnsi"/>
                <w:sz w:val="22"/>
                <w:szCs w:val="22"/>
              </w:rPr>
              <w:t>t</w:t>
            </w:r>
            <w:r w:rsidR="00FF1F4A" w:rsidRPr="00FF1F4A">
              <w:rPr>
                <w:rFonts w:asciiTheme="minorHAnsi" w:hAnsiTheme="minorHAnsi"/>
                <w:sz w:val="22"/>
                <w:szCs w:val="22"/>
              </w:rPr>
              <w:t>oluene</w:t>
            </w:r>
          </w:p>
          <w:p w14:paraId="69A9481B" w14:textId="77777777" w:rsidR="00FF1F4A" w:rsidRDefault="00FF1F4A" w:rsidP="005727C7">
            <w:pPr>
              <w:spacing w:line="480" w:lineRule="auto"/>
              <w:jc w:val="center"/>
              <w:rPr>
                <w:rFonts w:asciiTheme="minorHAnsi" w:hAnsiTheme="minorHAnsi"/>
                <w:sz w:val="22"/>
                <w:szCs w:val="22"/>
              </w:rPr>
            </w:pPr>
            <w:r w:rsidRPr="00FF1F4A">
              <w:rPr>
                <w:rFonts w:asciiTheme="minorHAnsi" w:hAnsiTheme="minorHAnsi"/>
                <w:sz w:val="22"/>
                <w:szCs w:val="22"/>
              </w:rPr>
              <w:t>DCM</w:t>
            </w:r>
          </w:p>
          <w:p w14:paraId="1E402B52" w14:textId="77777777" w:rsidR="00FF1F4A" w:rsidRDefault="007C6473" w:rsidP="005727C7">
            <w:pPr>
              <w:spacing w:line="480" w:lineRule="auto"/>
              <w:jc w:val="center"/>
              <w:rPr>
                <w:rFonts w:asciiTheme="minorHAnsi" w:hAnsiTheme="minorHAnsi"/>
                <w:sz w:val="22"/>
                <w:szCs w:val="22"/>
              </w:rPr>
            </w:pPr>
            <w:r>
              <w:rPr>
                <w:rFonts w:asciiTheme="minorHAnsi" w:hAnsiTheme="minorHAnsi"/>
                <w:sz w:val="22"/>
                <w:szCs w:val="22"/>
              </w:rPr>
              <w:t>t</w:t>
            </w:r>
            <w:r w:rsidR="00FF1F4A">
              <w:rPr>
                <w:rFonts w:asciiTheme="minorHAnsi" w:hAnsiTheme="minorHAnsi"/>
                <w:sz w:val="22"/>
                <w:szCs w:val="22"/>
              </w:rPr>
              <w:t>oluene</w:t>
            </w:r>
          </w:p>
          <w:p w14:paraId="1ECAB7C4" w14:textId="77777777" w:rsidR="00FF1F4A" w:rsidRDefault="00FF1F4A" w:rsidP="005727C7">
            <w:pPr>
              <w:spacing w:line="480" w:lineRule="auto"/>
              <w:jc w:val="center"/>
              <w:rPr>
                <w:rFonts w:asciiTheme="minorHAnsi" w:hAnsiTheme="minorHAnsi"/>
                <w:sz w:val="22"/>
                <w:szCs w:val="22"/>
              </w:rPr>
            </w:pPr>
            <w:r>
              <w:rPr>
                <w:rFonts w:asciiTheme="minorHAnsi" w:hAnsiTheme="minorHAnsi"/>
                <w:sz w:val="22"/>
                <w:szCs w:val="22"/>
              </w:rPr>
              <w:t>DCM</w:t>
            </w:r>
          </w:p>
          <w:p w14:paraId="61F89EE9" w14:textId="77777777" w:rsidR="003C581B" w:rsidRPr="00FF1F4A" w:rsidRDefault="003C581B" w:rsidP="005727C7">
            <w:pPr>
              <w:spacing w:line="480" w:lineRule="auto"/>
              <w:jc w:val="center"/>
              <w:rPr>
                <w:rFonts w:asciiTheme="minorHAnsi" w:hAnsiTheme="minorHAnsi"/>
                <w:sz w:val="22"/>
                <w:szCs w:val="22"/>
              </w:rPr>
            </w:pPr>
            <w:r>
              <w:rPr>
                <w:rFonts w:asciiTheme="minorHAnsi" w:hAnsiTheme="minorHAnsi"/>
                <w:sz w:val="22"/>
                <w:szCs w:val="22"/>
              </w:rPr>
              <w:t>DMSO</w:t>
            </w:r>
          </w:p>
        </w:tc>
        <w:tc>
          <w:tcPr>
            <w:tcW w:w="1757" w:type="dxa"/>
            <w:tcBorders>
              <w:top w:val="single" w:sz="4" w:space="0" w:color="auto"/>
              <w:left w:val="nil"/>
              <w:bottom w:val="nil"/>
              <w:right w:val="nil"/>
            </w:tcBorders>
            <w:vAlign w:val="center"/>
          </w:tcPr>
          <w:p w14:paraId="19F54024" w14:textId="77777777" w:rsidR="00FF1F4A" w:rsidRPr="00FF1F4A" w:rsidRDefault="00F451F7" w:rsidP="005727C7">
            <w:pPr>
              <w:spacing w:line="480" w:lineRule="auto"/>
              <w:jc w:val="center"/>
              <w:rPr>
                <w:rFonts w:asciiTheme="minorHAnsi" w:hAnsiTheme="minorHAnsi"/>
                <w:sz w:val="22"/>
                <w:szCs w:val="22"/>
              </w:rPr>
            </w:pPr>
            <w:r>
              <w:rPr>
                <w:rFonts w:asciiTheme="minorHAnsi" w:hAnsiTheme="minorHAnsi"/>
                <w:sz w:val="22"/>
                <w:szCs w:val="22"/>
              </w:rPr>
              <w:t>42</w:t>
            </w:r>
          </w:p>
          <w:p w14:paraId="70AA6357" w14:textId="77777777" w:rsidR="00FF1F4A" w:rsidRDefault="00FF1F4A" w:rsidP="005727C7">
            <w:pPr>
              <w:spacing w:line="480" w:lineRule="auto"/>
              <w:jc w:val="center"/>
              <w:rPr>
                <w:rFonts w:asciiTheme="minorHAnsi" w:hAnsiTheme="minorHAnsi"/>
                <w:sz w:val="22"/>
                <w:szCs w:val="22"/>
              </w:rPr>
            </w:pPr>
            <w:r>
              <w:rPr>
                <w:rFonts w:asciiTheme="minorHAnsi" w:hAnsiTheme="minorHAnsi"/>
                <w:sz w:val="22"/>
                <w:szCs w:val="22"/>
              </w:rPr>
              <w:t>36</w:t>
            </w:r>
          </w:p>
          <w:p w14:paraId="53B1FEA2" w14:textId="77777777" w:rsidR="00F451F7" w:rsidRDefault="00F451F7" w:rsidP="005727C7">
            <w:pPr>
              <w:spacing w:line="480" w:lineRule="auto"/>
              <w:jc w:val="center"/>
              <w:rPr>
                <w:rFonts w:asciiTheme="minorHAnsi" w:hAnsiTheme="minorHAnsi"/>
                <w:sz w:val="22"/>
                <w:szCs w:val="22"/>
              </w:rPr>
            </w:pPr>
            <w:r>
              <w:rPr>
                <w:rFonts w:asciiTheme="minorHAnsi" w:hAnsiTheme="minorHAnsi"/>
                <w:sz w:val="22"/>
                <w:szCs w:val="22"/>
              </w:rPr>
              <w:t>58</w:t>
            </w:r>
          </w:p>
          <w:p w14:paraId="6E827AC5" w14:textId="77777777" w:rsidR="00FF1F4A" w:rsidRDefault="00FF1F4A" w:rsidP="005727C7">
            <w:pPr>
              <w:spacing w:line="480" w:lineRule="auto"/>
              <w:jc w:val="center"/>
              <w:rPr>
                <w:rFonts w:asciiTheme="minorHAnsi" w:hAnsiTheme="minorHAnsi"/>
                <w:sz w:val="22"/>
                <w:szCs w:val="22"/>
              </w:rPr>
            </w:pPr>
            <w:r w:rsidRPr="00FF1F4A">
              <w:rPr>
                <w:rFonts w:asciiTheme="minorHAnsi" w:hAnsiTheme="minorHAnsi"/>
                <w:sz w:val="22"/>
                <w:szCs w:val="22"/>
              </w:rPr>
              <w:t>46</w:t>
            </w:r>
          </w:p>
          <w:p w14:paraId="1EACC351" w14:textId="77777777" w:rsidR="003C581B" w:rsidRPr="00FF1F4A" w:rsidRDefault="003C581B" w:rsidP="005727C7">
            <w:pPr>
              <w:spacing w:line="480" w:lineRule="auto"/>
              <w:jc w:val="center"/>
              <w:rPr>
                <w:rFonts w:asciiTheme="minorHAnsi" w:hAnsiTheme="minorHAnsi"/>
                <w:sz w:val="22"/>
                <w:szCs w:val="22"/>
              </w:rPr>
            </w:pPr>
            <w:r>
              <w:rPr>
                <w:rFonts w:asciiTheme="minorHAnsi" w:hAnsiTheme="minorHAnsi"/>
                <w:sz w:val="22"/>
                <w:szCs w:val="22"/>
              </w:rPr>
              <w:t>2</w:t>
            </w:r>
          </w:p>
        </w:tc>
        <w:tc>
          <w:tcPr>
            <w:tcW w:w="1415" w:type="dxa"/>
            <w:tcBorders>
              <w:top w:val="single" w:sz="4" w:space="0" w:color="auto"/>
              <w:left w:val="nil"/>
              <w:bottom w:val="nil"/>
              <w:right w:val="nil"/>
            </w:tcBorders>
            <w:vAlign w:val="center"/>
          </w:tcPr>
          <w:p w14:paraId="64CDB5B1" w14:textId="77777777" w:rsidR="00FF1F4A" w:rsidRPr="00FF1F4A" w:rsidRDefault="00F451F7" w:rsidP="005727C7">
            <w:pPr>
              <w:spacing w:line="480" w:lineRule="auto"/>
              <w:jc w:val="center"/>
              <w:rPr>
                <w:rFonts w:asciiTheme="minorHAnsi" w:hAnsiTheme="minorHAnsi"/>
                <w:sz w:val="22"/>
                <w:szCs w:val="22"/>
              </w:rPr>
            </w:pPr>
            <w:r>
              <w:rPr>
                <w:rFonts w:asciiTheme="minorHAnsi" w:hAnsiTheme="minorHAnsi"/>
                <w:sz w:val="22"/>
                <w:szCs w:val="22"/>
              </w:rPr>
              <w:t>46</w:t>
            </w:r>
          </w:p>
          <w:p w14:paraId="42C03B24" w14:textId="77777777" w:rsidR="00FF1F4A" w:rsidRDefault="00FF1F4A" w:rsidP="005727C7">
            <w:pPr>
              <w:spacing w:line="480" w:lineRule="auto"/>
              <w:jc w:val="center"/>
              <w:rPr>
                <w:rFonts w:asciiTheme="minorHAnsi" w:hAnsiTheme="minorHAnsi"/>
                <w:sz w:val="22"/>
                <w:szCs w:val="22"/>
              </w:rPr>
            </w:pPr>
            <w:r>
              <w:rPr>
                <w:rFonts w:asciiTheme="minorHAnsi" w:hAnsiTheme="minorHAnsi"/>
                <w:sz w:val="22"/>
                <w:szCs w:val="22"/>
              </w:rPr>
              <w:t>25</w:t>
            </w:r>
          </w:p>
          <w:p w14:paraId="63A9A6DF" w14:textId="77777777" w:rsidR="00F451F7" w:rsidRDefault="00F451F7" w:rsidP="005727C7">
            <w:pPr>
              <w:spacing w:line="480" w:lineRule="auto"/>
              <w:jc w:val="center"/>
              <w:rPr>
                <w:rFonts w:asciiTheme="minorHAnsi" w:hAnsiTheme="minorHAnsi"/>
                <w:sz w:val="22"/>
                <w:szCs w:val="22"/>
              </w:rPr>
            </w:pPr>
            <w:r>
              <w:rPr>
                <w:rFonts w:asciiTheme="minorHAnsi" w:hAnsiTheme="minorHAnsi"/>
                <w:sz w:val="22"/>
                <w:szCs w:val="22"/>
              </w:rPr>
              <w:t>-23</w:t>
            </w:r>
          </w:p>
          <w:p w14:paraId="7E73AE32" w14:textId="77777777" w:rsidR="00FF1F4A" w:rsidRDefault="00FF1F4A" w:rsidP="005727C7">
            <w:pPr>
              <w:spacing w:line="480" w:lineRule="auto"/>
              <w:jc w:val="center"/>
              <w:rPr>
                <w:rFonts w:asciiTheme="minorHAnsi" w:hAnsiTheme="minorHAnsi"/>
                <w:sz w:val="22"/>
                <w:szCs w:val="22"/>
              </w:rPr>
            </w:pPr>
            <w:r>
              <w:rPr>
                <w:rFonts w:asciiTheme="minorHAnsi" w:hAnsiTheme="minorHAnsi"/>
                <w:sz w:val="22"/>
                <w:szCs w:val="22"/>
              </w:rPr>
              <w:t>-</w:t>
            </w:r>
            <w:r w:rsidRPr="00FF1F4A">
              <w:rPr>
                <w:rFonts w:asciiTheme="minorHAnsi" w:hAnsiTheme="minorHAnsi"/>
                <w:sz w:val="22"/>
                <w:szCs w:val="22"/>
              </w:rPr>
              <w:t>34</w:t>
            </w:r>
          </w:p>
          <w:p w14:paraId="36EEB7AA" w14:textId="77777777" w:rsidR="003C581B" w:rsidRPr="00FF1F4A" w:rsidRDefault="003C581B" w:rsidP="005727C7">
            <w:pPr>
              <w:spacing w:line="480" w:lineRule="auto"/>
              <w:jc w:val="center"/>
              <w:rPr>
                <w:rFonts w:asciiTheme="minorHAnsi" w:hAnsiTheme="minorHAnsi"/>
                <w:sz w:val="22"/>
                <w:szCs w:val="22"/>
              </w:rPr>
            </w:pPr>
            <w:r>
              <w:rPr>
                <w:rFonts w:asciiTheme="minorHAnsi" w:hAnsiTheme="minorHAnsi"/>
                <w:sz w:val="22"/>
                <w:szCs w:val="22"/>
              </w:rPr>
              <w:t>-</w:t>
            </w:r>
          </w:p>
        </w:tc>
      </w:tr>
      <w:tr w:rsidR="00FF1F4A" w:rsidRPr="00FF1F4A" w14:paraId="01B4CD92" w14:textId="77777777" w:rsidTr="003C581B">
        <w:tc>
          <w:tcPr>
            <w:tcW w:w="1502" w:type="dxa"/>
            <w:tcBorders>
              <w:top w:val="nil"/>
              <w:left w:val="nil"/>
              <w:bottom w:val="nil"/>
              <w:right w:val="nil"/>
            </w:tcBorders>
            <w:vAlign w:val="center"/>
          </w:tcPr>
          <w:p w14:paraId="0EA8A3BE" w14:textId="77777777" w:rsidR="00FF1F4A" w:rsidRDefault="003C581B" w:rsidP="005727C7">
            <w:pPr>
              <w:spacing w:line="480" w:lineRule="auto"/>
              <w:jc w:val="center"/>
              <w:rPr>
                <w:rFonts w:asciiTheme="minorHAnsi" w:hAnsiTheme="minorHAnsi"/>
                <w:sz w:val="22"/>
                <w:szCs w:val="22"/>
              </w:rPr>
            </w:pPr>
            <w:r>
              <w:rPr>
                <w:rFonts w:asciiTheme="minorHAnsi" w:hAnsiTheme="minorHAnsi"/>
                <w:sz w:val="22"/>
                <w:szCs w:val="22"/>
              </w:rPr>
              <w:t>2a</w:t>
            </w:r>
          </w:p>
          <w:p w14:paraId="769E6465" w14:textId="77777777" w:rsidR="003C581B" w:rsidRDefault="003C581B" w:rsidP="005727C7">
            <w:pPr>
              <w:spacing w:line="480" w:lineRule="auto"/>
              <w:jc w:val="center"/>
              <w:rPr>
                <w:rFonts w:asciiTheme="minorHAnsi" w:hAnsiTheme="minorHAnsi"/>
                <w:sz w:val="22"/>
                <w:szCs w:val="22"/>
              </w:rPr>
            </w:pPr>
            <w:r>
              <w:rPr>
                <w:rFonts w:asciiTheme="minorHAnsi" w:hAnsiTheme="minorHAnsi"/>
                <w:sz w:val="22"/>
                <w:szCs w:val="22"/>
              </w:rPr>
              <w:t>2b</w:t>
            </w:r>
          </w:p>
          <w:p w14:paraId="357E759F" w14:textId="77777777" w:rsidR="003C581B" w:rsidRPr="00FF1F4A" w:rsidRDefault="003C581B" w:rsidP="005727C7">
            <w:pPr>
              <w:spacing w:line="480" w:lineRule="auto"/>
              <w:jc w:val="center"/>
              <w:rPr>
                <w:rFonts w:asciiTheme="minorHAnsi" w:hAnsiTheme="minorHAnsi"/>
                <w:sz w:val="22"/>
                <w:szCs w:val="22"/>
              </w:rPr>
            </w:pPr>
            <w:r>
              <w:rPr>
                <w:rFonts w:asciiTheme="minorHAnsi" w:hAnsiTheme="minorHAnsi"/>
                <w:sz w:val="22"/>
                <w:szCs w:val="22"/>
              </w:rPr>
              <w:t>2c</w:t>
            </w:r>
          </w:p>
        </w:tc>
        <w:tc>
          <w:tcPr>
            <w:tcW w:w="1389" w:type="dxa"/>
            <w:tcBorders>
              <w:top w:val="nil"/>
              <w:left w:val="nil"/>
              <w:bottom w:val="nil"/>
              <w:right w:val="nil"/>
            </w:tcBorders>
            <w:vAlign w:val="center"/>
          </w:tcPr>
          <w:p w14:paraId="4F732336" w14:textId="77777777" w:rsidR="00FF1F4A" w:rsidRPr="00FF1F4A" w:rsidRDefault="00F451F7" w:rsidP="005727C7">
            <w:pPr>
              <w:spacing w:line="480" w:lineRule="auto"/>
              <w:jc w:val="center"/>
              <w:rPr>
                <w:rFonts w:asciiTheme="minorHAnsi" w:hAnsiTheme="minorHAnsi"/>
                <w:sz w:val="22"/>
                <w:szCs w:val="22"/>
              </w:rPr>
            </w:pPr>
            <w:r>
              <w:rPr>
                <w:rFonts w:asciiTheme="minorHAnsi" w:hAnsiTheme="minorHAnsi"/>
                <w:sz w:val="22"/>
                <w:szCs w:val="22"/>
              </w:rPr>
              <w:t>PMP</w:t>
            </w:r>
          </w:p>
        </w:tc>
        <w:tc>
          <w:tcPr>
            <w:tcW w:w="1478" w:type="dxa"/>
            <w:tcBorders>
              <w:top w:val="nil"/>
              <w:left w:val="nil"/>
              <w:bottom w:val="nil"/>
              <w:right w:val="nil"/>
            </w:tcBorders>
            <w:vAlign w:val="center"/>
          </w:tcPr>
          <w:p w14:paraId="0F1AAF47" w14:textId="77777777" w:rsidR="00F451F7" w:rsidRPr="00F451F7" w:rsidRDefault="00F451F7" w:rsidP="005727C7">
            <w:pPr>
              <w:spacing w:line="480" w:lineRule="auto"/>
              <w:jc w:val="center"/>
              <w:rPr>
                <w:rFonts w:asciiTheme="minorHAnsi" w:hAnsiTheme="minorHAnsi"/>
                <w:sz w:val="22"/>
                <w:szCs w:val="22"/>
              </w:rPr>
            </w:pPr>
            <w:r>
              <w:rPr>
                <w:rFonts w:asciiTheme="minorHAnsi" w:hAnsiTheme="minorHAnsi"/>
                <w:sz w:val="22"/>
                <w:szCs w:val="22"/>
              </w:rPr>
              <w:t>(</w:t>
            </w:r>
            <w:r>
              <w:rPr>
                <w:rFonts w:asciiTheme="minorHAnsi" w:hAnsiTheme="minorHAnsi"/>
                <w:i/>
                <w:iCs/>
                <w:sz w:val="22"/>
                <w:szCs w:val="22"/>
              </w:rPr>
              <w:t>R</w:t>
            </w:r>
            <w:r>
              <w:rPr>
                <w:rFonts w:asciiTheme="minorHAnsi" w:hAnsiTheme="minorHAnsi"/>
                <w:sz w:val="22"/>
                <w:szCs w:val="22"/>
              </w:rPr>
              <w:t>,</w:t>
            </w:r>
            <w:r>
              <w:rPr>
                <w:rFonts w:asciiTheme="minorHAnsi" w:hAnsiTheme="minorHAnsi"/>
                <w:i/>
                <w:iCs/>
                <w:sz w:val="22"/>
                <w:szCs w:val="22"/>
              </w:rPr>
              <w:t>R</w:t>
            </w:r>
            <w:r>
              <w:rPr>
                <w:rFonts w:asciiTheme="minorHAnsi" w:hAnsiTheme="minorHAnsi"/>
                <w:sz w:val="22"/>
                <w:szCs w:val="22"/>
              </w:rPr>
              <w:t>)</w:t>
            </w:r>
          </w:p>
          <w:p w14:paraId="0DC2F669" w14:textId="77777777" w:rsidR="00FF1F4A" w:rsidRDefault="00F451F7" w:rsidP="005727C7">
            <w:pPr>
              <w:spacing w:line="480" w:lineRule="auto"/>
              <w:jc w:val="center"/>
              <w:rPr>
                <w:rFonts w:asciiTheme="minorHAnsi" w:hAnsiTheme="minorHAnsi"/>
                <w:sz w:val="22"/>
                <w:szCs w:val="22"/>
              </w:rPr>
            </w:pPr>
            <w:r>
              <w:rPr>
                <w:rFonts w:asciiTheme="minorHAnsi" w:hAnsiTheme="minorHAnsi"/>
                <w:sz w:val="22"/>
                <w:szCs w:val="22"/>
              </w:rPr>
              <w:t>(</w:t>
            </w:r>
            <w:r>
              <w:rPr>
                <w:rFonts w:asciiTheme="minorHAnsi" w:hAnsiTheme="minorHAnsi"/>
                <w:i/>
                <w:iCs/>
                <w:sz w:val="22"/>
                <w:szCs w:val="22"/>
              </w:rPr>
              <w:t>S</w:t>
            </w:r>
            <w:r>
              <w:rPr>
                <w:rFonts w:asciiTheme="minorHAnsi" w:hAnsiTheme="minorHAnsi"/>
                <w:sz w:val="22"/>
                <w:szCs w:val="22"/>
              </w:rPr>
              <w:t>,</w:t>
            </w:r>
            <w:r>
              <w:rPr>
                <w:rFonts w:asciiTheme="minorHAnsi" w:hAnsiTheme="minorHAnsi"/>
                <w:i/>
                <w:iCs/>
                <w:sz w:val="22"/>
                <w:szCs w:val="22"/>
              </w:rPr>
              <w:t>S</w:t>
            </w:r>
            <w:r>
              <w:rPr>
                <w:rFonts w:asciiTheme="minorHAnsi" w:hAnsiTheme="minorHAnsi"/>
                <w:sz w:val="22"/>
                <w:szCs w:val="22"/>
              </w:rPr>
              <w:t>)</w:t>
            </w:r>
          </w:p>
          <w:p w14:paraId="0B73D5CA" w14:textId="77777777" w:rsidR="00F451F7" w:rsidRPr="00F451F7" w:rsidRDefault="00F451F7" w:rsidP="005727C7">
            <w:pPr>
              <w:spacing w:line="480" w:lineRule="auto"/>
              <w:jc w:val="center"/>
              <w:rPr>
                <w:rFonts w:asciiTheme="minorHAnsi" w:hAnsiTheme="minorHAnsi"/>
                <w:sz w:val="22"/>
                <w:szCs w:val="22"/>
              </w:rPr>
            </w:pPr>
            <w:r>
              <w:rPr>
                <w:rFonts w:asciiTheme="minorHAnsi" w:hAnsiTheme="minorHAnsi"/>
                <w:sz w:val="22"/>
                <w:szCs w:val="22"/>
              </w:rPr>
              <w:t>(</w:t>
            </w:r>
            <w:r>
              <w:rPr>
                <w:rFonts w:asciiTheme="minorHAnsi" w:hAnsiTheme="minorHAnsi"/>
                <w:i/>
                <w:iCs/>
                <w:sz w:val="22"/>
                <w:szCs w:val="22"/>
              </w:rPr>
              <w:t>S</w:t>
            </w:r>
            <w:r>
              <w:rPr>
                <w:rFonts w:asciiTheme="minorHAnsi" w:hAnsiTheme="minorHAnsi"/>
                <w:sz w:val="22"/>
                <w:szCs w:val="22"/>
              </w:rPr>
              <w:t>,</w:t>
            </w:r>
            <w:r>
              <w:rPr>
                <w:rFonts w:asciiTheme="minorHAnsi" w:hAnsiTheme="minorHAnsi"/>
                <w:i/>
                <w:iCs/>
                <w:sz w:val="22"/>
                <w:szCs w:val="22"/>
              </w:rPr>
              <w:t>S</w:t>
            </w:r>
            <w:r>
              <w:rPr>
                <w:rFonts w:asciiTheme="minorHAnsi" w:hAnsiTheme="minorHAnsi"/>
                <w:sz w:val="22"/>
                <w:szCs w:val="22"/>
              </w:rPr>
              <w:t>)</w:t>
            </w:r>
          </w:p>
        </w:tc>
        <w:tc>
          <w:tcPr>
            <w:tcW w:w="1475" w:type="dxa"/>
            <w:tcBorders>
              <w:top w:val="nil"/>
              <w:left w:val="nil"/>
              <w:bottom w:val="nil"/>
              <w:right w:val="nil"/>
            </w:tcBorders>
            <w:vAlign w:val="center"/>
          </w:tcPr>
          <w:p w14:paraId="75DD7056" w14:textId="77777777" w:rsidR="00F451F7" w:rsidRDefault="007C6473" w:rsidP="005727C7">
            <w:pPr>
              <w:spacing w:line="480" w:lineRule="auto"/>
              <w:jc w:val="center"/>
              <w:rPr>
                <w:rFonts w:asciiTheme="minorHAnsi" w:hAnsiTheme="minorHAnsi"/>
                <w:sz w:val="22"/>
                <w:szCs w:val="22"/>
              </w:rPr>
            </w:pPr>
            <w:r>
              <w:rPr>
                <w:rFonts w:asciiTheme="minorHAnsi" w:hAnsiTheme="minorHAnsi"/>
                <w:sz w:val="22"/>
                <w:szCs w:val="22"/>
              </w:rPr>
              <w:t>t</w:t>
            </w:r>
            <w:r w:rsidR="00F451F7">
              <w:rPr>
                <w:rFonts w:asciiTheme="minorHAnsi" w:hAnsiTheme="minorHAnsi"/>
                <w:sz w:val="22"/>
                <w:szCs w:val="22"/>
              </w:rPr>
              <w:t>oluene</w:t>
            </w:r>
          </w:p>
          <w:p w14:paraId="4B2B77CC" w14:textId="77777777" w:rsidR="00FF1F4A" w:rsidRDefault="00D80159" w:rsidP="005727C7">
            <w:pPr>
              <w:spacing w:line="480" w:lineRule="auto"/>
              <w:jc w:val="center"/>
              <w:rPr>
                <w:rFonts w:asciiTheme="minorHAnsi" w:hAnsiTheme="minorHAnsi"/>
                <w:sz w:val="22"/>
                <w:szCs w:val="22"/>
              </w:rPr>
            </w:pPr>
            <w:r>
              <w:rPr>
                <w:rFonts w:asciiTheme="minorHAnsi" w:hAnsiTheme="minorHAnsi"/>
                <w:sz w:val="22"/>
                <w:szCs w:val="22"/>
              </w:rPr>
              <w:t>toluene</w:t>
            </w:r>
          </w:p>
          <w:p w14:paraId="5D9F9DF5" w14:textId="77777777" w:rsidR="00F451F7" w:rsidRPr="00FF1F4A" w:rsidRDefault="00D80159" w:rsidP="005727C7">
            <w:pPr>
              <w:spacing w:line="480" w:lineRule="auto"/>
              <w:jc w:val="center"/>
              <w:rPr>
                <w:rFonts w:asciiTheme="minorHAnsi" w:hAnsiTheme="minorHAnsi"/>
                <w:sz w:val="22"/>
                <w:szCs w:val="22"/>
              </w:rPr>
            </w:pPr>
            <w:r>
              <w:rPr>
                <w:rFonts w:asciiTheme="minorHAnsi" w:hAnsiTheme="minorHAnsi"/>
                <w:sz w:val="22"/>
                <w:szCs w:val="22"/>
              </w:rPr>
              <w:t>DCM</w:t>
            </w:r>
          </w:p>
        </w:tc>
        <w:tc>
          <w:tcPr>
            <w:tcW w:w="1757" w:type="dxa"/>
            <w:tcBorders>
              <w:top w:val="nil"/>
              <w:left w:val="nil"/>
              <w:bottom w:val="nil"/>
              <w:right w:val="nil"/>
            </w:tcBorders>
            <w:vAlign w:val="center"/>
          </w:tcPr>
          <w:p w14:paraId="4F7B9978" w14:textId="77777777" w:rsidR="00F451F7" w:rsidRDefault="00B25339" w:rsidP="005727C7">
            <w:pPr>
              <w:spacing w:line="480" w:lineRule="auto"/>
              <w:jc w:val="center"/>
              <w:rPr>
                <w:rFonts w:asciiTheme="minorHAnsi" w:hAnsiTheme="minorHAnsi"/>
                <w:sz w:val="22"/>
                <w:szCs w:val="22"/>
              </w:rPr>
            </w:pPr>
            <w:r>
              <w:rPr>
                <w:rFonts w:asciiTheme="minorHAnsi" w:hAnsiTheme="minorHAnsi"/>
                <w:sz w:val="22"/>
                <w:szCs w:val="22"/>
              </w:rPr>
              <w:t>16</w:t>
            </w:r>
          </w:p>
          <w:p w14:paraId="53BB65C9" w14:textId="77777777" w:rsidR="00FF1F4A" w:rsidRDefault="00D80159" w:rsidP="005727C7">
            <w:pPr>
              <w:spacing w:line="480" w:lineRule="auto"/>
              <w:jc w:val="center"/>
              <w:rPr>
                <w:rFonts w:asciiTheme="minorHAnsi" w:hAnsiTheme="minorHAnsi"/>
                <w:sz w:val="22"/>
                <w:szCs w:val="22"/>
              </w:rPr>
            </w:pPr>
            <w:r>
              <w:rPr>
                <w:rFonts w:asciiTheme="minorHAnsi" w:hAnsiTheme="minorHAnsi"/>
                <w:sz w:val="22"/>
                <w:szCs w:val="22"/>
              </w:rPr>
              <w:t>60</w:t>
            </w:r>
          </w:p>
          <w:p w14:paraId="573CBE03" w14:textId="77777777" w:rsidR="00F451F7" w:rsidRPr="00FF1F4A" w:rsidRDefault="00D80159" w:rsidP="005727C7">
            <w:pPr>
              <w:spacing w:line="480" w:lineRule="auto"/>
              <w:jc w:val="center"/>
              <w:rPr>
                <w:rFonts w:asciiTheme="minorHAnsi" w:hAnsiTheme="minorHAnsi"/>
                <w:sz w:val="22"/>
                <w:szCs w:val="22"/>
              </w:rPr>
            </w:pPr>
            <w:r>
              <w:rPr>
                <w:rFonts w:asciiTheme="minorHAnsi" w:hAnsiTheme="minorHAnsi"/>
                <w:sz w:val="22"/>
                <w:szCs w:val="22"/>
              </w:rPr>
              <w:t>83</w:t>
            </w:r>
          </w:p>
        </w:tc>
        <w:tc>
          <w:tcPr>
            <w:tcW w:w="1415" w:type="dxa"/>
            <w:tcBorders>
              <w:top w:val="nil"/>
              <w:left w:val="nil"/>
              <w:bottom w:val="nil"/>
              <w:right w:val="nil"/>
            </w:tcBorders>
            <w:vAlign w:val="center"/>
          </w:tcPr>
          <w:p w14:paraId="50526BCE" w14:textId="77777777" w:rsidR="00F451F7" w:rsidRDefault="003C581B" w:rsidP="00B25339">
            <w:pPr>
              <w:spacing w:line="480" w:lineRule="auto"/>
              <w:jc w:val="center"/>
              <w:rPr>
                <w:rFonts w:asciiTheme="minorHAnsi" w:hAnsiTheme="minorHAnsi"/>
                <w:sz w:val="22"/>
                <w:szCs w:val="22"/>
              </w:rPr>
            </w:pPr>
            <w:r>
              <w:rPr>
                <w:rFonts w:asciiTheme="minorHAnsi" w:hAnsiTheme="minorHAnsi"/>
                <w:sz w:val="22"/>
                <w:szCs w:val="22"/>
              </w:rPr>
              <w:t>-</w:t>
            </w:r>
            <w:r w:rsidR="00B25339">
              <w:rPr>
                <w:rFonts w:asciiTheme="minorHAnsi" w:hAnsiTheme="minorHAnsi"/>
                <w:sz w:val="22"/>
                <w:szCs w:val="22"/>
              </w:rPr>
              <w:t>37</w:t>
            </w:r>
          </w:p>
          <w:p w14:paraId="04FE9B33" w14:textId="77777777" w:rsidR="00FF1F4A" w:rsidRDefault="00D80159" w:rsidP="005727C7">
            <w:pPr>
              <w:spacing w:line="480" w:lineRule="auto"/>
              <w:jc w:val="center"/>
              <w:rPr>
                <w:rFonts w:asciiTheme="minorHAnsi" w:hAnsiTheme="minorHAnsi"/>
                <w:sz w:val="22"/>
                <w:szCs w:val="22"/>
              </w:rPr>
            </w:pPr>
            <w:r>
              <w:rPr>
                <w:rFonts w:asciiTheme="minorHAnsi" w:hAnsiTheme="minorHAnsi"/>
                <w:sz w:val="22"/>
                <w:szCs w:val="22"/>
              </w:rPr>
              <w:t>37</w:t>
            </w:r>
          </w:p>
          <w:p w14:paraId="3694B371" w14:textId="77777777" w:rsidR="00F451F7" w:rsidRPr="00FF1F4A" w:rsidRDefault="00D80159" w:rsidP="005727C7">
            <w:pPr>
              <w:spacing w:line="480" w:lineRule="auto"/>
              <w:jc w:val="center"/>
              <w:rPr>
                <w:rFonts w:asciiTheme="minorHAnsi" w:hAnsiTheme="minorHAnsi"/>
                <w:sz w:val="22"/>
                <w:szCs w:val="22"/>
              </w:rPr>
            </w:pPr>
            <w:r>
              <w:rPr>
                <w:rFonts w:asciiTheme="minorHAnsi" w:hAnsiTheme="minorHAnsi"/>
                <w:sz w:val="22"/>
                <w:szCs w:val="22"/>
              </w:rPr>
              <w:t>26</w:t>
            </w:r>
          </w:p>
        </w:tc>
      </w:tr>
      <w:tr w:rsidR="003C581B" w:rsidRPr="00FF1F4A" w14:paraId="1BE8ECC7" w14:textId="77777777" w:rsidTr="003C581B">
        <w:tc>
          <w:tcPr>
            <w:tcW w:w="1502" w:type="dxa"/>
            <w:tcBorders>
              <w:top w:val="nil"/>
              <w:left w:val="nil"/>
              <w:bottom w:val="nil"/>
              <w:right w:val="nil"/>
            </w:tcBorders>
            <w:vAlign w:val="center"/>
          </w:tcPr>
          <w:p w14:paraId="103F1383"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3</w:t>
            </w:r>
          </w:p>
        </w:tc>
        <w:tc>
          <w:tcPr>
            <w:tcW w:w="1389" w:type="dxa"/>
            <w:tcBorders>
              <w:top w:val="nil"/>
              <w:left w:val="nil"/>
              <w:bottom w:val="nil"/>
              <w:right w:val="nil"/>
            </w:tcBorders>
            <w:vAlign w:val="center"/>
          </w:tcPr>
          <w:p w14:paraId="5EDC4848"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Bn</w:t>
            </w:r>
          </w:p>
        </w:tc>
        <w:tc>
          <w:tcPr>
            <w:tcW w:w="1478" w:type="dxa"/>
            <w:tcBorders>
              <w:top w:val="nil"/>
              <w:left w:val="nil"/>
              <w:bottom w:val="nil"/>
              <w:right w:val="nil"/>
            </w:tcBorders>
            <w:vAlign w:val="center"/>
          </w:tcPr>
          <w:p w14:paraId="43CDCBC5"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w:t>
            </w:r>
            <w:r w:rsidRPr="003C581B">
              <w:rPr>
                <w:rFonts w:asciiTheme="minorHAnsi" w:hAnsiTheme="minorHAnsi"/>
                <w:i/>
                <w:iCs/>
                <w:sz w:val="22"/>
                <w:szCs w:val="22"/>
              </w:rPr>
              <w:t>R</w:t>
            </w:r>
            <w:r w:rsidRPr="003C581B">
              <w:rPr>
                <w:rFonts w:asciiTheme="minorHAnsi" w:hAnsiTheme="minorHAnsi"/>
                <w:sz w:val="22"/>
                <w:szCs w:val="22"/>
              </w:rPr>
              <w:t>,</w:t>
            </w:r>
            <w:r w:rsidRPr="003C581B">
              <w:rPr>
                <w:rFonts w:asciiTheme="minorHAnsi" w:hAnsiTheme="minorHAnsi"/>
                <w:i/>
                <w:iCs/>
                <w:sz w:val="22"/>
                <w:szCs w:val="22"/>
              </w:rPr>
              <w:t>R</w:t>
            </w:r>
            <w:r w:rsidRPr="003C581B">
              <w:rPr>
                <w:rFonts w:asciiTheme="minorHAnsi" w:hAnsiTheme="minorHAnsi"/>
                <w:sz w:val="22"/>
                <w:szCs w:val="22"/>
              </w:rPr>
              <w:t>)</w:t>
            </w:r>
          </w:p>
        </w:tc>
        <w:tc>
          <w:tcPr>
            <w:tcW w:w="1475" w:type="dxa"/>
            <w:tcBorders>
              <w:top w:val="nil"/>
              <w:left w:val="nil"/>
              <w:bottom w:val="nil"/>
              <w:right w:val="nil"/>
            </w:tcBorders>
            <w:vAlign w:val="center"/>
          </w:tcPr>
          <w:p w14:paraId="490F27B2" w14:textId="77777777" w:rsidR="003C581B" w:rsidRPr="003C581B" w:rsidRDefault="007C6473" w:rsidP="005727C7">
            <w:pPr>
              <w:spacing w:line="480" w:lineRule="auto"/>
              <w:jc w:val="center"/>
              <w:rPr>
                <w:rFonts w:asciiTheme="minorHAnsi" w:hAnsiTheme="minorHAnsi"/>
                <w:sz w:val="22"/>
                <w:szCs w:val="22"/>
              </w:rPr>
            </w:pPr>
            <w:r>
              <w:rPr>
                <w:rFonts w:asciiTheme="minorHAnsi" w:hAnsiTheme="minorHAnsi"/>
                <w:sz w:val="22"/>
                <w:szCs w:val="22"/>
              </w:rPr>
              <w:t>t</w:t>
            </w:r>
            <w:r w:rsidR="003C581B" w:rsidRPr="003C581B">
              <w:rPr>
                <w:rFonts w:asciiTheme="minorHAnsi" w:hAnsiTheme="minorHAnsi"/>
                <w:sz w:val="22"/>
                <w:szCs w:val="22"/>
              </w:rPr>
              <w:t>oluene</w:t>
            </w:r>
          </w:p>
        </w:tc>
        <w:tc>
          <w:tcPr>
            <w:tcW w:w="1757" w:type="dxa"/>
            <w:tcBorders>
              <w:top w:val="nil"/>
              <w:left w:val="nil"/>
              <w:bottom w:val="nil"/>
              <w:right w:val="nil"/>
            </w:tcBorders>
            <w:vAlign w:val="center"/>
          </w:tcPr>
          <w:p w14:paraId="6572BD6A"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81</w:t>
            </w:r>
          </w:p>
        </w:tc>
        <w:tc>
          <w:tcPr>
            <w:tcW w:w="1415" w:type="dxa"/>
            <w:tcBorders>
              <w:top w:val="nil"/>
              <w:left w:val="nil"/>
              <w:bottom w:val="nil"/>
              <w:right w:val="nil"/>
            </w:tcBorders>
            <w:vAlign w:val="center"/>
          </w:tcPr>
          <w:p w14:paraId="7DD97EF8"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-8</w:t>
            </w:r>
          </w:p>
        </w:tc>
      </w:tr>
      <w:tr w:rsidR="003C581B" w:rsidRPr="00FF1F4A" w14:paraId="10529842" w14:textId="77777777" w:rsidTr="003C581B">
        <w:tc>
          <w:tcPr>
            <w:tcW w:w="1502" w:type="dxa"/>
            <w:tcBorders>
              <w:top w:val="nil"/>
              <w:left w:val="nil"/>
              <w:bottom w:val="single" w:sz="4" w:space="0" w:color="auto"/>
              <w:right w:val="nil"/>
            </w:tcBorders>
            <w:vAlign w:val="center"/>
          </w:tcPr>
          <w:p w14:paraId="51D04B5C"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4</w:t>
            </w:r>
          </w:p>
        </w:tc>
        <w:tc>
          <w:tcPr>
            <w:tcW w:w="1389" w:type="dxa"/>
            <w:tcBorders>
              <w:top w:val="nil"/>
              <w:left w:val="nil"/>
              <w:bottom w:val="single" w:sz="4" w:space="0" w:color="auto"/>
              <w:right w:val="nil"/>
            </w:tcBorders>
            <w:vAlign w:val="center"/>
          </w:tcPr>
          <w:p w14:paraId="3EE7E3AF" w14:textId="77777777" w:rsidR="003C581B" w:rsidRPr="003C581B" w:rsidRDefault="003C581B" w:rsidP="005727C7">
            <w:pPr>
              <w:spacing w:line="480" w:lineRule="auto"/>
              <w:jc w:val="center"/>
              <w:rPr>
                <w:rFonts w:asciiTheme="minorHAnsi" w:hAnsiTheme="minorHAnsi"/>
                <w:sz w:val="22"/>
                <w:szCs w:val="22"/>
                <w:vertAlign w:val="superscript"/>
              </w:rPr>
            </w:pPr>
            <w:r w:rsidRPr="003C581B">
              <w:rPr>
                <w:rFonts w:asciiTheme="minorHAnsi" w:hAnsiTheme="minorHAnsi"/>
                <w:sz w:val="22"/>
                <w:szCs w:val="22"/>
              </w:rPr>
              <w:t>Me</w:t>
            </w:r>
            <w:r>
              <w:rPr>
                <w:rFonts w:asciiTheme="minorHAnsi" w:hAnsiTheme="minorHAnsi"/>
                <w:sz w:val="22"/>
                <w:szCs w:val="22"/>
                <w:vertAlign w:val="superscript"/>
              </w:rPr>
              <w:t>a</w:t>
            </w:r>
          </w:p>
        </w:tc>
        <w:tc>
          <w:tcPr>
            <w:tcW w:w="1478" w:type="dxa"/>
            <w:tcBorders>
              <w:top w:val="nil"/>
              <w:left w:val="nil"/>
              <w:bottom w:val="single" w:sz="4" w:space="0" w:color="auto"/>
              <w:right w:val="nil"/>
            </w:tcBorders>
            <w:vAlign w:val="center"/>
          </w:tcPr>
          <w:p w14:paraId="6116938E"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w:t>
            </w:r>
            <w:r w:rsidRPr="003C581B">
              <w:rPr>
                <w:rFonts w:asciiTheme="minorHAnsi" w:hAnsiTheme="minorHAnsi"/>
                <w:i/>
                <w:iCs/>
                <w:sz w:val="22"/>
                <w:szCs w:val="22"/>
              </w:rPr>
              <w:t>R</w:t>
            </w:r>
            <w:r w:rsidRPr="003C581B">
              <w:rPr>
                <w:rFonts w:asciiTheme="minorHAnsi" w:hAnsiTheme="minorHAnsi"/>
                <w:sz w:val="22"/>
                <w:szCs w:val="22"/>
              </w:rPr>
              <w:t>,</w:t>
            </w:r>
            <w:r w:rsidRPr="003C581B">
              <w:rPr>
                <w:rFonts w:asciiTheme="minorHAnsi" w:hAnsiTheme="minorHAnsi"/>
                <w:i/>
                <w:iCs/>
                <w:sz w:val="22"/>
                <w:szCs w:val="22"/>
              </w:rPr>
              <w:t>R</w:t>
            </w:r>
            <w:r w:rsidRPr="003C581B">
              <w:rPr>
                <w:rFonts w:asciiTheme="minorHAnsi" w:hAnsiTheme="minorHAnsi"/>
                <w:sz w:val="22"/>
                <w:szCs w:val="22"/>
              </w:rPr>
              <w:t>)</w:t>
            </w:r>
          </w:p>
        </w:tc>
        <w:tc>
          <w:tcPr>
            <w:tcW w:w="1475" w:type="dxa"/>
            <w:tcBorders>
              <w:top w:val="nil"/>
              <w:left w:val="nil"/>
              <w:bottom w:val="single" w:sz="4" w:space="0" w:color="auto"/>
              <w:right w:val="nil"/>
            </w:tcBorders>
            <w:vAlign w:val="center"/>
          </w:tcPr>
          <w:p w14:paraId="3A278667" w14:textId="77777777" w:rsidR="003C581B" w:rsidRPr="003C581B" w:rsidRDefault="007C6473" w:rsidP="005727C7">
            <w:pPr>
              <w:spacing w:line="480" w:lineRule="auto"/>
              <w:jc w:val="center"/>
              <w:rPr>
                <w:rFonts w:asciiTheme="minorHAnsi" w:hAnsiTheme="minorHAnsi"/>
                <w:sz w:val="22"/>
                <w:szCs w:val="22"/>
              </w:rPr>
            </w:pPr>
            <w:r>
              <w:rPr>
                <w:rFonts w:asciiTheme="minorHAnsi" w:hAnsiTheme="minorHAnsi"/>
                <w:sz w:val="22"/>
                <w:szCs w:val="22"/>
              </w:rPr>
              <w:t>t</w:t>
            </w:r>
            <w:r w:rsidR="003C581B" w:rsidRPr="003C581B">
              <w:rPr>
                <w:rFonts w:asciiTheme="minorHAnsi" w:hAnsiTheme="minorHAnsi"/>
                <w:sz w:val="22"/>
                <w:szCs w:val="22"/>
              </w:rPr>
              <w:t>oluene</w:t>
            </w:r>
          </w:p>
        </w:tc>
        <w:tc>
          <w:tcPr>
            <w:tcW w:w="1757" w:type="dxa"/>
            <w:tcBorders>
              <w:top w:val="nil"/>
              <w:left w:val="nil"/>
              <w:bottom w:val="single" w:sz="4" w:space="0" w:color="auto"/>
              <w:right w:val="nil"/>
            </w:tcBorders>
            <w:vAlign w:val="center"/>
          </w:tcPr>
          <w:p w14:paraId="195BF2C4"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66</w:t>
            </w:r>
          </w:p>
        </w:tc>
        <w:tc>
          <w:tcPr>
            <w:tcW w:w="1415" w:type="dxa"/>
            <w:tcBorders>
              <w:top w:val="nil"/>
              <w:left w:val="nil"/>
              <w:bottom w:val="single" w:sz="4" w:space="0" w:color="auto"/>
              <w:right w:val="nil"/>
            </w:tcBorders>
            <w:vAlign w:val="center"/>
          </w:tcPr>
          <w:p w14:paraId="777CF868" w14:textId="77777777" w:rsidR="003C581B" w:rsidRPr="003C581B" w:rsidRDefault="003C581B" w:rsidP="005727C7">
            <w:pPr>
              <w:spacing w:line="480" w:lineRule="auto"/>
              <w:jc w:val="center"/>
              <w:rPr>
                <w:rFonts w:asciiTheme="minorHAnsi" w:hAnsiTheme="minorHAnsi"/>
                <w:sz w:val="22"/>
                <w:szCs w:val="22"/>
              </w:rPr>
            </w:pPr>
            <w:r w:rsidRPr="003C581B">
              <w:rPr>
                <w:rFonts w:asciiTheme="minorHAnsi" w:hAnsiTheme="minorHAnsi"/>
                <w:sz w:val="22"/>
                <w:szCs w:val="22"/>
              </w:rPr>
              <w:t>7</w:t>
            </w:r>
          </w:p>
        </w:tc>
      </w:tr>
    </w:tbl>
    <w:p w14:paraId="4BA7D3CC" w14:textId="77777777" w:rsidR="007D40F3" w:rsidRPr="007A3A8B" w:rsidRDefault="003C581B" w:rsidP="007A3A8B">
      <w:pPr>
        <w:spacing w:line="240" w:lineRule="auto"/>
        <w:jc w:val="center"/>
        <w:rPr>
          <w:sz w:val="20"/>
          <w:szCs w:val="20"/>
          <w:lang w:eastAsia="en-GB"/>
        </w:rPr>
      </w:pPr>
      <w:r w:rsidRPr="007A3A8B">
        <w:rPr>
          <w:sz w:val="20"/>
          <w:szCs w:val="20"/>
          <w:vertAlign w:val="superscript"/>
          <w:lang w:eastAsia="en-GB"/>
        </w:rPr>
        <w:t>a</w:t>
      </w:r>
      <w:r w:rsidRPr="007A3A8B">
        <w:rPr>
          <w:sz w:val="20"/>
          <w:szCs w:val="20"/>
          <w:lang w:eastAsia="en-GB"/>
        </w:rPr>
        <w:t xml:space="preserve"> </w:t>
      </w:r>
      <w:r w:rsidRPr="007A3A8B">
        <w:rPr>
          <w:i/>
          <w:iCs/>
          <w:sz w:val="20"/>
          <w:szCs w:val="20"/>
          <w:lang w:eastAsia="en-GB"/>
        </w:rPr>
        <w:t>N</w:t>
      </w:r>
      <w:r w:rsidRPr="007A3A8B">
        <w:rPr>
          <w:sz w:val="20"/>
          <w:szCs w:val="20"/>
          <w:lang w:eastAsia="en-GB"/>
        </w:rPr>
        <w:t xml:space="preserve">-methylmaleimide was </w:t>
      </w:r>
      <w:r w:rsidR="0060311B">
        <w:rPr>
          <w:sz w:val="20"/>
          <w:szCs w:val="20"/>
          <w:lang w:eastAsia="en-GB"/>
        </w:rPr>
        <w:t>not used by Rios and co-workers</w:t>
      </w:r>
      <w:r w:rsidRPr="007A3A8B">
        <w:rPr>
          <w:sz w:val="20"/>
          <w:szCs w:val="20"/>
          <w:lang w:eastAsia="en-GB"/>
        </w:rPr>
        <w:t xml:space="preserve"> but was tested to expand the substrate scope</w:t>
      </w:r>
      <w:r w:rsidR="0060311B">
        <w:rPr>
          <w:sz w:val="20"/>
          <w:szCs w:val="20"/>
          <w:lang w:eastAsia="en-GB"/>
        </w:rPr>
        <w:t>;</w:t>
      </w:r>
      <w:r w:rsidR="007A3A8B">
        <w:rPr>
          <w:sz w:val="20"/>
          <w:szCs w:val="20"/>
          <w:lang w:eastAsia="en-GB"/>
        </w:rPr>
        <w:t xml:space="preserve"> </w:t>
      </w:r>
      <w:r w:rsidR="007A3A8B">
        <w:rPr>
          <w:sz w:val="20"/>
          <w:szCs w:val="20"/>
          <w:vertAlign w:val="superscript"/>
          <w:lang w:eastAsia="en-GB"/>
        </w:rPr>
        <w:t>b</w:t>
      </w:r>
      <w:r w:rsidR="007A3A8B">
        <w:rPr>
          <w:sz w:val="20"/>
          <w:szCs w:val="20"/>
          <w:lang w:eastAsia="en-GB"/>
        </w:rPr>
        <w:t xml:space="preserve"> Determined by HPLC analysis</w:t>
      </w:r>
    </w:p>
    <w:p w14:paraId="00751F51" w14:textId="77777777" w:rsidR="007D2256" w:rsidRDefault="007D2256" w:rsidP="007D2256">
      <w:pPr>
        <w:spacing w:line="480" w:lineRule="auto"/>
        <w:jc w:val="both"/>
      </w:pPr>
    </w:p>
    <w:p w14:paraId="283F109D" w14:textId="77777777" w:rsidR="00122F04" w:rsidRDefault="0064208C" w:rsidP="0064208C">
      <w:pPr>
        <w:pStyle w:val="Heading3"/>
        <w:numPr>
          <w:ilvl w:val="2"/>
          <w:numId w:val="1"/>
        </w:numPr>
      </w:pPr>
      <w:r>
        <w:t xml:space="preserve"> </w:t>
      </w:r>
      <w:bookmarkStart w:id="122" w:name="_Toc19528892"/>
      <w:r>
        <w:t>Attempts to improve Rios’ work</w:t>
      </w:r>
      <w:bookmarkEnd w:id="122"/>
    </w:p>
    <w:p w14:paraId="166D14A1" w14:textId="77777777" w:rsidR="0064208C" w:rsidRPr="0064208C" w:rsidRDefault="0064208C" w:rsidP="0064208C">
      <w:pPr>
        <w:pStyle w:val="ListParagraph"/>
        <w:ind w:left="1080"/>
      </w:pPr>
    </w:p>
    <w:p w14:paraId="71BD2F4D" w14:textId="0A1E6558" w:rsidR="002C4612" w:rsidRPr="003837B9" w:rsidRDefault="003837B9" w:rsidP="0056657C">
      <w:pPr>
        <w:spacing w:line="480" w:lineRule="auto"/>
        <w:jc w:val="both"/>
      </w:pPr>
      <w:r>
        <w:t>Given the poor enantioselectivities achieved with both Takemoto’s (</w:t>
      </w:r>
      <w:r>
        <w:rPr>
          <w:i/>
          <w:iCs/>
        </w:rPr>
        <w:t>R</w:t>
      </w:r>
      <w:r>
        <w:t>,</w:t>
      </w:r>
      <w:r>
        <w:rPr>
          <w:i/>
          <w:iCs/>
        </w:rPr>
        <w:t>R</w:t>
      </w:r>
      <w:r>
        <w:t>)- and (</w:t>
      </w:r>
      <w:r>
        <w:rPr>
          <w:i/>
          <w:iCs/>
        </w:rPr>
        <w:t>S</w:t>
      </w:r>
      <w:r>
        <w:t>,</w:t>
      </w:r>
      <w:r>
        <w:rPr>
          <w:i/>
          <w:iCs/>
        </w:rPr>
        <w:t>S</w:t>
      </w:r>
      <w:r>
        <w:t xml:space="preserve">)-catalysts, attempts were made to improve the selectivity of the reaction by altering the thiourea catalyst. </w:t>
      </w:r>
      <w:r w:rsidR="0022045C">
        <w:t xml:space="preserve">Two possible methods were postulated; increasing the size of the amino-side of the </w:t>
      </w:r>
      <w:r w:rsidR="002A2167">
        <w:lastRenderedPageBreak/>
        <w:t>thiourea or</w:t>
      </w:r>
      <w:r w:rsidR="0022045C">
        <w:t xml:space="preserve"> increasing the size of the aromatic ring on the other side. </w:t>
      </w:r>
      <w:r>
        <w:t>Another member of the Jones g</w:t>
      </w:r>
      <w:r w:rsidR="00B96013">
        <w:t>roup had synthesised a catalyst</w:t>
      </w:r>
      <w:r w:rsidR="00D4766C">
        <w:t xml:space="preserve"> </w:t>
      </w:r>
      <w:r w:rsidR="00D4766C">
        <w:rPr>
          <w:b/>
        </w:rPr>
        <w:t>180</w:t>
      </w:r>
      <w:r>
        <w:t xml:space="preserve"> derived from quinine and the same thiourea moiety as Takemoto’s catalyst </w:t>
      </w:r>
      <w:r w:rsidR="002D07AA" w:rsidRPr="002D07AA">
        <w:rPr>
          <w:iCs/>
        </w:rPr>
        <w:t>via</w:t>
      </w:r>
      <w:r>
        <w:t xml:space="preserve"> an aza-</w:t>
      </w:r>
      <w:r w:rsidR="0056657C">
        <w:t>M</w:t>
      </w:r>
      <w:r>
        <w:t>itsunobu reaction followed by a Staudinger reaction.</w:t>
      </w:r>
      <w:r w:rsidR="008B0DB0">
        <w:fldChar w:fldCharType="begin" w:fldLock="1"/>
      </w:r>
      <w:r w:rsidR="00EF232C">
        <w:instrText>ADDIN CSL_CITATION {"citationItems":[{"id":"ITEM-1","itemData":{"DOI":"10.1021/ol050431s","abstract":"Cinchona alkaloid-derived chiral bifunctional thiourea organocatalysts were synthesized and applied in the Michael addition between nitromethane and chalcones with high ee and chemical yields. The conjugate addition of a stabilized carbanion to R,-unsaturated carbonyl compounds is one of the fundamental CC bond-forming reactions in organic synthesis. 1 In the case of nitroalkanes, the products of a 1,4-addition to enones 2 are also useful intermediates for a variety of further elaborated structures such as aminoalkanes, aminocarbonyls, and pyrrolidines. As a result, considerable effort has been directed toward the development of catalytic asymmetric versions of this process over the past several years, although the reactions were mostly narrow in substrate scope and generally low to moderate enantioselectivities have been obtained. 3-5 The best results to date have been achieved by Shibashaki et al. using a lanthanum tris-binaphthoxide catalyst in the addition of nitromethane to chalcones with † Chemical Research Center of Hungarian Academy of Sciences. ‡ Eötvös Loránd University. (1) Recent reviews dealing with enantioselective conjugate addition: (a) Dalko, P. I.; Moisan, L. Recent review with extensive literature background: Ballini, R.; Bosica, G.; Fiorini, D.; Palmieri, A.; Petrini, M. Chem. ReV. 2005, 105, 933. (3) Methods using chiral metal complexes: (a) Yamaguchi M.; Shiraishi, T.; Igarashi, Y.; Hirama, M. Tetrahedron Lett. 1994, 35, 8233. (b) Yamaguchi M.; Igarashi, Y.; Reddy, R. S.; Shiraishi, T.; Hirama, M. Tetrahedron 1997, 53, 11223. (c) Keller, E.; Veldman, N.; Spek, A. L.; Feringa, B. L. Tetrahedron: Asymmetry 1997, 8, 3403. (d) Funabashi, K.; Saida, Y.; Kanai, M.; Arai, T.; Sasai, H.; Shibasaki, M. Tetrahedron Lett. 1998, 39, 7557. (4) Methods using phase transfer catalysts: (a) Collona, S.; Hiemstra, H.; Wynberg, H. J. Chem. Soc., Chem. Commun. 1978, 238. (b) Bakó, P.; Szöllo _sy, A.; Bombicz, P.; To _ke. L. (5) Methods using secondary amine-or guanidine-based organo-catalysts: (a) Davis, A. P.; Dempsey, K.","author":[{"dropping-particle":"","family":"Vakulya","given":"Benedek","non-dropping-particle":"","parse-names":false,"suffix":""},{"dropping-particle":"","family":"Varga","given":"Szilárd","non-dropping-particle":"","parse-names":false,"suffix":""},{"dropping-particle":"","family":"Csámpai","given":"Antal","non-dropping-particle":"","parse-names":false,"suffix":""},{"dropping-particle":"","family":"Soó","given":"Tibor","non-dropping-particle":"","parse-names":false,"suffix":""}],"container-title":"389. J. Tetrahedron: Asymmetry","id":"ITEM-1","issue":"2","issued":{"date-parts":[["2004"]]},"page":"8677","title":"Highly Enantioselective Conjugate Addition of Nitromethane to Chalcones Using Bifunctional Cinchona Organocatalysts ORGANIC LETTERS","type":"article-journal","volume":"43"},"uris":["http://www.mendeley.com/documents/?uuid=58e98b51-56cd-3c6e-9c49-a19220694584"]}],"mendeley":{"formattedCitation":"&lt;sup&gt;97&lt;/sup&gt;","plainTextFormattedCitation":"97","previouslyFormattedCitation":"&lt;sup&gt;97&lt;/sup&gt;"},"properties":{"noteIndex":0},"schema":"https://github.com/citation-style-language/schema/raw/master/csl-citation.json"}</w:instrText>
      </w:r>
      <w:r w:rsidR="008B0DB0">
        <w:fldChar w:fldCharType="separate"/>
      </w:r>
      <w:r w:rsidR="008B0DB0" w:rsidRPr="008B0DB0">
        <w:rPr>
          <w:noProof/>
          <w:vertAlign w:val="superscript"/>
        </w:rPr>
        <w:t>97</w:t>
      </w:r>
      <w:r w:rsidR="008B0DB0">
        <w:fldChar w:fldCharType="end"/>
      </w:r>
      <w:r>
        <w:t xml:space="preserve"> This catalyst was trialled with </w:t>
      </w:r>
      <w:r>
        <w:rPr>
          <w:i/>
          <w:iCs/>
        </w:rPr>
        <w:t>N</w:t>
      </w:r>
      <w:r>
        <w:t>-phenyl</w:t>
      </w:r>
      <w:r w:rsidR="00EF0D72">
        <w:t xml:space="preserve"> </w:t>
      </w:r>
      <w:r>
        <w:t>maleimide</w:t>
      </w:r>
      <w:r w:rsidR="00D4766C">
        <w:t xml:space="preserve"> </w:t>
      </w:r>
      <w:r w:rsidR="00D4766C">
        <w:rPr>
          <w:b/>
        </w:rPr>
        <w:t>152</w:t>
      </w:r>
      <w:r>
        <w:t xml:space="preserve"> in toluene</w:t>
      </w:r>
      <w:r w:rsidR="0022045C">
        <w:t xml:space="preserve"> (</w:t>
      </w:r>
      <w:r w:rsidR="0022045C">
        <w:fldChar w:fldCharType="begin"/>
      </w:r>
      <w:r w:rsidR="0022045C">
        <w:instrText xml:space="preserve"> REF _Ref17569256 \h </w:instrText>
      </w:r>
      <w:r w:rsidR="0022045C">
        <w:fldChar w:fldCharType="separate"/>
      </w:r>
      <w:r w:rsidR="00185171">
        <w:t xml:space="preserve">Scheme </w:t>
      </w:r>
      <w:r w:rsidR="00185171">
        <w:rPr>
          <w:noProof/>
        </w:rPr>
        <w:t>58</w:t>
      </w:r>
      <w:r w:rsidR="0022045C">
        <w:fldChar w:fldCharType="end"/>
      </w:r>
      <w:r w:rsidR="0022045C">
        <w:t>)</w:t>
      </w:r>
      <w:r w:rsidR="000E13AE">
        <w:t xml:space="preserve"> (</w:t>
      </w:r>
      <w:r w:rsidR="0056657C">
        <w:t>g</w:t>
      </w:r>
      <w:r w:rsidR="000E13AE">
        <w:t>eneral procedure F)</w:t>
      </w:r>
      <w:r>
        <w:t xml:space="preserve">. </w:t>
      </w:r>
      <w:r w:rsidR="002A2167">
        <w:t>Unfortunately,</w:t>
      </w:r>
      <w:r>
        <w:t xml:space="preserve"> the desired cycloadduct</w:t>
      </w:r>
      <w:r w:rsidR="00D4766C">
        <w:t xml:space="preserve"> </w:t>
      </w:r>
      <w:r w:rsidR="00D4766C">
        <w:rPr>
          <w:b/>
        </w:rPr>
        <w:t>140</w:t>
      </w:r>
      <w:r>
        <w:t xml:space="preserve"> was </w:t>
      </w:r>
      <w:r w:rsidR="0022045C">
        <w:t xml:space="preserve">achieved in </w:t>
      </w:r>
      <w:r w:rsidR="000E13AE">
        <w:t xml:space="preserve">both </w:t>
      </w:r>
      <w:r w:rsidR="0022045C">
        <w:t>low yield (14%) and low selectivity (27% ee).</w:t>
      </w:r>
    </w:p>
    <w:p w14:paraId="01CC981F" w14:textId="2CC80B05" w:rsidR="0022045C" w:rsidRDefault="00D4766C" w:rsidP="0022045C">
      <w:pPr>
        <w:keepNext/>
        <w:spacing w:line="480" w:lineRule="auto"/>
        <w:jc w:val="both"/>
      </w:pPr>
      <w:r>
        <w:object w:dxaOrig="8102" w:dyaOrig="3154" w14:anchorId="4D29DBF0">
          <v:shape id="_x0000_i1123" type="#_x0000_t75" style="width:408.25pt;height:156.25pt" o:ole="">
            <v:imagedata r:id="rId210" o:title=""/>
          </v:shape>
          <o:OLEObject Type="Embed" ProgID="ChemDraw.Document.6.0" ShapeID="_x0000_i1123" DrawAspect="Content" ObjectID="_1641991958" r:id="rId211"/>
        </w:object>
      </w:r>
    </w:p>
    <w:p w14:paraId="20F491CA" w14:textId="6F390CA8" w:rsidR="00DE5561" w:rsidRDefault="0022045C" w:rsidP="0022045C">
      <w:pPr>
        <w:pStyle w:val="Caption"/>
        <w:jc w:val="center"/>
      </w:pPr>
      <w:bookmarkStart w:id="123" w:name="_Ref17569256"/>
      <w:r>
        <w:t xml:space="preserve">Scheme </w:t>
      </w:r>
      <w:r w:rsidR="00645EB0">
        <w:fldChar w:fldCharType="begin"/>
      </w:r>
      <w:r w:rsidR="00645EB0">
        <w:instrText xml:space="preserve"> SEQ Scheme \* ARABIC </w:instrText>
      </w:r>
      <w:r w:rsidR="00645EB0">
        <w:fldChar w:fldCharType="separate"/>
      </w:r>
      <w:r w:rsidR="00185171">
        <w:rPr>
          <w:noProof/>
        </w:rPr>
        <w:t>58</w:t>
      </w:r>
      <w:r w:rsidR="00645EB0">
        <w:rPr>
          <w:noProof/>
        </w:rPr>
        <w:fldChar w:fldCharType="end"/>
      </w:r>
      <w:bookmarkEnd w:id="123"/>
      <w:r>
        <w:t>: Diels-Alder reaction catalysed by quinine-derived thiourea</w:t>
      </w:r>
    </w:p>
    <w:p w14:paraId="6189B286" w14:textId="77777777" w:rsidR="0022045C" w:rsidRDefault="0022045C" w:rsidP="00D02B86">
      <w:pPr>
        <w:spacing w:line="480" w:lineRule="auto"/>
        <w:jc w:val="both"/>
      </w:pPr>
    </w:p>
    <w:p w14:paraId="7A929BBD" w14:textId="40303DE8" w:rsidR="00D02B86" w:rsidRPr="004F5EC0" w:rsidRDefault="0022045C" w:rsidP="00941428">
      <w:pPr>
        <w:spacing w:line="480" w:lineRule="auto"/>
        <w:jc w:val="both"/>
        <w:rPr>
          <w:iCs/>
        </w:rPr>
      </w:pPr>
      <w:r>
        <w:t>Given no increase in selectivity by making the substituent on the amino-side large</w:t>
      </w:r>
      <w:r w:rsidR="005751CD">
        <w:t>r</w:t>
      </w:r>
      <w:r>
        <w:t>, a</w:t>
      </w:r>
      <w:r w:rsidR="00DA7F40">
        <w:t xml:space="preserve">ttempts </w:t>
      </w:r>
      <w:r w:rsidR="00EB7DA5">
        <w:t xml:space="preserve">to </w:t>
      </w:r>
      <w:r w:rsidR="00DA7F40">
        <w:t xml:space="preserve">make </w:t>
      </w:r>
      <w:r w:rsidR="00EB7DA5">
        <w:t xml:space="preserve">the </w:t>
      </w:r>
      <w:r w:rsidR="00DA7F40">
        <w:t xml:space="preserve">aromatic end </w:t>
      </w:r>
      <w:r w:rsidR="002A2167">
        <w:t>bulkier</w:t>
      </w:r>
      <w:r w:rsidR="00DA7F40">
        <w:t xml:space="preserve"> </w:t>
      </w:r>
      <w:r w:rsidR="00EB7DA5">
        <w:t>were made</w:t>
      </w:r>
      <w:r>
        <w:t>. Following literature precedent (</w:t>
      </w:r>
      <w:r w:rsidR="004F5EC0">
        <w:t>1</w:t>
      </w:r>
      <w:r w:rsidR="004F5EC0">
        <w:rPr>
          <w:i/>
        </w:rPr>
        <w:t>R</w:t>
      </w:r>
      <w:r w:rsidR="004F5EC0">
        <w:rPr>
          <w:iCs/>
        </w:rPr>
        <w:t>,2</w:t>
      </w:r>
      <w:r w:rsidR="004F5EC0">
        <w:rPr>
          <w:i/>
        </w:rPr>
        <w:t>R</w:t>
      </w:r>
      <w:r w:rsidR="004F5EC0">
        <w:rPr>
          <w:iCs/>
        </w:rPr>
        <w:t>)-</w:t>
      </w:r>
      <w:r w:rsidR="004F5EC0">
        <w:rPr>
          <w:i/>
        </w:rPr>
        <w:t>N</w:t>
      </w:r>
      <w:r w:rsidR="004F5EC0">
        <w:rPr>
          <w:iCs/>
        </w:rPr>
        <w:t>,</w:t>
      </w:r>
      <w:r w:rsidR="004F5EC0">
        <w:rPr>
          <w:i/>
        </w:rPr>
        <w:t>N</w:t>
      </w:r>
      <w:r w:rsidR="004F5EC0">
        <w:rPr>
          <w:iCs/>
        </w:rPr>
        <w:t>-dimethyl-1,2-cyclohexanediamine</w:t>
      </w:r>
      <w:r w:rsidR="00D4766C">
        <w:rPr>
          <w:iCs/>
        </w:rPr>
        <w:t xml:space="preserve"> </w:t>
      </w:r>
      <w:r w:rsidR="00D4766C">
        <w:rPr>
          <w:b/>
          <w:iCs/>
        </w:rPr>
        <w:t>183</w:t>
      </w:r>
      <w:r w:rsidR="004F5EC0">
        <w:rPr>
          <w:iCs/>
        </w:rPr>
        <w:t xml:space="preserve"> was synthesised from the corresponding amine</w:t>
      </w:r>
      <w:r w:rsidR="00D4766C">
        <w:rPr>
          <w:iCs/>
        </w:rPr>
        <w:t xml:space="preserve"> </w:t>
      </w:r>
      <w:r w:rsidR="00D4766C">
        <w:rPr>
          <w:b/>
          <w:iCs/>
        </w:rPr>
        <w:t>177</w:t>
      </w:r>
      <w:r w:rsidR="004F5EC0">
        <w:rPr>
          <w:iCs/>
        </w:rPr>
        <w:t xml:space="preserve"> in 4 steps (</w:t>
      </w:r>
      <w:r w:rsidR="004F5EC0">
        <w:rPr>
          <w:iCs/>
        </w:rPr>
        <w:fldChar w:fldCharType="begin"/>
      </w:r>
      <w:r w:rsidR="004F5EC0">
        <w:rPr>
          <w:iCs/>
        </w:rPr>
        <w:instrText xml:space="preserve"> REF _Ref17569640 \h </w:instrText>
      </w:r>
      <w:r w:rsidR="004F5EC0">
        <w:rPr>
          <w:iCs/>
        </w:rPr>
      </w:r>
      <w:r w:rsidR="004F5EC0">
        <w:rPr>
          <w:iCs/>
        </w:rPr>
        <w:fldChar w:fldCharType="separate"/>
      </w:r>
      <w:r w:rsidR="00185171">
        <w:t xml:space="preserve">Scheme </w:t>
      </w:r>
      <w:r w:rsidR="00185171">
        <w:rPr>
          <w:noProof/>
        </w:rPr>
        <w:t>59</w:t>
      </w:r>
      <w:r w:rsidR="004F5EC0">
        <w:rPr>
          <w:iCs/>
        </w:rPr>
        <w:fldChar w:fldCharType="end"/>
      </w:r>
      <w:r w:rsidR="004F5EC0">
        <w:rPr>
          <w:iCs/>
        </w:rPr>
        <w:t>).</w:t>
      </w:r>
      <w:r w:rsidR="004F5EC0">
        <w:rPr>
          <w:iCs/>
        </w:rPr>
        <w:fldChar w:fldCharType="begin" w:fldLock="1"/>
      </w:r>
      <w:r w:rsidR="00EF232C">
        <w:rPr>
          <w:iCs/>
        </w:rPr>
        <w:instrText>ADDIN CSL_CITATION {"citationItems":[{"id":"ITEM-1","itemData":{"DOI":"10.1055/s-0035-1560540","abstract":"Two C2-symmetric bisiminium salt species containing biphenylazepinium units and derived from two chiral diamines were prepared and tested as organocatalysts for asymmetric epoxidation.","author":[{"dropping-particle":"","family":"Bulman Page","given":"Philip C.","non-dropping-particle":"","parse-names":false,"suffix":""},{"dropping-particle":"","family":"Farah","given":"Mohamed M.","non-dropping-particle":"","parse-names":false,"suffix":""},{"dropping-particle":"","family":"Buckley","given":"Benjamin R.","non-dropping-particle":"","parse-names":false,"suffix":""},{"dropping-particle":"","family":"Chan","given":"Yohan","non-dropping-particle":"","parse-names":false,"suffix":""},{"dropping-particle":"","family":"Blacker","given":"A. John","non-dropping-particle":"","parse-names":false,"suffix":""}],"container-title":"Synlett","id":"ITEM-1","issue":"1","issued":{"date-parts":[["2016","11","16"]]},"page":"126-130","title":"Preparation of C2-Symmetric Biaryl Bisiminium Salts and Their Use as Organocatalysts for Asymmetric Epoxidation","type":"article-journal","volume":"27"},"uris":["http://www.mendeley.com/documents/?uuid=1421be1a-cf67-498d-9c7f-69bbe4dfd2cd"]}],"mendeley":{"formattedCitation":"&lt;sup&gt;98&lt;/sup&gt;","plainTextFormattedCitation":"98","previouslyFormattedCitation":"&lt;sup&gt;98&lt;/sup&gt;"},"properties":{"noteIndex":0},"schema":"https://github.com/citation-style-language/schema/raw/master/csl-citation.json"}</w:instrText>
      </w:r>
      <w:r w:rsidR="004F5EC0">
        <w:rPr>
          <w:iCs/>
        </w:rPr>
        <w:fldChar w:fldCharType="separate"/>
      </w:r>
      <w:r w:rsidR="008B0DB0" w:rsidRPr="008B0DB0">
        <w:rPr>
          <w:iCs/>
          <w:noProof/>
          <w:vertAlign w:val="superscript"/>
        </w:rPr>
        <w:t>98</w:t>
      </w:r>
      <w:r w:rsidR="004F5EC0">
        <w:rPr>
          <w:iCs/>
        </w:rPr>
        <w:fldChar w:fldCharType="end"/>
      </w:r>
      <w:r w:rsidR="005751CD">
        <w:rPr>
          <w:iCs/>
        </w:rPr>
        <w:t xml:space="preserve"> </w:t>
      </w:r>
    </w:p>
    <w:p w14:paraId="656D926D" w14:textId="26A7161D" w:rsidR="003F3102" w:rsidRDefault="00D4766C" w:rsidP="003F3102">
      <w:pPr>
        <w:keepNext/>
        <w:spacing w:line="480" w:lineRule="auto"/>
        <w:jc w:val="both"/>
      </w:pPr>
      <w:r>
        <w:object w:dxaOrig="8659" w:dyaOrig="5352" w14:anchorId="59E77036">
          <v:shape id="_x0000_i1124" type="#_x0000_t75" style="width:6in;height:270.35pt" o:ole="">
            <v:imagedata r:id="rId212" o:title=""/>
          </v:shape>
          <o:OLEObject Type="Embed" ProgID="ChemDraw.Document.6.0" ShapeID="_x0000_i1124" DrawAspect="Content" ObjectID="_1641991959" r:id="rId213"/>
        </w:object>
      </w:r>
    </w:p>
    <w:p w14:paraId="379747AD" w14:textId="49861B9E" w:rsidR="00DA7F40" w:rsidRDefault="003F3102" w:rsidP="003F3102">
      <w:pPr>
        <w:pStyle w:val="Caption"/>
        <w:jc w:val="center"/>
      </w:pPr>
      <w:bookmarkStart w:id="124" w:name="_Ref17569640"/>
      <w:r>
        <w:t xml:space="preserve">Scheme </w:t>
      </w:r>
      <w:r w:rsidR="00645EB0">
        <w:fldChar w:fldCharType="begin"/>
      </w:r>
      <w:r w:rsidR="00645EB0">
        <w:instrText xml:space="preserve"> SEQ Scheme \* ARABIC </w:instrText>
      </w:r>
      <w:r w:rsidR="00645EB0">
        <w:fldChar w:fldCharType="separate"/>
      </w:r>
      <w:r w:rsidR="00185171">
        <w:rPr>
          <w:noProof/>
        </w:rPr>
        <w:t>59</w:t>
      </w:r>
      <w:r w:rsidR="00645EB0">
        <w:rPr>
          <w:noProof/>
        </w:rPr>
        <w:fldChar w:fldCharType="end"/>
      </w:r>
      <w:bookmarkEnd w:id="124"/>
      <w:r>
        <w:t>: Synthesis of (1</w:t>
      </w:r>
      <w:r>
        <w:rPr>
          <w:i w:val="0"/>
          <w:iCs w:val="0"/>
        </w:rPr>
        <w:t>R</w:t>
      </w:r>
      <w:r>
        <w:t>,2</w:t>
      </w:r>
      <w:r>
        <w:rPr>
          <w:i w:val="0"/>
          <w:iCs w:val="0"/>
        </w:rPr>
        <w:t>R</w:t>
      </w:r>
      <w:r>
        <w:t>)-</w:t>
      </w:r>
      <w:r>
        <w:rPr>
          <w:i w:val="0"/>
          <w:iCs w:val="0"/>
        </w:rPr>
        <w:t>N</w:t>
      </w:r>
      <w:r>
        <w:t>,</w:t>
      </w:r>
      <w:r>
        <w:rPr>
          <w:i w:val="0"/>
          <w:iCs w:val="0"/>
        </w:rPr>
        <w:t>N</w:t>
      </w:r>
      <w:r w:rsidRPr="00F348A3">
        <w:t>-dimethyl-1,2-cylcohexanediamine</w:t>
      </w:r>
    </w:p>
    <w:p w14:paraId="41A576CA" w14:textId="77777777" w:rsidR="000A03ED" w:rsidRPr="000A03ED" w:rsidRDefault="000A03ED" w:rsidP="00F35B69">
      <w:pPr>
        <w:spacing w:line="240" w:lineRule="auto"/>
        <w:rPr>
          <w:lang w:eastAsia="en-US"/>
        </w:rPr>
      </w:pPr>
    </w:p>
    <w:p w14:paraId="03CAED0B" w14:textId="460B2AAB" w:rsidR="00DA7F40" w:rsidRDefault="005751CD" w:rsidP="00941428">
      <w:pPr>
        <w:spacing w:line="480" w:lineRule="auto"/>
        <w:jc w:val="both"/>
      </w:pPr>
      <w:r>
        <w:t>With the cyclohexyl-portion of the catalyst in hand, attempts were made to make t</w:t>
      </w:r>
      <w:r w:rsidR="00B566D4">
        <w:t>wo</w:t>
      </w:r>
      <w:r>
        <w:t xml:space="preserve"> isothiocyanates with bulky </w:t>
      </w:r>
      <w:r w:rsidR="000A79C2">
        <w:t>substituents</w:t>
      </w:r>
      <w:r>
        <w:t>; anthracenyl and adamant</w:t>
      </w:r>
      <w:r w:rsidR="000A79C2">
        <w:t>yl</w:t>
      </w:r>
      <w:r>
        <w:t xml:space="preserve"> groups were chosen. Following literature precedent</w:t>
      </w:r>
      <w:r w:rsidR="00B96013">
        <w:t>,</w:t>
      </w:r>
      <w:r>
        <w:t xml:space="preserve"> synthesis of 9-isothiocyanato-anthracene</w:t>
      </w:r>
      <w:r w:rsidR="00D4766C">
        <w:t xml:space="preserve"> </w:t>
      </w:r>
      <w:r w:rsidR="00D4766C">
        <w:rPr>
          <w:b/>
        </w:rPr>
        <w:t>186</w:t>
      </w:r>
      <w:r>
        <w:t xml:space="preserve"> was attempted </w:t>
      </w:r>
      <w:r w:rsidR="002D07AA" w:rsidRPr="002D07AA">
        <w:rPr>
          <w:iCs/>
        </w:rPr>
        <w:t>via</w:t>
      </w:r>
      <w:r>
        <w:rPr>
          <w:i/>
          <w:iCs/>
        </w:rPr>
        <w:t xml:space="preserve"> </w:t>
      </w:r>
      <w:r>
        <w:t>a two-step procedure from 9-nitro-anthracene</w:t>
      </w:r>
      <w:r w:rsidR="00D4766C">
        <w:t xml:space="preserve"> </w:t>
      </w:r>
      <w:r w:rsidR="00D4766C">
        <w:rPr>
          <w:b/>
        </w:rPr>
        <w:t>184</w:t>
      </w:r>
      <w:r w:rsidR="00EF0D72">
        <w:t xml:space="preserve"> (</w:t>
      </w:r>
      <w:r w:rsidR="00EF0D72">
        <w:fldChar w:fldCharType="begin"/>
      </w:r>
      <w:r w:rsidR="00EF0D72">
        <w:instrText xml:space="preserve"> REF _Ref17979945 \h </w:instrText>
      </w:r>
      <w:r w:rsidR="00EF0D72">
        <w:fldChar w:fldCharType="separate"/>
      </w:r>
      <w:r w:rsidR="00185171">
        <w:t xml:space="preserve">Scheme </w:t>
      </w:r>
      <w:r w:rsidR="00185171">
        <w:rPr>
          <w:noProof/>
        </w:rPr>
        <w:t>60</w:t>
      </w:r>
      <w:r w:rsidR="00EF0D72">
        <w:fldChar w:fldCharType="end"/>
      </w:r>
      <w:r w:rsidR="00EF0D72">
        <w:t>)</w:t>
      </w:r>
      <w:r>
        <w:t>.</w:t>
      </w:r>
      <w:r>
        <w:fldChar w:fldCharType="begin" w:fldLock="1"/>
      </w:r>
      <w:r w:rsidR="00EF232C">
        <w:instrText>ADDIN CSL_CITATION {"citationItems":[{"id":"ITEM-1","itemData":{"DOI":"10.1016/j.snb.2013.01.080","ISSN":"09254005","abstract":"A thiourea based fluorescent molecular dyad (ANTU) bearing anthracene and naphthalimide fluorophores has been designed and synthesized as a selective chemodosimeter for Hg2+ in aqueous-ethanol solution with detection limit of 4 ppb. The optoelectronic behavior displayed by ANTU at 442 and 370 nm excitation is attributed to intramolecular charge transfer (ICT) and fluorescence resonance energy transfer (FRET) processes. The molecular dyad upon interaction with different cations showed Hg2+ triggered intramolecular guanylation reaction to form a new imidazoline derivative in which the fluorescence intensity at 530 nm (at λex = 442 nm) was decreased due to restricted intramolecular charge transfer (ICT) reaction wherein at 370 nm excitation intensity of a new emission at 467 nm increased ratiometrically due to decrease in ICT and FRET processes. The naked-eye sensitive color of the solution was changed from a fluorescent green to blue. The potential application of chemodosimeter to detect Hg2+ in protein medium and on paper strip has also been described. The proposed mechanism of interaction between dyad and Hg2+ is confirmed by the change in optical behavior, FT-IR, 1H, 13C NMR and ESI-MS spectral data. © 2013 Elsevier B.V.","author":[{"dropping-particle":"","family":"Srivastava","given":"Priyanka","non-dropping-particle":"","parse-names":false,"suffix":""},{"dropping-particle":"","family":"Ali","given":"Rashid","non-dropping-particle":"","parse-names":false,"suffix":""},{"dropping-particle":"","family":"Razi","given":"Syed S.","non-dropping-particle":"","parse-names":false,"suffix":""},{"dropping-particle":"","family":"Shahid","given":"Mohammad","non-dropping-particle":"","parse-names":false,"suffix":""},{"dropping-particle":"","family":"Misra","given":"Arvind","non-dropping-particle":"","parse-names":false,"suffix":""}],"container-title":"Sensors and Actuators, B: Chemical","id":"ITEM-1","issued":{"date-parts":[["2013"]]},"page":"584-595","title":"Thiourea based molecular dyad (ANTU): Fluorogenic Hg2+ selective chemodosimeter exhibiting blue-green fluorescence in aqueous-ethanol environment","type":"article-journal","volume":"181"},"uris":["http://www.mendeley.com/documents/?uuid=a4495d6f-05e3-39d2-b069-013c1d6afb4b","http://www.mendeley.com/documents/?uuid=27916a27-42af-40c8-9666-93494bbc4699"]}],"mendeley":{"formattedCitation":"&lt;sup&gt;99&lt;/sup&gt;","plainTextFormattedCitation":"99","previouslyFormattedCitation":"&lt;sup&gt;99&lt;/sup&gt;"},"properties":{"noteIndex":0},"schema":"https://github.com/citation-style-language/schema/raw/master/csl-citation.json"}</w:instrText>
      </w:r>
      <w:r>
        <w:fldChar w:fldCharType="separate"/>
      </w:r>
      <w:r w:rsidR="008B0DB0" w:rsidRPr="008B0DB0">
        <w:rPr>
          <w:noProof/>
          <w:vertAlign w:val="superscript"/>
        </w:rPr>
        <w:t>99</w:t>
      </w:r>
      <w:r>
        <w:fldChar w:fldCharType="end"/>
      </w:r>
      <w:r>
        <w:t xml:space="preserve"> Reduction of the nitro-group with acetic acid and tin (II) chloride gave 9-aminoanthracene</w:t>
      </w:r>
      <w:r w:rsidR="00D4766C">
        <w:t xml:space="preserve"> </w:t>
      </w:r>
      <w:r w:rsidR="00D4766C">
        <w:rPr>
          <w:b/>
        </w:rPr>
        <w:t>185</w:t>
      </w:r>
      <w:r>
        <w:t xml:space="preserve"> in 19% yield. Unfortunately, </w:t>
      </w:r>
      <w:r w:rsidR="00EF0D72">
        <w:t>attempts to synthesise the isothiocyanate</w:t>
      </w:r>
      <w:r w:rsidR="00D4766C">
        <w:t xml:space="preserve"> </w:t>
      </w:r>
      <w:r w:rsidR="00D4766C">
        <w:rPr>
          <w:b/>
        </w:rPr>
        <w:t>186</w:t>
      </w:r>
      <w:r w:rsidR="00EF0D72">
        <w:t xml:space="preserve"> with carbon disul</w:t>
      </w:r>
      <w:r w:rsidR="008B0E0F">
        <w:t>fi</w:t>
      </w:r>
      <w:r w:rsidR="00EF0D72">
        <w:t>de were unsuccessful.</w:t>
      </w:r>
    </w:p>
    <w:p w14:paraId="1AF46151" w14:textId="0D274796" w:rsidR="00C27244" w:rsidRDefault="00D4766C" w:rsidP="00C27244">
      <w:pPr>
        <w:keepNext/>
        <w:spacing w:line="480" w:lineRule="auto"/>
        <w:jc w:val="center"/>
      </w:pPr>
      <w:r>
        <w:object w:dxaOrig="8247" w:dyaOrig="1557" w14:anchorId="1EC8A248">
          <v:shape id="_x0000_i1125" type="#_x0000_t75" style="width:413.65pt;height:78.1pt" o:ole="">
            <v:imagedata r:id="rId214" o:title=""/>
          </v:shape>
          <o:OLEObject Type="Embed" ProgID="ChemDraw.Document.6.0" ShapeID="_x0000_i1125" DrawAspect="Content" ObjectID="_1641991960" r:id="rId215"/>
        </w:object>
      </w:r>
    </w:p>
    <w:p w14:paraId="2C461B3F" w14:textId="52C7CDA9" w:rsidR="00DA7F40" w:rsidRDefault="00C27244" w:rsidP="00C27244">
      <w:pPr>
        <w:pStyle w:val="Caption"/>
        <w:jc w:val="center"/>
      </w:pPr>
      <w:bookmarkStart w:id="125" w:name="_Ref17979945"/>
      <w:bookmarkStart w:id="126" w:name="_Ref17979941"/>
      <w:r>
        <w:t xml:space="preserve">Scheme </w:t>
      </w:r>
      <w:r w:rsidR="00645EB0">
        <w:fldChar w:fldCharType="begin"/>
      </w:r>
      <w:r w:rsidR="00645EB0">
        <w:instrText xml:space="preserve"> SEQ Scheme \* ARABIC </w:instrText>
      </w:r>
      <w:r w:rsidR="00645EB0">
        <w:fldChar w:fldCharType="separate"/>
      </w:r>
      <w:r w:rsidR="00185171">
        <w:rPr>
          <w:noProof/>
        </w:rPr>
        <w:t>60</w:t>
      </w:r>
      <w:r w:rsidR="00645EB0">
        <w:rPr>
          <w:noProof/>
        </w:rPr>
        <w:fldChar w:fldCharType="end"/>
      </w:r>
      <w:bookmarkEnd w:id="125"/>
      <w:r>
        <w:t>: Attempted synthesis of 9-isothiocyanato-anthracene</w:t>
      </w:r>
      <w:bookmarkEnd w:id="126"/>
    </w:p>
    <w:p w14:paraId="189009EB" w14:textId="77777777" w:rsidR="00EF0D72" w:rsidRDefault="00EF0D72" w:rsidP="00EF0D72">
      <w:pPr>
        <w:rPr>
          <w:lang w:eastAsia="en-US"/>
        </w:rPr>
      </w:pPr>
    </w:p>
    <w:p w14:paraId="68D94187" w14:textId="759B1FC6" w:rsidR="005C6441" w:rsidRPr="00B566D4" w:rsidRDefault="00EF0D72" w:rsidP="0056657C">
      <w:pPr>
        <w:spacing w:line="480" w:lineRule="auto"/>
        <w:jc w:val="both"/>
      </w:pPr>
      <w:r>
        <w:rPr>
          <w:lang w:eastAsia="en-US"/>
        </w:rPr>
        <w:lastRenderedPageBreak/>
        <w:t>Fortunately, 1-adamantyl isothiocyanate</w:t>
      </w:r>
      <w:r w:rsidR="00D4766C">
        <w:rPr>
          <w:lang w:eastAsia="en-US"/>
        </w:rPr>
        <w:t xml:space="preserve"> </w:t>
      </w:r>
      <w:r w:rsidR="00D4766C">
        <w:rPr>
          <w:b/>
          <w:lang w:eastAsia="en-US"/>
        </w:rPr>
        <w:t>187</w:t>
      </w:r>
      <w:r>
        <w:rPr>
          <w:lang w:eastAsia="en-US"/>
        </w:rPr>
        <w:t xml:space="preserve"> </w:t>
      </w:r>
      <w:r w:rsidR="00B566D4">
        <w:rPr>
          <w:lang w:eastAsia="en-US"/>
        </w:rPr>
        <w:t>is</w:t>
      </w:r>
      <w:r>
        <w:rPr>
          <w:lang w:eastAsia="en-US"/>
        </w:rPr>
        <w:t xml:space="preserve"> commercially available from Sigma-Aldrich. </w:t>
      </w:r>
      <w:r w:rsidR="00B566D4">
        <w:rPr>
          <w:lang w:eastAsia="en-US"/>
        </w:rPr>
        <w:t xml:space="preserve">It was reacted with the amine </w:t>
      </w:r>
      <w:r w:rsidR="00D4766C">
        <w:rPr>
          <w:b/>
          <w:lang w:eastAsia="en-US"/>
        </w:rPr>
        <w:t xml:space="preserve">183 </w:t>
      </w:r>
      <w:r w:rsidR="00D9194D">
        <w:rPr>
          <w:lang w:eastAsia="en-US"/>
        </w:rPr>
        <w:t>and gave</w:t>
      </w:r>
      <w:r w:rsidR="00B566D4">
        <w:rPr>
          <w:lang w:eastAsia="en-US"/>
        </w:rPr>
        <w:t xml:space="preserve"> the desired thiourea</w:t>
      </w:r>
      <w:r w:rsidR="00D4766C">
        <w:rPr>
          <w:lang w:eastAsia="en-US"/>
        </w:rPr>
        <w:t xml:space="preserve"> </w:t>
      </w:r>
      <w:r w:rsidR="00D4766C">
        <w:rPr>
          <w:b/>
          <w:lang w:eastAsia="en-US"/>
        </w:rPr>
        <w:t>188</w:t>
      </w:r>
      <w:r w:rsidR="00B566D4">
        <w:rPr>
          <w:lang w:eastAsia="en-US"/>
        </w:rPr>
        <w:t xml:space="preserve"> in 97% yield (</w:t>
      </w:r>
      <w:r w:rsidR="00B566D4">
        <w:rPr>
          <w:lang w:eastAsia="en-US"/>
        </w:rPr>
        <w:fldChar w:fldCharType="begin"/>
      </w:r>
      <w:r w:rsidR="00B566D4">
        <w:rPr>
          <w:lang w:eastAsia="en-US"/>
        </w:rPr>
        <w:instrText xml:space="preserve"> REF _Ref17990469 \h </w:instrText>
      </w:r>
      <w:r w:rsidR="00B566D4">
        <w:rPr>
          <w:lang w:eastAsia="en-US"/>
        </w:rPr>
      </w:r>
      <w:r w:rsidR="00B566D4">
        <w:rPr>
          <w:lang w:eastAsia="en-US"/>
        </w:rPr>
        <w:fldChar w:fldCharType="separate"/>
      </w:r>
      <w:r w:rsidR="00185171">
        <w:t xml:space="preserve">Scheme </w:t>
      </w:r>
      <w:r w:rsidR="00185171">
        <w:rPr>
          <w:noProof/>
        </w:rPr>
        <w:t>61</w:t>
      </w:r>
      <w:r w:rsidR="00B566D4">
        <w:rPr>
          <w:lang w:eastAsia="en-US"/>
        </w:rPr>
        <w:fldChar w:fldCharType="end"/>
      </w:r>
      <w:r w:rsidR="00B566D4">
        <w:rPr>
          <w:lang w:eastAsia="en-US"/>
        </w:rPr>
        <w:t>).</w:t>
      </w:r>
      <w:r w:rsidR="005C6441" w:rsidRPr="005C6441">
        <w:t xml:space="preserve"> </w:t>
      </w:r>
      <w:r w:rsidR="005C6441">
        <w:t>The adamantyl catalyst</w:t>
      </w:r>
      <w:r w:rsidR="00D4766C">
        <w:t xml:space="preserve"> </w:t>
      </w:r>
      <w:r w:rsidR="00D4766C">
        <w:rPr>
          <w:b/>
        </w:rPr>
        <w:t>188</w:t>
      </w:r>
      <w:r w:rsidR="005C6441">
        <w:t xml:space="preserve"> was trialled with </w:t>
      </w:r>
      <w:r w:rsidR="005C6441">
        <w:rPr>
          <w:i/>
          <w:iCs/>
        </w:rPr>
        <w:t>N</w:t>
      </w:r>
      <w:r w:rsidR="005C6441">
        <w:t>-PMP maleimide</w:t>
      </w:r>
      <w:r w:rsidR="00D4766C">
        <w:t xml:space="preserve"> </w:t>
      </w:r>
      <w:r w:rsidR="00D4766C">
        <w:rPr>
          <w:b/>
        </w:rPr>
        <w:t>68</w:t>
      </w:r>
      <w:r w:rsidR="005C6441">
        <w:t xml:space="preserve"> in toluene, but the desired cycloadduct</w:t>
      </w:r>
      <w:r w:rsidR="00D4766C">
        <w:t xml:space="preserve"> </w:t>
      </w:r>
      <w:r w:rsidR="00D4766C">
        <w:rPr>
          <w:b/>
        </w:rPr>
        <w:t>150</w:t>
      </w:r>
      <w:r w:rsidR="005C6441">
        <w:t xml:space="preserve"> was formed in low yield and enantioselectivity (</w:t>
      </w:r>
      <w:r w:rsidR="005C6441">
        <w:fldChar w:fldCharType="begin"/>
      </w:r>
      <w:r w:rsidR="005C6441">
        <w:instrText xml:space="preserve"> REF _Ref17990668 \h </w:instrText>
      </w:r>
      <w:r w:rsidR="005C6441">
        <w:fldChar w:fldCharType="separate"/>
      </w:r>
      <w:r w:rsidR="00185171">
        <w:t xml:space="preserve">Scheme </w:t>
      </w:r>
      <w:r w:rsidR="00185171">
        <w:rPr>
          <w:noProof/>
        </w:rPr>
        <w:t>62</w:t>
      </w:r>
      <w:r w:rsidR="005C6441">
        <w:fldChar w:fldCharType="end"/>
      </w:r>
      <w:r w:rsidR="005C6441">
        <w:t>)</w:t>
      </w:r>
      <w:r w:rsidR="000E13AE">
        <w:t xml:space="preserve"> (</w:t>
      </w:r>
      <w:r w:rsidR="0056657C">
        <w:t>g</w:t>
      </w:r>
      <w:r w:rsidR="000E13AE">
        <w:t>eneral procedure F)</w:t>
      </w:r>
      <w:r w:rsidR="005C6441">
        <w:t>.</w:t>
      </w:r>
      <w:r w:rsidR="007A3A8B" w:rsidRPr="007A3A8B">
        <w:rPr>
          <w:lang w:eastAsia="en-US"/>
        </w:rPr>
        <w:t xml:space="preserve"> </w:t>
      </w:r>
      <w:r w:rsidR="007A3A8B">
        <w:rPr>
          <w:lang w:eastAsia="en-US"/>
        </w:rPr>
        <w:t xml:space="preserve">Given the lack of success with this class of catalyst, an alternative catalyst was sought. </w:t>
      </w:r>
    </w:p>
    <w:p w14:paraId="71B3CAFB" w14:textId="53D0CD2E" w:rsidR="0016686D" w:rsidRDefault="00D4766C" w:rsidP="0016686D">
      <w:pPr>
        <w:keepNext/>
        <w:spacing w:line="480" w:lineRule="auto"/>
        <w:jc w:val="center"/>
      </w:pPr>
      <w:r>
        <w:object w:dxaOrig="5952" w:dyaOrig="1444" w14:anchorId="120675C2">
          <v:shape id="_x0000_i1126" type="#_x0000_t75" style="width:300.25pt;height:1in" o:ole="">
            <v:imagedata r:id="rId216" o:title=""/>
          </v:shape>
          <o:OLEObject Type="Embed" ProgID="ChemDraw.Document.6.0" ShapeID="_x0000_i1126" DrawAspect="Content" ObjectID="_1641991961" r:id="rId217"/>
        </w:object>
      </w:r>
    </w:p>
    <w:p w14:paraId="197EF174" w14:textId="4777E378" w:rsidR="005A43EF" w:rsidRDefault="0016686D" w:rsidP="0016686D">
      <w:pPr>
        <w:pStyle w:val="Caption"/>
        <w:jc w:val="center"/>
      </w:pPr>
      <w:bookmarkStart w:id="127" w:name="_Ref17990469"/>
      <w:r>
        <w:t xml:space="preserve">Scheme </w:t>
      </w:r>
      <w:r w:rsidR="00645EB0">
        <w:fldChar w:fldCharType="begin"/>
      </w:r>
      <w:r w:rsidR="00645EB0">
        <w:instrText xml:space="preserve"> SEQ Scheme \* ARABIC </w:instrText>
      </w:r>
      <w:r w:rsidR="00645EB0">
        <w:fldChar w:fldCharType="separate"/>
      </w:r>
      <w:r w:rsidR="00185171">
        <w:rPr>
          <w:noProof/>
        </w:rPr>
        <w:t>61</w:t>
      </w:r>
      <w:r w:rsidR="00645EB0">
        <w:rPr>
          <w:noProof/>
        </w:rPr>
        <w:fldChar w:fldCharType="end"/>
      </w:r>
      <w:bookmarkEnd w:id="127"/>
      <w:r>
        <w:t xml:space="preserve">: Synthesis of </w:t>
      </w:r>
      <w:r w:rsidRPr="00B566D4">
        <w:rPr>
          <w:i w:val="0"/>
          <w:iCs w:val="0"/>
        </w:rPr>
        <w:t>N</w:t>
      </w:r>
      <w:r w:rsidRPr="003C2000">
        <w:t>-[(1</w:t>
      </w:r>
      <w:r w:rsidRPr="00B566D4">
        <w:rPr>
          <w:i w:val="0"/>
          <w:iCs w:val="0"/>
        </w:rPr>
        <w:t>R</w:t>
      </w:r>
      <w:r w:rsidRPr="003C2000">
        <w:t>,2</w:t>
      </w:r>
      <w:r w:rsidRPr="00B566D4">
        <w:rPr>
          <w:i w:val="0"/>
          <w:iCs w:val="0"/>
        </w:rPr>
        <w:t>R</w:t>
      </w:r>
      <w:r w:rsidRPr="003C2000">
        <w:t>)-2-aminocyclohexyl]-</w:t>
      </w:r>
      <w:r w:rsidRPr="00B566D4">
        <w:rPr>
          <w:i w:val="0"/>
          <w:iCs w:val="0"/>
        </w:rPr>
        <w:t>N</w:t>
      </w:r>
      <w:r w:rsidRPr="003C2000">
        <w:t>-</w:t>
      </w:r>
      <w:r>
        <w:t>adamantyl</w:t>
      </w:r>
      <w:r w:rsidRPr="003C2000">
        <w:t>-thiourea</w:t>
      </w:r>
    </w:p>
    <w:p w14:paraId="3601A2C4" w14:textId="77777777" w:rsidR="0016686D" w:rsidRDefault="0016686D" w:rsidP="00D4766C">
      <w:pPr>
        <w:keepNext/>
        <w:spacing w:line="240" w:lineRule="auto"/>
      </w:pPr>
    </w:p>
    <w:p w14:paraId="77CE18CF" w14:textId="687EAF6F" w:rsidR="0016686D" w:rsidRDefault="00D4766C" w:rsidP="0016686D">
      <w:pPr>
        <w:keepNext/>
        <w:spacing w:line="480" w:lineRule="auto"/>
        <w:jc w:val="center"/>
      </w:pPr>
      <w:r>
        <w:object w:dxaOrig="7860" w:dyaOrig="2119" w14:anchorId="1CE03F89">
          <v:shape id="_x0000_i1127" type="#_x0000_t75" style="width:396pt;height:108pt" o:ole="">
            <v:imagedata r:id="rId218" o:title=""/>
          </v:shape>
          <o:OLEObject Type="Embed" ProgID="ChemDraw.Document.6.0" ShapeID="_x0000_i1127" DrawAspect="Content" ObjectID="_1641991962" r:id="rId219"/>
        </w:object>
      </w:r>
    </w:p>
    <w:p w14:paraId="389AB4B6" w14:textId="5825DA5E" w:rsidR="005A43EF" w:rsidRDefault="0016686D" w:rsidP="00B566D4">
      <w:pPr>
        <w:pStyle w:val="Caption"/>
        <w:jc w:val="center"/>
      </w:pPr>
      <w:bookmarkStart w:id="128" w:name="_Ref17990668"/>
      <w:r>
        <w:t xml:space="preserve">Scheme </w:t>
      </w:r>
      <w:r w:rsidR="00645EB0">
        <w:fldChar w:fldCharType="begin"/>
      </w:r>
      <w:r w:rsidR="00645EB0">
        <w:instrText xml:space="preserve"> SEQ Scheme \* ARABIC </w:instrText>
      </w:r>
      <w:r w:rsidR="00645EB0">
        <w:fldChar w:fldCharType="separate"/>
      </w:r>
      <w:r w:rsidR="00185171">
        <w:rPr>
          <w:noProof/>
        </w:rPr>
        <w:t>62</w:t>
      </w:r>
      <w:r w:rsidR="00645EB0">
        <w:rPr>
          <w:noProof/>
        </w:rPr>
        <w:fldChar w:fldCharType="end"/>
      </w:r>
      <w:bookmarkEnd w:id="128"/>
      <w:r>
        <w:t xml:space="preserve">: </w:t>
      </w:r>
      <w:r w:rsidR="00B566D4">
        <w:t>Diels-Alder r</w:t>
      </w:r>
      <w:r>
        <w:t xml:space="preserve">eaction </w:t>
      </w:r>
      <w:r w:rsidR="00B566D4">
        <w:t xml:space="preserve">catalysed by </w:t>
      </w:r>
      <w:r w:rsidR="00B566D4" w:rsidRPr="00B566D4">
        <w:rPr>
          <w:i w:val="0"/>
          <w:iCs w:val="0"/>
        </w:rPr>
        <w:t>N</w:t>
      </w:r>
      <w:r w:rsidR="00B566D4" w:rsidRPr="003C2000">
        <w:t>-[(1</w:t>
      </w:r>
      <w:r w:rsidR="00B566D4" w:rsidRPr="00B566D4">
        <w:rPr>
          <w:i w:val="0"/>
          <w:iCs w:val="0"/>
        </w:rPr>
        <w:t>R</w:t>
      </w:r>
      <w:r w:rsidR="00B566D4" w:rsidRPr="003C2000">
        <w:t>,2</w:t>
      </w:r>
      <w:r w:rsidR="00B566D4" w:rsidRPr="00B566D4">
        <w:rPr>
          <w:i w:val="0"/>
          <w:iCs w:val="0"/>
        </w:rPr>
        <w:t>R</w:t>
      </w:r>
      <w:r w:rsidR="00B566D4" w:rsidRPr="003C2000">
        <w:t>)-2-aminocyclohexyl]-</w:t>
      </w:r>
      <w:r w:rsidR="00B566D4" w:rsidRPr="00B566D4">
        <w:rPr>
          <w:i w:val="0"/>
          <w:iCs w:val="0"/>
        </w:rPr>
        <w:t>N</w:t>
      </w:r>
      <w:r w:rsidR="00B566D4" w:rsidRPr="003C2000">
        <w:t>-</w:t>
      </w:r>
      <w:r w:rsidR="00B566D4">
        <w:t>adamantyl</w:t>
      </w:r>
      <w:r w:rsidR="00B566D4" w:rsidRPr="003C2000">
        <w:t>-thiourea</w:t>
      </w:r>
    </w:p>
    <w:p w14:paraId="2213792B" w14:textId="6138A3E0" w:rsidR="005C6441" w:rsidRDefault="005C6441" w:rsidP="00F35B69">
      <w:pPr>
        <w:spacing w:line="240" w:lineRule="auto"/>
        <w:jc w:val="both"/>
        <w:rPr>
          <w:lang w:eastAsia="en-US"/>
        </w:rPr>
      </w:pPr>
    </w:p>
    <w:p w14:paraId="54F3B399" w14:textId="77777777" w:rsidR="00F35B69" w:rsidRPr="005C6441" w:rsidRDefault="00F35B69" w:rsidP="00F35B69">
      <w:pPr>
        <w:spacing w:line="240" w:lineRule="auto"/>
        <w:jc w:val="both"/>
        <w:rPr>
          <w:lang w:eastAsia="en-US"/>
        </w:rPr>
      </w:pPr>
    </w:p>
    <w:p w14:paraId="601C324C" w14:textId="77777777" w:rsidR="00371CD4" w:rsidRDefault="0064208C" w:rsidP="0064208C">
      <w:pPr>
        <w:pStyle w:val="Heading3"/>
        <w:numPr>
          <w:ilvl w:val="2"/>
          <w:numId w:val="1"/>
        </w:numPr>
        <w:rPr>
          <w:lang w:eastAsia="en-GB"/>
        </w:rPr>
      </w:pPr>
      <w:bookmarkStart w:id="129" w:name="_Toc19528893"/>
      <w:r>
        <w:rPr>
          <w:lang w:eastAsia="en-GB"/>
        </w:rPr>
        <w:t>Kagan’s work</w:t>
      </w:r>
      <w:bookmarkEnd w:id="129"/>
    </w:p>
    <w:p w14:paraId="34C278FC" w14:textId="77777777" w:rsidR="0064208C" w:rsidRPr="0064208C" w:rsidRDefault="0064208C" w:rsidP="0064208C">
      <w:pPr>
        <w:pStyle w:val="ListParagraph"/>
        <w:ind w:left="1080"/>
        <w:rPr>
          <w:lang w:eastAsia="en-GB"/>
        </w:rPr>
      </w:pPr>
    </w:p>
    <w:p w14:paraId="7726049B" w14:textId="5472DA64" w:rsidR="00F35B69" w:rsidRDefault="00D9194D" w:rsidP="007A3A8B">
      <w:pPr>
        <w:spacing w:line="480" w:lineRule="auto"/>
        <w:jc w:val="both"/>
      </w:pPr>
      <w:r>
        <w:rPr>
          <w:bCs/>
        </w:rPr>
        <w:t xml:space="preserve">Another commercially available catalyst </w:t>
      </w:r>
      <w:r>
        <w:rPr>
          <w:lang w:eastAsia="en-GB"/>
        </w:rPr>
        <w:t>reported for the organocatalysed Diels-Alder reaction between anthrone</w:t>
      </w:r>
      <w:r w:rsidR="00F35B69">
        <w:rPr>
          <w:lang w:eastAsia="en-GB"/>
        </w:rPr>
        <w:t xml:space="preserve"> </w:t>
      </w:r>
      <w:r w:rsidR="00F35B69">
        <w:rPr>
          <w:b/>
          <w:lang w:eastAsia="en-GB"/>
        </w:rPr>
        <w:t>92</w:t>
      </w:r>
      <w:r>
        <w:rPr>
          <w:lang w:eastAsia="en-GB"/>
        </w:rPr>
        <w:t xml:space="preserve"> and </w:t>
      </w:r>
      <w:r>
        <w:rPr>
          <w:i/>
          <w:iCs/>
          <w:lang w:eastAsia="en-GB"/>
        </w:rPr>
        <w:t>N</w:t>
      </w:r>
      <w:r>
        <w:rPr>
          <w:lang w:eastAsia="en-GB"/>
        </w:rPr>
        <w:t>-substituted maleimides is quinidine</w:t>
      </w:r>
      <w:r w:rsidR="00D4766C">
        <w:rPr>
          <w:lang w:eastAsia="en-GB"/>
        </w:rPr>
        <w:t xml:space="preserve"> </w:t>
      </w:r>
      <w:r w:rsidR="00D4766C">
        <w:rPr>
          <w:b/>
          <w:lang w:eastAsia="en-GB"/>
        </w:rPr>
        <w:t>136</w:t>
      </w:r>
      <w:r>
        <w:rPr>
          <w:lang w:eastAsia="en-GB"/>
        </w:rPr>
        <w:t>, used by Kagan and co-workers.</w:t>
      </w:r>
      <w:r w:rsidR="000963EC">
        <w:rPr>
          <w:lang w:eastAsia="en-GB"/>
        </w:rPr>
        <w:fldChar w:fldCharType="begin" w:fldLock="1"/>
      </w:r>
      <w:r w:rsidR="00BD3B8F">
        <w:rPr>
          <w:lang w:eastAsia="en-GB"/>
        </w:rPr>
        <w:instrText>ADDIN CSL_CITATION {"citationItems":[{"id":"ITEM-1","itemData":{"DOI":"10.1016/S0040-4039(00)70709-X","ISSN":"00404039","abstract":"Anthrone has been found to react with N-methyl maleimide in the presence of catalytic amounts of various chiral $β$-amino alcohols. The optically active cycloadduct 3a has been obtained in excellent yield. Several features of the reaction have been studied.","author":[{"dropping-particle":"","family":"Riant","given":"Olivier","non-dropping-particle":"","parse-names":false,"suffix":""},{"dropping-particle":"","family":"Kagan","given":"Henri B.","non-dropping-particle":"","parse-names":false,"suffix":""}],"container-title":"Tetrahedron Letters","id":"ITEM-1","issue":"52","issued":{"date-parts":[["1989"]]},"page":"7403-7406","title":"Asymmetric Diels-Alder Reaction Catalyzed by Chiral Bases","type":"article-journal","volume":"30"},"uris":["http://www.mendeley.com/documents/?uuid=b2fbf93b-d2d1-4718-8b93-1b631da930fc"]}],"mendeley":{"formattedCitation":"&lt;sup&gt;76&lt;/sup&gt;","plainTextFormattedCitation":"76","previouslyFormattedCitation":"&lt;sup&gt;76&lt;/sup&gt;"},"properties":{"noteIndex":0},"schema":"https://github.com/citation-style-language/schema/raw/master/csl-citation.json"}</w:instrText>
      </w:r>
      <w:r w:rsidR="000963EC">
        <w:rPr>
          <w:lang w:eastAsia="en-GB"/>
        </w:rPr>
        <w:fldChar w:fldCharType="separate"/>
      </w:r>
      <w:r w:rsidR="00BD3B8F" w:rsidRPr="00BD3B8F">
        <w:rPr>
          <w:noProof/>
          <w:vertAlign w:val="superscript"/>
          <w:lang w:eastAsia="en-GB"/>
        </w:rPr>
        <w:t>76</w:t>
      </w:r>
      <w:r w:rsidR="000963EC">
        <w:rPr>
          <w:lang w:eastAsia="en-GB"/>
        </w:rPr>
        <w:fldChar w:fldCharType="end"/>
      </w:r>
      <w:r w:rsidR="000963EC">
        <w:rPr>
          <w:bCs/>
        </w:rPr>
        <w:t xml:space="preserve"> </w:t>
      </w:r>
      <w:r w:rsidR="00CA3275" w:rsidRPr="000963EC">
        <w:rPr>
          <w:bCs/>
        </w:rPr>
        <w:t xml:space="preserve">Natural and modified cinchona alkaloids </w:t>
      </w:r>
      <w:r w:rsidR="000963EC">
        <w:rPr>
          <w:bCs/>
        </w:rPr>
        <w:t>are</w:t>
      </w:r>
      <w:r w:rsidR="00CA3275" w:rsidRPr="000963EC">
        <w:rPr>
          <w:bCs/>
        </w:rPr>
        <w:t xml:space="preserve"> one of the most widely applied classes of organocatalysts in asymmetric synthesis. </w:t>
      </w:r>
      <w:r w:rsidR="000963EC">
        <w:rPr>
          <w:bCs/>
        </w:rPr>
        <w:t>Cinchona alkaloids exist as pseudoenantiomers</w:t>
      </w:r>
      <w:r w:rsidR="00CA3275" w:rsidRPr="000963EC">
        <w:rPr>
          <w:bCs/>
        </w:rPr>
        <w:t xml:space="preserve">, </w:t>
      </w:r>
      <w:r w:rsidR="000963EC">
        <w:rPr>
          <w:bCs/>
        </w:rPr>
        <w:t>for example</w:t>
      </w:r>
      <w:r w:rsidR="00CA3275" w:rsidRPr="000963EC">
        <w:rPr>
          <w:bCs/>
        </w:rPr>
        <w:t xml:space="preserve"> the structural pairs of cinchonine/cin</w:t>
      </w:r>
      <w:r w:rsidR="000963EC">
        <w:rPr>
          <w:bCs/>
        </w:rPr>
        <w:t>chonidine and quinidine/quinine. This</w:t>
      </w:r>
      <w:r w:rsidR="00CA3275" w:rsidRPr="000963EC">
        <w:rPr>
          <w:bCs/>
        </w:rPr>
        <w:t xml:space="preserve"> allows </w:t>
      </w:r>
      <w:r w:rsidR="00F35B69">
        <w:rPr>
          <w:bCs/>
        </w:rPr>
        <w:t xml:space="preserve">for </w:t>
      </w:r>
      <w:r w:rsidR="00CA3275" w:rsidRPr="000963EC">
        <w:rPr>
          <w:bCs/>
        </w:rPr>
        <w:t xml:space="preserve">ready access to both enantiomers of the desired chiral </w:t>
      </w:r>
      <w:r w:rsidR="00CA3275" w:rsidRPr="000963EC">
        <w:rPr>
          <w:bCs/>
        </w:rPr>
        <w:lastRenderedPageBreak/>
        <w:t>products.</w:t>
      </w:r>
      <w:r w:rsidR="0081616E">
        <w:rPr>
          <w:bCs/>
        </w:rPr>
        <w:t xml:space="preserve"> As discussed previously, Kagan and co-workers trialled a variety of cinchona alkaloids </w:t>
      </w:r>
      <w:r w:rsidR="007A3A8B">
        <w:rPr>
          <w:bCs/>
        </w:rPr>
        <w:t xml:space="preserve">(section 2.3.1). </w:t>
      </w:r>
      <w:r w:rsidR="00EE0032">
        <w:t>The b</w:t>
      </w:r>
      <w:r w:rsidR="006E3CB3">
        <w:t xml:space="preserve">est </w:t>
      </w:r>
      <w:r w:rsidR="00EE0032">
        <w:t>conditions</w:t>
      </w:r>
      <w:r w:rsidR="006E3CB3">
        <w:t xml:space="preserve"> </w:t>
      </w:r>
      <w:r w:rsidR="00EE0032">
        <w:t>used</w:t>
      </w:r>
      <w:r w:rsidR="00715115">
        <w:t xml:space="preserve"> a 10 mol% catalyst loading of</w:t>
      </w:r>
      <w:r w:rsidR="006E3CB3">
        <w:t xml:space="preserve"> quinidine</w:t>
      </w:r>
      <w:r w:rsidR="00D4766C">
        <w:t xml:space="preserve"> </w:t>
      </w:r>
      <w:r w:rsidR="00D4766C">
        <w:rPr>
          <w:b/>
        </w:rPr>
        <w:t>13</w:t>
      </w:r>
      <w:r w:rsidR="00B630C2">
        <w:rPr>
          <w:b/>
        </w:rPr>
        <w:t>6</w:t>
      </w:r>
      <w:r w:rsidR="006E3CB3">
        <w:t xml:space="preserve"> in chloroform at -50 °C</w:t>
      </w:r>
      <w:r w:rsidR="00EE0032">
        <w:t>. This was</w:t>
      </w:r>
      <w:r w:rsidR="00715115">
        <w:t xml:space="preserve"> initially</w:t>
      </w:r>
      <w:r w:rsidR="00EE0032">
        <w:t xml:space="preserve"> trialled</w:t>
      </w:r>
      <w:r w:rsidR="006E3CB3">
        <w:t xml:space="preserve"> </w:t>
      </w:r>
      <w:r w:rsidR="00715115">
        <w:t xml:space="preserve">with three </w:t>
      </w:r>
      <w:r w:rsidR="00715115">
        <w:rPr>
          <w:i/>
          <w:iCs/>
        </w:rPr>
        <w:t>N</w:t>
      </w:r>
      <w:r w:rsidR="00715115">
        <w:t>-substitute</w:t>
      </w:r>
      <w:r w:rsidR="005F5882">
        <w:t>d</w:t>
      </w:r>
      <w:r w:rsidR="00715115">
        <w:t xml:space="preserve"> maleimides with a lengthened reaction time of 3 hours (compared to 15 minutes), in </w:t>
      </w:r>
      <w:r w:rsidR="007A3A8B">
        <w:t>the hope</w:t>
      </w:r>
      <w:r w:rsidR="00715115">
        <w:t xml:space="preserve"> that the reaction yield would be increased (</w:t>
      </w:r>
      <w:r w:rsidR="00715115">
        <w:fldChar w:fldCharType="begin"/>
      </w:r>
      <w:r w:rsidR="00715115">
        <w:instrText xml:space="preserve"> REF _Ref18057311 \h </w:instrText>
      </w:r>
      <w:r w:rsidR="007A3A8B">
        <w:instrText xml:space="preserve"> \* MERGEFORMAT </w:instrText>
      </w:r>
      <w:r w:rsidR="00715115">
        <w:fldChar w:fldCharType="separate"/>
      </w:r>
      <w:r w:rsidR="00185171">
        <w:t xml:space="preserve">Table </w:t>
      </w:r>
      <w:r w:rsidR="00185171">
        <w:rPr>
          <w:noProof/>
        </w:rPr>
        <w:t>13</w:t>
      </w:r>
      <w:r w:rsidR="00715115">
        <w:fldChar w:fldCharType="end"/>
      </w:r>
      <w:r w:rsidR="0056657C">
        <w:t>) (g</w:t>
      </w:r>
      <w:r w:rsidR="00715115">
        <w:t xml:space="preserve">eneral procedure G). The reaction with </w:t>
      </w:r>
      <w:r w:rsidR="00715115">
        <w:rPr>
          <w:i/>
          <w:iCs/>
        </w:rPr>
        <w:t>N</w:t>
      </w:r>
      <w:r w:rsidR="00715115">
        <w:t>-methyl maleimide</w:t>
      </w:r>
      <w:r w:rsidR="00D4766C">
        <w:t xml:space="preserve"> </w:t>
      </w:r>
      <w:r w:rsidR="00D4766C">
        <w:rPr>
          <w:b/>
        </w:rPr>
        <w:t>94</w:t>
      </w:r>
      <w:r w:rsidR="00715115">
        <w:t xml:space="preserve"> gave the desired product</w:t>
      </w:r>
      <w:r w:rsidR="00D4766C">
        <w:t xml:space="preserve"> </w:t>
      </w:r>
      <w:r w:rsidR="00D4766C">
        <w:rPr>
          <w:b/>
        </w:rPr>
        <w:t>108</w:t>
      </w:r>
      <w:r w:rsidR="00715115">
        <w:t xml:space="preserve"> in 75% </w:t>
      </w:r>
      <w:r w:rsidR="005F5882">
        <w:t>conversion</w:t>
      </w:r>
      <w:r w:rsidR="00715115">
        <w:t xml:space="preserve"> and 48% ee, this is slightly lower than the results from Kagan and co-workers, but was within a similar range</w:t>
      </w:r>
      <w:r w:rsidR="005F5882">
        <w:t xml:space="preserve"> (</w:t>
      </w:r>
      <w:r w:rsidR="005F5882">
        <w:fldChar w:fldCharType="begin"/>
      </w:r>
      <w:r w:rsidR="005F5882">
        <w:instrText xml:space="preserve"> REF _Ref18057311 \h </w:instrText>
      </w:r>
      <w:r w:rsidR="007A3A8B">
        <w:instrText xml:space="preserve"> \* MERGEFORMAT </w:instrText>
      </w:r>
      <w:r w:rsidR="005F5882">
        <w:fldChar w:fldCharType="separate"/>
      </w:r>
      <w:r w:rsidR="00185171">
        <w:t xml:space="preserve">Table </w:t>
      </w:r>
      <w:r w:rsidR="00185171">
        <w:rPr>
          <w:noProof/>
        </w:rPr>
        <w:t>13</w:t>
      </w:r>
      <w:r w:rsidR="005F5882">
        <w:fldChar w:fldCharType="end"/>
      </w:r>
      <w:r w:rsidR="005F5882">
        <w:t>, entry 1)</w:t>
      </w:r>
      <w:r w:rsidR="00715115">
        <w:t xml:space="preserve">. </w:t>
      </w:r>
      <w:r w:rsidR="00480CB8">
        <w:t>The</w:t>
      </w:r>
      <w:r w:rsidR="00715115">
        <w:t xml:space="preserve"> </w:t>
      </w:r>
      <w:r w:rsidR="00715115">
        <w:rPr>
          <w:i/>
          <w:iCs/>
        </w:rPr>
        <w:t>N</w:t>
      </w:r>
      <w:r w:rsidR="00715115">
        <w:t xml:space="preserve">-PMP </w:t>
      </w:r>
      <w:r w:rsidR="00480CB8">
        <w:t>cycloadduct</w:t>
      </w:r>
      <w:r w:rsidR="00D4766C">
        <w:t xml:space="preserve"> </w:t>
      </w:r>
      <w:r w:rsidR="00D4766C">
        <w:rPr>
          <w:b/>
        </w:rPr>
        <w:t>150</w:t>
      </w:r>
      <w:r w:rsidR="00480CB8">
        <w:t xml:space="preserve"> was furnished</w:t>
      </w:r>
      <w:r w:rsidR="00715115">
        <w:t xml:space="preserve"> in a similar </w:t>
      </w:r>
      <w:r w:rsidR="005F5882">
        <w:t>conversion</w:t>
      </w:r>
      <w:r w:rsidR="00715115">
        <w:t xml:space="preserve"> (77%) but a lower selectivity (35%</w:t>
      </w:r>
      <w:r w:rsidR="00480CB8">
        <w:t xml:space="preserve"> ee</w:t>
      </w:r>
      <w:r w:rsidR="00715115">
        <w:t>)</w:t>
      </w:r>
      <w:r w:rsidR="005F5882">
        <w:t xml:space="preserve"> (</w:t>
      </w:r>
      <w:r w:rsidR="005F5882">
        <w:fldChar w:fldCharType="begin"/>
      </w:r>
      <w:r w:rsidR="005F5882">
        <w:instrText xml:space="preserve"> REF _Ref18057311 \h </w:instrText>
      </w:r>
      <w:r w:rsidR="007A3A8B">
        <w:instrText xml:space="preserve"> \* MERGEFORMAT </w:instrText>
      </w:r>
      <w:r w:rsidR="005F5882">
        <w:fldChar w:fldCharType="separate"/>
      </w:r>
      <w:r w:rsidR="00185171">
        <w:t xml:space="preserve">Table </w:t>
      </w:r>
      <w:r w:rsidR="00185171">
        <w:rPr>
          <w:noProof/>
        </w:rPr>
        <w:t>13</w:t>
      </w:r>
      <w:r w:rsidR="005F5882">
        <w:fldChar w:fldCharType="end"/>
      </w:r>
      <w:r w:rsidR="005F5882">
        <w:t>, entry 2). Finally,</w:t>
      </w:r>
      <w:r w:rsidR="00480CB8">
        <w:t xml:space="preserve"> the</w:t>
      </w:r>
      <w:r w:rsidR="005F5882">
        <w:t xml:space="preserve"> </w:t>
      </w:r>
      <w:r w:rsidR="005F5882">
        <w:rPr>
          <w:i/>
          <w:iCs/>
        </w:rPr>
        <w:t>N</w:t>
      </w:r>
      <w:r w:rsidR="005F5882">
        <w:t>-benzyl cycloadduct</w:t>
      </w:r>
      <w:r w:rsidR="00D4766C">
        <w:t xml:space="preserve"> </w:t>
      </w:r>
      <w:r w:rsidR="00D4766C">
        <w:rPr>
          <w:b/>
        </w:rPr>
        <w:t>118</w:t>
      </w:r>
      <w:r w:rsidR="005F5882">
        <w:t xml:space="preserve"> was formed in similar conversion (80%) but an increased selectivity (72% ee) (</w:t>
      </w:r>
      <w:r w:rsidR="005F5882">
        <w:fldChar w:fldCharType="begin"/>
      </w:r>
      <w:r w:rsidR="005F5882">
        <w:instrText xml:space="preserve"> REF _Ref18057311 \h </w:instrText>
      </w:r>
      <w:r w:rsidR="007A3A8B">
        <w:instrText xml:space="preserve"> \* MERGEFORMAT </w:instrText>
      </w:r>
      <w:r w:rsidR="005F5882">
        <w:fldChar w:fldCharType="separate"/>
      </w:r>
      <w:r w:rsidR="00185171">
        <w:t xml:space="preserve">Table </w:t>
      </w:r>
      <w:r w:rsidR="00185171">
        <w:rPr>
          <w:noProof/>
        </w:rPr>
        <w:t>13</w:t>
      </w:r>
      <w:r w:rsidR="005F5882">
        <w:fldChar w:fldCharType="end"/>
      </w:r>
      <w:r w:rsidR="005F5882">
        <w:t>, entry 3).</w:t>
      </w:r>
      <w:r w:rsidR="00095B18">
        <w:t xml:space="preserve"> </w:t>
      </w:r>
      <w:r w:rsidR="00665EC5">
        <w:t xml:space="preserve">Overall, </w:t>
      </w:r>
      <w:r w:rsidR="007A3A8B">
        <w:t>conversion appears to be</w:t>
      </w:r>
      <w:r w:rsidR="00665EC5">
        <w:t xml:space="preserve"> largely unaffected by the nature of the dienophile, but selectivity appears to be somewhat correlated to the size of the </w:t>
      </w:r>
      <w:r w:rsidR="00665EC5">
        <w:rPr>
          <w:i/>
          <w:iCs/>
        </w:rPr>
        <w:t>N</w:t>
      </w:r>
      <w:r w:rsidR="00665EC5">
        <w:t>-substituen</w:t>
      </w:r>
      <w:r w:rsidR="007A3A8B">
        <w:t>t.</w:t>
      </w:r>
      <w:r w:rsidR="00F35B69" w:rsidRPr="00F35B69">
        <w:t xml:space="preserve"> </w:t>
      </w:r>
      <w:r w:rsidR="00F35B69">
        <w:t xml:space="preserve">Given the improved yield and selectivity observed with </w:t>
      </w:r>
      <w:r w:rsidR="00F35B69">
        <w:rPr>
          <w:i/>
          <w:iCs/>
        </w:rPr>
        <w:t>N</w:t>
      </w:r>
      <w:r w:rsidR="00F35B69">
        <w:t xml:space="preserve">-benzyl maleimide </w:t>
      </w:r>
      <w:r w:rsidR="00F35B69">
        <w:rPr>
          <w:b/>
        </w:rPr>
        <w:t>66</w:t>
      </w:r>
      <w:r w:rsidR="00F35B69">
        <w:t>, it was used as the dienophile in subsequent optimisation reactions.</w:t>
      </w:r>
    </w:p>
    <w:p w14:paraId="03017796" w14:textId="552FE34B" w:rsidR="00AA6EDB" w:rsidRDefault="00E82D88" w:rsidP="007A3A8B">
      <w:pPr>
        <w:spacing w:line="480" w:lineRule="auto"/>
        <w:jc w:val="both"/>
        <w:rPr>
          <w:bCs/>
        </w:rPr>
      </w:pPr>
      <w:r>
        <w:object w:dxaOrig="7785" w:dyaOrig="2676" w14:anchorId="61F23D1D">
          <v:shape id="_x0000_i1128" type="#_x0000_t75" style="width:389.9pt;height:131.75pt" o:ole="">
            <v:imagedata r:id="rId220" o:title=""/>
          </v:shape>
          <o:OLEObject Type="Embed" ProgID="ChemDraw.Document.6.0" ShapeID="_x0000_i1128" DrawAspect="Content" ObjectID="_1641991963" r:id="rId221"/>
        </w:object>
      </w:r>
    </w:p>
    <w:p w14:paraId="6A55684B" w14:textId="1F59B863" w:rsidR="00AA6EDB" w:rsidRDefault="00AA6EDB" w:rsidP="00EE0032">
      <w:pPr>
        <w:pStyle w:val="Caption"/>
        <w:keepNext/>
        <w:jc w:val="center"/>
      </w:pPr>
      <w:bookmarkStart w:id="130" w:name="_Ref18057311"/>
      <w:r>
        <w:t xml:space="preserve">Table </w:t>
      </w:r>
      <w:r w:rsidR="00645EB0">
        <w:fldChar w:fldCharType="begin"/>
      </w:r>
      <w:r w:rsidR="00645EB0">
        <w:instrText xml:space="preserve"> SEQ Table \* ARABIC </w:instrText>
      </w:r>
      <w:r w:rsidR="00645EB0">
        <w:fldChar w:fldCharType="separate"/>
      </w:r>
      <w:r w:rsidR="00185171">
        <w:rPr>
          <w:noProof/>
        </w:rPr>
        <w:t>13</w:t>
      </w:r>
      <w:r w:rsidR="00645EB0">
        <w:rPr>
          <w:noProof/>
        </w:rPr>
        <w:fldChar w:fldCharType="end"/>
      </w:r>
      <w:bookmarkEnd w:id="130"/>
      <w:r>
        <w:t>: Initial results using</w:t>
      </w:r>
      <w:r w:rsidR="00EE0032">
        <w:t xml:space="preserve"> quinidine as catalyst</w:t>
      </w:r>
    </w:p>
    <w:tbl>
      <w:tblPr>
        <w:tblStyle w:val="TableGrid"/>
        <w:tblW w:w="0" w:type="auto"/>
        <w:jc w:val="center"/>
        <w:tblLook w:val="04A0" w:firstRow="1" w:lastRow="0" w:firstColumn="1" w:lastColumn="0" w:noHBand="0" w:noVBand="1"/>
      </w:tblPr>
      <w:tblGrid>
        <w:gridCol w:w="1803"/>
        <w:gridCol w:w="1803"/>
        <w:gridCol w:w="1803"/>
        <w:gridCol w:w="1804"/>
      </w:tblGrid>
      <w:tr w:rsidR="00AA6EDB" w:rsidRPr="00AA6EDB" w14:paraId="410016B1" w14:textId="77777777" w:rsidTr="00AA6EDB">
        <w:trPr>
          <w:jc w:val="center"/>
        </w:trPr>
        <w:tc>
          <w:tcPr>
            <w:tcW w:w="1803" w:type="dxa"/>
            <w:tcBorders>
              <w:top w:val="single" w:sz="4" w:space="0" w:color="auto"/>
              <w:left w:val="nil"/>
              <w:bottom w:val="single" w:sz="4" w:space="0" w:color="auto"/>
              <w:right w:val="nil"/>
            </w:tcBorders>
            <w:vAlign w:val="center"/>
          </w:tcPr>
          <w:p w14:paraId="698EE4EE" w14:textId="77777777" w:rsidR="00AA6EDB" w:rsidRPr="00AA6EDB" w:rsidRDefault="00AA6EDB" w:rsidP="00AA6EDB">
            <w:pPr>
              <w:spacing w:line="480" w:lineRule="auto"/>
              <w:jc w:val="center"/>
              <w:rPr>
                <w:rFonts w:asciiTheme="minorHAnsi" w:hAnsiTheme="minorHAnsi"/>
                <w:b/>
                <w:sz w:val="22"/>
                <w:szCs w:val="22"/>
              </w:rPr>
            </w:pPr>
            <w:r w:rsidRPr="00AA6EDB">
              <w:rPr>
                <w:rFonts w:asciiTheme="minorHAnsi" w:hAnsiTheme="minorHAnsi"/>
                <w:b/>
                <w:sz w:val="22"/>
                <w:szCs w:val="22"/>
              </w:rPr>
              <w:t>Entry</w:t>
            </w:r>
          </w:p>
        </w:tc>
        <w:tc>
          <w:tcPr>
            <w:tcW w:w="1803" w:type="dxa"/>
            <w:tcBorders>
              <w:top w:val="single" w:sz="4" w:space="0" w:color="auto"/>
              <w:left w:val="nil"/>
              <w:bottom w:val="single" w:sz="4" w:space="0" w:color="auto"/>
              <w:right w:val="nil"/>
            </w:tcBorders>
            <w:vAlign w:val="center"/>
          </w:tcPr>
          <w:p w14:paraId="29F16D95" w14:textId="77777777" w:rsidR="00AA6EDB" w:rsidRPr="00AA6EDB" w:rsidRDefault="00AA6EDB" w:rsidP="00AA6EDB">
            <w:pPr>
              <w:spacing w:line="480" w:lineRule="auto"/>
              <w:jc w:val="center"/>
              <w:rPr>
                <w:rFonts w:asciiTheme="minorHAnsi" w:hAnsiTheme="minorHAnsi"/>
                <w:b/>
                <w:sz w:val="22"/>
                <w:szCs w:val="22"/>
              </w:rPr>
            </w:pPr>
            <w:r w:rsidRPr="00AA6EDB">
              <w:rPr>
                <w:rFonts w:asciiTheme="minorHAnsi" w:hAnsiTheme="minorHAnsi"/>
                <w:b/>
                <w:sz w:val="22"/>
                <w:szCs w:val="22"/>
              </w:rPr>
              <w:t>R</w:t>
            </w:r>
          </w:p>
        </w:tc>
        <w:tc>
          <w:tcPr>
            <w:tcW w:w="1803" w:type="dxa"/>
            <w:tcBorders>
              <w:top w:val="single" w:sz="4" w:space="0" w:color="auto"/>
              <w:left w:val="nil"/>
              <w:bottom w:val="single" w:sz="4" w:space="0" w:color="auto"/>
              <w:right w:val="nil"/>
            </w:tcBorders>
            <w:vAlign w:val="center"/>
          </w:tcPr>
          <w:p w14:paraId="2E05AEEB" w14:textId="77777777" w:rsidR="00AA6EDB" w:rsidRPr="007A3A8B" w:rsidRDefault="00AA6EDB" w:rsidP="00AA6EDB">
            <w:pPr>
              <w:spacing w:line="480" w:lineRule="auto"/>
              <w:jc w:val="center"/>
              <w:rPr>
                <w:rFonts w:asciiTheme="minorHAnsi" w:hAnsiTheme="minorHAnsi"/>
                <w:b/>
                <w:sz w:val="22"/>
                <w:szCs w:val="22"/>
                <w:vertAlign w:val="superscript"/>
              </w:rPr>
            </w:pPr>
            <w:r w:rsidRPr="00AA6EDB">
              <w:rPr>
                <w:rFonts w:asciiTheme="minorHAnsi" w:hAnsiTheme="minorHAnsi"/>
                <w:b/>
                <w:sz w:val="22"/>
                <w:szCs w:val="22"/>
              </w:rPr>
              <w:t>Conversion (%)</w:t>
            </w:r>
            <w:r w:rsidR="007A3A8B" w:rsidRPr="007A3A8B">
              <w:rPr>
                <w:rFonts w:asciiTheme="minorHAnsi" w:hAnsiTheme="minorHAnsi"/>
                <w:bCs/>
                <w:sz w:val="22"/>
                <w:szCs w:val="22"/>
                <w:vertAlign w:val="superscript"/>
              </w:rPr>
              <w:t>a</w:t>
            </w:r>
          </w:p>
        </w:tc>
        <w:tc>
          <w:tcPr>
            <w:tcW w:w="1804" w:type="dxa"/>
            <w:tcBorders>
              <w:top w:val="single" w:sz="4" w:space="0" w:color="auto"/>
              <w:left w:val="nil"/>
              <w:bottom w:val="single" w:sz="4" w:space="0" w:color="auto"/>
              <w:right w:val="nil"/>
            </w:tcBorders>
            <w:vAlign w:val="center"/>
          </w:tcPr>
          <w:p w14:paraId="2B143348" w14:textId="77777777" w:rsidR="00AA6EDB" w:rsidRPr="007A3A8B" w:rsidRDefault="00AA6EDB" w:rsidP="00AA6EDB">
            <w:pPr>
              <w:spacing w:line="480" w:lineRule="auto"/>
              <w:jc w:val="center"/>
              <w:rPr>
                <w:rFonts w:asciiTheme="minorHAnsi" w:hAnsiTheme="minorHAnsi"/>
                <w:bCs/>
                <w:sz w:val="22"/>
                <w:szCs w:val="22"/>
                <w:vertAlign w:val="superscript"/>
              </w:rPr>
            </w:pPr>
            <w:r w:rsidRPr="00AA6EDB">
              <w:rPr>
                <w:rFonts w:asciiTheme="minorHAnsi" w:hAnsiTheme="minorHAnsi"/>
                <w:b/>
                <w:sz w:val="22"/>
                <w:szCs w:val="22"/>
              </w:rPr>
              <w:t>ee (%)</w:t>
            </w:r>
            <w:r w:rsidR="007A3A8B">
              <w:rPr>
                <w:rFonts w:asciiTheme="minorHAnsi" w:hAnsiTheme="minorHAnsi"/>
                <w:bCs/>
                <w:sz w:val="22"/>
                <w:szCs w:val="22"/>
                <w:vertAlign w:val="superscript"/>
              </w:rPr>
              <w:t>b</w:t>
            </w:r>
          </w:p>
        </w:tc>
      </w:tr>
      <w:tr w:rsidR="00AA6EDB" w:rsidRPr="00AA6EDB" w14:paraId="7E28336E" w14:textId="77777777" w:rsidTr="00AA6EDB">
        <w:trPr>
          <w:jc w:val="center"/>
        </w:trPr>
        <w:tc>
          <w:tcPr>
            <w:tcW w:w="1803" w:type="dxa"/>
            <w:tcBorders>
              <w:top w:val="single" w:sz="4" w:space="0" w:color="auto"/>
              <w:left w:val="nil"/>
              <w:bottom w:val="nil"/>
              <w:right w:val="nil"/>
            </w:tcBorders>
            <w:vAlign w:val="center"/>
          </w:tcPr>
          <w:p w14:paraId="3B734D5B"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1</w:t>
            </w:r>
          </w:p>
        </w:tc>
        <w:tc>
          <w:tcPr>
            <w:tcW w:w="1803" w:type="dxa"/>
            <w:tcBorders>
              <w:top w:val="single" w:sz="4" w:space="0" w:color="auto"/>
              <w:left w:val="nil"/>
              <w:bottom w:val="nil"/>
              <w:right w:val="nil"/>
            </w:tcBorders>
            <w:vAlign w:val="center"/>
          </w:tcPr>
          <w:p w14:paraId="516B79B8"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Me</w:t>
            </w:r>
          </w:p>
        </w:tc>
        <w:tc>
          <w:tcPr>
            <w:tcW w:w="1803" w:type="dxa"/>
            <w:tcBorders>
              <w:top w:val="single" w:sz="4" w:space="0" w:color="auto"/>
              <w:left w:val="nil"/>
              <w:bottom w:val="nil"/>
              <w:right w:val="nil"/>
            </w:tcBorders>
            <w:vAlign w:val="center"/>
          </w:tcPr>
          <w:p w14:paraId="232963A2"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75</w:t>
            </w:r>
          </w:p>
        </w:tc>
        <w:tc>
          <w:tcPr>
            <w:tcW w:w="1804" w:type="dxa"/>
            <w:tcBorders>
              <w:top w:val="single" w:sz="4" w:space="0" w:color="auto"/>
              <w:left w:val="nil"/>
              <w:bottom w:val="nil"/>
              <w:right w:val="nil"/>
            </w:tcBorders>
            <w:vAlign w:val="center"/>
          </w:tcPr>
          <w:p w14:paraId="05E004E3"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48</w:t>
            </w:r>
          </w:p>
        </w:tc>
      </w:tr>
      <w:tr w:rsidR="00AA6EDB" w:rsidRPr="00AA6EDB" w14:paraId="062A623F" w14:textId="77777777" w:rsidTr="004A1B42">
        <w:trPr>
          <w:jc w:val="center"/>
        </w:trPr>
        <w:tc>
          <w:tcPr>
            <w:tcW w:w="1803" w:type="dxa"/>
            <w:tcBorders>
              <w:top w:val="nil"/>
              <w:left w:val="nil"/>
              <w:bottom w:val="nil"/>
              <w:right w:val="nil"/>
            </w:tcBorders>
            <w:vAlign w:val="center"/>
          </w:tcPr>
          <w:p w14:paraId="674A014A"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2</w:t>
            </w:r>
          </w:p>
        </w:tc>
        <w:tc>
          <w:tcPr>
            <w:tcW w:w="1803" w:type="dxa"/>
            <w:tcBorders>
              <w:top w:val="nil"/>
              <w:left w:val="nil"/>
              <w:bottom w:val="nil"/>
              <w:right w:val="nil"/>
            </w:tcBorders>
            <w:vAlign w:val="center"/>
          </w:tcPr>
          <w:p w14:paraId="1D205751"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PMP</w:t>
            </w:r>
          </w:p>
        </w:tc>
        <w:tc>
          <w:tcPr>
            <w:tcW w:w="1803" w:type="dxa"/>
            <w:tcBorders>
              <w:top w:val="nil"/>
              <w:left w:val="nil"/>
              <w:bottom w:val="nil"/>
              <w:right w:val="nil"/>
            </w:tcBorders>
            <w:vAlign w:val="center"/>
          </w:tcPr>
          <w:p w14:paraId="7CC27352"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77</w:t>
            </w:r>
          </w:p>
        </w:tc>
        <w:tc>
          <w:tcPr>
            <w:tcW w:w="1804" w:type="dxa"/>
            <w:tcBorders>
              <w:top w:val="nil"/>
              <w:left w:val="nil"/>
              <w:bottom w:val="nil"/>
              <w:right w:val="nil"/>
            </w:tcBorders>
            <w:vAlign w:val="center"/>
          </w:tcPr>
          <w:p w14:paraId="4ACF1A22" w14:textId="77777777" w:rsidR="00AA6EDB" w:rsidRPr="00AA6EDB" w:rsidRDefault="00AA6EDB" w:rsidP="00AA6EDB">
            <w:pPr>
              <w:spacing w:line="480" w:lineRule="auto"/>
              <w:jc w:val="center"/>
              <w:rPr>
                <w:rFonts w:asciiTheme="minorHAnsi" w:hAnsiTheme="minorHAnsi"/>
                <w:bCs/>
                <w:sz w:val="22"/>
                <w:szCs w:val="22"/>
              </w:rPr>
            </w:pPr>
            <w:r w:rsidRPr="00AA6EDB">
              <w:rPr>
                <w:rFonts w:asciiTheme="minorHAnsi" w:hAnsiTheme="minorHAnsi"/>
                <w:bCs/>
                <w:sz w:val="22"/>
                <w:szCs w:val="22"/>
              </w:rPr>
              <w:t>35</w:t>
            </w:r>
          </w:p>
        </w:tc>
      </w:tr>
      <w:tr w:rsidR="004A1B42" w:rsidRPr="00AA6EDB" w14:paraId="641FA68A" w14:textId="77777777" w:rsidTr="00AA6EDB">
        <w:trPr>
          <w:jc w:val="center"/>
        </w:trPr>
        <w:tc>
          <w:tcPr>
            <w:tcW w:w="1803" w:type="dxa"/>
            <w:tcBorders>
              <w:top w:val="nil"/>
              <w:left w:val="nil"/>
              <w:bottom w:val="single" w:sz="4" w:space="0" w:color="auto"/>
              <w:right w:val="nil"/>
            </w:tcBorders>
            <w:vAlign w:val="center"/>
          </w:tcPr>
          <w:p w14:paraId="2307C0D6" w14:textId="77777777" w:rsidR="004A1B42" w:rsidRPr="004A1B42" w:rsidRDefault="004A1B42" w:rsidP="00AA6EDB">
            <w:pPr>
              <w:spacing w:line="480" w:lineRule="auto"/>
              <w:jc w:val="center"/>
              <w:rPr>
                <w:rFonts w:asciiTheme="minorHAnsi" w:hAnsiTheme="minorHAnsi"/>
                <w:bCs/>
                <w:sz w:val="22"/>
                <w:szCs w:val="22"/>
              </w:rPr>
            </w:pPr>
            <w:r w:rsidRPr="004A1B42">
              <w:rPr>
                <w:rFonts w:asciiTheme="minorHAnsi" w:hAnsiTheme="minorHAnsi"/>
                <w:bCs/>
                <w:sz w:val="22"/>
                <w:szCs w:val="22"/>
              </w:rPr>
              <w:t>3</w:t>
            </w:r>
          </w:p>
        </w:tc>
        <w:tc>
          <w:tcPr>
            <w:tcW w:w="1803" w:type="dxa"/>
            <w:tcBorders>
              <w:top w:val="nil"/>
              <w:left w:val="nil"/>
              <w:bottom w:val="single" w:sz="4" w:space="0" w:color="auto"/>
              <w:right w:val="nil"/>
            </w:tcBorders>
            <w:vAlign w:val="center"/>
          </w:tcPr>
          <w:p w14:paraId="7B7DA330" w14:textId="77777777" w:rsidR="004A1B42" w:rsidRPr="004A1B42" w:rsidRDefault="004A1B42" w:rsidP="00AA6EDB">
            <w:pPr>
              <w:spacing w:line="480" w:lineRule="auto"/>
              <w:jc w:val="center"/>
              <w:rPr>
                <w:rFonts w:asciiTheme="minorHAnsi" w:hAnsiTheme="minorHAnsi"/>
                <w:bCs/>
                <w:sz w:val="22"/>
                <w:szCs w:val="22"/>
              </w:rPr>
            </w:pPr>
            <w:r w:rsidRPr="004A1B42">
              <w:rPr>
                <w:rFonts w:asciiTheme="minorHAnsi" w:hAnsiTheme="minorHAnsi"/>
                <w:bCs/>
                <w:sz w:val="22"/>
                <w:szCs w:val="22"/>
              </w:rPr>
              <w:t>Bn</w:t>
            </w:r>
          </w:p>
        </w:tc>
        <w:tc>
          <w:tcPr>
            <w:tcW w:w="1803" w:type="dxa"/>
            <w:tcBorders>
              <w:top w:val="nil"/>
              <w:left w:val="nil"/>
              <w:bottom w:val="single" w:sz="4" w:space="0" w:color="auto"/>
              <w:right w:val="nil"/>
            </w:tcBorders>
            <w:vAlign w:val="center"/>
          </w:tcPr>
          <w:p w14:paraId="1DEA534A" w14:textId="77777777" w:rsidR="004A1B42" w:rsidRPr="004A1B42" w:rsidRDefault="004A1B42" w:rsidP="00AA6EDB">
            <w:pPr>
              <w:spacing w:line="480" w:lineRule="auto"/>
              <w:jc w:val="center"/>
              <w:rPr>
                <w:rFonts w:asciiTheme="minorHAnsi" w:hAnsiTheme="minorHAnsi"/>
                <w:bCs/>
                <w:sz w:val="22"/>
                <w:szCs w:val="22"/>
              </w:rPr>
            </w:pPr>
            <w:r w:rsidRPr="004A1B42">
              <w:rPr>
                <w:rFonts w:asciiTheme="minorHAnsi" w:hAnsiTheme="minorHAnsi"/>
                <w:bCs/>
                <w:sz w:val="22"/>
                <w:szCs w:val="22"/>
              </w:rPr>
              <w:t>80</w:t>
            </w:r>
          </w:p>
        </w:tc>
        <w:tc>
          <w:tcPr>
            <w:tcW w:w="1804" w:type="dxa"/>
            <w:tcBorders>
              <w:top w:val="nil"/>
              <w:left w:val="nil"/>
              <w:bottom w:val="single" w:sz="4" w:space="0" w:color="auto"/>
              <w:right w:val="nil"/>
            </w:tcBorders>
            <w:vAlign w:val="center"/>
          </w:tcPr>
          <w:p w14:paraId="4189F242" w14:textId="77777777" w:rsidR="004A1B42" w:rsidRPr="004A1B42" w:rsidRDefault="004A1B42" w:rsidP="00AA6EDB">
            <w:pPr>
              <w:spacing w:line="480" w:lineRule="auto"/>
              <w:jc w:val="center"/>
              <w:rPr>
                <w:rFonts w:asciiTheme="minorHAnsi" w:hAnsiTheme="minorHAnsi"/>
                <w:bCs/>
                <w:sz w:val="22"/>
                <w:szCs w:val="22"/>
              </w:rPr>
            </w:pPr>
            <w:r w:rsidRPr="004A1B42">
              <w:rPr>
                <w:rFonts w:asciiTheme="minorHAnsi" w:hAnsiTheme="minorHAnsi"/>
                <w:bCs/>
                <w:sz w:val="22"/>
                <w:szCs w:val="22"/>
              </w:rPr>
              <w:t>72</w:t>
            </w:r>
          </w:p>
        </w:tc>
      </w:tr>
    </w:tbl>
    <w:p w14:paraId="2D44F0CC" w14:textId="77777777" w:rsidR="007A3A8B" w:rsidRPr="007A3A8B" w:rsidRDefault="007A3A8B" w:rsidP="0060311B">
      <w:pPr>
        <w:spacing w:line="240" w:lineRule="auto"/>
        <w:jc w:val="center"/>
        <w:rPr>
          <w:sz w:val="20"/>
          <w:szCs w:val="20"/>
          <w:lang w:eastAsia="en-GB"/>
        </w:rPr>
      </w:pPr>
      <w:r w:rsidRPr="007A3A8B">
        <w:rPr>
          <w:sz w:val="20"/>
          <w:szCs w:val="20"/>
          <w:vertAlign w:val="superscript"/>
        </w:rPr>
        <w:t>a</w:t>
      </w:r>
      <w:r w:rsidRPr="007A3A8B">
        <w:rPr>
          <w:sz w:val="20"/>
          <w:szCs w:val="20"/>
        </w:rPr>
        <w:t xml:space="preserve"> </w:t>
      </w:r>
      <w:r w:rsidRPr="007A3A8B">
        <w:rPr>
          <w:sz w:val="20"/>
          <w:szCs w:val="20"/>
          <w:lang w:eastAsia="en-GB"/>
        </w:rPr>
        <w:t xml:space="preserve">Calculated by </w:t>
      </w:r>
      <w:r w:rsidRPr="007A3A8B">
        <w:rPr>
          <w:sz w:val="20"/>
          <w:szCs w:val="20"/>
          <w:vertAlign w:val="superscript"/>
          <w:lang w:eastAsia="en-GB"/>
        </w:rPr>
        <w:t>1</w:t>
      </w:r>
      <w:r w:rsidRPr="007A3A8B">
        <w:rPr>
          <w:sz w:val="20"/>
          <w:szCs w:val="20"/>
          <w:lang w:eastAsia="en-GB"/>
        </w:rPr>
        <w:t>H NMR analysis</w:t>
      </w:r>
      <w:r w:rsidR="0060311B">
        <w:rPr>
          <w:sz w:val="20"/>
          <w:szCs w:val="20"/>
          <w:lang w:eastAsia="en-GB"/>
        </w:rPr>
        <w:t>;</w:t>
      </w:r>
      <w:r w:rsidRPr="007A3A8B">
        <w:rPr>
          <w:sz w:val="20"/>
          <w:szCs w:val="20"/>
          <w:lang w:eastAsia="en-GB"/>
        </w:rPr>
        <w:t xml:space="preserve"> </w:t>
      </w:r>
      <w:r w:rsidRPr="007A3A8B">
        <w:rPr>
          <w:sz w:val="20"/>
          <w:szCs w:val="20"/>
          <w:vertAlign w:val="superscript"/>
          <w:lang w:eastAsia="en-GB"/>
        </w:rPr>
        <w:t>b</w:t>
      </w:r>
      <w:r w:rsidRPr="007A3A8B">
        <w:rPr>
          <w:sz w:val="20"/>
          <w:szCs w:val="20"/>
          <w:lang w:eastAsia="en-GB"/>
        </w:rPr>
        <w:t xml:space="preserve"> Determined by HPLC analysis</w:t>
      </w:r>
    </w:p>
    <w:p w14:paraId="24A31A0E" w14:textId="77777777" w:rsidR="006829D1" w:rsidRDefault="00437EDD" w:rsidP="006829D1">
      <w:pPr>
        <w:pStyle w:val="Heading3"/>
        <w:numPr>
          <w:ilvl w:val="2"/>
          <w:numId w:val="1"/>
        </w:numPr>
      </w:pPr>
      <w:bookmarkStart w:id="131" w:name="_Toc19528894"/>
      <w:r w:rsidRPr="00AA6EDB">
        <w:lastRenderedPageBreak/>
        <w:t>Solvent effect</w:t>
      </w:r>
      <w:r w:rsidR="006829D1">
        <w:t>s</w:t>
      </w:r>
      <w:bookmarkEnd w:id="131"/>
    </w:p>
    <w:p w14:paraId="202B5C3C" w14:textId="77777777" w:rsidR="00480CB8" w:rsidRDefault="00480CB8" w:rsidP="00480CB8">
      <w:pPr>
        <w:spacing w:line="240" w:lineRule="auto"/>
        <w:ind w:left="360"/>
        <w:jc w:val="both"/>
      </w:pPr>
    </w:p>
    <w:p w14:paraId="3A7E38C6" w14:textId="095EFBF4" w:rsidR="00095B18" w:rsidRDefault="00095B18" w:rsidP="00D4766C">
      <w:pPr>
        <w:spacing w:line="480" w:lineRule="auto"/>
        <w:jc w:val="both"/>
      </w:pPr>
      <w:r>
        <w:t xml:space="preserve">Kagan and co-workers reported that the solvent </w:t>
      </w:r>
      <w:r w:rsidR="00A9724F">
        <w:t>affects</w:t>
      </w:r>
      <w:r>
        <w:t xml:space="preserve"> the selectivity of the reaction, so attempts to optimise the reaction solvent were carried out</w:t>
      </w:r>
      <w:r w:rsidR="00E939A2">
        <w:t xml:space="preserve"> (</w:t>
      </w:r>
      <w:r w:rsidR="00E939A2">
        <w:fldChar w:fldCharType="begin"/>
      </w:r>
      <w:r w:rsidR="00E939A2">
        <w:instrText xml:space="preserve"> REF _Ref18060034 \h </w:instrText>
      </w:r>
      <w:r w:rsidR="00E939A2">
        <w:fldChar w:fldCharType="separate"/>
      </w:r>
      <w:r w:rsidR="00185171">
        <w:t xml:space="preserve">Table </w:t>
      </w:r>
      <w:r w:rsidR="00185171">
        <w:rPr>
          <w:noProof/>
        </w:rPr>
        <w:t>14</w:t>
      </w:r>
      <w:r w:rsidR="00E939A2">
        <w:fldChar w:fldCharType="end"/>
      </w:r>
      <w:r w:rsidR="00E939A2">
        <w:t>)</w:t>
      </w:r>
      <w:r>
        <w:t xml:space="preserve">. </w:t>
      </w:r>
      <w:r w:rsidR="00665EC5">
        <w:t>When THF was used as the solvent the conversion was good (89%), but the selectivity was poor</w:t>
      </w:r>
      <w:r w:rsidR="00A9724F">
        <w:t xml:space="preserve"> (9% ee)</w:t>
      </w:r>
      <w:r w:rsidR="00665EC5">
        <w:t xml:space="preserve"> (</w:t>
      </w:r>
      <w:r w:rsidR="00665EC5">
        <w:fldChar w:fldCharType="begin"/>
      </w:r>
      <w:r w:rsidR="00665EC5">
        <w:instrText xml:space="preserve"> REF _Ref18060034 \h </w:instrText>
      </w:r>
      <w:r w:rsidR="00665EC5">
        <w:fldChar w:fldCharType="separate"/>
      </w:r>
      <w:r w:rsidR="00185171">
        <w:t xml:space="preserve">Table </w:t>
      </w:r>
      <w:r w:rsidR="00185171">
        <w:rPr>
          <w:noProof/>
        </w:rPr>
        <w:t>14</w:t>
      </w:r>
      <w:r w:rsidR="00665EC5">
        <w:fldChar w:fldCharType="end"/>
      </w:r>
      <w:r w:rsidR="00665EC5">
        <w:t xml:space="preserve">, entry 1). THF is </w:t>
      </w:r>
      <w:r w:rsidR="00480CB8">
        <w:t xml:space="preserve">a </w:t>
      </w:r>
      <w:r w:rsidR="00665EC5">
        <w:t xml:space="preserve">strongly coordinating solvent, therefore, one of the hydrogen bond acceptor sites </w:t>
      </w:r>
      <w:r w:rsidR="00F35B69">
        <w:t xml:space="preserve">of the catalyst </w:t>
      </w:r>
      <w:r w:rsidR="00665EC5">
        <w:t>could be blocked by solvent</w:t>
      </w:r>
      <w:r w:rsidR="00480CB8">
        <w:t xml:space="preserve">, </w:t>
      </w:r>
      <w:r w:rsidR="0060311B">
        <w:t>and therefore</w:t>
      </w:r>
      <w:r w:rsidR="00665EC5">
        <w:t xml:space="preserve"> the catalyst is still </w:t>
      </w:r>
      <w:r w:rsidR="00480CB8">
        <w:t>promoting</w:t>
      </w:r>
      <w:r w:rsidR="00665EC5">
        <w:t xml:space="preserve"> the reaction, but not selectively. </w:t>
      </w:r>
      <w:r w:rsidR="00F35B69">
        <w:t>I</w:t>
      </w:r>
      <w:r w:rsidR="00665EC5">
        <w:t>n toluene both the conversion and selectivity were poor (27% and 18% ee, respectively)</w:t>
      </w:r>
      <w:r w:rsidR="00A9724F">
        <w:t xml:space="preserve"> </w:t>
      </w:r>
      <w:r w:rsidR="000A79C2">
        <w:t>(</w:t>
      </w:r>
      <w:r w:rsidR="000A79C2">
        <w:fldChar w:fldCharType="begin"/>
      </w:r>
      <w:r w:rsidR="000A79C2">
        <w:instrText xml:space="preserve"> REF _Ref18060034 \h </w:instrText>
      </w:r>
      <w:r w:rsidR="000A79C2">
        <w:fldChar w:fldCharType="separate"/>
      </w:r>
      <w:r w:rsidR="00185171">
        <w:t xml:space="preserve">Table </w:t>
      </w:r>
      <w:r w:rsidR="00185171">
        <w:rPr>
          <w:noProof/>
        </w:rPr>
        <w:t>14</w:t>
      </w:r>
      <w:r w:rsidR="000A79C2">
        <w:fldChar w:fldCharType="end"/>
      </w:r>
      <w:r w:rsidR="00A9724F">
        <w:t xml:space="preserve">, entry </w:t>
      </w:r>
      <w:r w:rsidR="000A79C2">
        <w:t>2</w:t>
      </w:r>
      <w:r w:rsidR="00A9724F">
        <w:t>)</w:t>
      </w:r>
      <w:r w:rsidR="00665EC5">
        <w:t xml:space="preserve">. Toluene is a non-polar solvent, and </w:t>
      </w:r>
      <w:r w:rsidR="00A9724F">
        <w:t xml:space="preserve">the </w:t>
      </w:r>
      <w:r w:rsidR="00665EC5">
        <w:t xml:space="preserve">solubility of </w:t>
      </w:r>
      <w:r w:rsidR="00A9724F">
        <w:t xml:space="preserve">the </w:t>
      </w:r>
      <w:r w:rsidR="00665EC5">
        <w:t xml:space="preserve">reagents </w:t>
      </w:r>
      <w:r w:rsidR="00480CB8">
        <w:t>might</w:t>
      </w:r>
      <w:r w:rsidR="00665EC5">
        <w:t xml:space="preserve"> be poor, especially at a low temperature. </w:t>
      </w:r>
      <w:r w:rsidR="00A9724F">
        <w:t>When acetonitrile, a more polar solvent, was used the conversion and selectivity of the reaction were good (70% and 75% ee, respectively) (</w:t>
      </w:r>
      <w:r w:rsidR="000A79C2">
        <w:fldChar w:fldCharType="begin"/>
      </w:r>
      <w:r w:rsidR="000A79C2">
        <w:instrText xml:space="preserve"> REF _Ref18060034 \h </w:instrText>
      </w:r>
      <w:r w:rsidR="000A79C2">
        <w:fldChar w:fldCharType="separate"/>
      </w:r>
      <w:r w:rsidR="00185171">
        <w:t xml:space="preserve">Table </w:t>
      </w:r>
      <w:r w:rsidR="00185171">
        <w:rPr>
          <w:noProof/>
        </w:rPr>
        <w:t>14</w:t>
      </w:r>
      <w:r w:rsidR="000A79C2">
        <w:fldChar w:fldCharType="end"/>
      </w:r>
      <w:r w:rsidR="00A9724F">
        <w:t xml:space="preserve">, entry 3). The highest conversion and selectivity </w:t>
      </w:r>
      <w:r w:rsidR="00F35B69">
        <w:t>were</w:t>
      </w:r>
      <w:r w:rsidR="00A9724F">
        <w:t xml:space="preserve"> found when DCM was used as the solvent (96% and 80% ee, respectively).</w:t>
      </w:r>
    </w:p>
    <w:p w14:paraId="1754C8A4" w14:textId="614853AF" w:rsidR="00AA6EDB" w:rsidRDefault="00E82D88" w:rsidP="00AA6EDB">
      <w:pPr>
        <w:spacing w:line="480" w:lineRule="auto"/>
        <w:jc w:val="center"/>
      </w:pPr>
      <w:r>
        <w:object w:dxaOrig="7785" w:dyaOrig="2938" w14:anchorId="251F7347">
          <v:shape id="_x0000_i1129" type="#_x0000_t75" style="width:389.9pt;height:2in" o:ole="">
            <v:imagedata r:id="rId222" o:title=""/>
          </v:shape>
          <o:OLEObject Type="Embed" ProgID="ChemDraw.Document.6.0" ShapeID="_x0000_i1129" DrawAspect="Content" ObjectID="_1641991964" r:id="rId223"/>
        </w:object>
      </w:r>
    </w:p>
    <w:p w14:paraId="2AA204B6" w14:textId="5326BBCE" w:rsidR="0016686D" w:rsidRDefault="0016686D" w:rsidP="0016686D">
      <w:pPr>
        <w:pStyle w:val="Caption"/>
        <w:keepNext/>
        <w:jc w:val="center"/>
      </w:pPr>
      <w:bookmarkStart w:id="132" w:name="_Ref18060034"/>
      <w:bookmarkStart w:id="133" w:name="_Ref19536449"/>
      <w:r>
        <w:t xml:space="preserve">Table </w:t>
      </w:r>
      <w:r w:rsidR="00645EB0">
        <w:fldChar w:fldCharType="begin"/>
      </w:r>
      <w:r w:rsidR="00645EB0">
        <w:instrText xml:space="preserve"> SEQ Table \* ARABIC </w:instrText>
      </w:r>
      <w:r w:rsidR="00645EB0">
        <w:fldChar w:fldCharType="separate"/>
      </w:r>
      <w:r w:rsidR="00185171">
        <w:rPr>
          <w:noProof/>
        </w:rPr>
        <w:t>14</w:t>
      </w:r>
      <w:r w:rsidR="00645EB0">
        <w:rPr>
          <w:noProof/>
        </w:rPr>
        <w:fldChar w:fldCharType="end"/>
      </w:r>
      <w:bookmarkEnd w:id="132"/>
      <w:r>
        <w:t>: Effects of solvent on reaction rate and selectivity</w:t>
      </w:r>
      <w:bookmarkEnd w:id="133"/>
    </w:p>
    <w:tbl>
      <w:tblPr>
        <w:tblStyle w:val="TableGrid"/>
        <w:tblW w:w="0" w:type="auto"/>
        <w:jc w:val="center"/>
        <w:tblLook w:val="04A0" w:firstRow="1" w:lastRow="0" w:firstColumn="1" w:lastColumn="0" w:noHBand="0" w:noVBand="1"/>
      </w:tblPr>
      <w:tblGrid>
        <w:gridCol w:w="1803"/>
        <w:gridCol w:w="1803"/>
        <w:gridCol w:w="1803"/>
        <w:gridCol w:w="1804"/>
      </w:tblGrid>
      <w:tr w:rsidR="00AA6EDB" w14:paraId="05CCF4CD" w14:textId="77777777" w:rsidTr="00011860">
        <w:trPr>
          <w:jc w:val="center"/>
        </w:trPr>
        <w:tc>
          <w:tcPr>
            <w:tcW w:w="1803" w:type="dxa"/>
            <w:tcBorders>
              <w:top w:val="single" w:sz="4" w:space="0" w:color="auto"/>
              <w:left w:val="nil"/>
              <w:bottom w:val="single" w:sz="4" w:space="0" w:color="auto"/>
              <w:right w:val="nil"/>
            </w:tcBorders>
            <w:vAlign w:val="center"/>
          </w:tcPr>
          <w:p w14:paraId="249B7862" w14:textId="77777777" w:rsidR="00AA6EDB" w:rsidRPr="00011860" w:rsidRDefault="00AA6EDB" w:rsidP="00011860">
            <w:pPr>
              <w:spacing w:line="480" w:lineRule="auto"/>
              <w:jc w:val="center"/>
              <w:rPr>
                <w:rFonts w:asciiTheme="minorHAnsi" w:hAnsiTheme="minorHAnsi"/>
                <w:b/>
                <w:sz w:val="22"/>
                <w:szCs w:val="22"/>
              </w:rPr>
            </w:pPr>
            <w:r w:rsidRPr="00011860">
              <w:rPr>
                <w:rFonts w:asciiTheme="minorHAnsi" w:hAnsiTheme="minorHAnsi"/>
                <w:b/>
                <w:sz w:val="22"/>
                <w:szCs w:val="22"/>
              </w:rPr>
              <w:t>Entry</w:t>
            </w:r>
          </w:p>
        </w:tc>
        <w:tc>
          <w:tcPr>
            <w:tcW w:w="1803" w:type="dxa"/>
            <w:tcBorders>
              <w:top w:val="single" w:sz="4" w:space="0" w:color="auto"/>
              <w:left w:val="nil"/>
              <w:bottom w:val="single" w:sz="4" w:space="0" w:color="auto"/>
              <w:right w:val="nil"/>
            </w:tcBorders>
            <w:vAlign w:val="center"/>
          </w:tcPr>
          <w:p w14:paraId="7B661F44" w14:textId="77777777" w:rsidR="00AA6EDB" w:rsidRPr="00011860" w:rsidRDefault="00AA6EDB" w:rsidP="00011860">
            <w:pPr>
              <w:spacing w:line="480" w:lineRule="auto"/>
              <w:jc w:val="center"/>
              <w:rPr>
                <w:rFonts w:asciiTheme="minorHAnsi" w:hAnsiTheme="minorHAnsi"/>
                <w:b/>
                <w:sz w:val="22"/>
                <w:szCs w:val="22"/>
              </w:rPr>
            </w:pPr>
            <w:r w:rsidRPr="00011860">
              <w:rPr>
                <w:rFonts w:asciiTheme="minorHAnsi" w:hAnsiTheme="minorHAnsi"/>
                <w:b/>
                <w:sz w:val="22"/>
                <w:szCs w:val="22"/>
              </w:rPr>
              <w:t>Solvent</w:t>
            </w:r>
          </w:p>
        </w:tc>
        <w:tc>
          <w:tcPr>
            <w:tcW w:w="1803" w:type="dxa"/>
            <w:tcBorders>
              <w:top w:val="single" w:sz="4" w:space="0" w:color="auto"/>
              <w:left w:val="nil"/>
              <w:bottom w:val="single" w:sz="4" w:space="0" w:color="auto"/>
              <w:right w:val="nil"/>
            </w:tcBorders>
            <w:vAlign w:val="center"/>
          </w:tcPr>
          <w:p w14:paraId="17CA617A" w14:textId="77777777" w:rsidR="00AA6EDB" w:rsidRPr="00480CB8" w:rsidRDefault="00AA6EDB" w:rsidP="00011860">
            <w:pPr>
              <w:spacing w:line="480" w:lineRule="auto"/>
              <w:jc w:val="center"/>
              <w:rPr>
                <w:rFonts w:asciiTheme="minorHAnsi" w:hAnsiTheme="minorHAnsi"/>
                <w:bCs/>
                <w:sz w:val="22"/>
                <w:szCs w:val="22"/>
                <w:vertAlign w:val="superscript"/>
              </w:rPr>
            </w:pPr>
            <w:r w:rsidRPr="00011860">
              <w:rPr>
                <w:rFonts w:asciiTheme="minorHAnsi" w:hAnsiTheme="minorHAnsi"/>
                <w:b/>
                <w:sz w:val="22"/>
                <w:szCs w:val="22"/>
              </w:rPr>
              <w:t>Conversion (%)</w:t>
            </w:r>
            <w:r w:rsidR="00480CB8">
              <w:rPr>
                <w:rFonts w:asciiTheme="minorHAnsi" w:hAnsiTheme="minorHAnsi"/>
                <w:bCs/>
                <w:sz w:val="22"/>
                <w:szCs w:val="22"/>
                <w:vertAlign w:val="superscript"/>
              </w:rPr>
              <w:t>a</w:t>
            </w:r>
          </w:p>
        </w:tc>
        <w:tc>
          <w:tcPr>
            <w:tcW w:w="1804" w:type="dxa"/>
            <w:tcBorders>
              <w:top w:val="single" w:sz="4" w:space="0" w:color="auto"/>
              <w:left w:val="nil"/>
              <w:bottom w:val="single" w:sz="4" w:space="0" w:color="auto"/>
              <w:right w:val="nil"/>
            </w:tcBorders>
            <w:vAlign w:val="center"/>
          </w:tcPr>
          <w:p w14:paraId="4A0A3CD8" w14:textId="77777777" w:rsidR="00AA6EDB" w:rsidRPr="00480CB8" w:rsidRDefault="00AA6EDB" w:rsidP="00011860">
            <w:pPr>
              <w:spacing w:line="480" w:lineRule="auto"/>
              <w:jc w:val="center"/>
              <w:rPr>
                <w:rFonts w:asciiTheme="minorHAnsi" w:hAnsiTheme="minorHAnsi"/>
                <w:bCs/>
                <w:sz w:val="22"/>
                <w:szCs w:val="22"/>
                <w:vertAlign w:val="superscript"/>
              </w:rPr>
            </w:pPr>
            <w:r w:rsidRPr="00011860">
              <w:rPr>
                <w:rFonts w:asciiTheme="minorHAnsi" w:hAnsiTheme="minorHAnsi"/>
                <w:b/>
                <w:sz w:val="22"/>
                <w:szCs w:val="22"/>
              </w:rPr>
              <w:t>ee (%)</w:t>
            </w:r>
            <w:r w:rsidR="00480CB8">
              <w:rPr>
                <w:rFonts w:asciiTheme="minorHAnsi" w:hAnsiTheme="minorHAnsi"/>
                <w:bCs/>
                <w:sz w:val="22"/>
                <w:szCs w:val="22"/>
                <w:vertAlign w:val="superscript"/>
              </w:rPr>
              <w:t>b</w:t>
            </w:r>
          </w:p>
        </w:tc>
      </w:tr>
      <w:tr w:rsidR="00AA6EDB" w14:paraId="3D54DC82" w14:textId="77777777" w:rsidTr="00011860">
        <w:trPr>
          <w:jc w:val="center"/>
        </w:trPr>
        <w:tc>
          <w:tcPr>
            <w:tcW w:w="1803" w:type="dxa"/>
            <w:tcBorders>
              <w:top w:val="single" w:sz="4" w:space="0" w:color="auto"/>
              <w:left w:val="nil"/>
              <w:bottom w:val="nil"/>
              <w:right w:val="nil"/>
            </w:tcBorders>
            <w:vAlign w:val="center"/>
          </w:tcPr>
          <w:p w14:paraId="22D81725" w14:textId="77777777" w:rsidR="00AA6EDB" w:rsidRPr="00011860" w:rsidRDefault="00AA6EDB" w:rsidP="00011860">
            <w:pPr>
              <w:spacing w:line="480" w:lineRule="auto"/>
              <w:jc w:val="center"/>
              <w:rPr>
                <w:rFonts w:asciiTheme="minorHAnsi" w:hAnsiTheme="minorHAnsi"/>
                <w:bCs/>
                <w:sz w:val="22"/>
                <w:szCs w:val="22"/>
              </w:rPr>
            </w:pPr>
            <w:r w:rsidRPr="00011860">
              <w:rPr>
                <w:rFonts w:asciiTheme="minorHAnsi" w:hAnsiTheme="minorHAnsi"/>
                <w:bCs/>
                <w:sz w:val="22"/>
                <w:szCs w:val="22"/>
              </w:rPr>
              <w:t>1</w:t>
            </w:r>
          </w:p>
        </w:tc>
        <w:tc>
          <w:tcPr>
            <w:tcW w:w="1803" w:type="dxa"/>
            <w:tcBorders>
              <w:top w:val="single" w:sz="4" w:space="0" w:color="auto"/>
              <w:left w:val="nil"/>
              <w:bottom w:val="nil"/>
              <w:right w:val="nil"/>
            </w:tcBorders>
            <w:vAlign w:val="center"/>
          </w:tcPr>
          <w:p w14:paraId="56FCA288" w14:textId="77777777" w:rsidR="00AA6EDB" w:rsidRPr="00011860" w:rsidRDefault="00AA6EDB" w:rsidP="00011860">
            <w:pPr>
              <w:spacing w:line="480" w:lineRule="auto"/>
              <w:jc w:val="center"/>
              <w:rPr>
                <w:rFonts w:asciiTheme="minorHAnsi" w:hAnsiTheme="minorHAnsi"/>
                <w:bCs/>
                <w:sz w:val="22"/>
                <w:szCs w:val="22"/>
              </w:rPr>
            </w:pPr>
            <w:r w:rsidRPr="00011860">
              <w:rPr>
                <w:rFonts w:asciiTheme="minorHAnsi" w:hAnsiTheme="minorHAnsi"/>
                <w:bCs/>
                <w:sz w:val="22"/>
                <w:szCs w:val="22"/>
              </w:rPr>
              <w:t>T</w:t>
            </w:r>
            <w:r w:rsidR="00011860" w:rsidRPr="00011860">
              <w:rPr>
                <w:rFonts w:asciiTheme="minorHAnsi" w:hAnsiTheme="minorHAnsi"/>
                <w:bCs/>
                <w:sz w:val="22"/>
                <w:szCs w:val="22"/>
              </w:rPr>
              <w:t>HF</w:t>
            </w:r>
          </w:p>
        </w:tc>
        <w:tc>
          <w:tcPr>
            <w:tcW w:w="1803" w:type="dxa"/>
            <w:tcBorders>
              <w:top w:val="single" w:sz="4" w:space="0" w:color="auto"/>
              <w:left w:val="nil"/>
              <w:bottom w:val="nil"/>
              <w:right w:val="nil"/>
            </w:tcBorders>
            <w:vAlign w:val="center"/>
          </w:tcPr>
          <w:p w14:paraId="34F42F2C"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89</w:t>
            </w:r>
          </w:p>
        </w:tc>
        <w:tc>
          <w:tcPr>
            <w:tcW w:w="1804" w:type="dxa"/>
            <w:tcBorders>
              <w:top w:val="single" w:sz="4" w:space="0" w:color="auto"/>
              <w:left w:val="nil"/>
              <w:bottom w:val="nil"/>
              <w:right w:val="nil"/>
            </w:tcBorders>
            <w:vAlign w:val="center"/>
          </w:tcPr>
          <w:p w14:paraId="16C276D1"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9</w:t>
            </w:r>
          </w:p>
        </w:tc>
      </w:tr>
      <w:tr w:rsidR="00AA6EDB" w14:paraId="1C7A7DDC" w14:textId="77777777" w:rsidTr="00011860">
        <w:trPr>
          <w:jc w:val="center"/>
        </w:trPr>
        <w:tc>
          <w:tcPr>
            <w:tcW w:w="1803" w:type="dxa"/>
            <w:tcBorders>
              <w:top w:val="nil"/>
              <w:left w:val="nil"/>
              <w:bottom w:val="nil"/>
              <w:right w:val="nil"/>
            </w:tcBorders>
            <w:vAlign w:val="center"/>
          </w:tcPr>
          <w:p w14:paraId="7B9C43FC" w14:textId="77777777" w:rsidR="00AA6EDB" w:rsidRPr="00011860" w:rsidRDefault="00AA6EDB" w:rsidP="00011860">
            <w:pPr>
              <w:spacing w:line="480" w:lineRule="auto"/>
              <w:jc w:val="center"/>
              <w:rPr>
                <w:rFonts w:asciiTheme="minorHAnsi" w:hAnsiTheme="minorHAnsi"/>
                <w:bCs/>
                <w:sz w:val="22"/>
                <w:szCs w:val="22"/>
              </w:rPr>
            </w:pPr>
            <w:r w:rsidRPr="00011860">
              <w:rPr>
                <w:rFonts w:asciiTheme="minorHAnsi" w:hAnsiTheme="minorHAnsi"/>
                <w:bCs/>
                <w:sz w:val="22"/>
                <w:szCs w:val="22"/>
              </w:rPr>
              <w:t>2</w:t>
            </w:r>
          </w:p>
        </w:tc>
        <w:tc>
          <w:tcPr>
            <w:tcW w:w="1803" w:type="dxa"/>
            <w:tcBorders>
              <w:top w:val="nil"/>
              <w:left w:val="nil"/>
              <w:bottom w:val="nil"/>
              <w:right w:val="nil"/>
            </w:tcBorders>
            <w:vAlign w:val="center"/>
          </w:tcPr>
          <w:p w14:paraId="34E915CE"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Toluene</w:t>
            </w:r>
          </w:p>
        </w:tc>
        <w:tc>
          <w:tcPr>
            <w:tcW w:w="1803" w:type="dxa"/>
            <w:tcBorders>
              <w:top w:val="nil"/>
              <w:left w:val="nil"/>
              <w:bottom w:val="nil"/>
              <w:right w:val="nil"/>
            </w:tcBorders>
            <w:vAlign w:val="center"/>
          </w:tcPr>
          <w:p w14:paraId="6CF65208"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27</w:t>
            </w:r>
          </w:p>
        </w:tc>
        <w:tc>
          <w:tcPr>
            <w:tcW w:w="1804" w:type="dxa"/>
            <w:tcBorders>
              <w:top w:val="nil"/>
              <w:left w:val="nil"/>
              <w:bottom w:val="nil"/>
              <w:right w:val="nil"/>
            </w:tcBorders>
            <w:vAlign w:val="center"/>
          </w:tcPr>
          <w:p w14:paraId="40B5E0B6"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18</w:t>
            </w:r>
          </w:p>
        </w:tc>
      </w:tr>
      <w:tr w:rsidR="00AA6EDB" w14:paraId="73130570" w14:textId="77777777" w:rsidTr="00011860">
        <w:trPr>
          <w:jc w:val="center"/>
        </w:trPr>
        <w:tc>
          <w:tcPr>
            <w:tcW w:w="1803" w:type="dxa"/>
            <w:tcBorders>
              <w:top w:val="nil"/>
              <w:left w:val="nil"/>
              <w:bottom w:val="nil"/>
              <w:right w:val="nil"/>
            </w:tcBorders>
            <w:vAlign w:val="center"/>
          </w:tcPr>
          <w:p w14:paraId="223B2F4D" w14:textId="77777777" w:rsidR="00AA6EDB" w:rsidRPr="00011860" w:rsidRDefault="00AA6EDB" w:rsidP="00011860">
            <w:pPr>
              <w:spacing w:line="480" w:lineRule="auto"/>
              <w:jc w:val="center"/>
              <w:rPr>
                <w:rFonts w:asciiTheme="minorHAnsi" w:hAnsiTheme="minorHAnsi"/>
                <w:bCs/>
                <w:sz w:val="22"/>
                <w:szCs w:val="22"/>
              </w:rPr>
            </w:pPr>
            <w:r w:rsidRPr="00011860">
              <w:rPr>
                <w:rFonts w:asciiTheme="minorHAnsi" w:hAnsiTheme="minorHAnsi"/>
                <w:bCs/>
                <w:sz w:val="22"/>
                <w:szCs w:val="22"/>
              </w:rPr>
              <w:t>3</w:t>
            </w:r>
          </w:p>
        </w:tc>
        <w:tc>
          <w:tcPr>
            <w:tcW w:w="1803" w:type="dxa"/>
            <w:tcBorders>
              <w:top w:val="nil"/>
              <w:left w:val="nil"/>
              <w:bottom w:val="nil"/>
              <w:right w:val="nil"/>
            </w:tcBorders>
            <w:vAlign w:val="center"/>
          </w:tcPr>
          <w:p w14:paraId="5392504C"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MeCN</w:t>
            </w:r>
          </w:p>
        </w:tc>
        <w:tc>
          <w:tcPr>
            <w:tcW w:w="1803" w:type="dxa"/>
            <w:tcBorders>
              <w:top w:val="nil"/>
              <w:left w:val="nil"/>
              <w:bottom w:val="nil"/>
              <w:right w:val="nil"/>
            </w:tcBorders>
            <w:vAlign w:val="center"/>
          </w:tcPr>
          <w:p w14:paraId="2F1F5DB6"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70</w:t>
            </w:r>
          </w:p>
        </w:tc>
        <w:tc>
          <w:tcPr>
            <w:tcW w:w="1804" w:type="dxa"/>
            <w:tcBorders>
              <w:top w:val="nil"/>
              <w:left w:val="nil"/>
              <w:bottom w:val="nil"/>
              <w:right w:val="nil"/>
            </w:tcBorders>
            <w:vAlign w:val="center"/>
          </w:tcPr>
          <w:p w14:paraId="615ACA62" w14:textId="77777777" w:rsidR="00AA6EDB"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75</w:t>
            </w:r>
          </w:p>
        </w:tc>
      </w:tr>
      <w:tr w:rsidR="00011860" w14:paraId="287DE95B" w14:textId="77777777" w:rsidTr="00011860">
        <w:trPr>
          <w:jc w:val="center"/>
        </w:trPr>
        <w:tc>
          <w:tcPr>
            <w:tcW w:w="1803" w:type="dxa"/>
            <w:tcBorders>
              <w:top w:val="nil"/>
              <w:left w:val="nil"/>
              <w:bottom w:val="single" w:sz="4" w:space="0" w:color="auto"/>
              <w:right w:val="nil"/>
            </w:tcBorders>
            <w:vAlign w:val="center"/>
          </w:tcPr>
          <w:p w14:paraId="3BC492D9" w14:textId="77777777" w:rsidR="00011860"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4</w:t>
            </w:r>
          </w:p>
        </w:tc>
        <w:tc>
          <w:tcPr>
            <w:tcW w:w="1803" w:type="dxa"/>
            <w:tcBorders>
              <w:top w:val="nil"/>
              <w:left w:val="nil"/>
              <w:bottom w:val="single" w:sz="4" w:space="0" w:color="auto"/>
              <w:right w:val="nil"/>
            </w:tcBorders>
            <w:vAlign w:val="center"/>
          </w:tcPr>
          <w:p w14:paraId="7F425DBA" w14:textId="77777777" w:rsidR="00011860"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DCM</w:t>
            </w:r>
          </w:p>
        </w:tc>
        <w:tc>
          <w:tcPr>
            <w:tcW w:w="1803" w:type="dxa"/>
            <w:tcBorders>
              <w:top w:val="nil"/>
              <w:left w:val="nil"/>
              <w:bottom w:val="single" w:sz="4" w:space="0" w:color="auto"/>
              <w:right w:val="nil"/>
            </w:tcBorders>
            <w:vAlign w:val="center"/>
          </w:tcPr>
          <w:p w14:paraId="3012B30A" w14:textId="77777777" w:rsidR="00011860"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96</w:t>
            </w:r>
          </w:p>
        </w:tc>
        <w:tc>
          <w:tcPr>
            <w:tcW w:w="1804" w:type="dxa"/>
            <w:tcBorders>
              <w:top w:val="nil"/>
              <w:left w:val="nil"/>
              <w:bottom w:val="single" w:sz="4" w:space="0" w:color="auto"/>
              <w:right w:val="nil"/>
            </w:tcBorders>
            <w:vAlign w:val="center"/>
          </w:tcPr>
          <w:p w14:paraId="586B53E2" w14:textId="77777777" w:rsidR="00011860" w:rsidRPr="00011860" w:rsidRDefault="00011860" w:rsidP="00011860">
            <w:pPr>
              <w:spacing w:line="480" w:lineRule="auto"/>
              <w:jc w:val="center"/>
              <w:rPr>
                <w:rFonts w:asciiTheme="minorHAnsi" w:hAnsiTheme="minorHAnsi"/>
                <w:bCs/>
                <w:sz w:val="22"/>
                <w:szCs w:val="22"/>
              </w:rPr>
            </w:pPr>
            <w:r w:rsidRPr="00011860">
              <w:rPr>
                <w:rFonts w:asciiTheme="minorHAnsi" w:hAnsiTheme="minorHAnsi"/>
                <w:bCs/>
                <w:sz w:val="22"/>
                <w:szCs w:val="22"/>
              </w:rPr>
              <w:t>80</w:t>
            </w:r>
          </w:p>
        </w:tc>
      </w:tr>
    </w:tbl>
    <w:p w14:paraId="016E2340" w14:textId="77777777" w:rsidR="00480CB8" w:rsidRPr="00480CB8" w:rsidRDefault="00480CB8" w:rsidP="00480CB8">
      <w:pPr>
        <w:spacing w:line="480" w:lineRule="auto"/>
        <w:jc w:val="center"/>
        <w:rPr>
          <w:bCs/>
          <w:sz w:val="20"/>
          <w:szCs w:val="20"/>
        </w:rPr>
      </w:pPr>
      <w:r w:rsidRPr="00480CB8">
        <w:rPr>
          <w:bCs/>
          <w:sz w:val="20"/>
          <w:szCs w:val="20"/>
          <w:vertAlign w:val="superscript"/>
        </w:rPr>
        <w:t>a</w:t>
      </w:r>
      <w:r w:rsidRPr="00480CB8">
        <w:rPr>
          <w:bCs/>
          <w:sz w:val="20"/>
          <w:szCs w:val="20"/>
        </w:rPr>
        <w:t xml:space="preserve"> Calculated by </w:t>
      </w:r>
      <w:r w:rsidRPr="00480CB8">
        <w:rPr>
          <w:bCs/>
          <w:sz w:val="20"/>
          <w:szCs w:val="20"/>
          <w:vertAlign w:val="superscript"/>
        </w:rPr>
        <w:t>1</w:t>
      </w:r>
      <w:r w:rsidR="0060311B">
        <w:rPr>
          <w:bCs/>
          <w:sz w:val="20"/>
          <w:szCs w:val="20"/>
        </w:rPr>
        <w:t>H NMR analysis;</w:t>
      </w:r>
      <w:r w:rsidRPr="00480CB8">
        <w:rPr>
          <w:bCs/>
          <w:sz w:val="20"/>
          <w:szCs w:val="20"/>
        </w:rPr>
        <w:t xml:space="preserve"> </w:t>
      </w:r>
      <w:r w:rsidRPr="00480CB8">
        <w:rPr>
          <w:bCs/>
          <w:sz w:val="20"/>
          <w:szCs w:val="20"/>
          <w:vertAlign w:val="superscript"/>
        </w:rPr>
        <w:t>b</w:t>
      </w:r>
      <w:r w:rsidRPr="00480CB8">
        <w:rPr>
          <w:bCs/>
          <w:sz w:val="20"/>
          <w:szCs w:val="20"/>
        </w:rPr>
        <w:t xml:space="preserve"> Determined by HPLC analysis</w:t>
      </w:r>
    </w:p>
    <w:p w14:paraId="794B03E5" w14:textId="57B7EB20" w:rsidR="006112D2" w:rsidRDefault="005B0A49" w:rsidP="00480CB8">
      <w:pPr>
        <w:spacing w:line="480" w:lineRule="auto"/>
        <w:jc w:val="both"/>
      </w:pPr>
      <w:r>
        <w:rPr>
          <w:bCs/>
        </w:rPr>
        <w:t>With dichloromethane giving the best conversion and selectivity, the effect of the water-content of the solvent was explored (</w:t>
      </w:r>
      <w:r>
        <w:rPr>
          <w:bCs/>
        </w:rPr>
        <w:fldChar w:fldCharType="begin"/>
      </w:r>
      <w:r>
        <w:rPr>
          <w:bCs/>
        </w:rPr>
        <w:instrText xml:space="preserve"> REF _Ref18070443 \h </w:instrText>
      </w:r>
      <w:r w:rsidR="005F3976">
        <w:rPr>
          <w:bCs/>
        </w:rPr>
        <w:instrText xml:space="preserve"> \* MERGEFORMAT </w:instrText>
      </w:r>
      <w:r>
        <w:rPr>
          <w:bCs/>
        </w:rPr>
      </w:r>
      <w:r>
        <w:rPr>
          <w:bCs/>
        </w:rPr>
        <w:fldChar w:fldCharType="separate"/>
      </w:r>
      <w:r w:rsidR="00185171">
        <w:t xml:space="preserve">Table </w:t>
      </w:r>
      <w:r w:rsidR="00185171">
        <w:rPr>
          <w:noProof/>
        </w:rPr>
        <w:t>15</w:t>
      </w:r>
      <w:r>
        <w:rPr>
          <w:bCs/>
        </w:rPr>
        <w:fldChar w:fldCharType="end"/>
      </w:r>
      <w:r>
        <w:rPr>
          <w:bCs/>
        </w:rPr>
        <w:t xml:space="preserve">). This was </w:t>
      </w:r>
      <w:r w:rsidR="00F35B69">
        <w:rPr>
          <w:bCs/>
        </w:rPr>
        <w:t xml:space="preserve">to </w:t>
      </w:r>
      <w:r>
        <w:rPr>
          <w:bCs/>
        </w:rPr>
        <w:t xml:space="preserve">ascertain whether the reaction needed dry conditions or could be open to the atmosphere. As shown previously in </w:t>
      </w:r>
      <w:r>
        <w:rPr>
          <w:bCs/>
        </w:rPr>
        <w:fldChar w:fldCharType="begin"/>
      </w:r>
      <w:r>
        <w:rPr>
          <w:bCs/>
        </w:rPr>
        <w:instrText xml:space="preserve"> REF _Ref18060034 \h </w:instrText>
      </w:r>
      <w:r w:rsidR="005F3976">
        <w:rPr>
          <w:bCs/>
        </w:rPr>
        <w:instrText xml:space="preserve"> \* MERGEFORMAT </w:instrText>
      </w:r>
      <w:r>
        <w:rPr>
          <w:bCs/>
        </w:rPr>
      </w:r>
      <w:r>
        <w:rPr>
          <w:bCs/>
        </w:rPr>
        <w:fldChar w:fldCharType="separate"/>
      </w:r>
      <w:r w:rsidR="00185171">
        <w:t xml:space="preserve">Table </w:t>
      </w:r>
      <w:r w:rsidR="00185171">
        <w:rPr>
          <w:noProof/>
        </w:rPr>
        <w:t>14</w:t>
      </w:r>
      <w:r>
        <w:rPr>
          <w:bCs/>
        </w:rPr>
        <w:fldChar w:fldCharType="end"/>
      </w:r>
      <w:r>
        <w:rPr>
          <w:bCs/>
        </w:rPr>
        <w:t xml:space="preserve">, dichloromethane obtained from the department’s Grubbs system gave a high conversion and good selectivity (96% and 80% ee, respectively). </w:t>
      </w:r>
      <w:r w:rsidR="00C13236">
        <w:rPr>
          <w:bCs/>
        </w:rPr>
        <w:t xml:space="preserve">This solvent was then shaken with water and separated to give DCM A, which had a water content of </w:t>
      </w:r>
      <w:r w:rsidR="00E1608C">
        <w:rPr>
          <w:bCs/>
        </w:rPr>
        <w:t>634.0</w:t>
      </w:r>
      <w:r w:rsidR="00C13236">
        <w:rPr>
          <w:bCs/>
        </w:rPr>
        <w:t xml:space="preserve"> ppm according to Karl-Fischer titration. When this solvent was used both the conversion and selectivity of the reaction were largely unaffected (</w:t>
      </w:r>
      <w:r w:rsidR="00C13236">
        <w:rPr>
          <w:bCs/>
        </w:rPr>
        <w:fldChar w:fldCharType="begin"/>
      </w:r>
      <w:r w:rsidR="00C13236">
        <w:rPr>
          <w:bCs/>
        </w:rPr>
        <w:instrText xml:space="preserve"> REF _Ref18070443 \h </w:instrText>
      </w:r>
      <w:r w:rsidR="005F3976">
        <w:rPr>
          <w:bCs/>
        </w:rPr>
        <w:instrText xml:space="preserve"> \* MERGEFORMAT </w:instrText>
      </w:r>
      <w:r w:rsidR="00C13236">
        <w:rPr>
          <w:bCs/>
        </w:rPr>
      </w:r>
      <w:r w:rsidR="00C13236">
        <w:rPr>
          <w:bCs/>
        </w:rPr>
        <w:fldChar w:fldCharType="separate"/>
      </w:r>
      <w:r w:rsidR="00185171">
        <w:t xml:space="preserve">Table </w:t>
      </w:r>
      <w:r w:rsidR="00185171">
        <w:rPr>
          <w:noProof/>
        </w:rPr>
        <w:t>15</w:t>
      </w:r>
      <w:r w:rsidR="00C13236">
        <w:rPr>
          <w:bCs/>
        </w:rPr>
        <w:fldChar w:fldCharType="end"/>
      </w:r>
      <w:r w:rsidR="00C13236">
        <w:rPr>
          <w:bCs/>
        </w:rPr>
        <w:t>, entry 2). A 1:1 ratio of Grubbs DCM and DCM A were then mixed together to give DCM B, wh</w:t>
      </w:r>
      <w:r w:rsidR="00E1608C">
        <w:rPr>
          <w:bCs/>
        </w:rPr>
        <w:t>ich had a water-content of 587.7</w:t>
      </w:r>
      <w:r w:rsidR="00C13236">
        <w:rPr>
          <w:bCs/>
        </w:rPr>
        <w:t xml:space="preserve"> ppm. When this solvent was used the same results as DCM A were seen (</w:t>
      </w:r>
      <w:r w:rsidR="00C13236">
        <w:rPr>
          <w:bCs/>
        </w:rPr>
        <w:fldChar w:fldCharType="begin"/>
      </w:r>
      <w:r w:rsidR="00C13236">
        <w:rPr>
          <w:bCs/>
        </w:rPr>
        <w:instrText xml:space="preserve"> REF _Ref18070443 \h </w:instrText>
      </w:r>
      <w:r w:rsidR="005F3976">
        <w:rPr>
          <w:bCs/>
        </w:rPr>
        <w:instrText xml:space="preserve"> \* MERGEFORMAT </w:instrText>
      </w:r>
      <w:r w:rsidR="00C13236">
        <w:rPr>
          <w:bCs/>
        </w:rPr>
      </w:r>
      <w:r w:rsidR="00C13236">
        <w:rPr>
          <w:bCs/>
        </w:rPr>
        <w:fldChar w:fldCharType="separate"/>
      </w:r>
      <w:r w:rsidR="00185171">
        <w:t xml:space="preserve">Table </w:t>
      </w:r>
      <w:r w:rsidR="00185171">
        <w:rPr>
          <w:noProof/>
        </w:rPr>
        <w:t>15</w:t>
      </w:r>
      <w:r w:rsidR="00C13236">
        <w:rPr>
          <w:bCs/>
        </w:rPr>
        <w:fldChar w:fldCharType="end"/>
      </w:r>
      <w:r w:rsidR="00C13236">
        <w:rPr>
          <w:bCs/>
        </w:rPr>
        <w:t>, entry 3).</w:t>
      </w:r>
      <w:r w:rsidR="00E1608C">
        <w:rPr>
          <w:bCs/>
        </w:rPr>
        <w:t xml:space="preserve"> A 1:1 ratio of Grubbs DCM and DCM B were then mixed together to give DCM C, which had a water-content of 189.5 ppm. When DCM C was used there was a drop in conversion (67%), but the selectivity was unaffected (</w:t>
      </w:r>
      <w:r w:rsidR="00E1608C">
        <w:rPr>
          <w:bCs/>
        </w:rPr>
        <w:fldChar w:fldCharType="begin"/>
      </w:r>
      <w:r w:rsidR="00E1608C">
        <w:rPr>
          <w:bCs/>
        </w:rPr>
        <w:instrText xml:space="preserve"> REF _Ref18070443 \h </w:instrText>
      </w:r>
      <w:r w:rsidR="005F3976">
        <w:rPr>
          <w:bCs/>
        </w:rPr>
        <w:instrText xml:space="preserve"> \* MERGEFORMAT </w:instrText>
      </w:r>
      <w:r w:rsidR="00E1608C">
        <w:rPr>
          <w:bCs/>
        </w:rPr>
      </w:r>
      <w:r w:rsidR="00E1608C">
        <w:rPr>
          <w:bCs/>
        </w:rPr>
        <w:fldChar w:fldCharType="separate"/>
      </w:r>
      <w:r w:rsidR="00185171">
        <w:t xml:space="preserve">Table </w:t>
      </w:r>
      <w:r w:rsidR="00185171">
        <w:rPr>
          <w:noProof/>
        </w:rPr>
        <w:t>15</w:t>
      </w:r>
      <w:r w:rsidR="00E1608C">
        <w:rPr>
          <w:bCs/>
        </w:rPr>
        <w:fldChar w:fldCharType="end"/>
      </w:r>
      <w:r w:rsidR="00E1608C">
        <w:rPr>
          <w:bCs/>
        </w:rPr>
        <w:t>, entry 4). These results showed that the water-content of the solvent does not really affect the conversion or selectivity of the reaction. Dry conditions were then explored. DCM from the Grubbs system was dried over 4 Å molecular sieves</w:t>
      </w:r>
      <w:r w:rsidR="008262CA">
        <w:rPr>
          <w:bCs/>
        </w:rPr>
        <w:t xml:space="preserve"> (MS)</w:t>
      </w:r>
      <w:r w:rsidR="00E1608C">
        <w:rPr>
          <w:bCs/>
        </w:rPr>
        <w:t xml:space="preserve"> and the reaction flask was also charged with 4 Å molecular sieves. The desired cycloadduct was formed in excellent conversion but the selectivity of the reaction dropped (48% ee) (</w:t>
      </w:r>
      <w:r w:rsidR="00E1608C">
        <w:rPr>
          <w:bCs/>
        </w:rPr>
        <w:fldChar w:fldCharType="begin"/>
      </w:r>
      <w:r w:rsidR="00E1608C">
        <w:rPr>
          <w:bCs/>
        </w:rPr>
        <w:instrText xml:space="preserve"> REF _Ref18070443 \h </w:instrText>
      </w:r>
      <w:r w:rsidR="005F3976">
        <w:rPr>
          <w:bCs/>
        </w:rPr>
        <w:instrText xml:space="preserve"> \* MERGEFORMAT </w:instrText>
      </w:r>
      <w:r w:rsidR="00E1608C">
        <w:rPr>
          <w:bCs/>
        </w:rPr>
      </w:r>
      <w:r w:rsidR="00E1608C">
        <w:rPr>
          <w:bCs/>
        </w:rPr>
        <w:fldChar w:fldCharType="separate"/>
      </w:r>
      <w:r w:rsidR="00185171">
        <w:t xml:space="preserve">Table </w:t>
      </w:r>
      <w:r w:rsidR="00185171">
        <w:rPr>
          <w:noProof/>
        </w:rPr>
        <w:t>15</w:t>
      </w:r>
      <w:r w:rsidR="00E1608C">
        <w:rPr>
          <w:bCs/>
        </w:rPr>
        <w:fldChar w:fldCharType="end"/>
      </w:r>
      <w:r w:rsidR="00E1608C">
        <w:rPr>
          <w:bCs/>
        </w:rPr>
        <w:t xml:space="preserve">, entry 5). The reaction was repeated without the molecular sieves in the reaction vessel and the selectivity rose to 82% ee. This result shows that the presence of the molecular sieves was causing the selectivity to drop, not the water-content of the solvent. DCM </w:t>
      </w:r>
      <w:r w:rsidR="00480CB8">
        <w:rPr>
          <w:bCs/>
        </w:rPr>
        <w:t>used directly</w:t>
      </w:r>
      <w:r w:rsidR="00E1608C">
        <w:rPr>
          <w:bCs/>
        </w:rPr>
        <w:t xml:space="preserve"> from the bottle was then tested. </w:t>
      </w:r>
      <w:r w:rsidR="008262CA">
        <w:rPr>
          <w:bCs/>
        </w:rPr>
        <w:t>When the bottle DCM was dried over MS and then used, the conversion and selectivity were good (75% and 74% ee, respectively) (</w:t>
      </w:r>
      <w:r w:rsidR="008262CA">
        <w:rPr>
          <w:bCs/>
        </w:rPr>
        <w:fldChar w:fldCharType="begin"/>
      </w:r>
      <w:r w:rsidR="008262CA">
        <w:rPr>
          <w:bCs/>
        </w:rPr>
        <w:instrText xml:space="preserve"> REF _Ref18070443 \h </w:instrText>
      </w:r>
      <w:r w:rsidR="005F3976">
        <w:rPr>
          <w:bCs/>
        </w:rPr>
        <w:instrText xml:space="preserve"> \* MERGEFORMAT </w:instrText>
      </w:r>
      <w:r w:rsidR="008262CA">
        <w:rPr>
          <w:bCs/>
        </w:rPr>
      </w:r>
      <w:r w:rsidR="008262CA">
        <w:rPr>
          <w:bCs/>
        </w:rPr>
        <w:fldChar w:fldCharType="separate"/>
      </w:r>
      <w:r w:rsidR="00185171">
        <w:t xml:space="preserve">Table </w:t>
      </w:r>
      <w:r w:rsidR="00185171">
        <w:rPr>
          <w:noProof/>
        </w:rPr>
        <w:t>15</w:t>
      </w:r>
      <w:r w:rsidR="008262CA">
        <w:rPr>
          <w:bCs/>
        </w:rPr>
        <w:fldChar w:fldCharType="end"/>
      </w:r>
      <w:r w:rsidR="008262CA">
        <w:rPr>
          <w:bCs/>
        </w:rPr>
        <w:t>, entry 7). When the DCM was used straight from the bottle the reaction conversion increased slightly but the selectivity was unaffected (</w:t>
      </w:r>
      <w:r w:rsidR="008262CA">
        <w:rPr>
          <w:bCs/>
        </w:rPr>
        <w:fldChar w:fldCharType="begin"/>
      </w:r>
      <w:r w:rsidR="008262CA">
        <w:rPr>
          <w:bCs/>
        </w:rPr>
        <w:instrText xml:space="preserve"> REF _Ref18070443 \h </w:instrText>
      </w:r>
      <w:r w:rsidR="005F3976">
        <w:rPr>
          <w:bCs/>
        </w:rPr>
        <w:instrText xml:space="preserve"> \* MERGEFORMAT </w:instrText>
      </w:r>
      <w:r w:rsidR="008262CA">
        <w:rPr>
          <w:bCs/>
        </w:rPr>
      </w:r>
      <w:r w:rsidR="008262CA">
        <w:rPr>
          <w:bCs/>
        </w:rPr>
        <w:fldChar w:fldCharType="separate"/>
      </w:r>
      <w:r w:rsidR="00185171">
        <w:t xml:space="preserve">Table </w:t>
      </w:r>
      <w:r w:rsidR="00185171">
        <w:rPr>
          <w:noProof/>
        </w:rPr>
        <w:t>15</w:t>
      </w:r>
      <w:r w:rsidR="008262CA">
        <w:rPr>
          <w:bCs/>
        </w:rPr>
        <w:fldChar w:fldCharType="end"/>
      </w:r>
      <w:r w:rsidR="008262CA">
        <w:rPr>
          <w:bCs/>
        </w:rPr>
        <w:t>, entry 8). Shaking the bottle DCM with water and then separating before using as the reaction solvent had no real effect on the conversion or selectivity of the reaction (</w:t>
      </w:r>
      <w:r w:rsidR="008262CA">
        <w:rPr>
          <w:bCs/>
        </w:rPr>
        <w:fldChar w:fldCharType="begin"/>
      </w:r>
      <w:r w:rsidR="008262CA">
        <w:rPr>
          <w:bCs/>
        </w:rPr>
        <w:instrText xml:space="preserve"> REF _Ref18070443 \h </w:instrText>
      </w:r>
      <w:r w:rsidR="005F3976">
        <w:rPr>
          <w:bCs/>
        </w:rPr>
        <w:instrText xml:space="preserve"> \* MERGEFORMAT </w:instrText>
      </w:r>
      <w:r w:rsidR="008262CA">
        <w:rPr>
          <w:bCs/>
        </w:rPr>
      </w:r>
      <w:r w:rsidR="008262CA">
        <w:rPr>
          <w:bCs/>
        </w:rPr>
        <w:fldChar w:fldCharType="separate"/>
      </w:r>
      <w:r w:rsidR="00185171">
        <w:t xml:space="preserve">Table </w:t>
      </w:r>
      <w:r w:rsidR="00185171">
        <w:rPr>
          <w:noProof/>
        </w:rPr>
        <w:t>15</w:t>
      </w:r>
      <w:r w:rsidR="008262CA">
        <w:rPr>
          <w:bCs/>
        </w:rPr>
        <w:fldChar w:fldCharType="end"/>
      </w:r>
      <w:r w:rsidR="008262CA">
        <w:rPr>
          <w:bCs/>
        </w:rPr>
        <w:t>, entry 9). These results show that the water-content of the DCM does not affect the reaction rate or selectivity, therefore dichloromethane from the department’s Grubbs system was used for all subsequent reactions.</w:t>
      </w:r>
      <w:r w:rsidR="00E82D88">
        <w:object w:dxaOrig="7785" w:dyaOrig="2950" w14:anchorId="42963A4B">
          <v:shape id="_x0000_i1130" type="#_x0000_t75" style="width:389.9pt;height:2in" o:ole="">
            <v:imagedata r:id="rId224" o:title=""/>
          </v:shape>
          <o:OLEObject Type="Embed" ProgID="ChemDraw.Document.6.0" ShapeID="_x0000_i1130" DrawAspect="Content" ObjectID="_1641991965" r:id="rId225"/>
        </w:object>
      </w:r>
    </w:p>
    <w:p w14:paraId="4DE16A7E" w14:textId="500D0B24" w:rsidR="00352C35" w:rsidRDefault="00352C35" w:rsidP="005B0A49">
      <w:pPr>
        <w:pStyle w:val="Caption"/>
        <w:keepNext/>
        <w:jc w:val="center"/>
      </w:pPr>
      <w:bookmarkStart w:id="134" w:name="_Ref18070443"/>
      <w:r>
        <w:t xml:space="preserve">Table </w:t>
      </w:r>
      <w:r w:rsidR="00645EB0">
        <w:fldChar w:fldCharType="begin"/>
      </w:r>
      <w:r w:rsidR="00645EB0">
        <w:instrText xml:space="preserve"> SEQ Table \* ARABIC </w:instrText>
      </w:r>
      <w:r w:rsidR="00645EB0">
        <w:fldChar w:fldCharType="separate"/>
      </w:r>
      <w:r w:rsidR="00185171">
        <w:rPr>
          <w:noProof/>
        </w:rPr>
        <w:t>15</w:t>
      </w:r>
      <w:r w:rsidR="00645EB0">
        <w:rPr>
          <w:noProof/>
        </w:rPr>
        <w:fldChar w:fldCharType="end"/>
      </w:r>
      <w:bookmarkEnd w:id="134"/>
      <w:r>
        <w:t xml:space="preserve">: </w:t>
      </w:r>
      <w:r w:rsidR="005B0A49">
        <w:t xml:space="preserve">The effect of </w:t>
      </w:r>
      <w:r w:rsidR="000A79C2">
        <w:t>‘</w:t>
      </w:r>
      <w:r w:rsidR="005B0A49">
        <w:t>water-content' on conversion and selectivity</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418"/>
        <w:gridCol w:w="3402"/>
        <w:gridCol w:w="1701"/>
        <w:gridCol w:w="992"/>
      </w:tblGrid>
      <w:tr w:rsidR="00352C35" w:rsidRPr="00352C35" w14:paraId="07EB7E16" w14:textId="77777777" w:rsidTr="00C13236">
        <w:trPr>
          <w:jc w:val="center"/>
        </w:trPr>
        <w:tc>
          <w:tcPr>
            <w:tcW w:w="1418" w:type="dxa"/>
            <w:tcBorders>
              <w:top w:val="single" w:sz="4" w:space="0" w:color="auto"/>
              <w:bottom w:val="single" w:sz="4" w:space="0" w:color="auto"/>
              <w:right w:val="nil"/>
            </w:tcBorders>
            <w:vAlign w:val="center"/>
          </w:tcPr>
          <w:p w14:paraId="5BBF445B" w14:textId="77777777" w:rsidR="00352C35" w:rsidRPr="00352C35" w:rsidRDefault="00352C35" w:rsidP="005727C7">
            <w:pPr>
              <w:spacing w:line="480" w:lineRule="auto"/>
              <w:jc w:val="center"/>
              <w:rPr>
                <w:rFonts w:asciiTheme="minorHAnsi" w:hAnsiTheme="minorHAnsi"/>
                <w:b/>
                <w:bCs/>
                <w:sz w:val="22"/>
                <w:szCs w:val="22"/>
              </w:rPr>
            </w:pPr>
            <w:r w:rsidRPr="00352C35">
              <w:rPr>
                <w:rFonts w:asciiTheme="minorHAnsi" w:hAnsiTheme="minorHAnsi"/>
                <w:b/>
                <w:bCs/>
                <w:sz w:val="22"/>
                <w:szCs w:val="22"/>
              </w:rPr>
              <w:t>Entry</w:t>
            </w:r>
          </w:p>
        </w:tc>
        <w:tc>
          <w:tcPr>
            <w:tcW w:w="3402" w:type="dxa"/>
            <w:tcBorders>
              <w:top w:val="single" w:sz="4" w:space="0" w:color="auto"/>
              <w:left w:val="nil"/>
              <w:bottom w:val="single" w:sz="4" w:space="0" w:color="auto"/>
              <w:right w:val="nil"/>
            </w:tcBorders>
            <w:vAlign w:val="center"/>
          </w:tcPr>
          <w:p w14:paraId="53AE3611" w14:textId="77777777" w:rsidR="00352C35" w:rsidRPr="00352C35" w:rsidRDefault="0016686D" w:rsidP="005727C7">
            <w:pPr>
              <w:spacing w:line="480" w:lineRule="auto"/>
              <w:jc w:val="center"/>
              <w:rPr>
                <w:rFonts w:asciiTheme="minorHAnsi" w:hAnsiTheme="minorHAnsi"/>
                <w:b/>
                <w:bCs/>
                <w:sz w:val="22"/>
                <w:szCs w:val="22"/>
              </w:rPr>
            </w:pPr>
            <w:r>
              <w:rPr>
                <w:rFonts w:asciiTheme="minorHAnsi" w:hAnsiTheme="minorHAnsi"/>
                <w:b/>
                <w:bCs/>
                <w:sz w:val="22"/>
                <w:szCs w:val="22"/>
              </w:rPr>
              <w:t>Solvent</w:t>
            </w:r>
          </w:p>
        </w:tc>
        <w:tc>
          <w:tcPr>
            <w:tcW w:w="1701" w:type="dxa"/>
            <w:tcBorders>
              <w:top w:val="single" w:sz="4" w:space="0" w:color="auto"/>
              <w:left w:val="nil"/>
              <w:bottom w:val="single" w:sz="4" w:space="0" w:color="auto"/>
              <w:right w:val="nil"/>
            </w:tcBorders>
            <w:vAlign w:val="center"/>
          </w:tcPr>
          <w:p w14:paraId="5D5D104D" w14:textId="77777777" w:rsidR="00352C35" w:rsidRPr="00480CB8" w:rsidRDefault="00352C35" w:rsidP="005727C7">
            <w:pPr>
              <w:spacing w:line="480" w:lineRule="auto"/>
              <w:jc w:val="center"/>
              <w:rPr>
                <w:rFonts w:asciiTheme="minorHAnsi" w:hAnsiTheme="minorHAnsi"/>
                <w:sz w:val="22"/>
                <w:szCs w:val="22"/>
                <w:vertAlign w:val="superscript"/>
              </w:rPr>
            </w:pPr>
            <w:r w:rsidRPr="00352C35">
              <w:rPr>
                <w:rFonts w:asciiTheme="minorHAnsi" w:hAnsiTheme="minorHAnsi"/>
                <w:b/>
                <w:bCs/>
                <w:sz w:val="22"/>
                <w:szCs w:val="22"/>
              </w:rPr>
              <w:t>Conversion (%)</w:t>
            </w:r>
            <w:r w:rsidR="00480CB8">
              <w:rPr>
                <w:rFonts w:asciiTheme="minorHAnsi" w:hAnsiTheme="minorHAnsi"/>
                <w:sz w:val="22"/>
                <w:szCs w:val="22"/>
                <w:vertAlign w:val="superscript"/>
              </w:rPr>
              <w:t>a</w:t>
            </w:r>
          </w:p>
        </w:tc>
        <w:tc>
          <w:tcPr>
            <w:tcW w:w="992" w:type="dxa"/>
            <w:tcBorders>
              <w:top w:val="single" w:sz="4" w:space="0" w:color="auto"/>
              <w:left w:val="nil"/>
              <w:bottom w:val="single" w:sz="4" w:space="0" w:color="auto"/>
            </w:tcBorders>
            <w:vAlign w:val="center"/>
          </w:tcPr>
          <w:p w14:paraId="564749EA" w14:textId="77777777" w:rsidR="00352C35" w:rsidRPr="00480CB8" w:rsidRDefault="00352C35" w:rsidP="005727C7">
            <w:pPr>
              <w:spacing w:line="480" w:lineRule="auto"/>
              <w:jc w:val="center"/>
              <w:rPr>
                <w:rFonts w:asciiTheme="minorHAnsi" w:hAnsiTheme="minorHAnsi"/>
                <w:sz w:val="22"/>
                <w:szCs w:val="22"/>
                <w:vertAlign w:val="superscript"/>
              </w:rPr>
            </w:pPr>
            <w:r>
              <w:rPr>
                <w:rFonts w:asciiTheme="minorHAnsi" w:hAnsiTheme="minorHAnsi"/>
                <w:b/>
                <w:bCs/>
                <w:sz w:val="22"/>
                <w:szCs w:val="22"/>
              </w:rPr>
              <w:t>ee (%)</w:t>
            </w:r>
            <w:r w:rsidR="00480CB8">
              <w:rPr>
                <w:rFonts w:asciiTheme="minorHAnsi" w:hAnsiTheme="minorHAnsi"/>
                <w:sz w:val="22"/>
                <w:szCs w:val="22"/>
                <w:vertAlign w:val="superscript"/>
              </w:rPr>
              <w:t>b</w:t>
            </w:r>
          </w:p>
        </w:tc>
      </w:tr>
      <w:tr w:rsidR="00352C35" w:rsidRPr="00352C35" w14:paraId="611FEF03" w14:textId="77777777" w:rsidTr="00C13236">
        <w:trPr>
          <w:jc w:val="center"/>
        </w:trPr>
        <w:tc>
          <w:tcPr>
            <w:tcW w:w="1418" w:type="dxa"/>
            <w:tcBorders>
              <w:top w:val="single" w:sz="4" w:space="0" w:color="auto"/>
              <w:bottom w:val="nil"/>
              <w:right w:val="nil"/>
            </w:tcBorders>
            <w:vAlign w:val="center"/>
          </w:tcPr>
          <w:p w14:paraId="7050D0EE" w14:textId="77777777" w:rsidR="00352C35" w:rsidRPr="00352C35" w:rsidRDefault="00352C35" w:rsidP="005727C7">
            <w:pPr>
              <w:spacing w:line="480" w:lineRule="auto"/>
              <w:jc w:val="center"/>
              <w:rPr>
                <w:rFonts w:asciiTheme="minorHAnsi" w:hAnsiTheme="minorHAnsi"/>
                <w:sz w:val="22"/>
                <w:szCs w:val="22"/>
              </w:rPr>
            </w:pPr>
            <w:r>
              <w:rPr>
                <w:rFonts w:asciiTheme="minorHAnsi" w:hAnsiTheme="minorHAnsi"/>
                <w:sz w:val="22"/>
                <w:szCs w:val="22"/>
              </w:rPr>
              <w:t>1</w:t>
            </w:r>
          </w:p>
        </w:tc>
        <w:tc>
          <w:tcPr>
            <w:tcW w:w="3402" w:type="dxa"/>
            <w:tcBorders>
              <w:top w:val="single" w:sz="4" w:space="0" w:color="auto"/>
              <w:left w:val="nil"/>
              <w:bottom w:val="nil"/>
              <w:right w:val="nil"/>
            </w:tcBorders>
            <w:vAlign w:val="center"/>
          </w:tcPr>
          <w:p w14:paraId="676C2A7A" w14:textId="77777777" w:rsidR="00352C35" w:rsidRPr="00352C35" w:rsidRDefault="00A9724F" w:rsidP="005727C7">
            <w:pPr>
              <w:spacing w:line="480" w:lineRule="auto"/>
              <w:jc w:val="center"/>
              <w:rPr>
                <w:rFonts w:asciiTheme="minorHAnsi" w:hAnsiTheme="minorHAnsi"/>
                <w:sz w:val="22"/>
                <w:szCs w:val="22"/>
              </w:rPr>
            </w:pPr>
            <w:r>
              <w:rPr>
                <w:rFonts w:asciiTheme="minorHAnsi" w:hAnsiTheme="minorHAnsi"/>
                <w:sz w:val="22"/>
                <w:szCs w:val="22"/>
              </w:rPr>
              <w:t>Grubbs DCM</w:t>
            </w:r>
          </w:p>
        </w:tc>
        <w:tc>
          <w:tcPr>
            <w:tcW w:w="1701" w:type="dxa"/>
            <w:tcBorders>
              <w:top w:val="single" w:sz="4" w:space="0" w:color="auto"/>
              <w:left w:val="nil"/>
              <w:bottom w:val="nil"/>
              <w:right w:val="nil"/>
            </w:tcBorders>
            <w:vAlign w:val="center"/>
          </w:tcPr>
          <w:p w14:paraId="3BA67971"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96</w:t>
            </w:r>
          </w:p>
        </w:tc>
        <w:tc>
          <w:tcPr>
            <w:tcW w:w="992" w:type="dxa"/>
            <w:tcBorders>
              <w:top w:val="single" w:sz="4" w:space="0" w:color="auto"/>
              <w:left w:val="nil"/>
              <w:bottom w:val="nil"/>
            </w:tcBorders>
            <w:vAlign w:val="center"/>
          </w:tcPr>
          <w:p w14:paraId="7C8DA5D6"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80</w:t>
            </w:r>
          </w:p>
        </w:tc>
      </w:tr>
      <w:tr w:rsidR="00352C35" w:rsidRPr="00352C35" w14:paraId="0903B94E" w14:textId="77777777" w:rsidTr="00C13236">
        <w:trPr>
          <w:jc w:val="center"/>
        </w:trPr>
        <w:tc>
          <w:tcPr>
            <w:tcW w:w="1418" w:type="dxa"/>
            <w:tcBorders>
              <w:top w:val="nil"/>
              <w:bottom w:val="nil"/>
              <w:right w:val="nil"/>
            </w:tcBorders>
            <w:vAlign w:val="center"/>
          </w:tcPr>
          <w:p w14:paraId="21213210" w14:textId="77777777" w:rsidR="00352C35" w:rsidRPr="00352C35" w:rsidRDefault="00352C35" w:rsidP="005727C7">
            <w:pPr>
              <w:spacing w:line="480" w:lineRule="auto"/>
              <w:jc w:val="center"/>
              <w:rPr>
                <w:rFonts w:asciiTheme="minorHAnsi" w:hAnsiTheme="minorHAnsi"/>
                <w:sz w:val="22"/>
                <w:szCs w:val="22"/>
              </w:rPr>
            </w:pPr>
            <w:r>
              <w:rPr>
                <w:rFonts w:asciiTheme="minorHAnsi" w:hAnsiTheme="minorHAnsi"/>
                <w:sz w:val="22"/>
                <w:szCs w:val="22"/>
              </w:rPr>
              <w:t>2</w:t>
            </w:r>
          </w:p>
        </w:tc>
        <w:tc>
          <w:tcPr>
            <w:tcW w:w="3402" w:type="dxa"/>
            <w:tcBorders>
              <w:top w:val="nil"/>
              <w:left w:val="nil"/>
              <w:bottom w:val="nil"/>
              <w:right w:val="nil"/>
            </w:tcBorders>
            <w:vAlign w:val="center"/>
          </w:tcPr>
          <w:p w14:paraId="118A5FD7"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 xml:space="preserve">Grubbs </w:t>
            </w:r>
            <w:r>
              <w:rPr>
                <w:rFonts w:asciiTheme="minorHAnsi" w:hAnsiTheme="minorHAnsi"/>
                <w:sz w:val="22"/>
                <w:szCs w:val="22"/>
              </w:rPr>
              <w:t xml:space="preserve">DCM </w:t>
            </w:r>
            <w:r w:rsidRPr="00352C35">
              <w:rPr>
                <w:rFonts w:asciiTheme="minorHAnsi" w:hAnsiTheme="minorHAnsi"/>
                <w:sz w:val="22"/>
                <w:szCs w:val="22"/>
              </w:rPr>
              <w:t>shaken with water (A)</w:t>
            </w:r>
          </w:p>
        </w:tc>
        <w:tc>
          <w:tcPr>
            <w:tcW w:w="1701" w:type="dxa"/>
            <w:tcBorders>
              <w:top w:val="nil"/>
              <w:left w:val="nil"/>
              <w:bottom w:val="nil"/>
              <w:right w:val="nil"/>
            </w:tcBorders>
            <w:vAlign w:val="center"/>
          </w:tcPr>
          <w:p w14:paraId="048B6E49"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95</w:t>
            </w:r>
          </w:p>
        </w:tc>
        <w:tc>
          <w:tcPr>
            <w:tcW w:w="992" w:type="dxa"/>
            <w:tcBorders>
              <w:top w:val="nil"/>
              <w:left w:val="nil"/>
              <w:bottom w:val="nil"/>
            </w:tcBorders>
            <w:vAlign w:val="center"/>
          </w:tcPr>
          <w:p w14:paraId="74129C51"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75</w:t>
            </w:r>
          </w:p>
        </w:tc>
      </w:tr>
      <w:tr w:rsidR="00352C35" w:rsidRPr="00352C35" w14:paraId="42625E4E" w14:textId="77777777" w:rsidTr="00C13236">
        <w:trPr>
          <w:jc w:val="center"/>
        </w:trPr>
        <w:tc>
          <w:tcPr>
            <w:tcW w:w="1418" w:type="dxa"/>
            <w:tcBorders>
              <w:top w:val="nil"/>
              <w:bottom w:val="nil"/>
              <w:right w:val="nil"/>
            </w:tcBorders>
            <w:vAlign w:val="center"/>
          </w:tcPr>
          <w:p w14:paraId="6EE88BC6" w14:textId="77777777" w:rsidR="00352C35" w:rsidRPr="00352C35" w:rsidRDefault="00352C35" w:rsidP="005727C7">
            <w:pPr>
              <w:spacing w:line="480" w:lineRule="auto"/>
              <w:jc w:val="center"/>
              <w:rPr>
                <w:rFonts w:asciiTheme="minorHAnsi" w:hAnsiTheme="minorHAnsi"/>
                <w:sz w:val="22"/>
                <w:szCs w:val="22"/>
              </w:rPr>
            </w:pPr>
            <w:r>
              <w:rPr>
                <w:rFonts w:asciiTheme="minorHAnsi" w:hAnsiTheme="minorHAnsi"/>
                <w:sz w:val="22"/>
                <w:szCs w:val="22"/>
              </w:rPr>
              <w:t>3</w:t>
            </w:r>
          </w:p>
        </w:tc>
        <w:tc>
          <w:tcPr>
            <w:tcW w:w="3402" w:type="dxa"/>
            <w:tcBorders>
              <w:top w:val="nil"/>
              <w:left w:val="nil"/>
              <w:bottom w:val="nil"/>
              <w:right w:val="nil"/>
            </w:tcBorders>
            <w:vAlign w:val="center"/>
          </w:tcPr>
          <w:p w14:paraId="6A470BBC"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50% A, 50% Grubbs</w:t>
            </w:r>
            <w:r>
              <w:rPr>
                <w:rFonts w:asciiTheme="minorHAnsi" w:hAnsiTheme="minorHAnsi"/>
                <w:sz w:val="22"/>
                <w:szCs w:val="22"/>
              </w:rPr>
              <w:t xml:space="preserve"> DCM</w:t>
            </w:r>
            <w:r w:rsidRPr="00352C35">
              <w:rPr>
                <w:rFonts w:asciiTheme="minorHAnsi" w:hAnsiTheme="minorHAnsi"/>
                <w:sz w:val="22"/>
                <w:szCs w:val="22"/>
              </w:rPr>
              <w:t xml:space="preserve"> (B)</w:t>
            </w:r>
          </w:p>
        </w:tc>
        <w:tc>
          <w:tcPr>
            <w:tcW w:w="1701" w:type="dxa"/>
            <w:tcBorders>
              <w:top w:val="nil"/>
              <w:left w:val="nil"/>
              <w:bottom w:val="nil"/>
              <w:right w:val="nil"/>
            </w:tcBorders>
            <w:vAlign w:val="center"/>
          </w:tcPr>
          <w:p w14:paraId="429A1F36"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95</w:t>
            </w:r>
          </w:p>
        </w:tc>
        <w:tc>
          <w:tcPr>
            <w:tcW w:w="992" w:type="dxa"/>
            <w:tcBorders>
              <w:top w:val="nil"/>
              <w:left w:val="nil"/>
              <w:bottom w:val="nil"/>
            </w:tcBorders>
            <w:vAlign w:val="center"/>
          </w:tcPr>
          <w:p w14:paraId="2DAC3462"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75</w:t>
            </w:r>
          </w:p>
        </w:tc>
      </w:tr>
      <w:tr w:rsidR="00352C35" w:rsidRPr="00352C35" w14:paraId="0DFD3756" w14:textId="77777777" w:rsidTr="00C13236">
        <w:trPr>
          <w:jc w:val="center"/>
        </w:trPr>
        <w:tc>
          <w:tcPr>
            <w:tcW w:w="1418" w:type="dxa"/>
            <w:tcBorders>
              <w:top w:val="nil"/>
              <w:bottom w:val="nil"/>
              <w:right w:val="nil"/>
            </w:tcBorders>
            <w:vAlign w:val="center"/>
          </w:tcPr>
          <w:p w14:paraId="52C8B3D8" w14:textId="77777777" w:rsidR="00352C35" w:rsidRPr="00352C35" w:rsidRDefault="00352C35" w:rsidP="005727C7">
            <w:pPr>
              <w:spacing w:line="480" w:lineRule="auto"/>
              <w:jc w:val="center"/>
              <w:rPr>
                <w:rFonts w:asciiTheme="minorHAnsi" w:hAnsiTheme="minorHAnsi"/>
                <w:sz w:val="22"/>
                <w:szCs w:val="22"/>
              </w:rPr>
            </w:pPr>
            <w:r>
              <w:rPr>
                <w:rFonts w:asciiTheme="minorHAnsi" w:hAnsiTheme="minorHAnsi"/>
                <w:sz w:val="22"/>
                <w:szCs w:val="22"/>
              </w:rPr>
              <w:t>4</w:t>
            </w:r>
          </w:p>
        </w:tc>
        <w:tc>
          <w:tcPr>
            <w:tcW w:w="3402" w:type="dxa"/>
            <w:tcBorders>
              <w:top w:val="nil"/>
              <w:left w:val="nil"/>
              <w:bottom w:val="nil"/>
              <w:right w:val="nil"/>
            </w:tcBorders>
            <w:vAlign w:val="center"/>
          </w:tcPr>
          <w:p w14:paraId="78A859AE"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50% B, 50% Grubbs</w:t>
            </w:r>
            <w:r>
              <w:rPr>
                <w:rFonts w:asciiTheme="minorHAnsi" w:hAnsiTheme="minorHAnsi"/>
                <w:sz w:val="22"/>
                <w:szCs w:val="22"/>
              </w:rPr>
              <w:t xml:space="preserve"> DCM</w:t>
            </w:r>
            <w:r w:rsidRPr="00352C35">
              <w:rPr>
                <w:rFonts w:asciiTheme="minorHAnsi" w:hAnsiTheme="minorHAnsi"/>
                <w:sz w:val="22"/>
                <w:szCs w:val="22"/>
              </w:rPr>
              <w:t xml:space="preserve"> (C)</w:t>
            </w:r>
          </w:p>
        </w:tc>
        <w:tc>
          <w:tcPr>
            <w:tcW w:w="1701" w:type="dxa"/>
            <w:tcBorders>
              <w:top w:val="nil"/>
              <w:left w:val="nil"/>
              <w:bottom w:val="nil"/>
              <w:right w:val="nil"/>
            </w:tcBorders>
            <w:vAlign w:val="center"/>
          </w:tcPr>
          <w:p w14:paraId="6D855DD9"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67</w:t>
            </w:r>
          </w:p>
        </w:tc>
        <w:tc>
          <w:tcPr>
            <w:tcW w:w="992" w:type="dxa"/>
            <w:tcBorders>
              <w:top w:val="nil"/>
              <w:left w:val="nil"/>
              <w:bottom w:val="nil"/>
            </w:tcBorders>
            <w:vAlign w:val="center"/>
          </w:tcPr>
          <w:p w14:paraId="306E2E91"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78</w:t>
            </w:r>
          </w:p>
        </w:tc>
      </w:tr>
      <w:tr w:rsidR="00352C35" w:rsidRPr="00352C35" w14:paraId="1707F929" w14:textId="77777777" w:rsidTr="00C13236">
        <w:trPr>
          <w:jc w:val="center"/>
        </w:trPr>
        <w:tc>
          <w:tcPr>
            <w:tcW w:w="1418" w:type="dxa"/>
            <w:tcBorders>
              <w:top w:val="nil"/>
              <w:bottom w:val="nil"/>
              <w:right w:val="nil"/>
            </w:tcBorders>
            <w:vAlign w:val="center"/>
          </w:tcPr>
          <w:p w14:paraId="46409CBB" w14:textId="77777777" w:rsidR="00352C35" w:rsidRPr="00352C35" w:rsidRDefault="00352C35" w:rsidP="005727C7">
            <w:pPr>
              <w:spacing w:line="480" w:lineRule="auto"/>
              <w:jc w:val="center"/>
              <w:rPr>
                <w:rFonts w:asciiTheme="minorHAnsi" w:hAnsiTheme="minorHAnsi"/>
                <w:sz w:val="22"/>
                <w:szCs w:val="22"/>
              </w:rPr>
            </w:pPr>
            <w:r>
              <w:rPr>
                <w:rFonts w:asciiTheme="minorHAnsi" w:hAnsiTheme="minorHAnsi"/>
                <w:sz w:val="22"/>
                <w:szCs w:val="22"/>
              </w:rPr>
              <w:t>5</w:t>
            </w:r>
          </w:p>
        </w:tc>
        <w:tc>
          <w:tcPr>
            <w:tcW w:w="3402" w:type="dxa"/>
            <w:tcBorders>
              <w:top w:val="nil"/>
              <w:left w:val="nil"/>
              <w:bottom w:val="nil"/>
              <w:right w:val="nil"/>
            </w:tcBorders>
            <w:vAlign w:val="center"/>
          </w:tcPr>
          <w:p w14:paraId="37C99E81" w14:textId="77777777" w:rsidR="00352C35" w:rsidRPr="00352C35" w:rsidRDefault="00352C35" w:rsidP="00E1608C">
            <w:pPr>
              <w:spacing w:line="480" w:lineRule="auto"/>
              <w:jc w:val="center"/>
              <w:rPr>
                <w:rFonts w:asciiTheme="minorHAnsi" w:hAnsiTheme="minorHAnsi"/>
                <w:sz w:val="22"/>
                <w:szCs w:val="22"/>
              </w:rPr>
            </w:pPr>
            <w:r w:rsidRPr="00352C35">
              <w:rPr>
                <w:rFonts w:asciiTheme="minorHAnsi" w:hAnsiTheme="minorHAnsi"/>
                <w:sz w:val="22"/>
                <w:szCs w:val="22"/>
              </w:rPr>
              <w:t>Grubbs DCM dried over MS + MS in flask</w:t>
            </w:r>
            <w:r w:rsidR="00E1608C">
              <w:rPr>
                <w:rFonts w:asciiTheme="minorHAnsi" w:hAnsiTheme="minorHAnsi"/>
                <w:sz w:val="22"/>
                <w:szCs w:val="22"/>
              </w:rPr>
              <w:t xml:space="preserve"> </w:t>
            </w:r>
          </w:p>
        </w:tc>
        <w:tc>
          <w:tcPr>
            <w:tcW w:w="1701" w:type="dxa"/>
            <w:tcBorders>
              <w:top w:val="nil"/>
              <w:left w:val="nil"/>
              <w:bottom w:val="nil"/>
              <w:right w:val="nil"/>
            </w:tcBorders>
            <w:vAlign w:val="center"/>
          </w:tcPr>
          <w:p w14:paraId="4CD29C45"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94</w:t>
            </w:r>
          </w:p>
        </w:tc>
        <w:tc>
          <w:tcPr>
            <w:tcW w:w="992" w:type="dxa"/>
            <w:tcBorders>
              <w:top w:val="nil"/>
              <w:left w:val="nil"/>
              <w:bottom w:val="nil"/>
            </w:tcBorders>
            <w:vAlign w:val="center"/>
          </w:tcPr>
          <w:p w14:paraId="46C1E200"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48</w:t>
            </w:r>
          </w:p>
        </w:tc>
      </w:tr>
      <w:tr w:rsidR="00352C35" w:rsidRPr="00352C35" w14:paraId="6E493330" w14:textId="77777777" w:rsidTr="00C13236">
        <w:trPr>
          <w:jc w:val="center"/>
        </w:trPr>
        <w:tc>
          <w:tcPr>
            <w:tcW w:w="1418" w:type="dxa"/>
            <w:tcBorders>
              <w:top w:val="nil"/>
              <w:bottom w:val="nil"/>
              <w:right w:val="nil"/>
            </w:tcBorders>
            <w:vAlign w:val="center"/>
          </w:tcPr>
          <w:p w14:paraId="27EE6799" w14:textId="77777777" w:rsidR="00352C35" w:rsidRPr="00352C35" w:rsidRDefault="00352C35" w:rsidP="005727C7">
            <w:pPr>
              <w:spacing w:line="480" w:lineRule="auto"/>
              <w:jc w:val="center"/>
              <w:rPr>
                <w:rFonts w:asciiTheme="minorHAnsi" w:hAnsiTheme="minorHAnsi"/>
                <w:sz w:val="22"/>
                <w:szCs w:val="22"/>
              </w:rPr>
            </w:pPr>
            <w:r>
              <w:rPr>
                <w:rFonts w:asciiTheme="minorHAnsi" w:hAnsiTheme="minorHAnsi"/>
                <w:sz w:val="22"/>
                <w:szCs w:val="22"/>
              </w:rPr>
              <w:t>6</w:t>
            </w:r>
          </w:p>
        </w:tc>
        <w:tc>
          <w:tcPr>
            <w:tcW w:w="3402" w:type="dxa"/>
            <w:tcBorders>
              <w:top w:val="nil"/>
              <w:left w:val="nil"/>
              <w:bottom w:val="nil"/>
              <w:right w:val="nil"/>
            </w:tcBorders>
            <w:vAlign w:val="center"/>
          </w:tcPr>
          <w:p w14:paraId="000919EC" w14:textId="77777777" w:rsidR="00352C35" w:rsidRPr="00352C35" w:rsidRDefault="00352C35" w:rsidP="00E1608C">
            <w:pPr>
              <w:spacing w:line="480" w:lineRule="auto"/>
              <w:jc w:val="center"/>
              <w:rPr>
                <w:rFonts w:asciiTheme="minorHAnsi" w:hAnsiTheme="minorHAnsi"/>
                <w:sz w:val="22"/>
                <w:szCs w:val="22"/>
              </w:rPr>
            </w:pPr>
            <w:r w:rsidRPr="00352C35">
              <w:rPr>
                <w:rFonts w:asciiTheme="minorHAnsi" w:hAnsiTheme="minorHAnsi"/>
                <w:sz w:val="22"/>
                <w:szCs w:val="22"/>
              </w:rPr>
              <w:t xml:space="preserve">Grubbs DCM dried over MS </w:t>
            </w:r>
          </w:p>
        </w:tc>
        <w:tc>
          <w:tcPr>
            <w:tcW w:w="1701" w:type="dxa"/>
            <w:tcBorders>
              <w:top w:val="nil"/>
              <w:left w:val="nil"/>
              <w:bottom w:val="nil"/>
              <w:right w:val="nil"/>
            </w:tcBorders>
            <w:vAlign w:val="center"/>
          </w:tcPr>
          <w:p w14:paraId="78343531"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73</w:t>
            </w:r>
          </w:p>
        </w:tc>
        <w:tc>
          <w:tcPr>
            <w:tcW w:w="992" w:type="dxa"/>
            <w:tcBorders>
              <w:top w:val="nil"/>
              <w:left w:val="nil"/>
              <w:bottom w:val="nil"/>
            </w:tcBorders>
            <w:vAlign w:val="center"/>
          </w:tcPr>
          <w:p w14:paraId="05E99D6E"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82</w:t>
            </w:r>
          </w:p>
        </w:tc>
      </w:tr>
      <w:tr w:rsidR="00352C35" w:rsidRPr="00352C35" w14:paraId="3CC1293E" w14:textId="77777777" w:rsidTr="00C13236">
        <w:trPr>
          <w:jc w:val="center"/>
        </w:trPr>
        <w:tc>
          <w:tcPr>
            <w:tcW w:w="1418" w:type="dxa"/>
            <w:tcBorders>
              <w:top w:val="nil"/>
              <w:bottom w:val="nil"/>
              <w:right w:val="nil"/>
            </w:tcBorders>
            <w:vAlign w:val="center"/>
          </w:tcPr>
          <w:p w14:paraId="093DBB6A"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w:t>
            </w:r>
          </w:p>
        </w:tc>
        <w:tc>
          <w:tcPr>
            <w:tcW w:w="3402" w:type="dxa"/>
            <w:tcBorders>
              <w:top w:val="nil"/>
              <w:left w:val="nil"/>
              <w:bottom w:val="nil"/>
              <w:right w:val="nil"/>
            </w:tcBorders>
            <w:vAlign w:val="center"/>
          </w:tcPr>
          <w:p w14:paraId="204B9878" w14:textId="77777777" w:rsidR="00352C35" w:rsidRPr="00352C35" w:rsidRDefault="00352C35" w:rsidP="00E1608C">
            <w:pPr>
              <w:spacing w:line="480" w:lineRule="auto"/>
              <w:jc w:val="center"/>
              <w:rPr>
                <w:rFonts w:asciiTheme="minorHAnsi" w:hAnsiTheme="minorHAnsi"/>
                <w:sz w:val="22"/>
                <w:szCs w:val="22"/>
              </w:rPr>
            </w:pPr>
            <w:r w:rsidRPr="00352C35">
              <w:rPr>
                <w:rFonts w:asciiTheme="minorHAnsi" w:hAnsiTheme="minorHAnsi"/>
                <w:sz w:val="22"/>
                <w:szCs w:val="22"/>
              </w:rPr>
              <w:t xml:space="preserve">Bottle DCM dried over MS </w:t>
            </w:r>
          </w:p>
        </w:tc>
        <w:tc>
          <w:tcPr>
            <w:tcW w:w="1701" w:type="dxa"/>
            <w:tcBorders>
              <w:top w:val="nil"/>
              <w:left w:val="nil"/>
              <w:bottom w:val="nil"/>
              <w:right w:val="nil"/>
            </w:tcBorders>
            <w:vAlign w:val="center"/>
          </w:tcPr>
          <w:p w14:paraId="0F24E799"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75</w:t>
            </w:r>
          </w:p>
        </w:tc>
        <w:tc>
          <w:tcPr>
            <w:tcW w:w="992" w:type="dxa"/>
            <w:tcBorders>
              <w:top w:val="nil"/>
              <w:left w:val="nil"/>
              <w:bottom w:val="nil"/>
            </w:tcBorders>
            <w:vAlign w:val="center"/>
          </w:tcPr>
          <w:p w14:paraId="15D58E4F"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74</w:t>
            </w:r>
          </w:p>
        </w:tc>
      </w:tr>
      <w:tr w:rsidR="00352C35" w:rsidRPr="00352C35" w14:paraId="73B36A57" w14:textId="77777777" w:rsidTr="008262CA">
        <w:trPr>
          <w:jc w:val="center"/>
        </w:trPr>
        <w:tc>
          <w:tcPr>
            <w:tcW w:w="1418" w:type="dxa"/>
            <w:tcBorders>
              <w:top w:val="nil"/>
              <w:bottom w:val="nil"/>
              <w:right w:val="nil"/>
            </w:tcBorders>
            <w:vAlign w:val="center"/>
          </w:tcPr>
          <w:p w14:paraId="5958005F"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8</w:t>
            </w:r>
          </w:p>
        </w:tc>
        <w:tc>
          <w:tcPr>
            <w:tcW w:w="3402" w:type="dxa"/>
            <w:tcBorders>
              <w:top w:val="nil"/>
              <w:left w:val="nil"/>
              <w:bottom w:val="nil"/>
              <w:right w:val="nil"/>
            </w:tcBorders>
            <w:vAlign w:val="center"/>
          </w:tcPr>
          <w:p w14:paraId="201315FA" w14:textId="77777777" w:rsidR="00352C35" w:rsidRPr="00352C35" w:rsidRDefault="00352C35" w:rsidP="00E1608C">
            <w:pPr>
              <w:spacing w:line="480" w:lineRule="auto"/>
              <w:jc w:val="center"/>
              <w:rPr>
                <w:rFonts w:asciiTheme="minorHAnsi" w:hAnsiTheme="minorHAnsi"/>
                <w:sz w:val="22"/>
                <w:szCs w:val="22"/>
              </w:rPr>
            </w:pPr>
            <w:r w:rsidRPr="00352C35">
              <w:rPr>
                <w:rFonts w:asciiTheme="minorHAnsi" w:hAnsiTheme="minorHAnsi"/>
                <w:sz w:val="22"/>
                <w:szCs w:val="22"/>
              </w:rPr>
              <w:t xml:space="preserve">Bottle DCM </w:t>
            </w:r>
          </w:p>
        </w:tc>
        <w:tc>
          <w:tcPr>
            <w:tcW w:w="1701" w:type="dxa"/>
            <w:tcBorders>
              <w:top w:val="nil"/>
              <w:left w:val="nil"/>
              <w:bottom w:val="nil"/>
              <w:right w:val="nil"/>
            </w:tcBorders>
            <w:vAlign w:val="center"/>
          </w:tcPr>
          <w:p w14:paraId="173EED04"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84</w:t>
            </w:r>
          </w:p>
        </w:tc>
        <w:tc>
          <w:tcPr>
            <w:tcW w:w="992" w:type="dxa"/>
            <w:tcBorders>
              <w:top w:val="nil"/>
              <w:left w:val="nil"/>
              <w:bottom w:val="nil"/>
            </w:tcBorders>
            <w:vAlign w:val="center"/>
          </w:tcPr>
          <w:p w14:paraId="64177A15"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74</w:t>
            </w:r>
          </w:p>
        </w:tc>
      </w:tr>
      <w:tr w:rsidR="00352C35" w:rsidRPr="00352C35" w14:paraId="6CF9E671" w14:textId="77777777" w:rsidTr="008262CA">
        <w:trPr>
          <w:jc w:val="center"/>
        </w:trPr>
        <w:tc>
          <w:tcPr>
            <w:tcW w:w="1418" w:type="dxa"/>
            <w:tcBorders>
              <w:top w:val="nil"/>
              <w:bottom w:val="single" w:sz="4" w:space="0" w:color="auto"/>
              <w:right w:val="nil"/>
            </w:tcBorders>
            <w:vAlign w:val="center"/>
          </w:tcPr>
          <w:p w14:paraId="45038F54"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9</w:t>
            </w:r>
          </w:p>
        </w:tc>
        <w:tc>
          <w:tcPr>
            <w:tcW w:w="3402" w:type="dxa"/>
            <w:tcBorders>
              <w:top w:val="nil"/>
              <w:left w:val="nil"/>
              <w:bottom w:val="single" w:sz="4" w:space="0" w:color="auto"/>
              <w:right w:val="nil"/>
            </w:tcBorders>
            <w:vAlign w:val="center"/>
          </w:tcPr>
          <w:p w14:paraId="349E6FF2" w14:textId="77777777" w:rsidR="00352C35" w:rsidRPr="00352C35" w:rsidRDefault="00352C35" w:rsidP="00E1608C">
            <w:pPr>
              <w:spacing w:line="480" w:lineRule="auto"/>
              <w:jc w:val="center"/>
              <w:rPr>
                <w:rFonts w:asciiTheme="minorHAnsi" w:hAnsiTheme="minorHAnsi"/>
                <w:sz w:val="22"/>
                <w:szCs w:val="22"/>
              </w:rPr>
            </w:pPr>
            <w:r w:rsidRPr="00352C35">
              <w:rPr>
                <w:rFonts w:asciiTheme="minorHAnsi" w:hAnsiTheme="minorHAnsi"/>
                <w:sz w:val="22"/>
                <w:szCs w:val="22"/>
              </w:rPr>
              <w:t>Bottle DCM shaken with H</w:t>
            </w:r>
            <w:r w:rsidRPr="00352C35">
              <w:rPr>
                <w:rFonts w:asciiTheme="minorHAnsi" w:hAnsiTheme="minorHAnsi"/>
                <w:sz w:val="22"/>
                <w:szCs w:val="22"/>
                <w:vertAlign w:val="subscript"/>
              </w:rPr>
              <w:t>2</w:t>
            </w:r>
            <w:r w:rsidRPr="00352C35">
              <w:rPr>
                <w:rFonts w:asciiTheme="minorHAnsi" w:hAnsiTheme="minorHAnsi"/>
                <w:sz w:val="22"/>
                <w:szCs w:val="22"/>
              </w:rPr>
              <w:t xml:space="preserve">O </w:t>
            </w:r>
          </w:p>
        </w:tc>
        <w:tc>
          <w:tcPr>
            <w:tcW w:w="1701" w:type="dxa"/>
            <w:tcBorders>
              <w:top w:val="nil"/>
              <w:left w:val="nil"/>
              <w:bottom w:val="single" w:sz="4" w:space="0" w:color="auto"/>
              <w:right w:val="nil"/>
            </w:tcBorders>
            <w:vAlign w:val="center"/>
          </w:tcPr>
          <w:p w14:paraId="3D395601"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74</w:t>
            </w:r>
          </w:p>
        </w:tc>
        <w:tc>
          <w:tcPr>
            <w:tcW w:w="992" w:type="dxa"/>
            <w:tcBorders>
              <w:top w:val="nil"/>
              <w:left w:val="nil"/>
              <w:bottom w:val="single" w:sz="4" w:space="0" w:color="auto"/>
            </w:tcBorders>
            <w:vAlign w:val="center"/>
          </w:tcPr>
          <w:p w14:paraId="5BA53BF4" w14:textId="77777777" w:rsidR="00352C35" w:rsidRPr="00352C35" w:rsidRDefault="00352C35" w:rsidP="005727C7">
            <w:pPr>
              <w:spacing w:line="480" w:lineRule="auto"/>
              <w:jc w:val="center"/>
              <w:rPr>
                <w:rFonts w:asciiTheme="minorHAnsi" w:hAnsiTheme="minorHAnsi"/>
                <w:sz w:val="22"/>
                <w:szCs w:val="22"/>
              </w:rPr>
            </w:pPr>
            <w:r w:rsidRPr="00352C35">
              <w:rPr>
                <w:rFonts w:asciiTheme="minorHAnsi" w:hAnsiTheme="minorHAnsi"/>
                <w:sz w:val="22"/>
                <w:szCs w:val="22"/>
              </w:rPr>
              <w:t>70</w:t>
            </w:r>
          </w:p>
        </w:tc>
      </w:tr>
    </w:tbl>
    <w:p w14:paraId="4A0A5EFB" w14:textId="77777777" w:rsidR="00480CB8" w:rsidRPr="00480CB8" w:rsidRDefault="00480CB8" w:rsidP="0060311B">
      <w:pPr>
        <w:spacing w:line="480" w:lineRule="auto"/>
        <w:jc w:val="center"/>
        <w:rPr>
          <w:bCs/>
          <w:sz w:val="20"/>
          <w:szCs w:val="20"/>
        </w:rPr>
      </w:pPr>
      <w:r w:rsidRPr="00480CB8">
        <w:rPr>
          <w:bCs/>
          <w:sz w:val="20"/>
          <w:szCs w:val="20"/>
          <w:vertAlign w:val="superscript"/>
        </w:rPr>
        <w:t>a</w:t>
      </w:r>
      <w:r w:rsidRPr="00480CB8">
        <w:rPr>
          <w:bCs/>
          <w:sz w:val="20"/>
          <w:szCs w:val="20"/>
        </w:rPr>
        <w:t xml:space="preserve"> Calculated by </w:t>
      </w:r>
      <w:r w:rsidRPr="00480CB8">
        <w:rPr>
          <w:bCs/>
          <w:sz w:val="20"/>
          <w:szCs w:val="20"/>
          <w:vertAlign w:val="superscript"/>
        </w:rPr>
        <w:t>1</w:t>
      </w:r>
      <w:r w:rsidRPr="00480CB8">
        <w:rPr>
          <w:bCs/>
          <w:sz w:val="20"/>
          <w:szCs w:val="20"/>
        </w:rPr>
        <w:t>H NMR analysis</w:t>
      </w:r>
      <w:r w:rsidR="0060311B">
        <w:rPr>
          <w:bCs/>
          <w:sz w:val="20"/>
          <w:szCs w:val="20"/>
        </w:rPr>
        <w:t>;</w:t>
      </w:r>
      <w:r w:rsidRPr="00480CB8">
        <w:rPr>
          <w:bCs/>
          <w:sz w:val="20"/>
          <w:szCs w:val="20"/>
        </w:rPr>
        <w:t xml:space="preserve"> </w:t>
      </w:r>
      <w:r w:rsidRPr="00480CB8">
        <w:rPr>
          <w:bCs/>
          <w:sz w:val="20"/>
          <w:szCs w:val="20"/>
          <w:vertAlign w:val="superscript"/>
        </w:rPr>
        <w:t>b</w:t>
      </w:r>
      <w:r w:rsidRPr="00480CB8">
        <w:rPr>
          <w:bCs/>
          <w:sz w:val="20"/>
          <w:szCs w:val="20"/>
        </w:rPr>
        <w:t xml:space="preserve"> Determined by HPLC analysis</w:t>
      </w:r>
    </w:p>
    <w:p w14:paraId="0AEAAC9C" w14:textId="77777777" w:rsidR="00941428" w:rsidRDefault="00941428" w:rsidP="00437EDD">
      <w:pPr>
        <w:spacing w:line="480" w:lineRule="auto"/>
        <w:rPr>
          <w:bCs/>
        </w:rPr>
      </w:pPr>
    </w:p>
    <w:p w14:paraId="67ECA5F3" w14:textId="77777777" w:rsidR="00941428" w:rsidRDefault="00941428" w:rsidP="00437EDD">
      <w:pPr>
        <w:spacing w:line="480" w:lineRule="auto"/>
        <w:rPr>
          <w:bCs/>
        </w:rPr>
      </w:pPr>
    </w:p>
    <w:p w14:paraId="7CA74DD7" w14:textId="77777777" w:rsidR="00941428" w:rsidRDefault="00941428" w:rsidP="00437EDD">
      <w:pPr>
        <w:spacing w:line="480" w:lineRule="auto"/>
        <w:rPr>
          <w:bCs/>
        </w:rPr>
      </w:pPr>
    </w:p>
    <w:p w14:paraId="396226E5" w14:textId="77777777" w:rsidR="00A02502" w:rsidRDefault="00A02502" w:rsidP="00633C6D">
      <w:pPr>
        <w:pStyle w:val="Heading3"/>
        <w:numPr>
          <w:ilvl w:val="2"/>
          <w:numId w:val="1"/>
        </w:numPr>
        <w:rPr>
          <w:lang w:eastAsia="en-GB"/>
        </w:rPr>
      </w:pPr>
      <w:bookmarkStart w:id="135" w:name="_Toc19528895"/>
      <w:r w:rsidRPr="00D02B86">
        <w:rPr>
          <w:lang w:eastAsia="en-GB"/>
        </w:rPr>
        <w:t>Cinchona alkaloid screening</w:t>
      </w:r>
      <w:bookmarkEnd w:id="135"/>
    </w:p>
    <w:p w14:paraId="057AE75A" w14:textId="77777777" w:rsidR="00633C6D" w:rsidRDefault="00633C6D" w:rsidP="00633C6D">
      <w:pPr>
        <w:pStyle w:val="ListParagraph"/>
        <w:ind w:left="1080"/>
        <w:rPr>
          <w:lang w:eastAsia="en-GB"/>
        </w:rPr>
      </w:pPr>
    </w:p>
    <w:p w14:paraId="570A1819" w14:textId="0583E5F7" w:rsidR="0086602F" w:rsidRPr="00633C6D" w:rsidRDefault="0086602F" w:rsidP="002E358F">
      <w:pPr>
        <w:spacing w:line="480" w:lineRule="auto"/>
        <w:jc w:val="both"/>
        <w:rPr>
          <w:lang w:eastAsia="en-GB"/>
        </w:rPr>
      </w:pPr>
      <w:r>
        <w:rPr>
          <w:lang w:eastAsia="en-GB"/>
        </w:rPr>
        <w:t>After changing both the maleimide and solvent used in the reaction compared to Kagan and co-workers, the effect of changing the cinchona alkaloid catalyst was then explored (</w:t>
      </w:r>
      <w:r>
        <w:rPr>
          <w:lang w:eastAsia="en-GB"/>
        </w:rPr>
        <w:fldChar w:fldCharType="begin"/>
      </w:r>
      <w:r>
        <w:rPr>
          <w:lang w:eastAsia="en-GB"/>
        </w:rPr>
        <w:instrText xml:space="preserve"> REF _Ref18072673 \h </w:instrText>
      </w:r>
      <w:r>
        <w:rPr>
          <w:lang w:eastAsia="en-GB"/>
        </w:rPr>
      </w:r>
      <w:r>
        <w:rPr>
          <w:lang w:eastAsia="en-GB"/>
        </w:rPr>
        <w:fldChar w:fldCharType="separate"/>
      </w:r>
      <w:r w:rsidR="00185171">
        <w:t xml:space="preserve">Table </w:t>
      </w:r>
      <w:r w:rsidR="00185171">
        <w:rPr>
          <w:noProof/>
        </w:rPr>
        <w:t>16</w:t>
      </w:r>
      <w:r>
        <w:rPr>
          <w:lang w:eastAsia="en-GB"/>
        </w:rPr>
        <w:fldChar w:fldCharType="end"/>
      </w:r>
      <w:r>
        <w:rPr>
          <w:lang w:eastAsia="en-GB"/>
        </w:rPr>
        <w:t>). When quinine was used the conversion</w:t>
      </w:r>
      <w:r w:rsidR="00480CB8">
        <w:rPr>
          <w:lang w:eastAsia="en-GB"/>
        </w:rPr>
        <w:t>,</w:t>
      </w:r>
      <w:r>
        <w:rPr>
          <w:lang w:eastAsia="en-GB"/>
        </w:rPr>
        <w:t xml:space="preserve"> was similar to that observed with quinidine (86% and 96%, respectively) and the selectivity was roughly equal and opposite, as is expected with pseudoenantiomers (</w:t>
      </w:r>
      <w:r>
        <w:rPr>
          <w:lang w:eastAsia="en-GB"/>
        </w:rPr>
        <w:fldChar w:fldCharType="begin"/>
      </w:r>
      <w:r>
        <w:rPr>
          <w:lang w:eastAsia="en-GB"/>
        </w:rPr>
        <w:instrText xml:space="preserve"> REF _Ref18072673 \h </w:instrText>
      </w:r>
      <w:r>
        <w:rPr>
          <w:lang w:eastAsia="en-GB"/>
        </w:rPr>
      </w:r>
      <w:r>
        <w:rPr>
          <w:lang w:eastAsia="en-GB"/>
        </w:rPr>
        <w:fldChar w:fldCharType="separate"/>
      </w:r>
      <w:r w:rsidR="00185171">
        <w:t xml:space="preserve">Table </w:t>
      </w:r>
      <w:r w:rsidR="00185171">
        <w:rPr>
          <w:noProof/>
        </w:rPr>
        <w:t>16</w:t>
      </w:r>
      <w:r>
        <w:rPr>
          <w:lang w:eastAsia="en-GB"/>
        </w:rPr>
        <w:fldChar w:fldCharType="end"/>
      </w:r>
      <w:r>
        <w:rPr>
          <w:lang w:eastAsia="en-GB"/>
        </w:rPr>
        <w:t>, entry 1). The reaction conversions were also unaffected by switching the catalyst to cinchonidine and cinchonine (74% and 84%, respectively) (</w:t>
      </w:r>
      <w:r>
        <w:rPr>
          <w:lang w:eastAsia="en-GB"/>
        </w:rPr>
        <w:fldChar w:fldCharType="begin"/>
      </w:r>
      <w:r>
        <w:rPr>
          <w:lang w:eastAsia="en-GB"/>
        </w:rPr>
        <w:instrText xml:space="preserve"> REF _Ref18072673 \h </w:instrText>
      </w:r>
      <w:r>
        <w:rPr>
          <w:lang w:eastAsia="en-GB"/>
        </w:rPr>
      </w:r>
      <w:r>
        <w:rPr>
          <w:lang w:eastAsia="en-GB"/>
        </w:rPr>
        <w:fldChar w:fldCharType="separate"/>
      </w:r>
      <w:r w:rsidR="00185171">
        <w:t xml:space="preserve">Table </w:t>
      </w:r>
      <w:r w:rsidR="00185171">
        <w:rPr>
          <w:noProof/>
        </w:rPr>
        <w:t>16</w:t>
      </w:r>
      <w:r>
        <w:rPr>
          <w:lang w:eastAsia="en-GB"/>
        </w:rPr>
        <w:fldChar w:fldCharType="end"/>
      </w:r>
      <w:r>
        <w:rPr>
          <w:lang w:eastAsia="en-GB"/>
        </w:rPr>
        <w:t xml:space="preserve">, entries 2 &amp; 3). However, the selectivity of both reactions dropped significantly, </w:t>
      </w:r>
      <w:r w:rsidR="002E358F">
        <w:rPr>
          <w:lang w:eastAsia="en-GB"/>
        </w:rPr>
        <w:t>which</w:t>
      </w:r>
      <w:r>
        <w:rPr>
          <w:lang w:eastAsia="en-GB"/>
        </w:rPr>
        <w:t xml:space="preserve"> was also reported by Kagan and co-workers. Using cinchonidine gave the cycloadduct</w:t>
      </w:r>
      <w:r w:rsidR="00553E52">
        <w:rPr>
          <w:lang w:eastAsia="en-GB"/>
        </w:rPr>
        <w:t xml:space="preserve"> </w:t>
      </w:r>
      <w:r w:rsidR="00553E52">
        <w:rPr>
          <w:b/>
          <w:lang w:eastAsia="en-GB"/>
        </w:rPr>
        <w:t>118</w:t>
      </w:r>
      <w:r>
        <w:rPr>
          <w:lang w:eastAsia="en-GB"/>
        </w:rPr>
        <w:t xml:space="preserve"> in 20% ee, whereas using cinchonine gave a racemic product. Being pseudoenantiomers, the selectivities were expected to be equal and opposite </w:t>
      </w:r>
      <w:r w:rsidR="006829D1">
        <w:rPr>
          <w:lang w:eastAsia="en-GB"/>
        </w:rPr>
        <w:t>of</w:t>
      </w:r>
      <w:r>
        <w:rPr>
          <w:lang w:eastAsia="en-GB"/>
        </w:rPr>
        <w:t xml:space="preserve"> </w:t>
      </w:r>
      <w:r w:rsidR="006829D1">
        <w:rPr>
          <w:lang w:eastAsia="en-GB"/>
        </w:rPr>
        <w:t>each other</w:t>
      </w:r>
      <w:r>
        <w:rPr>
          <w:lang w:eastAsia="en-GB"/>
        </w:rPr>
        <w:t xml:space="preserve">. </w:t>
      </w:r>
    </w:p>
    <w:p w14:paraId="394B5DF6" w14:textId="4405079B" w:rsidR="0016686D" w:rsidRDefault="00CD3E26" w:rsidP="0016686D">
      <w:pPr>
        <w:spacing w:line="480" w:lineRule="auto"/>
        <w:jc w:val="center"/>
      </w:pPr>
      <w:r>
        <w:object w:dxaOrig="7037" w:dyaOrig="1906" w14:anchorId="18471E60">
          <v:shape id="_x0000_i1131" type="#_x0000_t75" style="width:353.9pt;height:95.75pt" o:ole="">
            <v:imagedata r:id="rId226" o:title=""/>
          </v:shape>
          <o:OLEObject Type="Embed" ProgID="ChemDraw.Document.6.0" ShapeID="_x0000_i1131" DrawAspect="Content" ObjectID="_1641991966" r:id="rId227"/>
        </w:object>
      </w:r>
    </w:p>
    <w:p w14:paraId="1B6068E8" w14:textId="1BB38F4C" w:rsidR="00446055" w:rsidRDefault="00446055" w:rsidP="00446055">
      <w:pPr>
        <w:pStyle w:val="Caption"/>
        <w:keepNext/>
        <w:jc w:val="center"/>
      </w:pPr>
      <w:bookmarkStart w:id="136" w:name="_Ref18072673"/>
      <w:r>
        <w:t xml:space="preserve">Table </w:t>
      </w:r>
      <w:r w:rsidR="00645EB0">
        <w:fldChar w:fldCharType="begin"/>
      </w:r>
      <w:r w:rsidR="00645EB0">
        <w:instrText xml:space="preserve"> SEQ Table \* ARABIC </w:instrText>
      </w:r>
      <w:r w:rsidR="00645EB0">
        <w:fldChar w:fldCharType="separate"/>
      </w:r>
      <w:r w:rsidR="00185171">
        <w:rPr>
          <w:noProof/>
        </w:rPr>
        <w:t>16</w:t>
      </w:r>
      <w:r w:rsidR="00645EB0">
        <w:rPr>
          <w:noProof/>
        </w:rPr>
        <w:fldChar w:fldCharType="end"/>
      </w:r>
      <w:bookmarkEnd w:id="136"/>
      <w:r>
        <w:t>: Results from alternative cinchona alkaloid catalysts</w:t>
      </w:r>
    </w:p>
    <w:tbl>
      <w:tblPr>
        <w:tblStyle w:val="TableGrid"/>
        <w:tblW w:w="0" w:type="auto"/>
        <w:tblLook w:val="04A0" w:firstRow="1" w:lastRow="0" w:firstColumn="1" w:lastColumn="0" w:noHBand="0" w:noVBand="1"/>
      </w:tblPr>
      <w:tblGrid>
        <w:gridCol w:w="1301"/>
        <w:gridCol w:w="2824"/>
        <w:gridCol w:w="2094"/>
        <w:gridCol w:w="1979"/>
      </w:tblGrid>
      <w:tr w:rsidR="009E1AF0" w14:paraId="38A44A2B" w14:textId="77777777" w:rsidTr="00480CB8">
        <w:tc>
          <w:tcPr>
            <w:tcW w:w="1301" w:type="dxa"/>
            <w:tcBorders>
              <w:top w:val="single" w:sz="4" w:space="0" w:color="auto"/>
              <w:left w:val="nil"/>
              <w:bottom w:val="single" w:sz="4" w:space="0" w:color="auto"/>
              <w:right w:val="nil"/>
            </w:tcBorders>
            <w:vAlign w:val="center"/>
          </w:tcPr>
          <w:p w14:paraId="5CA54B25" w14:textId="77777777" w:rsidR="009E1AF0" w:rsidRPr="009E1AF0" w:rsidRDefault="009E1AF0" w:rsidP="009E1AF0">
            <w:pPr>
              <w:spacing w:line="480" w:lineRule="auto"/>
              <w:jc w:val="center"/>
              <w:rPr>
                <w:rFonts w:asciiTheme="minorHAnsi" w:hAnsiTheme="minorHAnsi"/>
                <w:b/>
                <w:bCs/>
                <w:sz w:val="22"/>
                <w:szCs w:val="22"/>
              </w:rPr>
            </w:pPr>
            <w:r w:rsidRPr="009E1AF0">
              <w:rPr>
                <w:rFonts w:asciiTheme="minorHAnsi" w:hAnsiTheme="minorHAnsi"/>
                <w:b/>
                <w:bCs/>
                <w:sz w:val="22"/>
                <w:szCs w:val="22"/>
              </w:rPr>
              <w:t>Entry</w:t>
            </w:r>
          </w:p>
        </w:tc>
        <w:tc>
          <w:tcPr>
            <w:tcW w:w="2824" w:type="dxa"/>
            <w:tcBorders>
              <w:top w:val="single" w:sz="4" w:space="0" w:color="auto"/>
              <w:left w:val="nil"/>
              <w:bottom w:val="single" w:sz="4" w:space="0" w:color="auto"/>
              <w:right w:val="nil"/>
            </w:tcBorders>
            <w:vAlign w:val="center"/>
          </w:tcPr>
          <w:p w14:paraId="4C40B37E" w14:textId="77777777" w:rsidR="009E1AF0" w:rsidRPr="009E1AF0" w:rsidRDefault="009E1AF0" w:rsidP="009E1AF0">
            <w:pPr>
              <w:spacing w:line="480" w:lineRule="auto"/>
              <w:jc w:val="center"/>
              <w:rPr>
                <w:rFonts w:asciiTheme="minorHAnsi" w:hAnsiTheme="minorHAnsi"/>
                <w:b/>
                <w:bCs/>
                <w:sz w:val="22"/>
                <w:szCs w:val="22"/>
              </w:rPr>
            </w:pPr>
            <w:r w:rsidRPr="009E1AF0">
              <w:rPr>
                <w:rFonts w:asciiTheme="minorHAnsi" w:hAnsiTheme="minorHAnsi"/>
                <w:b/>
                <w:bCs/>
                <w:sz w:val="22"/>
                <w:szCs w:val="22"/>
              </w:rPr>
              <w:t>Cinchona Alkaloid Catalyst</w:t>
            </w:r>
          </w:p>
        </w:tc>
        <w:tc>
          <w:tcPr>
            <w:tcW w:w="2094" w:type="dxa"/>
            <w:tcBorders>
              <w:top w:val="single" w:sz="4" w:space="0" w:color="auto"/>
              <w:left w:val="nil"/>
              <w:bottom w:val="single" w:sz="4" w:space="0" w:color="auto"/>
              <w:right w:val="nil"/>
            </w:tcBorders>
            <w:vAlign w:val="center"/>
          </w:tcPr>
          <w:p w14:paraId="6932B593" w14:textId="77777777" w:rsidR="009E1AF0" w:rsidRPr="00480CB8" w:rsidRDefault="009E1AF0" w:rsidP="009E1AF0">
            <w:pPr>
              <w:spacing w:line="480" w:lineRule="auto"/>
              <w:jc w:val="center"/>
              <w:rPr>
                <w:rFonts w:asciiTheme="minorHAnsi" w:hAnsiTheme="minorHAnsi"/>
                <w:b/>
                <w:bCs/>
                <w:sz w:val="22"/>
                <w:szCs w:val="22"/>
                <w:vertAlign w:val="superscript"/>
              </w:rPr>
            </w:pPr>
            <w:r w:rsidRPr="009E1AF0">
              <w:rPr>
                <w:rFonts w:asciiTheme="minorHAnsi" w:hAnsiTheme="minorHAnsi"/>
                <w:b/>
                <w:bCs/>
                <w:sz w:val="22"/>
                <w:szCs w:val="22"/>
              </w:rPr>
              <w:t>Conversion (%)</w:t>
            </w:r>
            <w:r w:rsidR="00480CB8" w:rsidRPr="00480CB8">
              <w:rPr>
                <w:rFonts w:asciiTheme="minorHAnsi" w:hAnsiTheme="minorHAnsi"/>
                <w:sz w:val="22"/>
                <w:szCs w:val="22"/>
                <w:vertAlign w:val="superscript"/>
              </w:rPr>
              <w:t>a</w:t>
            </w:r>
          </w:p>
        </w:tc>
        <w:tc>
          <w:tcPr>
            <w:tcW w:w="1979" w:type="dxa"/>
            <w:tcBorders>
              <w:top w:val="single" w:sz="4" w:space="0" w:color="auto"/>
              <w:left w:val="nil"/>
              <w:bottom w:val="single" w:sz="4" w:space="0" w:color="auto"/>
              <w:right w:val="nil"/>
            </w:tcBorders>
            <w:vAlign w:val="center"/>
          </w:tcPr>
          <w:p w14:paraId="596CA935" w14:textId="77777777" w:rsidR="009E1AF0" w:rsidRPr="00480CB8" w:rsidRDefault="009E1AF0" w:rsidP="009E1AF0">
            <w:pPr>
              <w:spacing w:line="480" w:lineRule="auto"/>
              <w:jc w:val="center"/>
              <w:rPr>
                <w:rFonts w:asciiTheme="minorHAnsi" w:hAnsiTheme="minorHAnsi"/>
                <w:sz w:val="22"/>
                <w:szCs w:val="22"/>
                <w:vertAlign w:val="superscript"/>
              </w:rPr>
            </w:pPr>
            <w:r w:rsidRPr="009E1AF0">
              <w:rPr>
                <w:rFonts w:asciiTheme="minorHAnsi" w:hAnsiTheme="minorHAnsi"/>
                <w:b/>
                <w:bCs/>
                <w:sz w:val="22"/>
                <w:szCs w:val="22"/>
              </w:rPr>
              <w:t>ee (%)</w:t>
            </w:r>
            <w:r w:rsidR="00480CB8">
              <w:rPr>
                <w:rFonts w:asciiTheme="minorHAnsi" w:hAnsiTheme="minorHAnsi"/>
                <w:sz w:val="22"/>
                <w:szCs w:val="22"/>
                <w:vertAlign w:val="superscript"/>
              </w:rPr>
              <w:t>b</w:t>
            </w:r>
          </w:p>
        </w:tc>
      </w:tr>
      <w:tr w:rsidR="009E1AF0" w14:paraId="14010EBE" w14:textId="77777777" w:rsidTr="00480CB8">
        <w:tc>
          <w:tcPr>
            <w:tcW w:w="1301" w:type="dxa"/>
            <w:tcBorders>
              <w:top w:val="single" w:sz="4" w:space="0" w:color="auto"/>
              <w:left w:val="nil"/>
              <w:bottom w:val="nil"/>
              <w:right w:val="nil"/>
            </w:tcBorders>
            <w:vAlign w:val="center"/>
          </w:tcPr>
          <w:p w14:paraId="11BE2D63"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1</w:t>
            </w:r>
          </w:p>
        </w:tc>
        <w:tc>
          <w:tcPr>
            <w:tcW w:w="2824" w:type="dxa"/>
            <w:tcBorders>
              <w:top w:val="single" w:sz="4" w:space="0" w:color="auto"/>
              <w:left w:val="nil"/>
              <w:bottom w:val="nil"/>
              <w:right w:val="nil"/>
            </w:tcBorders>
            <w:vAlign w:val="center"/>
          </w:tcPr>
          <w:p w14:paraId="47DFF9AB"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Quinine</w:t>
            </w:r>
          </w:p>
        </w:tc>
        <w:tc>
          <w:tcPr>
            <w:tcW w:w="2094" w:type="dxa"/>
            <w:tcBorders>
              <w:top w:val="single" w:sz="4" w:space="0" w:color="auto"/>
              <w:left w:val="nil"/>
              <w:bottom w:val="nil"/>
              <w:right w:val="nil"/>
            </w:tcBorders>
            <w:vAlign w:val="center"/>
          </w:tcPr>
          <w:p w14:paraId="7679F2A1"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86</w:t>
            </w:r>
          </w:p>
        </w:tc>
        <w:tc>
          <w:tcPr>
            <w:tcW w:w="1979" w:type="dxa"/>
            <w:tcBorders>
              <w:top w:val="single" w:sz="4" w:space="0" w:color="auto"/>
              <w:left w:val="nil"/>
              <w:bottom w:val="nil"/>
              <w:right w:val="nil"/>
            </w:tcBorders>
            <w:vAlign w:val="center"/>
          </w:tcPr>
          <w:p w14:paraId="3F5DFEB4"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-73</w:t>
            </w:r>
          </w:p>
        </w:tc>
      </w:tr>
      <w:tr w:rsidR="009E1AF0" w14:paraId="3A150DBA" w14:textId="77777777" w:rsidTr="00480CB8">
        <w:tc>
          <w:tcPr>
            <w:tcW w:w="1301" w:type="dxa"/>
            <w:tcBorders>
              <w:top w:val="nil"/>
              <w:left w:val="nil"/>
              <w:bottom w:val="nil"/>
              <w:right w:val="nil"/>
            </w:tcBorders>
            <w:vAlign w:val="center"/>
          </w:tcPr>
          <w:p w14:paraId="079F5037"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2</w:t>
            </w:r>
          </w:p>
        </w:tc>
        <w:tc>
          <w:tcPr>
            <w:tcW w:w="2824" w:type="dxa"/>
            <w:tcBorders>
              <w:top w:val="nil"/>
              <w:left w:val="nil"/>
              <w:bottom w:val="nil"/>
              <w:right w:val="nil"/>
            </w:tcBorders>
            <w:vAlign w:val="center"/>
          </w:tcPr>
          <w:p w14:paraId="05D50282"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Cinchonidine</w:t>
            </w:r>
          </w:p>
        </w:tc>
        <w:tc>
          <w:tcPr>
            <w:tcW w:w="2094" w:type="dxa"/>
            <w:tcBorders>
              <w:top w:val="nil"/>
              <w:left w:val="nil"/>
              <w:bottom w:val="nil"/>
              <w:right w:val="nil"/>
            </w:tcBorders>
            <w:vAlign w:val="center"/>
          </w:tcPr>
          <w:p w14:paraId="57CDF55D"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74</w:t>
            </w:r>
          </w:p>
        </w:tc>
        <w:tc>
          <w:tcPr>
            <w:tcW w:w="1979" w:type="dxa"/>
            <w:tcBorders>
              <w:top w:val="nil"/>
              <w:left w:val="nil"/>
              <w:bottom w:val="nil"/>
              <w:right w:val="nil"/>
            </w:tcBorders>
            <w:vAlign w:val="center"/>
          </w:tcPr>
          <w:p w14:paraId="134ADD36"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20</w:t>
            </w:r>
          </w:p>
        </w:tc>
      </w:tr>
      <w:tr w:rsidR="009E1AF0" w14:paraId="53FCF82D" w14:textId="77777777" w:rsidTr="00480CB8">
        <w:tc>
          <w:tcPr>
            <w:tcW w:w="1301" w:type="dxa"/>
            <w:tcBorders>
              <w:top w:val="nil"/>
              <w:left w:val="nil"/>
              <w:bottom w:val="single" w:sz="4" w:space="0" w:color="auto"/>
              <w:right w:val="nil"/>
            </w:tcBorders>
            <w:vAlign w:val="center"/>
          </w:tcPr>
          <w:p w14:paraId="54BC5962"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3</w:t>
            </w:r>
          </w:p>
        </w:tc>
        <w:tc>
          <w:tcPr>
            <w:tcW w:w="2824" w:type="dxa"/>
            <w:tcBorders>
              <w:top w:val="nil"/>
              <w:left w:val="nil"/>
              <w:bottom w:val="single" w:sz="4" w:space="0" w:color="auto"/>
              <w:right w:val="nil"/>
            </w:tcBorders>
            <w:vAlign w:val="center"/>
          </w:tcPr>
          <w:p w14:paraId="58BDE303"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Cinchonine</w:t>
            </w:r>
          </w:p>
        </w:tc>
        <w:tc>
          <w:tcPr>
            <w:tcW w:w="2094" w:type="dxa"/>
            <w:tcBorders>
              <w:top w:val="nil"/>
              <w:left w:val="nil"/>
              <w:bottom w:val="single" w:sz="4" w:space="0" w:color="auto"/>
              <w:right w:val="nil"/>
            </w:tcBorders>
            <w:vAlign w:val="center"/>
          </w:tcPr>
          <w:p w14:paraId="07BABED6"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84</w:t>
            </w:r>
          </w:p>
        </w:tc>
        <w:tc>
          <w:tcPr>
            <w:tcW w:w="1979" w:type="dxa"/>
            <w:tcBorders>
              <w:top w:val="nil"/>
              <w:left w:val="nil"/>
              <w:bottom w:val="single" w:sz="4" w:space="0" w:color="auto"/>
              <w:right w:val="nil"/>
            </w:tcBorders>
            <w:vAlign w:val="center"/>
          </w:tcPr>
          <w:p w14:paraId="2237DBEE" w14:textId="77777777" w:rsidR="009E1AF0" w:rsidRPr="009E1AF0" w:rsidRDefault="009E1AF0" w:rsidP="009E1AF0">
            <w:pPr>
              <w:spacing w:line="480" w:lineRule="auto"/>
              <w:jc w:val="center"/>
              <w:rPr>
                <w:rFonts w:asciiTheme="minorHAnsi" w:hAnsiTheme="minorHAnsi"/>
                <w:sz w:val="22"/>
                <w:szCs w:val="22"/>
              </w:rPr>
            </w:pPr>
            <w:r w:rsidRPr="009E1AF0">
              <w:rPr>
                <w:rFonts w:asciiTheme="minorHAnsi" w:hAnsiTheme="minorHAnsi"/>
                <w:sz w:val="22"/>
                <w:szCs w:val="22"/>
              </w:rPr>
              <w:t>1</w:t>
            </w:r>
          </w:p>
        </w:tc>
      </w:tr>
    </w:tbl>
    <w:p w14:paraId="2AC9B176" w14:textId="77777777" w:rsidR="00480CB8" w:rsidRPr="00480CB8" w:rsidRDefault="00480CB8" w:rsidP="00480CB8">
      <w:pPr>
        <w:spacing w:line="480" w:lineRule="auto"/>
        <w:jc w:val="center"/>
        <w:rPr>
          <w:bCs/>
          <w:sz w:val="20"/>
          <w:szCs w:val="20"/>
        </w:rPr>
      </w:pPr>
      <w:r w:rsidRPr="00480CB8">
        <w:rPr>
          <w:bCs/>
          <w:sz w:val="20"/>
          <w:szCs w:val="20"/>
          <w:vertAlign w:val="superscript"/>
        </w:rPr>
        <w:t>a</w:t>
      </w:r>
      <w:r w:rsidRPr="00480CB8">
        <w:rPr>
          <w:bCs/>
          <w:sz w:val="20"/>
          <w:szCs w:val="20"/>
        </w:rPr>
        <w:t xml:space="preserve"> Calculated by </w:t>
      </w:r>
      <w:r w:rsidRPr="00480CB8">
        <w:rPr>
          <w:bCs/>
          <w:sz w:val="20"/>
          <w:szCs w:val="20"/>
          <w:vertAlign w:val="superscript"/>
        </w:rPr>
        <w:t>1</w:t>
      </w:r>
      <w:r w:rsidR="0060311B">
        <w:rPr>
          <w:bCs/>
          <w:sz w:val="20"/>
          <w:szCs w:val="20"/>
        </w:rPr>
        <w:t>H NMR analysis;</w:t>
      </w:r>
      <w:r w:rsidRPr="00480CB8">
        <w:rPr>
          <w:bCs/>
          <w:sz w:val="20"/>
          <w:szCs w:val="20"/>
        </w:rPr>
        <w:t xml:space="preserve"> </w:t>
      </w:r>
      <w:r w:rsidRPr="00480CB8">
        <w:rPr>
          <w:bCs/>
          <w:sz w:val="20"/>
          <w:szCs w:val="20"/>
          <w:vertAlign w:val="superscript"/>
        </w:rPr>
        <w:t>b</w:t>
      </w:r>
      <w:r w:rsidRPr="00480CB8">
        <w:rPr>
          <w:bCs/>
          <w:sz w:val="20"/>
          <w:szCs w:val="20"/>
        </w:rPr>
        <w:t xml:space="preserve"> Determined by HPLC analysis</w:t>
      </w:r>
    </w:p>
    <w:p w14:paraId="16A9D0EA" w14:textId="4A895ED1" w:rsidR="006829D1" w:rsidRDefault="006829D1" w:rsidP="00254207">
      <w:pPr>
        <w:pStyle w:val="Heading3"/>
        <w:rPr>
          <w:lang w:eastAsia="en-GB"/>
        </w:rPr>
      </w:pPr>
    </w:p>
    <w:p w14:paraId="6D647FFB" w14:textId="77777777" w:rsidR="007939D6" w:rsidRDefault="00A02502" w:rsidP="006829D1">
      <w:pPr>
        <w:pStyle w:val="Heading3"/>
        <w:numPr>
          <w:ilvl w:val="2"/>
          <w:numId w:val="1"/>
        </w:numPr>
        <w:rPr>
          <w:lang w:eastAsia="en-GB"/>
        </w:rPr>
      </w:pPr>
      <w:bookmarkStart w:id="137" w:name="_Toc19528896"/>
      <w:r w:rsidRPr="00D02B86">
        <w:rPr>
          <w:lang w:eastAsia="en-GB"/>
        </w:rPr>
        <w:t>Temperature &amp; time screening</w:t>
      </w:r>
      <w:bookmarkEnd w:id="137"/>
    </w:p>
    <w:p w14:paraId="438EC329" w14:textId="77777777" w:rsidR="006829D1" w:rsidRDefault="006829D1" w:rsidP="006829D1">
      <w:pPr>
        <w:rPr>
          <w:lang w:eastAsia="en-GB"/>
        </w:rPr>
      </w:pPr>
    </w:p>
    <w:p w14:paraId="56E1C2DA" w14:textId="3F928D9F" w:rsidR="005F3976" w:rsidRDefault="006829D1" w:rsidP="002E358F">
      <w:pPr>
        <w:spacing w:line="480" w:lineRule="auto"/>
        <w:jc w:val="both"/>
        <w:rPr>
          <w:lang w:eastAsia="en-GB"/>
        </w:rPr>
      </w:pPr>
      <w:r>
        <w:rPr>
          <w:lang w:eastAsia="en-GB"/>
        </w:rPr>
        <w:t>With quinidine being confirmed as the catalyst that gives the highest conversion and selectivity, the effect of temperature and reaction time on the reaction was then explored (</w:t>
      </w:r>
      <w:r>
        <w:rPr>
          <w:lang w:eastAsia="en-GB"/>
        </w:rPr>
        <w:fldChar w:fldCharType="begin"/>
      </w:r>
      <w:r>
        <w:rPr>
          <w:lang w:eastAsia="en-GB"/>
        </w:rPr>
        <w:instrText xml:space="preserve"> REF _Ref18073150 \h </w:instrText>
      </w:r>
      <w:r>
        <w:rPr>
          <w:lang w:eastAsia="en-GB"/>
        </w:rPr>
      </w:r>
      <w:r>
        <w:rPr>
          <w:lang w:eastAsia="en-GB"/>
        </w:rPr>
        <w:fldChar w:fldCharType="separate"/>
      </w:r>
      <w:r w:rsidR="00185171">
        <w:t xml:space="preserve">Table </w:t>
      </w:r>
      <w:r w:rsidR="00185171">
        <w:rPr>
          <w:noProof/>
        </w:rPr>
        <w:t>17</w:t>
      </w:r>
      <w:r>
        <w:rPr>
          <w:lang w:eastAsia="en-GB"/>
        </w:rPr>
        <w:fldChar w:fldCharType="end"/>
      </w:r>
      <w:r>
        <w:rPr>
          <w:lang w:eastAsia="en-GB"/>
        </w:rPr>
        <w:t xml:space="preserve">). First, reaction temperature was considered. Lowering the temperature </w:t>
      </w:r>
      <w:r w:rsidR="007F6FFB">
        <w:rPr>
          <w:lang w:eastAsia="en-GB"/>
        </w:rPr>
        <w:t xml:space="preserve">to -78 °C reduced both the </w:t>
      </w:r>
      <w:r w:rsidR="002E358F">
        <w:rPr>
          <w:lang w:eastAsia="en-GB"/>
        </w:rPr>
        <w:t>conversion</w:t>
      </w:r>
      <w:r w:rsidR="007F6FFB">
        <w:rPr>
          <w:lang w:eastAsia="en-GB"/>
        </w:rPr>
        <w:t xml:space="preserve"> and the selectivity</w:t>
      </w:r>
      <w:r>
        <w:rPr>
          <w:lang w:eastAsia="en-GB"/>
        </w:rPr>
        <w:t xml:space="preserve"> </w:t>
      </w:r>
      <w:r w:rsidR="007F6FFB">
        <w:rPr>
          <w:lang w:eastAsia="en-GB"/>
        </w:rPr>
        <w:t>(52% conversion and 56% ee, respectively) (</w:t>
      </w:r>
      <w:r w:rsidR="007F6FFB">
        <w:rPr>
          <w:lang w:eastAsia="en-GB"/>
        </w:rPr>
        <w:fldChar w:fldCharType="begin"/>
      </w:r>
      <w:r w:rsidR="007F6FFB">
        <w:rPr>
          <w:lang w:eastAsia="en-GB"/>
        </w:rPr>
        <w:instrText xml:space="preserve"> REF _Ref18073150 \h </w:instrText>
      </w:r>
      <w:r w:rsidR="007F6FFB">
        <w:rPr>
          <w:lang w:eastAsia="en-GB"/>
        </w:rPr>
      </w:r>
      <w:r w:rsidR="007F6FFB">
        <w:rPr>
          <w:lang w:eastAsia="en-GB"/>
        </w:rPr>
        <w:fldChar w:fldCharType="separate"/>
      </w:r>
      <w:r w:rsidR="00185171">
        <w:t xml:space="preserve">Table </w:t>
      </w:r>
      <w:r w:rsidR="00185171">
        <w:rPr>
          <w:noProof/>
        </w:rPr>
        <w:t>17</w:t>
      </w:r>
      <w:r w:rsidR="007F6FFB">
        <w:rPr>
          <w:lang w:eastAsia="en-GB"/>
        </w:rPr>
        <w:fldChar w:fldCharType="end"/>
      </w:r>
      <w:r w:rsidR="007F6FFB">
        <w:rPr>
          <w:lang w:eastAsia="en-GB"/>
        </w:rPr>
        <w:t>, entry 1). Increasing the temperature to 0 °C lowered the conversion of the reaction to 44%, but slightly increased the selectivity to 66% ee (</w:t>
      </w:r>
      <w:r w:rsidR="007F6FFB">
        <w:rPr>
          <w:lang w:eastAsia="en-GB"/>
        </w:rPr>
        <w:fldChar w:fldCharType="begin"/>
      </w:r>
      <w:r w:rsidR="007F6FFB">
        <w:rPr>
          <w:lang w:eastAsia="en-GB"/>
        </w:rPr>
        <w:instrText xml:space="preserve"> REF _Ref18072673 \h </w:instrText>
      </w:r>
      <w:r w:rsidR="007F6FFB">
        <w:rPr>
          <w:lang w:eastAsia="en-GB"/>
        </w:rPr>
      </w:r>
      <w:r w:rsidR="007F6FFB">
        <w:rPr>
          <w:lang w:eastAsia="en-GB"/>
        </w:rPr>
        <w:fldChar w:fldCharType="separate"/>
      </w:r>
      <w:r w:rsidR="00185171">
        <w:t xml:space="preserve">Table </w:t>
      </w:r>
      <w:r w:rsidR="00185171">
        <w:rPr>
          <w:noProof/>
        </w:rPr>
        <w:t>16</w:t>
      </w:r>
      <w:r w:rsidR="007F6FFB">
        <w:rPr>
          <w:lang w:eastAsia="en-GB"/>
        </w:rPr>
        <w:fldChar w:fldCharType="end"/>
      </w:r>
      <w:r w:rsidR="007F6FFB">
        <w:rPr>
          <w:lang w:eastAsia="en-GB"/>
        </w:rPr>
        <w:t xml:space="preserve">, entry 2). Increasing the temperature further to room temperature lowered the </w:t>
      </w:r>
      <w:r w:rsidR="002E358F">
        <w:rPr>
          <w:lang w:eastAsia="en-GB"/>
        </w:rPr>
        <w:t>conversion</w:t>
      </w:r>
      <w:r w:rsidR="007F6FFB">
        <w:rPr>
          <w:lang w:eastAsia="en-GB"/>
        </w:rPr>
        <w:t xml:space="preserve"> but increased the selectivity to 71% ee (</w:t>
      </w:r>
      <w:r w:rsidR="007F6FFB">
        <w:rPr>
          <w:lang w:eastAsia="en-GB"/>
        </w:rPr>
        <w:fldChar w:fldCharType="begin"/>
      </w:r>
      <w:r w:rsidR="007F6FFB">
        <w:rPr>
          <w:lang w:eastAsia="en-GB"/>
        </w:rPr>
        <w:instrText xml:space="preserve"> REF _Ref18073150 \h </w:instrText>
      </w:r>
      <w:r w:rsidR="007F6FFB">
        <w:rPr>
          <w:lang w:eastAsia="en-GB"/>
        </w:rPr>
      </w:r>
      <w:r w:rsidR="007F6FFB">
        <w:rPr>
          <w:lang w:eastAsia="en-GB"/>
        </w:rPr>
        <w:fldChar w:fldCharType="separate"/>
      </w:r>
      <w:r w:rsidR="00185171">
        <w:t xml:space="preserve">Table </w:t>
      </w:r>
      <w:r w:rsidR="00185171">
        <w:rPr>
          <w:noProof/>
        </w:rPr>
        <w:t>17</w:t>
      </w:r>
      <w:r w:rsidR="007F6FFB">
        <w:rPr>
          <w:lang w:eastAsia="en-GB"/>
        </w:rPr>
        <w:fldChar w:fldCharType="end"/>
      </w:r>
      <w:r w:rsidR="007F6FFB">
        <w:rPr>
          <w:lang w:eastAsia="en-GB"/>
        </w:rPr>
        <w:t>, entry 3). Interestingl</w:t>
      </w:r>
      <w:r w:rsidR="003F7D64">
        <w:rPr>
          <w:lang w:eastAsia="en-GB"/>
        </w:rPr>
        <w:t>y, these results follow a trend; as temperature increases, conversion decreases and selectivity increases, however, the results for -50 °C do not fit this. Reaction time was then considered, with the department’s cryostat broken, only the room temperature reaction could be left overnight. Increasing the reaction time had little effect on either the conversion or the selectivity of the reaction (</w:t>
      </w:r>
      <w:r w:rsidR="003F7D64">
        <w:rPr>
          <w:lang w:eastAsia="en-GB"/>
        </w:rPr>
        <w:fldChar w:fldCharType="begin"/>
      </w:r>
      <w:r w:rsidR="003F7D64">
        <w:rPr>
          <w:lang w:eastAsia="en-GB"/>
        </w:rPr>
        <w:instrText xml:space="preserve"> REF _Ref18073150 \h </w:instrText>
      </w:r>
      <w:r w:rsidR="003F7D64">
        <w:rPr>
          <w:lang w:eastAsia="en-GB"/>
        </w:rPr>
      </w:r>
      <w:r w:rsidR="003F7D64">
        <w:rPr>
          <w:lang w:eastAsia="en-GB"/>
        </w:rPr>
        <w:fldChar w:fldCharType="separate"/>
      </w:r>
      <w:r w:rsidR="00185171">
        <w:t xml:space="preserve">Table </w:t>
      </w:r>
      <w:r w:rsidR="00185171">
        <w:rPr>
          <w:noProof/>
        </w:rPr>
        <w:t>17</w:t>
      </w:r>
      <w:r w:rsidR="003F7D64">
        <w:rPr>
          <w:lang w:eastAsia="en-GB"/>
        </w:rPr>
        <w:fldChar w:fldCharType="end"/>
      </w:r>
      <w:r w:rsidR="003F7D64">
        <w:rPr>
          <w:lang w:eastAsia="en-GB"/>
        </w:rPr>
        <w:t>, entry 4). Given these results</w:t>
      </w:r>
      <w:r w:rsidR="009A59E1">
        <w:rPr>
          <w:lang w:eastAsia="en-GB"/>
        </w:rPr>
        <w:t>,</w:t>
      </w:r>
      <w:r w:rsidR="003F7D64">
        <w:rPr>
          <w:lang w:eastAsia="en-GB"/>
        </w:rPr>
        <w:t xml:space="preserve"> subsequent reactions continued to be carried out for 3 hours at -50 °C.</w:t>
      </w:r>
    </w:p>
    <w:p w14:paraId="2DFCFF8F" w14:textId="443769D9" w:rsidR="009E1AF0" w:rsidRDefault="00CD3E26" w:rsidP="005F3976">
      <w:pPr>
        <w:spacing w:line="480" w:lineRule="auto"/>
        <w:jc w:val="both"/>
        <w:rPr>
          <w:lang w:eastAsia="en-GB"/>
        </w:rPr>
      </w:pPr>
      <w:r>
        <w:object w:dxaOrig="7788" w:dyaOrig="2957" w14:anchorId="7B64F528">
          <v:shape id="_x0000_i1132" type="#_x0000_t75" style="width:389.9pt;height:2in" o:ole="">
            <v:imagedata r:id="rId228" o:title=""/>
          </v:shape>
          <o:OLEObject Type="Embed" ProgID="ChemDraw.Document.6.0" ShapeID="_x0000_i1132" DrawAspect="Content" ObjectID="_1641991967" r:id="rId229"/>
        </w:object>
      </w:r>
    </w:p>
    <w:p w14:paraId="5DE4ED09" w14:textId="376C8EBC" w:rsidR="00446055" w:rsidRDefault="00446055" w:rsidP="007F6FFB">
      <w:pPr>
        <w:pStyle w:val="Caption"/>
        <w:keepNext/>
        <w:jc w:val="center"/>
      </w:pPr>
      <w:bookmarkStart w:id="138" w:name="_Ref18073150"/>
      <w:r>
        <w:t xml:space="preserve">Table </w:t>
      </w:r>
      <w:r w:rsidR="00645EB0">
        <w:fldChar w:fldCharType="begin"/>
      </w:r>
      <w:r w:rsidR="00645EB0">
        <w:instrText xml:space="preserve"> SEQ Table \* ARABIC </w:instrText>
      </w:r>
      <w:r w:rsidR="00645EB0">
        <w:fldChar w:fldCharType="separate"/>
      </w:r>
      <w:r w:rsidR="00185171">
        <w:rPr>
          <w:noProof/>
        </w:rPr>
        <w:t>17</w:t>
      </w:r>
      <w:r w:rsidR="00645EB0">
        <w:rPr>
          <w:noProof/>
        </w:rPr>
        <w:fldChar w:fldCharType="end"/>
      </w:r>
      <w:bookmarkEnd w:id="138"/>
      <w:r>
        <w:t xml:space="preserve">: </w:t>
      </w:r>
      <w:r w:rsidR="007F6FFB">
        <w:t>The e</w:t>
      </w:r>
      <w:r w:rsidR="006829D1">
        <w:t xml:space="preserve">ffect of </w:t>
      </w:r>
      <w:r w:rsidR="007F6FFB">
        <w:t>t</w:t>
      </w:r>
      <w:r w:rsidR="006829D1">
        <w:t>emperature and time</w:t>
      </w:r>
      <w:r w:rsidR="007F6FFB">
        <w:t xml:space="preserve"> on reaction rate and selectivity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1942"/>
        <w:gridCol w:w="1386"/>
        <w:gridCol w:w="1700"/>
        <w:gridCol w:w="1568"/>
      </w:tblGrid>
      <w:tr w:rsidR="009E1AF0" w:rsidRPr="00446055" w14:paraId="35529A9B" w14:textId="77777777" w:rsidTr="000A79C2">
        <w:tc>
          <w:tcPr>
            <w:tcW w:w="1602" w:type="dxa"/>
            <w:tcBorders>
              <w:top w:val="single" w:sz="4" w:space="0" w:color="auto"/>
              <w:bottom w:val="single" w:sz="4" w:space="0" w:color="auto"/>
            </w:tcBorders>
            <w:vAlign w:val="center"/>
          </w:tcPr>
          <w:p w14:paraId="3266552D" w14:textId="77777777" w:rsidR="009E1AF0" w:rsidRPr="00446055" w:rsidRDefault="009E1AF0" w:rsidP="00446055">
            <w:pPr>
              <w:spacing w:line="480" w:lineRule="auto"/>
              <w:jc w:val="center"/>
              <w:rPr>
                <w:rFonts w:asciiTheme="minorHAnsi" w:hAnsiTheme="minorHAnsi"/>
                <w:b/>
                <w:bCs/>
                <w:sz w:val="22"/>
                <w:szCs w:val="22"/>
              </w:rPr>
            </w:pPr>
            <w:r w:rsidRPr="00446055">
              <w:rPr>
                <w:rFonts w:asciiTheme="minorHAnsi" w:hAnsiTheme="minorHAnsi"/>
                <w:b/>
                <w:bCs/>
                <w:sz w:val="22"/>
                <w:szCs w:val="22"/>
              </w:rPr>
              <w:t>Entry</w:t>
            </w:r>
          </w:p>
        </w:tc>
        <w:tc>
          <w:tcPr>
            <w:tcW w:w="1942" w:type="dxa"/>
            <w:tcBorders>
              <w:top w:val="single" w:sz="4" w:space="0" w:color="auto"/>
              <w:bottom w:val="single" w:sz="4" w:space="0" w:color="auto"/>
            </w:tcBorders>
            <w:vAlign w:val="center"/>
          </w:tcPr>
          <w:p w14:paraId="1ADE7033" w14:textId="77777777" w:rsidR="009E1AF0" w:rsidRPr="00446055" w:rsidRDefault="00446055" w:rsidP="00446055">
            <w:pPr>
              <w:spacing w:line="480" w:lineRule="auto"/>
              <w:jc w:val="center"/>
              <w:rPr>
                <w:rFonts w:asciiTheme="minorHAnsi" w:hAnsiTheme="minorHAnsi"/>
                <w:b/>
                <w:bCs/>
                <w:sz w:val="22"/>
                <w:szCs w:val="22"/>
              </w:rPr>
            </w:pPr>
            <w:r w:rsidRPr="00446055">
              <w:rPr>
                <w:rFonts w:asciiTheme="minorHAnsi" w:hAnsiTheme="minorHAnsi"/>
                <w:b/>
                <w:bCs/>
                <w:sz w:val="22"/>
                <w:szCs w:val="22"/>
              </w:rPr>
              <w:t>Temperature (°C)</w:t>
            </w:r>
          </w:p>
        </w:tc>
        <w:tc>
          <w:tcPr>
            <w:tcW w:w="1386" w:type="dxa"/>
            <w:tcBorders>
              <w:top w:val="single" w:sz="4" w:space="0" w:color="auto"/>
              <w:bottom w:val="single" w:sz="4" w:space="0" w:color="auto"/>
            </w:tcBorders>
            <w:vAlign w:val="center"/>
          </w:tcPr>
          <w:p w14:paraId="628307A0" w14:textId="77777777" w:rsidR="009E1AF0" w:rsidRPr="00446055" w:rsidRDefault="00446055" w:rsidP="00446055">
            <w:pPr>
              <w:spacing w:line="480" w:lineRule="auto"/>
              <w:jc w:val="center"/>
              <w:rPr>
                <w:rFonts w:asciiTheme="minorHAnsi" w:hAnsiTheme="minorHAnsi"/>
                <w:b/>
                <w:bCs/>
                <w:sz w:val="22"/>
                <w:szCs w:val="22"/>
              </w:rPr>
            </w:pPr>
            <w:r w:rsidRPr="00446055">
              <w:rPr>
                <w:rFonts w:asciiTheme="minorHAnsi" w:hAnsiTheme="minorHAnsi"/>
                <w:b/>
                <w:bCs/>
                <w:sz w:val="22"/>
                <w:szCs w:val="22"/>
              </w:rPr>
              <w:t>Time (h)</w:t>
            </w:r>
          </w:p>
        </w:tc>
        <w:tc>
          <w:tcPr>
            <w:tcW w:w="1700" w:type="dxa"/>
            <w:tcBorders>
              <w:top w:val="single" w:sz="4" w:space="0" w:color="auto"/>
              <w:bottom w:val="single" w:sz="4" w:space="0" w:color="auto"/>
            </w:tcBorders>
            <w:vAlign w:val="center"/>
          </w:tcPr>
          <w:p w14:paraId="57C880AE" w14:textId="77777777" w:rsidR="009E1AF0" w:rsidRPr="00480CB8" w:rsidRDefault="00446055" w:rsidP="00446055">
            <w:pPr>
              <w:spacing w:line="480" w:lineRule="auto"/>
              <w:jc w:val="center"/>
              <w:rPr>
                <w:rFonts w:asciiTheme="minorHAnsi" w:hAnsiTheme="minorHAnsi"/>
                <w:sz w:val="22"/>
                <w:szCs w:val="22"/>
                <w:vertAlign w:val="superscript"/>
              </w:rPr>
            </w:pPr>
            <w:r w:rsidRPr="00446055">
              <w:rPr>
                <w:rFonts w:asciiTheme="minorHAnsi" w:hAnsiTheme="minorHAnsi"/>
                <w:b/>
                <w:bCs/>
                <w:sz w:val="22"/>
                <w:szCs w:val="22"/>
              </w:rPr>
              <w:t>Conversion (%)</w:t>
            </w:r>
            <w:r w:rsidR="00480CB8">
              <w:rPr>
                <w:rFonts w:asciiTheme="minorHAnsi" w:hAnsiTheme="minorHAnsi"/>
                <w:sz w:val="22"/>
                <w:szCs w:val="22"/>
                <w:vertAlign w:val="superscript"/>
              </w:rPr>
              <w:t>a</w:t>
            </w:r>
          </w:p>
        </w:tc>
        <w:tc>
          <w:tcPr>
            <w:tcW w:w="1568" w:type="dxa"/>
            <w:tcBorders>
              <w:top w:val="single" w:sz="4" w:space="0" w:color="auto"/>
              <w:bottom w:val="single" w:sz="4" w:space="0" w:color="auto"/>
            </w:tcBorders>
            <w:vAlign w:val="center"/>
          </w:tcPr>
          <w:p w14:paraId="41FD8135" w14:textId="77777777" w:rsidR="009E1AF0" w:rsidRPr="00480CB8" w:rsidRDefault="00446055" w:rsidP="00446055">
            <w:pPr>
              <w:spacing w:line="480" w:lineRule="auto"/>
              <w:jc w:val="center"/>
              <w:rPr>
                <w:rFonts w:asciiTheme="minorHAnsi" w:hAnsiTheme="minorHAnsi"/>
                <w:sz w:val="22"/>
                <w:szCs w:val="22"/>
                <w:vertAlign w:val="superscript"/>
              </w:rPr>
            </w:pPr>
            <w:r w:rsidRPr="00446055">
              <w:rPr>
                <w:rFonts w:asciiTheme="minorHAnsi" w:hAnsiTheme="minorHAnsi"/>
                <w:b/>
                <w:bCs/>
                <w:sz w:val="22"/>
                <w:szCs w:val="22"/>
              </w:rPr>
              <w:t>ee (%)</w:t>
            </w:r>
            <w:r w:rsidR="00480CB8">
              <w:rPr>
                <w:rFonts w:asciiTheme="minorHAnsi" w:hAnsiTheme="minorHAnsi"/>
                <w:sz w:val="22"/>
                <w:szCs w:val="22"/>
                <w:vertAlign w:val="superscript"/>
              </w:rPr>
              <w:t>b</w:t>
            </w:r>
          </w:p>
        </w:tc>
      </w:tr>
      <w:tr w:rsidR="00446055" w:rsidRPr="00446055" w14:paraId="7359D6C9" w14:textId="77777777" w:rsidTr="000A79C2">
        <w:tc>
          <w:tcPr>
            <w:tcW w:w="1602" w:type="dxa"/>
            <w:tcBorders>
              <w:top w:val="single" w:sz="4" w:space="0" w:color="auto"/>
            </w:tcBorders>
            <w:vAlign w:val="center"/>
          </w:tcPr>
          <w:p w14:paraId="3D0209AB"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1</w:t>
            </w:r>
          </w:p>
        </w:tc>
        <w:tc>
          <w:tcPr>
            <w:tcW w:w="1942" w:type="dxa"/>
            <w:tcBorders>
              <w:top w:val="single" w:sz="4" w:space="0" w:color="auto"/>
            </w:tcBorders>
            <w:vAlign w:val="center"/>
          </w:tcPr>
          <w:p w14:paraId="1239CB67"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-78</w:t>
            </w:r>
          </w:p>
        </w:tc>
        <w:tc>
          <w:tcPr>
            <w:tcW w:w="1386" w:type="dxa"/>
            <w:tcBorders>
              <w:top w:val="single" w:sz="4" w:space="0" w:color="auto"/>
            </w:tcBorders>
            <w:vAlign w:val="center"/>
          </w:tcPr>
          <w:p w14:paraId="4E3CDF92"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3</w:t>
            </w:r>
          </w:p>
        </w:tc>
        <w:tc>
          <w:tcPr>
            <w:tcW w:w="1700" w:type="dxa"/>
            <w:tcBorders>
              <w:top w:val="single" w:sz="4" w:space="0" w:color="auto"/>
            </w:tcBorders>
            <w:vAlign w:val="center"/>
          </w:tcPr>
          <w:p w14:paraId="1059C3E0"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52</w:t>
            </w:r>
          </w:p>
        </w:tc>
        <w:tc>
          <w:tcPr>
            <w:tcW w:w="1568" w:type="dxa"/>
            <w:tcBorders>
              <w:top w:val="single" w:sz="4" w:space="0" w:color="auto"/>
            </w:tcBorders>
            <w:vAlign w:val="center"/>
          </w:tcPr>
          <w:p w14:paraId="5EBC2810"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56</w:t>
            </w:r>
          </w:p>
        </w:tc>
      </w:tr>
      <w:tr w:rsidR="00446055" w:rsidRPr="00446055" w14:paraId="2A7EAA8A" w14:textId="77777777" w:rsidTr="000A79C2">
        <w:tc>
          <w:tcPr>
            <w:tcW w:w="1602" w:type="dxa"/>
            <w:vAlign w:val="center"/>
          </w:tcPr>
          <w:p w14:paraId="5891C937"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2</w:t>
            </w:r>
          </w:p>
        </w:tc>
        <w:tc>
          <w:tcPr>
            <w:tcW w:w="1942" w:type="dxa"/>
            <w:vAlign w:val="center"/>
          </w:tcPr>
          <w:p w14:paraId="6BE127E8"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0</w:t>
            </w:r>
          </w:p>
        </w:tc>
        <w:tc>
          <w:tcPr>
            <w:tcW w:w="1386" w:type="dxa"/>
            <w:vAlign w:val="center"/>
          </w:tcPr>
          <w:p w14:paraId="37C4E2D2"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3</w:t>
            </w:r>
          </w:p>
        </w:tc>
        <w:tc>
          <w:tcPr>
            <w:tcW w:w="1700" w:type="dxa"/>
            <w:vAlign w:val="center"/>
          </w:tcPr>
          <w:p w14:paraId="173E6FBA"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44</w:t>
            </w:r>
          </w:p>
        </w:tc>
        <w:tc>
          <w:tcPr>
            <w:tcW w:w="1568" w:type="dxa"/>
            <w:vAlign w:val="center"/>
          </w:tcPr>
          <w:p w14:paraId="5150F974" w14:textId="77777777" w:rsidR="00446055"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66</w:t>
            </w:r>
          </w:p>
        </w:tc>
      </w:tr>
      <w:tr w:rsidR="009E1AF0" w:rsidRPr="00446055" w14:paraId="5F6CB379" w14:textId="77777777" w:rsidTr="000A79C2">
        <w:tc>
          <w:tcPr>
            <w:tcW w:w="1602" w:type="dxa"/>
            <w:vAlign w:val="center"/>
          </w:tcPr>
          <w:p w14:paraId="586129FA"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3</w:t>
            </w:r>
          </w:p>
        </w:tc>
        <w:tc>
          <w:tcPr>
            <w:tcW w:w="1942" w:type="dxa"/>
            <w:vAlign w:val="center"/>
          </w:tcPr>
          <w:p w14:paraId="22943E5A"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rt</w:t>
            </w:r>
          </w:p>
        </w:tc>
        <w:tc>
          <w:tcPr>
            <w:tcW w:w="1386" w:type="dxa"/>
            <w:vAlign w:val="center"/>
          </w:tcPr>
          <w:p w14:paraId="2C28D711"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3</w:t>
            </w:r>
          </w:p>
        </w:tc>
        <w:tc>
          <w:tcPr>
            <w:tcW w:w="1700" w:type="dxa"/>
            <w:vAlign w:val="center"/>
          </w:tcPr>
          <w:p w14:paraId="35CF6EE2"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30</w:t>
            </w:r>
          </w:p>
        </w:tc>
        <w:tc>
          <w:tcPr>
            <w:tcW w:w="1568" w:type="dxa"/>
            <w:vAlign w:val="center"/>
          </w:tcPr>
          <w:p w14:paraId="71DDA76B"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71</w:t>
            </w:r>
          </w:p>
        </w:tc>
      </w:tr>
      <w:tr w:rsidR="009E1AF0" w:rsidRPr="00446055" w14:paraId="715F4FC5" w14:textId="77777777" w:rsidTr="000A79C2">
        <w:tc>
          <w:tcPr>
            <w:tcW w:w="1602" w:type="dxa"/>
            <w:tcBorders>
              <w:bottom w:val="single" w:sz="4" w:space="0" w:color="auto"/>
            </w:tcBorders>
            <w:vAlign w:val="center"/>
          </w:tcPr>
          <w:p w14:paraId="682E0FAE"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4</w:t>
            </w:r>
          </w:p>
        </w:tc>
        <w:tc>
          <w:tcPr>
            <w:tcW w:w="1942" w:type="dxa"/>
            <w:tcBorders>
              <w:bottom w:val="single" w:sz="4" w:space="0" w:color="auto"/>
            </w:tcBorders>
            <w:vAlign w:val="center"/>
          </w:tcPr>
          <w:p w14:paraId="4A1C8789"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rt</w:t>
            </w:r>
          </w:p>
        </w:tc>
        <w:tc>
          <w:tcPr>
            <w:tcW w:w="1386" w:type="dxa"/>
            <w:tcBorders>
              <w:bottom w:val="single" w:sz="4" w:space="0" w:color="auto"/>
            </w:tcBorders>
            <w:vAlign w:val="center"/>
          </w:tcPr>
          <w:p w14:paraId="4388803D"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18</w:t>
            </w:r>
          </w:p>
        </w:tc>
        <w:tc>
          <w:tcPr>
            <w:tcW w:w="1700" w:type="dxa"/>
            <w:tcBorders>
              <w:bottom w:val="single" w:sz="4" w:space="0" w:color="auto"/>
            </w:tcBorders>
            <w:vAlign w:val="center"/>
          </w:tcPr>
          <w:p w14:paraId="66AC8C75"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33</w:t>
            </w:r>
          </w:p>
        </w:tc>
        <w:tc>
          <w:tcPr>
            <w:tcW w:w="1568" w:type="dxa"/>
            <w:tcBorders>
              <w:bottom w:val="single" w:sz="4" w:space="0" w:color="auto"/>
            </w:tcBorders>
            <w:vAlign w:val="center"/>
          </w:tcPr>
          <w:p w14:paraId="04955EB7" w14:textId="77777777" w:rsidR="009E1AF0" w:rsidRPr="00446055" w:rsidRDefault="00446055" w:rsidP="00446055">
            <w:pPr>
              <w:spacing w:line="480" w:lineRule="auto"/>
              <w:jc w:val="center"/>
              <w:rPr>
                <w:rFonts w:asciiTheme="minorHAnsi" w:hAnsiTheme="minorHAnsi"/>
                <w:sz w:val="22"/>
                <w:szCs w:val="22"/>
              </w:rPr>
            </w:pPr>
            <w:r w:rsidRPr="00446055">
              <w:rPr>
                <w:rFonts w:asciiTheme="minorHAnsi" w:hAnsiTheme="minorHAnsi"/>
                <w:sz w:val="22"/>
                <w:szCs w:val="22"/>
              </w:rPr>
              <w:t>78</w:t>
            </w:r>
          </w:p>
        </w:tc>
      </w:tr>
    </w:tbl>
    <w:p w14:paraId="708428BB" w14:textId="77777777" w:rsidR="00480CB8" w:rsidRPr="00480CB8" w:rsidRDefault="00480CB8" w:rsidP="00480CB8">
      <w:pPr>
        <w:spacing w:line="480" w:lineRule="auto"/>
        <w:jc w:val="center"/>
        <w:rPr>
          <w:bCs/>
          <w:sz w:val="20"/>
          <w:szCs w:val="20"/>
        </w:rPr>
      </w:pPr>
      <w:r w:rsidRPr="00480CB8">
        <w:rPr>
          <w:bCs/>
          <w:sz w:val="20"/>
          <w:szCs w:val="20"/>
          <w:vertAlign w:val="superscript"/>
        </w:rPr>
        <w:t>a</w:t>
      </w:r>
      <w:r w:rsidRPr="00480CB8">
        <w:rPr>
          <w:bCs/>
          <w:sz w:val="20"/>
          <w:szCs w:val="20"/>
        </w:rPr>
        <w:t xml:space="preserve"> Calculated by </w:t>
      </w:r>
      <w:r w:rsidRPr="00480CB8">
        <w:rPr>
          <w:bCs/>
          <w:sz w:val="20"/>
          <w:szCs w:val="20"/>
          <w:vertAlign w:val="superscript"/>
        </w:rPr>
        <w:t>1</w:t>
      </w:r>
      <w:r w:rsidR="0060311B">
        <w:rPr>
          <w:bCs/>
          <w:sz w:val="20"/>
          <w:szCs w:val="20"/>
        </w:rPr>
        <w:t>H NMR analysis;</w:t>
      </w:r>
      <w:r w:rsidRPr="00480CB8">
        <w:rPr>
          <w:bCs/>
          <w:sz w:val="20"/>
          <w:szCs w:val="20"/>
        </w:rPr>
        <w:t xml:space="preserve"> </w:t>
      </w:r>
      <w:r w:rsidRPr="00480CB8">
        <w:rPr>
          <w:bCs/>
          <w:sz w:val="20"/>
          <w:szCs w:val="20"/>
          <w:vertAlign w:val="superscript"/>
        </w:rPr>
        <w:t>b</w:t>
      </w:r>
      <w:r w:rsidRPr="00480CB8">
        <w:rPr>
          <w:bCs/>
          <w:sz w:val="20"/>
          <w:szCs w:val="20"/>
        </w:rPr>
        <w:t xml:space="preserve"> Determined by HPLC analysis</w:t>
      </w:r>
    </w:p>
    <w:p w14:paraId="191B8AFE" w14:textId="77777777" w:rsidR="00A44037" w:rsidRDefault="00B946C2" w:rsidP="00E730D3">
      <w:pPr>
        <w:pStyle w:val="Heading3"/>
        <w:numPr>
          <w:ilvl w:val="2"/>
          <w:numId w:val="1"/>
        </w:numPr>
        <w:rPr>
          <w:lang w:eastAsia="en-GB"/>
        </w:rPr>
      </w:pPr>
      <w:bookmarkStart w:id="139" w:name="_Toc19528897"/>
      <w:r>
        <w:rPr>
          <w:lang w:eastAsia="en-GB"/>
        </w:rPr>
        <w:t>D</w:t>
      </w:r>
      <w:r w:rsidR="00437EDD" w:rsidRPr="00D02B86">
        <w:rPr>
          <w:lang w:eastAsia="en-GB"/>
        </w:rPr>
        <w:t>ienophile</w:t>
      </w:r>
      <w:r w:rsidR="00A02502" w:rsidRPr="00D02B86">
        <w:rPr>
          <w:lang w:eastAsia="en-GB"/>
        </w:rPr>
        <w:t xml:space="preserve"> screening</w:t>
      </w:r>
      <w:bookmarkEnd w:id="139"/>
    </w:p>
    <w:p w14:paraId="50AFEBE5" w14:textId="77777777" w:rsidR="00E730D3" w:rsidRDefault="00E730D3" w:rsidP="00E730D3">
      <w:pPr>
        <w:rPr>
          <w:lang w:eastAsia="en-GB"/>
        </w:rPr>
      </w:pPr>
    </w:p>
    <w:p w14:paraId="07F97DD2" w14:textId="62FD7463" w:rsidR="00B946C2" w:rsidRDefault="00E730D3" w:rsidP="002E358F">
      <w:pPr>
        <w:spacing w:line="480" w:lineRule="auto"/>
        <w:jc w:val="both"/>
        <w:rPr>
          <w:lang w:eastAsia="en-GB"/>
        </w:rPr>
      </w:pPr>
      <w:r>
        <w:rPr>
          <w:lang w:eastAsia="en-GB"/>
        </w:rPr>
        <w:t>With optimised conditions for the catalyst, solvent, temperature and time a variety of dienophiles were then tested</w:t>
      </w:r>
      <w:r w:rsidR="00B946C2">
        <w:rPr>
          <w:lang w:eastAsia="en-GB"/>
        </w:rPr>
        <w:t xml:space="preserve"> (</w:t>
      </w:r>
      <w:r w:rsidR="00B946C2">
        <w:rPr>
          <w:lang w:eastAsia="en-GB"/>
        </w:rPr>
        <w:fldChar w:fldCharType="begin"/>
      </w:r>
      <w:r w:rsidR="00B946C2">
        <w:rPr>
          <w:lang w:eastAsia="en-GB"/>
        </w:rPr>
        <w:instrText xml:space="preserve"> REF _Ref18074814 \h </w:instrText>
      </w:r>
      <w:r w:rsidR="00B946C2">
        <w:rPr>
          <w:lang w:eastAsia="en-GB"/>
        </w:rPr>
      </w:r>
      <w:r w:rsidR="00B946C2">
        <w:rPr>
          <w:lang w:eastAsia="en-GB"/>
        </w:rPr>
        <w:fldChar w:fldCharType="separate"/>
      </w:r>
      <w:r w:rsidR="00185171">
        <w:t xml:space="preserve">Table </w:t>
      </w:r>
      <w:r w:rsidR="00185171">
        <w:rPr>
          <w:noProof/>
        </w:rPr>
        <w:t>18</w:t>
      </w:r>
      <w:r w:rsidR="00B946C2">
        <w:rPr>
          <w:lang w:eastAsia="en-GB"/>
        </w:rPr>
        <w:fldChar w:fldCharType="end"/>
      </w:r>
      <w:r w:rsidR="00B946C2">
        <w:rPr>
          <w:lang w:eastAsia="en-GB"/>
        </w:rPr>
        <w:t>)</w:t>
      </w:r>
      <w:r>
        <w:rPr>
          <w:lang w:eastAsia="en-GB"/>
        </w:rPr>
        <w:t xml:space="preserve">. </w:t>
      </w:r>
      <w:r w:rsidR="00B946C2">
        <w:rPr>
          <w:lang w:eastAsia="en-GB"/>
        </w:rPr>
        <w:t xml:space="preserve">Three non-maleimide dienophiles, cyclopentenone, </w:t>
      </w:r>
      <w:r w:rsidR="00B946C2">
        <w:rPr>
          <w:i/>
          <w:iCs/>
          <w:lang w:eastAsia="en-GB"/>
        </w:rPr>
        <w:t>para</w:t>
      </w:r>
      <w:r w:rsidR="00B946C2">
        <w:rPr>
          <w:lang w:eastAsia="en-GB"/>
        </w:rPr>
        <w:t>-benzoquinone and maleic anhydride, were tested in order to increase the substrate scope, however these reaction conditions furnished none of the desired cycloadducts (</w:t>
      </w:r>
      <w:r w:rsidR="00B946C2">
        <w:rPr>
          <w:lang w:eastAsia="en-GB"/>
        </w:rPr>
        <w:fldChar w:fldCharType="begin"/>
      </w:r>
      <w:r w:rsidR="00B946C2">
        <w:rPr>
          <w:lang w:eastAsia="en-GB"/>
        </w:rPr>
        <w:instrText xml:space="preserve"> REF _Ref18074814 \h </w:instrText>
      </w:r>
      <w:r w:rsidR="00B946C2">
        <w:rPr>
          <w:lang w:eastAsia="en-GB"/>
        </w:rPr>
      </w:r>
      <w:r w:rsidR="00B946C2">
        <w:rPr>
          <w:lang w:eastAsia="en-GB"/>
        </w:rPr>
        <w:fldChar w:fldCharType="separate"/>
      </w:r>
      <w:r w:rsidR="00185171">
        <w:t xml:space="preserve">Table </w:t>
      </w:r>
      <w:r w:rsidR="00185171">
        <w:rPr>
          <w:noProof/>
        </w:rPr>
        <w:t>18</w:t>
      </w:r>
      <w:r w:rsidR="00B946C2">
        <w:rPr>
          <w:lang w:eastAsia="en-GB"/>
        </w:rPr>
        <w:fldChar w:fldCharType="end"/>
      </w:r>
      <w:r w:rsidR="00B946C2">
        <w:rPr>
          <w:lang w:eastAsia="en-GB"/>
        </w:rPr>
        <w:t xml:space="preserve">, entries 1-3). </w:t>
      </w:r>
      <w:r w:rsidR="0033235F">
        <w:rPr>
          <w:lang w:eastAsia="en-GB"/>
        </w:rPr>
        <w:t xml:space="preserve">The reaction with </w:t>
      </w:r>
      <w:r w:rsidR="0033235F">
        <w:rPr>
          <w:i/>
          <w:iCs/>
          <w:lang w:eastAsia="en-GB"/>
        </w:rPr>
        <w:t>N</w:t>
      </w:r>
      <w:r w:rsidR="0033235F">
        <w:rPr>
          <w:lang w:eastAsia="en-GB"/>
        </w:rPr>
        <w:t>-methyl maleimide</w:t>
      </w:r>
      <w:r w:rsidR="00553E52">
        <w:rPr>
          <w:lang w:eastAsia="en-GB"/>
        </w:rPr>
        <w:t xml:space="preserve"> </w:t>
      </w:r>
      <w:r w:rsidR="00553E52">
        <w:rPr>
          <w:b/>
          <w:lang w:eastAsia="en-GB"/>
        </w:rPr>
        <w:t>94</w:t>
      </w:r>
      <w:r w:rsidR="0033235F">
        <w:rPr>
          <w:lang w:eastAsia="en-GB"/>
        </w:rPr>
        <w:t xml:space="preserve"> proceeded with excellent conversion (93%) but low selectivity (33% ee) (</w:t>
      </w:r>
      <w:r w:rsidR="0033235F">
        <w:rPr>
          <w:lang w:eastAsia="en-GB"/>
        </w:rPr>
        <w:fldChar w:fldCharType="begin"/>
      </w:r>
      <w:r w:rsidR="0033235F">
        <w:rPr>
          <w:lang w:eastAsia="en-GB"/>
        </w:rPr>
        <w:instrText xml:space="preserve"> REF _Ref18074814 \h </w:instrText>
      </w:r>
      <w:r w:rsidR="0033235F">
        <w:rPr>
          <w:lang w:eastAsia="en-GB"/>
        </w:rPr>
      </w:r>
      <w:r w:rsidR="0033235F">
        <w:rPr>
          <w:lang w:eastAsia="en-GB"/>
        </w:rPr>
        <w:fldChar w:fldCharType="separate"/>
      </w:r>
      <w:r w:rsidR="00185171">
        <w:t xml:space="preserve">Table </w:t>
      </w:r>
      <w:r w:rsidR="00185171">
        <w:rPr>
          <w:noProof/>
        </w:rPr>
        <w:t>18</w:t>
      </w:r>
      <w:r w:rsidR="0033235F">
        <w:rPr>
          <w:lang w:eastAsia="en-GB"/>
        </w:rPr>
        <w:fldChar w:fldCharType="end"/>
      </w:r>
      <w:r w:rsidR="0033235F">
        <w:rPr>
          <w:lang w:eastAsia="en-GB"/>
        </w:rPr>
        <w:t xml:space="preserve">, entry 4). Increasing the size of the </w:t>
      </w:r>
      <w:r w:rsidR="0033235F">
        <w:rPr>
          <w:i/>
          <w:iCs/>
          <w:lang w:eastAsia="en-GB"/>
        </w:rPr>
        <w:t>N</w:t>
      </w:r>
      <w:r w:rsidR="0033235F">
        <w:rPr>
          <w:lang w:eastAsia="en-GB"/>
        </w:rPr>
        <w:t xml:space="preserve">-substituent from methyl to phenyl had little effect on the </w:t>
      </w:r>
      <w:r w:rsidR="00B74012">
        <w:rPr>
          <w:lang w:eastAsia="en-GB"/>
        </w:rPr>
        <w:t>rate of the reaction, though the selectivity slightly increased to 53% ee (</w:t>
      </w:r>
      <w:r w:rsidR="00B74012">
        <w:rPr>
          <w:lang w:eastAsia="en-GB"/>
        </w:rPr>
        <w:fldChar w:fldCharType="begin"/>
      </w:r>
      <w:r w:rsidR="00B74012">
        <w:rPr>
          <w:lang w:eastAsia="en-GB"/>
        </w:rPr>
        <w:instrText xml:space="preserve"> REF _Ref18074814 \h </w:instrText>
      </w:r>
      <w:r w:rsidR="00B74012">
        <w:rPr>
          <w:lang w:eastAsia="en-GB"/>
        </w:rPr>
      </w:r>
      <w:r w:rsidR="00B74012">
        <w:rPr>
          <w:lang w:eastAsia="en-GB"/>
        </w:rPr>
        <w:fldChar w:fldCharType="separate"/>
      </w:r>
      <w:r w:rsidR="00185171">
        <w:t xml:space="preserve">Table </w:t>
      </w:r>
      <w:r w:rsidR="00185171">
        <w:rPr>
          <w:noProof/>
        </w:rPr>
        <w:t>18</w:t>
      </w:r>
      <w:r w:rsidR="00B74012">
        <w:rPr>
          <w:lang w:eastAsia="en-GB"/>
        </w:rPr>
        <w:fldChar w:fldCharType="end"/>
      </w:r>
      <w:r w:rsidR="00B74012">
        <w:rPr>
          <w:lang w:eastAsia="en-GB"/>
        </w:rPr>
        <w:t>, entry 5).</w:t>
      </w:r>
      <w:r w:rsidR="004B02F2">
        <w:rPr>
          <w:lang w:eastAsia="en-GB"/>
        </w:rPr>
        <w:t xml:space="preserve"> The effect of the electron density of the aromatic ring was then explored. The </w:t>
      </w:r>
      <w:r w:rsidR="004B02F2">
        <w:rPr>
          <w:i/>
          <w:iCs/>
          <w:lang w:eastAsia="en-GB"/>
        </w:rPr>
        <w:t>N</w:t>
      </w:r>
      <w:r w:rsidR="004B02F2">
        <w:rPr>
          <w:lang w:eastAsia="en-GB"/>
        </w:rPr>
        <w:t>-PMP maleimide</w:t>
      </w:r>
      <w:r w:rsidR="00553E52">
        <w:rPr>
          <w:b/>
          <w:lang w:eastAsia="en-GB"/>
        </w:rPr>
        <w:t xml:space="preserve"> 68</w:t>
      </w:r>
      <w:r w:rsidR="004B02F2">
        <w:rPr>
          <w:lang w:eastAsia="en-GB"/>
        </w:rPr>
        <w:t xml:space="preserve"> </w:t>
      </w:r>
      <w:r w:rsidR="002E358F">
        <w:rPr>
          <w:lang w:eastAsia="en-GB"/>
        </w:rPr>
        <w:t>gave a drop in conversion</w:t>
      </w:r>
      <w:r w:rsidR="004B02F2">
        <w:rPr>
          <w:lang w:eastAsia="en-GB"/>
        </w:rPr>
        <w:t xml:space="preserve"> to 74% </w:t>
      </w:r>
      <w:r w:rsidR="002E358F">
        <w:rPr>
          <w:lang w:eastAsia="en-GB"/>
        </w:rPr>
        <w:t>but</w:t>
      </w:r>
      <w:r w:rsidR="004B02F2">
        <w:rPr>
          <w:lang w:eastAsia="en-GB"/>
        </w:rPr>
        <w:t xml:space="preserve"> the selectivity of the reaction dropped significantly to 9% ee</w:t>
      </w:r>
      <w:r w:rsidR="00D047C5">
        <w:rPr>
          <w:lang w:eastAsia="en-GB"/>
        </w:rPr>
        <w:t xml:space="preserve"> (</w:t>
      </w:r>
      <w:r w:rsidR="00D047C5">
        <w:rPr>
          <w:lang w:eastAsia="en-GB"/>
        </w:rPr>
        <w:fldChar w:fldCharType="begin"/>
      </w:r>
      <w:r w:rsidR="00D047C5">
        <w:rPr>
          <w:lang w:eastAsia="en-GB"/>
        </w:rPr>
        <w:instrText xml:space="preserve"> REF _Ref18074814 \h </w:instrText>
      </w:r>
      <w:r w:rsidR="00D047C5">
        <w:rPr>
          <w:lang w:eastAsia="en-GB"/>
        </w:rPr>
      </w:r>
      <w:r w:rsidR="00D047C5">
        <w:rPr>
          <w:lang w:eastAsia="en-GB"/>
        </w:rPr>
        <w:fldChar w:fldCharType="separate"/>
      </w:r>
      <w:r w:rsidR="00185171">
        <w:t xml:space="preserve">Table </w:t>
      </w:r>
      <w:r w:rsidR="00185171">
        <w:rPr>
          <w:noProof/>
        </w:rPr>
        <w:t>18</w:t>
      </w:r>
      <w:r w:rsidR="00D047C5">
        <w:rPr>
          <w:lang w:eastAsia="en-GB"/>
        </w:rPr>
        <w:fldChar w:fldCharType="end"/>
      </w:r>
      <w:r w:rsidR="00D047C5">
        <w:rPr>
          <w:lang w:eastAsia="en-GB"/>
        </w:rPr>
        <w:t>, entry 6</w:t>
      </w:r>
      <w:r w:rsidR="002E358F">
        <w:rPr>
          <w:lang w:eastAsia="en-GB"/>
        </w:rPr>
        <w:t xml:space="preserve">). </w:t>
      </w:r>
      <w:r w:rsidR="00D047C5">
        <w:rPr>
          <w:lang w:eastAsia="en-GB"/>
        </w:rPr>
        <w:t xml:space="preserve">When </w:t>
      </w:r>
      <w:r w:rsidR="002E358F">
        <w:rPr>
          <w:lang w:eastAsia="en-GB"/>
        </w:rPr>
        <w:t xml:space="preserve">the electron deficient </w:t>
      </w:r>
      <w:r w:rsidR="002E358F">
        <w:rPr>
          <w:i/>
          <w:iCs/>
          <w:lang w:eastAsia="en-GB"/>
        </w:rPr>
        <w:t>N</w:t>
      </w:r>
      <w:r w:rsidR="002E358F">
        <w:rPr>
          <w:lang w:eastAsia="en-GB"/>
        </w:rPr>
        <w:t>-(2-nitrophenyl)-maleimide</w:t>
      </w:r>
      <w:r w:rsidR="00553E52">
        <w:rPr>
          <w:lang w:eastAsia="en-GB"/>
        </w:rPr>
        <w:t xml:space="preserve"> </w:t>
      </w:r>
      <w:r w:rsidR="00553E52">
        <w:rPr>
          <w:b/>
          <w:lang w:eastAsia="en-GB"/>
        </w:rPr>
        <w:t>174</w:t>
      </w:r>
      <w:r w:rsidR="00D047C5">
        <w:rPr>
          <w:lang w:eastAsia="en-GB"/>
        </w:rPr>
        <w:t xml:space="preserve"> was used the conversion was largely unaffected, but again the selectivity dropped to 9% ee (</w:t>
      </w:r>
      <w:r w:rsidR="00D047C5">
        <w:rPr>
          <w:lang w:eastAsia="en-GB"/>
        </w:rPr>
        <w:fldChar w:fldCharType="begin"/>
      </w:r>
      <w:r w:rsidR="00D047C5">
        <w:rPr>
          <w:lang w:eastAsia="en-GB"/>
        </w:rPr>
        <w:instrText xml:space="preserve"> REF _Ref18074814 \h </w:instrText>
      </w:r>
      <w:r w:rsidR="00D047C5">
        <w:rPr>
          <w:lang w:eastAsia="en-GB"/>
        </w:rPr>
      </w:r>
      <w:r w:rsidR="00D047C5">
        <w:rPr>
          <w:lang w:eastAsia="en-GB"/>
        </w:rPr>
        <w:fldChar w:fldCharType="separate"/>
      </w:r>
      <w:r w:rsidR="00185171">
        <w:t xml:space="preserve">Table </w:t>
      </w:r>
      <w:r w:rsidR="00185171">
        <w:rPr>
          <w:noProof/>
        </w:rPr>
        <w:t>18</w:t>
      </w:r>
      <w:r w:rsidR="00D047C5">
        <w:rPr>
          <w:lang w:eastAsia="en-GB"/>
        </w:rPr>
        <w:fldChar w:fldCharType="end"/>
      </w:r>
      <w:r w:rsidR="00D047C5">
        <w:rPr>
          <w:lang w:eastAsia="en-GB"/>
        </w:rPr>
        <w:t xml:space="preserve">, entry 7). This shows that the electron density of the aromatic ring has little effect on the </w:t>
      </w:r>
      <w:r w:rsidR="002E358F">
        <w:rPr>
          <w:lang w:eastAsia="en-GB"/>
        </w:rPr>
        <w:t>conversion</w:t>
      </w:r>
      <w:r w:rsidR="00D047C5">
        <w:rPr>
          <w:lang w:eastAsia="en-GB"/>
        </w:rPr>
        <w:t xml:space="preserve"> or selectivity of the reaction. </w:t>
      </w:r>
      <w:r w:rsidR="00B946C2">
        <w:rPr>
          <w:lang w:eastAsia="en-GB"/>
        </w:rPr>
        <w:t>To explore the effect of the methylene group</w:t>
      </w:r>
      <w:r w:rsidR="004B02F2">
        <w:rPr>
          <w:lang w:eastAsia="en-GB"/>
        </w:rPr>
        <w:t xml:space="preserve"> present in </w:t>
      </w:r>
      <w:r w:rsidR="004B02F2">
        <w:rPr>
          <w:i/>
          <w:iCs/>
          <w:lang w:eastAsia="en-GB"/>
        </w:rPr>
        <w:t>N</w:t>
      </w:r>
      <w:r w:rsidR="004B02F2">
        <w:rPr>
          <w:lang w:eastAsia="en-GB"/>
        </w:rPr>
        <w:t>-benzyl maleimide</w:t>
      </w:r>
      <w:r w:rsidR="00553E52">
        <w:rPr>
          <w:lang w:eastAsia="en-GB"/>
        </w:rPr>
        <w:t xml:space="preserve"> </w:t>
      </w:r>
      <w:r w:rsidR="00553E52">
        <w:rPr>
          <w:b/>
          <w:lang w:eastAsia="en-GB"/>
        </w:rPr>
        <w:t>66</w:t>
      </w:r>
      <w:r w:rsidR="00B946C2">
        <w:rPr>
          <w:lang w:eastAsia="en-GB"/>
        </w:rPr>
        <w:t xml:space="preserve">, two further </w:t>
      </w:r>
      <w:r w:rsidR="00B946C2">
        <w:rPr>
          <w:i/>
          <w:iCs/>
          <w:lang w:eastAsia="en-GB"/>
        </w:rPr>
        <w:t>N</w:t>
      </w:r>
      <w:r w:rsidR="00B946C2">
        <w:rPr>
          <w:lang w:eastAsia="en-GB"/>
        </w:rPr>
        <w:t>-substituted maleimides were synthesised</w:t>
      </w:r>
      <w:r w:rsidR="0033235F">
        <w:rPr>
          <w:lang w:eastAsia="en-GB"/>
        </w:rPr>
        <w:t xml:space="preserve"> (</w:t>
      </w:r>
      <w:r w:rsidR="0033235F">
        <w:rPr>
          <w:lang w:eastAsia="en-GB"/>
        </w:rPr>
        <w:fldChar w:fldCharType="begin"/>
      </w:r>
      <w:r w:rsidR="0033235F">
        <w:rPr>
          <w:lang w:eastAsia="en-GB"/>
        </w:rPr>
        <w:instrText xml:space="preserve"> REF _Ref18075765 \h </w:instrText>
      </w:r>
      <w:r w:rsidR="0033235F">
        <w:rPr>
          <w:lang w:eastAsia="en-GB"/>
        </w:rPr>
      </w:r>
      <w:r w:rsidR="0033235F">
        <w:rPr>
          <w:lang w:eastAsia="en-GB"/>
        </w:rPr>
        <w:fldChar w:fldCharType="separate"/>
      </w:r>
      <w:r w:rsidR="00185171">
        <w:t xml:space="preserve">Scheme </w:t>
      </w:r>
      <w:r w:rsidR="00185171">
        <w:rPr>
          <w:noProof/>
        </w:rPr>
        <w:t>63</w:t>
      </w:r>
      <w:r w:rsidR="0033235F">
        <w:rPr>
          <w:lang w:eastAsia="en-GB"/>
        </w:rPr>
        <w:fldChar w:fldCharType="end"/>
      </w:r>
      <w:r w:rsidR="0033235F">
        <w:rPr>
          <w:lang w:eastAsia="en-GB"/>
        </w:rPr>
        <w:t>)</w:t>
      </w:r>
      <w:r w:rsidR="00B946C2">
        <w:rPr>
          <w:lang w:eastAsia="en-GB"/>
        </w:rPr>
        <w:t>.</w:t>
      </w:r>
    </w:p>
    <w:p w14:paraId="095C9BA9" w14:textId="37B700B5" w:rsidR="0033235F" w:rsidRDefault="00553E52" w:rsidP="0033235F">
      <w:pPr>
        <w:keepNext/>
        <w:spacing w:line="480" w:lineRule="auto"/>
        <w:jc w:val="center"/>
      </w:pPr>
      <w:r>
        <w:object w:dxaOrig="5347" w:dyaOrig="1880" w14:anchorId="6B1DE6C8">
          <v:shape id="_x0000_i1133" type="#_x0000_t75" style="width:270.35pt;height:95.75pt" o:ole="">
            <v:imagedata r:id="rId230" o:title=""/>
          </v:shape>
          <o:OLEObject Type="Embed" ProgID="ChemDraw.Document.6.0" ShapeID="_x0000_i1133" DrawAspect="Content" ObjectID="_1641991968" r:id="rId231"/>
        </w:object>
      </w:r>
    </w:p>
    <w:p w14:paraId="40CC68FA" w14:textId="7C6619A9" w:rsidR="0033235F" w:rsidRPr="00B946C2" w:rsidRDefault="0033235F" w:rsidP="0033235F">
      <w:pPr>
        <w:pStyle w:val="Caption"/>
        <w:jc w:val="center"/>
        <w:rPr>
          <w:lang w:eastAsia="en-GB"/>
        </w:rPr>
      </w:pPr>
      <w:bookmarkStart w:id="140" w:name="_Ref18075765"/>
      <w:r>
        <w:t xml:space="preserve">Scheme </w:t>
      </w:r>
      <w:r w:rsidR="00645EB0">
        <w:fldChar w:fldCharType="begin"/>
      </w:r>
      <w:r w:rsidR="00645EB0">
        <w:instrText xml:space="preserve"> SEQ Scheme \* ARABIC </w:instrText>
      </w:r>
      <w:r w:rsidR="00645EB0">
        <w:fldChar w:fldCharType="separate"/>
      </w:r>
      <w:r w:rsidR="00185171">
        <w:rPr>
          <w:noProof/>
        </w:rPr>
        <w:t>63</w:t>
      </w:r>
      <w:r w:rsidR="00645EB0">
        <w:rPr>
          <w:noProof/>
        </w:rPr>
        <w:fldChar w:fldCharType="end"/>
      </w:r>
      <w:bookmarkEnd w:id="140"/>
      <w:r>
        <w:t xml:space="preserve">: Synthesis of </w:t>
      </w:r>
      <w:r>
        <w:rPr>
          <w:i w:val="0"/>
          <w:iCs w:val="0"/>
        </w:rPr>
        <w:t>N</w:t>
      </w:r>
      <w:r>
        <w:t xml:space="preserve">-allyl maleimide and </w:t>
      </w:r>
      <w:r>
        <w:rPr>
          <w:i w:val="0"/>
          <w:iCs w:val="0"/>
        </w:rPr>
        <w:t>N</w:t>
      </w:r>
      <w:r>
        <w:t>-(naphthalene-1-ylmethyl)-maleimide</w:t>
      </w:r>
    </w:p>
    <w:p w14:paraId="7CE41CB4" w14:textId="77777777" w:rsidR="007939D6" w:rsidRDefault="007939D6" w:rsidP="00E730D3">
      <w:pPr>
        <w:spacing w:line="480" w:lineRule="auto"/>
        <w:jc w:val="both"/>
        <w:rPr>
          <w:lang w:eastAsia="en-GB"/>
        </w:rPr>
      </w:pPr>
    </w:p>
    <w:p w14:paraId="562E1615" w14:textId="3FE27075" w:rsidR="005F3976" w:rsidRDefault="00D047C5" w:rsidP="005F3976">
      <w:pPr>
        <w:spacing w:line="480" w:lineRule="auto"/>
        <w:jc w:val="both"/>
        <w:rPr>
          <w:lang w:eastAsia="en-GB"/>
        </w:rPr>
      </w:pPr>
      <w:r>
        <w:rPr>
          <w:lang w:eastAsia="en-GB"/>
        </w:rPr>
        <w:t xml:space="preserve">When </w:t>
      </w:r>
      <w:r>
        <w:rPr>
          <w:i/>
          <w:iCs/>
          <w:lang w:eastAsia="en-GB"/>
        </w:rPr>
        <w:t>N</w:t>
      </w:r>
      <w:r>
        <w:rPr>
          <w:lang w:eastAsia="en-GB"/>
        </w:rPr>
        <w:t>-allyl maleimide</w:t>
      </w:r>
      <w:r w:rsidR="00553E52">
        <w:rPr>
          <w:lang w:eastAsia="en-GB"/>
        </w:rPr>
        <w:t xml:space="preserve"> </w:t>
      </w:r>
      <w:r w:rsidR="00553E52">
        <w:rPr>
          <w:b/>
          <w:lang w:eastAsia="en-GB"/>
        </w:rPr>
        <w:t>189</w:t>
      </w:r>
      <w:r>
        <w:rPr>
          <w:lang w:eastAsia="en-GB"/>
        </w:rPr>
        <w:t xml:space="preserve"> was trialled under the optimised conditions the desired cycloadduct</w:t>
      </w:r>
      <w:r w:rsidR="00553E52">
        <w:rPr>
          <w:lang w:eastAsia="en-GB"/>
        </w:rPr>
        <w:t xml:space="preserve"> </w:t>
      </w:r>
      <w:r w:rsidR="00553E52" w:rsidRPr="00553E52">
        <w:rPr>
          <w:b/>
          <w:lang w:eastAsia="en-GB"/>
        </w:rPr>
        <w:t>191</w:t>
      </w:r>
      <w:r>
        <w:rPr>
          <w:lang w:eastAsia="en-GB"/>
        </w:rPr>
        <w:t xml:space="preserve"> was formed in 83% conversion and 63% ee (</w:t>
      </w:r>
      <w:r>
        <w:rPr>
          <w:lang w:eastAsia="en-GB"/>
        </w:rPr>
        <w:fldChar w:fldCharType="begin"/>
      </w:r>
      <w:r>
        <w:rPr>
          <w:lang w:eastAsia="en-GB"/>
        </w:rPr>
        <w:instrText xml:space="preserve"> REF _Ref18074814 \h </w:instrText>
      </w:r>
      <w:r>
        <w:rPr>
          <w:lang w:eastAsia="en-GB"/>
        </w:rPr>
      </w:r>
      <w:r>
        <w:rPr>
          <w:lang w:eastAsia="en-GB"/>
        </w:rPr>
        <w:fldChar w:fldCharType="separate"/>
      </w:r>
      <w:r w:rsidR="00185171">
        <w:t xml:space="preserve">Table </w:t>
      </w:r>
      <w:r w:rsidR="00185171">
        <w:rPr>
          <w:noProof/>
        </w:rPr>
        <w:t>18</w:t>
      </w:r>
      <w:r>
        <w:rPr>
          <w:lang w:eastAsia="en-GB"/>
        </w:rPr>
        <w:fldChar w:fldCharType="end"/>
      </w:r>
      <w:r>
        <w:rPr>
          <w:lang w:eastAsia="en-GB"/>
        </w:rPr>
        <w:t xml:space="preserve">, entry 8). Using </w:t>
      </w:r>
      <w:r>
        <w:rPr>
          <w:i/>
          <w:iCs/>
          <w:lang w:eastAsia="en-GB"/>
        </w:rPr>
        <w:t>N</w:t>
      </w:r>
      <w:r>
        <w:rPr>
          <w:lang w:eastAsia="en-GB"/>
        </w:rPr>
        <w:t>-(naphthalene-1-ylmethyl)-maleimide</w:t>
      </w:r>
      <w:r w:rsidR="00553E52">
        <w:rPr>
          <w:lang w:eastAsia="en-GB"/>
        </w:rPr>
        <w:t xml:space="preserve"> </w:t>
      </w:r>
      <w:r w:rsidR="00553E52">
        <w:rPr>
          <w:b/>
          <w:lang w:eastAsia="en-GB"/>
        </w:rPr>
        <w:t>190</w:t>
      </w:r>
      <w:r>
        <w:rPr>
          <w:lang w:eastAsia="en-GB"/>
        </w:rPr>
        <w:t xml:space="preserve"> gave the desired cycloadduct</w:t>
      </w:r>
      <w:r w:rsidR="00553E52">
        <w:rPr>
          <w:lang w:eastAsia="en-GB"/>
        </w:rPr>
        <w:t xml:space="preserve"> </w:t>
      </w:r>
      <w:r w:rsidR="00553E52">
        <w:rPr>
          <w:b/>
          <w:lang w:eastAsia="en-GB"/>
        </w:rPr>
        <w:t>192</w:t>
      </w:r>
      <w:r>
        <w:rPr>
          <w:lang w:eastAsia="en-GB"/>
        </w:rPr>
        <w:t xml:space="preserve"> in high conversion and reasonable selectivity (95% and 49% ee).</w:t>
      </w:r>
    </w:p>
    <w:p w14:paraId="411204A9" w14:textId="35CFEC9E" w:rsidR="00446055" w:rsidRDefault="00CD3E26" w:rsidP="005F3976">
      <w:pPr>
        <w:spacing w:line="480" w:lineRule="auto"/>
        <w:jc w:val="both"/>
      </w:pPr>
      <w:r>
        <w:object w:dxaOrig="7248" w:dyaOrig="2661" w14:anchorId="752B6C2E">
          <v:shape id="_x0000_i1134" type="#_x0000_t75" style="width:5in;height:131.75pt" o:ole="">
            <v:imagedata r:id="rId232" o:title=""/>
          </v:shape>
          <o:OLEObject Type="Embed" ProgID="ChemDraw.Document.6.0" ShapeID="_x0000_i1134" DrawAspect="Content" ObjectID="_1641991969" r:id="rId233"/>
        </w:object>
      </w:r>
    </w:p>
    <w:p w14:paraId="6B49A9D9" w14:textId="7FB464ED" w:rsidR="00050036" w:rsidRDefault="00050036" w:rsidP="006829D1">
      <w:pPr>
        <w:pStyle w:val="Caption"/>
        <w:keepNext/>
        <w:jc w:val="center"/>
      </w:pPr>
      <w:bookmarkStart w:id="141" w:name="_Ref18074814"/>
      <w:r>
        <w:t xml:space="preserve">Table </w:t>
      </w:r>
      <w:r w:rsidR="00645EB0">
        <w:fldChar w:fldCharType="begin"/>
      </w:r>
      <w:r w:rsidR="00645EB0">
        <w:instrText xml:space="preserve"> SEQ Table \* ARABIC </w:instrText>
      </w:r>
      <w:r w:rsidR="00645EB0">
        <w:fldChar w:fldCharType="separate"/>
      </w:r>
      <w:r w:rsidR="00185171">
        <w:rPr>
          <w:noProof/>
        </w:rPr>
        <w:t>18</w:t>
      </w:r>
      <w:r w:rsidR="00645EB0">
        <w:rPr>
          <w:noProof/>
        </w:rPr>
        <w:fldChar w:fldCharType="end"/>
      </w:r>
      <w:bookmarkEnd w:id="141"/>
      <w:r>
        <w:t>: Results for other dienophiles with optimised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749"/>
        <w:gridCol w:w="2080"/>
        <w:gridCol w:w="1956"/>
      </w:tblGrid>
      <w:tr w:rsidR="00446055" w:rsidRPr="00050036" w14:paraId="1EF2A7FF" w14:textId="77777777" w:rsidTr="00B946C2">
        <w:trPr>
          <w:jc w:val="center"/>
        </w:trPr>
        <w:tc>
          <w:tcPr>
            <w:tcW w:w="1413" w:type="dxa"/>
            <w:tcBorders>
              <w:top w:val="single" w:sz="4" w:space="0" w:color="auto"/>
              <w:bottom w:val="single" w:sz="4" w:space="0" w:color="auto"/>
            </w:tcBorders>
            <w:vAlign w:val="center"/>
          </w:tcPr>
          <w:p w14:paraId="0405DD9A" w14:textId="77777777" w:rsidR="00446055" w:rsidRPr="00050036" w:rsidRDefault="00446055" w:rsidP="00050036">
            <w:pPr>
              <w:spacing w:line="480" w:lineRule="auto"/>
              <w:jc w:val="center"/>
              <w:rPr>
                <w:rFonts w:asciiTheme="minorHAnsi" w:hAnsiTheme="minorHAnsi"/>
                <w:b/>
                <w:bCs/>
                <w:sz w:val="22"/>
                <w:szCs w:val="22"/>
              </w:rPr>
            </w:pPr>
            <w:r w:rsidRPr="00050036">
              <w:rPr>
                <w:rFonts w:asciiTheme="minorHAnsi" w:hAnsiTheme="minorHAnsi"/>
                <w:b/>
                <w:bCs/>
                <w:sz w:val="22"/>
                <w:szCs w:val="22"/>
              </w:rPr>
              <w:t>Entry</w:t>
            </w:r>
          </w:p>
        </w:tc>
        <w:tc>
          <w:tcPr>
            <w:tcW w:w="2749" w:type="dxa"/>
            <w:tcBorders>
              <w:top w:val="single" w:sz="4" w:space="0" w:color="auto"/>
              <w:bottom w:val="single" w:sz="4" w:space="0" w:color="auto"/>
            </w:tcBorders>
            <w:vAlign w:val="center"/>
          </w:tcPr>
          <w:p w14:paraId="7013027B" w14:textId="77777777" w:rsidR="00446055" w:rsidRPr="00050036" w:rsidRDefault="00446055" w:rsidP="00050036">
            <w:pPr>
              <w:spacing w:line="480" w:lineRule="auto"/>
              <w:jc w:val="center"/>
              <w:rPr>
                <w:rFonts w:asciiTheme="minorHAnsi" w:hAnsiTheme="minorHAnsi"/>
                <w:b/>
                <w:bCs/>
                <w:sz w:val="22"/>
                <w:szCs w:val="22"/>
              </w:rPr>
            </w:pPr>
            <w:r w:rsidRPr="00050036">
              <w:rPr>
                <w:rFonts w:asciiTheme="minorHAnsi" w:hAnsiTheme="minorHAnsi"/>
                <w:b/>
                <w:bCs/>
                <w:sz w:val="22"/>
                <w:szCs w:val="22"/>
              </w:rPr>
              <w:t>Dienophile</w:t>
            </w:r>
          </w:p>
        </w:tc>
        <w:tc>
          <w:tcPr>
            <w:tcW w:w="2080" w:type="dxa"/>
            <w:tcBorders>
              <w:top w:val="single" w:sz="4" w:space="0" w:color="auto"/>
              <w:bottom w:val="single" w:sz="4" w:space="0" w:color="auto"/>
            </w:tcBorders>
            <w:vAlign w:val="center"/>
          </w:tcPr>
          <w:p w14:paraId="245328F6" w14:textId="77777777" w:rsidR="00446055" w:rsidRPr="002E358F" w:rsidRDefault="00446055" w:rsidP="00050036">
            <w:pPr>
              <w:spacing w:line="480" w:lineRule="auto"/>
              <w:jc w:val="center"/>
              <w:rPr>
                <w:rFonts w:asciiTheme="minorHAnsi" w:hAnsiTheme="minorHAnsi"/>
                <w:b/>
                <w:bCs/>
                <w:sz w:val="22"/>
                <w:szCs w:val="22"/>
                <w:vertAlign w:val="superscript"/>
              </w:rPr>
            </w:pPr>
            <w:r w:rsidRPr="00050036">
              <w:rPr>
                <w:rFonts w:asciiTheme="minorHAnsi" w:hAnsiTheme="minorHAnsi"/>
                <w:b/>
                <w:bCs/>
                <w:sz w:val="22"/>
                <w:szCs w:val="22"/>
              </w:rPr>
              <w:t>Conversion (%)</w:t>
            </w:r>
            <w:r w:rsidR="002E358F" w:rsidRPr="002E358F">
              <w:rPr>
                <w:rFonts w:asciiTheme="minorHAnsi" w:hAnsiTheme="minorHAnsi"/>
                <w:sz w:val="22"/>
                <w:szCs w:val="22"/>
                <w:vertAlign w:val="superscript"/>
              </w:rPr>
              <w:t>a</w:t>
            </w:r>
          </w:p>
        </w:tc>
        <w:tc>
          <w:tcPr>
            <w:tcW w:w="1956" w:type="dxa"/>
            <w:tcBorders>
              <w:top w:val="single" w:sz="4" w:space="0" w:color="auto"/>
              <w:bottom w:val="single" w:sz="4" w:space="0" w:color="auto"/>
            </w:tcBorders>
            <w:vAlign w:val="center"/>
          </w:tcPr>
          <w:p w14:paraId="25573E02" w14:textId="77777777" w:rsidR="00446055" w:rsidRPr="002E358F" w:rsidRDefault="00446055" w:rsidP="00050036">
            <w:pPr>
              <w:spacing w:line="480" w:lineRule="auto"/>
              <w:jc w:val="center"/>
              <w:rPr>
                <w:rFonts w:asciiTheme="minorHAnsi" w:hAnsiTheme="minorHAnsi"/>
                <w:sz w:val="22"/>
                <w:szCs w:val="22"/>
                <w:vertAlign w:val="superscript"/>
              </w:rPr>
            </w:pPr>
            <w:r w:rsidRPr="00050036">
              <w:rPr>
                <w:rFonts w:asciiTheme="minorHAnsi" w:hAnsiTheme="minorHAnsi"/>
                <w:b/>
                <w:bCs/>
                <w:sz w:val="22"/>
                <w:szCs w:val="22"/>
              </w:rPr>
              <w:t>ee (%)</w:t>
            </w:r>
            <w:r w:rsidR="002E358F">
              <w:rPr>
                <w:rFonts w:asciiTheme="minorHAnsi" w:hAnsiTheme="minorHAnsi"/>
                <w:sz w:val="22"/>
                <w:szCs w:val="22"/>
                <w:vertAlign w:val="superscript"/>
              </w:rPr>
              <w:t>b</w:t>
            </w:r>
          </w:p>
        </w:tc>
      </w:tr>
      <w:tr w:rsidR="00446055" w:rsidRPr="00050036" w14:paraId="15F041F4" w14:textId="77777777" w:rsidTr="00B946C2">
        <w:trPr>
          <w:jc w:val="center"/>
        </w:trPr>
        <w:tc>
          <w:tcPr>
            <w:tcW w:w="1413" w:type="dxa"/>
            <w:tcBorders>
              <w:top w:val="single" w:sz="4" w:space="0" w:color="auto"/>
            </w:tcBorders>
            <w:vAlign w:val="center"/>
          </w:tcPr>
          <w:p w14:paraId="5E23B03C"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1</w:t>
            </w:r>
          </w:p>
        </w:tc>
        <w:tc>
          <w:tcPr>
            <w:tcW w:w="2749" w:type="dxa"/>
            <w:tcBorders>
              <w:top w:val="single" w:sz="4" w:space="0" w:color="auto"/>
            </w:tcBorders>
            <w:vAlign w:val="center"/>
          </w:tcPr>
          <w:p w14:paraId="1A2CDC65" w14:textId="77777777" w:rsidR="00446055" w:rsidRPr="00050036" w:rsidRDefault="00446055" w:rsidP="00050036">
            <w:pPr>
              <w:spacing w:line="480" w:lineRule="auto"/>
              <w:jc w:val="center"/>
              <w:rPr>
                <w:rFonts w:asciiTheme="minorHAnsi" w:hAnsiTheme="minorHAnsi"/>
                <w:sz w:val="22"/>
                <w:szCs w:val="22"/>
              </w:rPr>
            </w:pPr>
            <w:r w:rsidRPr="00050036">
              <w:rPr>
                <w:rFonts w:asciiTheme="minorHAnsi" w:hAnsiTheme="minorHAnsi"/>
                <w:sz w:val="22"/>
                <w:szCs w:val="22"/>
              </w:rPr>
              <w:t>cyclopentenone</w:t>
            </w:r>
          </w:p>
        </w:tc>
        <w:tc>
          <w:tcPr>
            <w:tcW w:w="2080" w:type="dxa"/>
            <w:tcBorders>
              <w:top w:val="single" w:sz="4" w:space="0" w:color="auto"/>
            </w:tcBorders>
            <w:vAlign w:val="center"/>
          </w:tcPr>
          <w:p w14:paraId="460FC610" w14:textId="77777777" w:rsidR="00446055" w:rsidRPr="00050036" w:rsidRDefault="009E0A27" w:rsidP="00050036">
            <w:pPr>
              <w:spacing w:line="480" w:lineRule="auto"/>
              <w:jc w:val="center"/>
              <w:rPr>
                <w:rFonts w:asciiTheme="minorHAnsi" w:hAnsiTheme="minorHAnsi"/>
                <w:sz w:val="22"/>
                <w:szCs w:val="22"/>
              </w:rPr>
            </w:pPr>
            <w:r>
              <w:rPr>
                <w:rFonts w:asciiTheme="minorHAnsi" w:hAnsiTheme="minorHAnsi"/>
                <w:sz w:val="22"/>
                <w:szCs w:val="22"/>
              </w:rPr>
              <w:t>0</w:t>
            </w:r>
          </w:p>
        </w:tc>
        <w:tc>
          <w:tcPr>
            <w:tcW w:w="1956" w:type="dxa"/>
            <w:tcBorders>
              <w:top w:val="single" w:sz="4" w:space="0" w:color="auto"/>
            </w:tcBorders>
            <w:vAlign w:val="center"/>
          </w:tcPr>
          <w:p w14:paraId="662E3691"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w:t>
            </w:r>
          </w:p>
        </w:tc>
      </w:tr>
      <w:tr w:rsidR="00446055" w:rsidRPr="00050036" w14:paraId="2DD57FF0" w14:textId="77777777" w:rsidTr="00B946C2">
        <w:trPr>
          <w:jc w:val="center"/>
        </w:trPr>
        <w:tc>
          <w:tcPr>
            <w:tcW w:w="1413" w:type="dxa"/>
            <w:vAlign w:val="center"/>
          </w:tcPr>
          <w:p w14:paraId="3D1EE8FC"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2</w:t>
            </w:r>
          </w:p>
        </w:tc>
        <w:tc>
          <w:tcPr>
            <w:tcW w:w="2749" w:type="dxa"/>
            <w:vAlign w:val="center"/>
          </w:tcPr>
          <w:p w14:paraId="65DCDFFD"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i/>
                <w:iCs/>
                <w:sz w:val="22"/>
                <w:szCs w:val="22"/>
              </w:rPr>
              <w:t>p</w:t>
            </w:r>
            <w:r w:rsidRPr="00050036">
              <w:rPr>
                <w:rFonts w:asciiTheme="minorHAnsi" w:hAnsiTheme="minorHAnsi"/>
                <w:sz w:val="22"/>
                <w:szCs w:val="22"/>
              </w:rPr>
              <w:t>-benzoquinone</w:t>
            </w:r>
          </w:p>
        </w:tc>
        <w:tc>
          <w:tcPr>
            <w:tcW w:w="2080" w:type="dxa"/>
            <w:vAlign w:val="center"/>
          </w:tcPr>
          <w:p w14:paraId="6589E1F2" w14:textId="77777777" w:rsidR="00446055" w:rsidRPr="00050036" w:rsidRDefault="009E0A27" w:rsidP="00050036">
            <w:pPr>
              <w:spacing w:line="480" w:lineRule="auto"/>
              <w:jc w:val="center"/>
              <w:rPr>
                <w:rFonts w:asciiTheme="minorHAnsi" w:hAnsiTheme="minorHAnsi"/>
                <w:sz w:val="22"/>
                <w:szCs w:val="22"/>
              </w:rPr>
            </w:pPr>
            <w:r>
              <w:rPr>
                <w:rFonts w:asciiTheme="minorHAnsi" w:hAnsiTheme="minorHAnsi"/>
                <w:sz w:val="22"/>
                <w:szCs w:val="22"/>
              </w:rPr>
              <w:t>0</w:t>
            </w:r>
          </w:p>
        </w:tc>
        <w:tc>
          <w:tcPr>
            <w:tcW w:w="1956" w:type="dxa"/>
            <w:vAlign w:val="center"/>
          </w:tcPr>
          <w:p w14:paraId="75ADF679"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w:t>
            </w:r>
          </w:p>
        </w:tc>
      </w:tr>
      <w:tr w:rsidR="00446055" w:rsidRPr="00050036" w14:paraId="1E59C207" w14:textId="77777777" w:rsidTr="00B946C2">
        <w:trPr>
          <w:jc w:val="center"/>
        </w:trPr>
        <w:tc>
          <w:tcPr>
            <w:tcW w:w="1413" w:type="dxa"/>
            <w:vAlign w:val="center"/>
          </w:tcPr>
          <w:p w14:paraId="7299D6F4"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3</w:t>
            </w:r>
          </w:p>
        </w:tc>
        <w:tc>
          <w:tcPr>
            <w:tcW w:w="2749" w:type="dxa"/>
            <w:vAlign w:val="center"/>
          </w:tcPr>
          <w:p w14:paraId="12D83465" w14:textId="77777777" w:rsidR="00446055" w:rsidRPr="00050036" w:rsidRDefault="00621B9E" w:rsidP="00050036">
            <w:pPr>
              <w:spacing w:line="480" w:lineRule="auto"/>
              <w:jc w:val="center"/>
              <w:rPr>
                <w:rFonts w:asciiTheme="minorHAnsi" w:hAnsiTheme="minorHAnsi"/>
                <w:sz w:val="22"/>
                <w:szCs w:val="22"/>
              </w:rPr>
            </w:pPr>
            <w:r>
              <w:rPr>
                <w:rFonts w:asciiTheme="minorHAnsi" w:hAnsiTheme="minorHAnsi"/>
                <w:sz w:val="22"/>
                <w:szCs w:val="22"/>
              </w:rPr>
              <w:t>m</w:t>
            </w:r>
            <w:r w:rsidR="00050036" w:rsidRPr="00050036">
              <w:rPr>
                <w:rFonts w:asciiTheme="minorHAnsi" w:hAnsiTheme="minorHAnsi"/>
                <w:sz w:val="22"/>
                <w:szCs w:val="22"/>
              </w:rPr>
              <w:t>aleic anhydride</w:t>
            </w:r>
          </w:p>
        </w:tc>
        <w:tc>
          <w:tcPr>
            <w:tcW w:w="2080" w:type="dxa"/>
            <w:vAlign w:val="center"/>
          </w:tcPr>
          <w:p w14:paraId="0B5ED3F2" w14:textId="77777777" w:rsidR="00446055" w:rsidRPr="00050036" w:rsidRDefault="009E0A27" w:rsidP="00050036">
            <w:pPr>
              <w:spacing w:line="480" w:lineRule="auto"/>
              <w:jc w:val="center"/>
              <w:rPr>
                <w:rFonts w:asciiTheme="minorHAnsi" w:hAnsiTheme="minorHAnsi"/>
                <w:sz w:val="22"/>
                <w:szCs w:val="22"/>
              </w:rPr>
            </w:pPr>
            <w:r>
              <w:rPr>
                <w:rFonts w:asciiTheme="minorHAnsi" w:hAnsiTheme="minorHAnsi"/>
                <w:sz w:val="22"/>
                <w:szCs w:val="22"/>
              </w:rPr>
              <w:t>0</w:t>
            </w:r>
          </w:p>
        </w:tc>
        <w:tc>
          <w:tcPr>
            <w:tcW w:w="1956" w:type="dxa"/>
            <w:vAlign w:val="center"/>
          </w:tcPr>
          <w:p w14:paraId="4FF5A8CE"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w:t>
            </w:r>
          </w:p>
        </w:tc>
      </w:tr>
      <w:tr w:rsidR="00446055" w:rsidRPr="00050036" w14:paraId="47FF7F5F" w14:textId="77777777" w:rsidTr="00B946C2">
        <w:trPr>
          <w:jc w:val="center"/>
        </w:trPr>
        <w:tc>
          <w:tcPr>
            <w:tcW w:w="1413" w:type="dxa"/>
            <w:vAlign w:val="center"/>
          </w:tcPr>
          <w:p w14:paraId="74753C30"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4</w:t>
            </w:r>
          </w:p>
        </w:tc>
        <w:tc>
          <w:tcPr>
            <w:tcW w:w="2749" w:type="dxa"/>
            <w:vAlign w:val="center"/>
          </w:tcPr>
          <w:p w14:paraId="5092FFBD"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i/>
                <w:iCs/>
                <w:sz w:val="22"/>
                <w:szCs w:val="22"/>
              </w:rPr>
              <w:t>N</w:t>
            </w:r>
            <w:r w:rsidRPr="00050036">
              <w:rPr>
                <w:rFonts w:asciiTheme="minorHAnsi" w:hAnsiTheme="minorHAnsi"/>
                <w:sz w:val="22"/>
                <w:szCs w:val="22"/>
              </w:rPr>
              <w:t>-methyl</w:t>
            </w:r>
            <w:r w:rsidR="0033235F">
              <w:rPr>
                <w:rFonts w:asciiTheme="minorHAnsi" w:hAnsiTheme="minorHAnsi"/>
                <w:sz w:val="22"/>
                <w:szCs w:val="22"/>
              </w:rPr>
              <w:t xml:space="preserve"> </w:t>
            </w:r>
            <w:r w:rsidRPr="00050036">
              <w:rPr>
                <w:rFonts w:asciiTheme="minorHAnsi" w:hAnsiTheme="minorHAnsi"/>
                <w:sz w:val="22"/>
                <w:szCs w:val="22"/>
              </w:rPr>
              <w:t>maleimide</w:t>
            </w:r>
          </w:p>
        </w:tc>
        <w:tc>
          <w:tcPr>
            <w:tcW w:w="2080" w:type="dxa"/>
            <w:vAlign w:val="center"/>
          </w:tcPr>
          <w:p w14:paraId="3269CAB4"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93</w:t>
            </w:r>
          </w:p>
        </w:tc>
        <w:tc>
          <w:tcPr>
            <w:tcW w:w="1956" w:type="dxa"/>
            <w:vAlign w:val="center"/>
          </w:tcPr>
          <w:p w14:paraId="1F923B73"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33</w:t>
            </w:r>
          </w:p>
        </w:tc>
      </w:tr>
      <w:tr w:rsidR="00446055" w:rsidRPr="00050036" w14:paraId="1FBB77D4" w14:textId="77777777" w:rsidTr="00B946C2">
        <w:trPr>
          <w:jc w:val="center"/>
        </w:trPr>
        <w:tc>
          <w:tcPr>
            <w:tcW w:w="1413" w:type="dxa"/>
            <w:vAlign w:val="center"/>
          </w:tcPr>
          <w:p w14:paraId="2FC63C20" w14:textId="77777777" w:rsidR="00446055" w:rsidRPr="00050036" w:rsidRDefault="00B946C2" w:rsidP="00050036">
            <w:pPr>
              <w:spacing w:line="480" w:lineRule="auto"/>
              <w:jc w:val="center"/>
              <w:rPr>
                <w:rFonts w:asciiTheme="minorHAnsi" w:hAnsiTheme="minorHAnsi"/>
                <w:sz w:val="22"/>
                <w:szCs w:val="22"/>
              </w:rPr>
            </w:pPr>
            <w:r>
              <w:rPr>
                <w:rFonts w:asciiTheme="minorHAnsi" w:hAnsiTheme="minorHAnsi"/>
                <w:sz w:val="22"/>
                <w:szCs w:val="22"/>
              </w:rPr>
              <w:t>5</w:t>
            </w:r>
          </w:p>
        </w:tc>
        <w:tc>
          <w:tcPr>
            <w:tcW w:w="2749" w:type="dxa"/>
            <w:vAlign w:val="center"/>
          </w:tcPr>
          <w:p w14:paraId="62FD5E95"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i/>
                <w:iCs/>
                <w:sz w:val="22"/>
                <w:szCs w:val="22"/>
              </w:rPr>
              <w:t>N</w:t>
            </w:r>
            <w:r w:rsidRPr="00050036">
              <w:rPr>
                <w:rFonts w:asciiTheme="minorHAnsi" w:hAnsiTheme="minorHAnsi"/>
                <w:sz w:val="22"/>
                <w:szCs w:val="22"/>
              </w:rPr>
              <w:t>-phenyl</w:t>
            </w:r>
            <w:r w:rsidR="0033235F">
              <w:rPr>
                <w:rFonts w:asciiTheme="minorHAnsi" w:hAnsiTheme="minorHAnsi"/>
                <w:sz w:val="22"/>
                <w:szCs w:val="22"/>
              </w:rPr>
              <w:t xml:space="preserve"> </w:t>
            </w:r>
            <w:r w:rsidRPr="00050036">
              <w:rPr>
                <w:rFonts w:asciiTheme="minorHAnsi" w:hAnsiTheme="minorHAnsi"/>
                <w:sz w:val="22"/>
                <w:szCs w:val="22"/>
              </w:rPr>
              <w:t>maleimide</w:t>
            </w:r>
          </w:p>
        </w:tc>
        <w:tc>
          <w:tcPr>
            <w:tcW w:w="2080" w:type="dxa"/>
            <w:vAlign w:val="center"/>
          </w:tcPr>
          <w:p w14:paraId="2D22547E"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84</w:t>
            </w:r>
          </w:p>
        </w:tc>
        <w:tc>
          <w:tcPr>
            <w:tcW w:w="1956" w:type="dxa"/>
            <w:vAlign w:val="center"/>
          </w:tcPr>
          <w:p w14:paraId="191041DD" w14:textId="77777777" w:rsidR="00446055"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53</w:t>
            </w:r>
          </w:p>
        </w:tc>
      </w:tr>
      <w:tr w:rsidR="00B946C2" w:rsidRPr="00050036" w14:paraId="43A526FE" w14:textId="77777777" w:rsidTr="00B946C2">
        <w:trPr>
          <w:jc w:val="center"/>
        </w:trPr>
        <w:tc>
          <w:tcPr>
            <w:tcW w:w="1413" w:type="dxa"/>
            <w:vAlign w:val="center"/>
          </w:tcPr>
          <w:p w14:paraId="75F0D0DC" w14:textId="77777777" w:rsidR="00B946C2" w:rsidRPr="00B946C2" w:rsidRDefault="00B946C2" w:rsidP="00050036">
            <w:pPr>
              <w:spacing w:line="480" w:lineRule="auto"/>
              <w:jc w:val="center"/>
              <w:rPr>
                <w:rFonts w:asciiTheme="minorHAnsi" w:hAnsiTheme="minorHAnsi"/>
              </w:rPr>
            </w:pPr>
            <w:r w:rsidRPr="00B946C2">
              <w:rPr>
                <w:rFonts w:asciiTheme="minorHAnsi" w:hAnsiTheme="minorHAnsi"/>
                <w:sz w:val="22"/>
                <w:szCs w:val="22"/>
              </w:rPr>
              <w:t>6</w:t>
            </w:r>
          </w:p>
        </w:tc>
        <w:tc>
          <w:tcPr>
            <w:tcW w:w="2749" w:type="dxa"/>
            <w:vAlign w:val="center"/>
          </w:tcPr>
          <w:p w14:paraId="328987C0" w14:textId="77777777" w:rsidR="00B946C2" w:rsidRPr="00050036" w:rsidRDefault="00B946C2" w:rsidP="00050036">
            <w:pPr>
              <w:spacing w:line="480" w:lineRule="auto"/>
              <w:jc w:val="center"/>
              <w:rPr>
                <w:i/>
                <w:iCs/>
              </w:rPr>
            </w:pPr>
            <w:r w:rsidRPr="00050036">
              <w:rPr>
                <w:rFonts w:asciiTheme="minorHAnsi" w:hAnsiTheme="minorHAnsi"/>
                <w:i/>
                <w:iCs/>
                <w:sz w:val="22"/>
                <w:szCs w:val="22"/>
              </w:rPr>
              <w:t>N</w:t>
            </w:r>
            <w:r w:rsidRPr="00050036">
              <w:rPr>
                <w:rFonts w:asciiTheme="minorHAnsi" w:hAnsiTheme="minorHAnsi"/>
                <w:sz w:val="22"/>
                <w:szCs w:val="22"/>
              </w:rPr>
              <w:t>-PMP-maleimide</w:t>
            </w:r>
          </w:p>
        </w:tc>
        <w:tc>
          <w:tcPr>
            <w:tcW w:w="2080" w:type="dxa"/>
            <w:vAlign w:val="center"/>
          </w:tcPr>
          <w:p w14:paraId="6129A617" w14:textId="77777777" w:rsidR="00B946C2" w:rsidRPr="00050036" w:rsidRDefault="00B946C2" w:rsidP="00050036">
            <w:pPr>
              <w:spacing w:line="480" w:lineRule="auto"/>
              <w:jc w:val="center"/>
            </w:pPr>
            <w:r w:rsidRPr="00050036">
              <w:rPr>
                <w:rFonts w:asciiTheme="minorHAnsi" w:hAnsiTheme="minorHAnsi"/>
                <w:sz w:val="22"/>
                <w:szCs w:val="22"/>
              </w:rPr>
              <w:t>74</w:t>
            </w:r>
          </w:p>
        </w:tc>
        <w:tc>
          <w:tcPr>
            <w:tcW w:w="1956" w:type="dxa"/>
            <w:vAlign w:val="center"/>
          </w:tcPr>
          <w:p w14:paraId="15D5BC4A" w14:textId="77777777" w:rsidR="00B946C2" w:rsidRPr="00050036" w:rsidRDefault="00B946C2" w:rsidP="00050036">
            <w:pPr>
              <w:spacing w:line="480" w:lineRule="auto"/>
              <w:jc w:val="center"/>
            </w:pPr>
            <w:r w:rsidRPr="00050036">
              <w:rPr>
                <w:rFonts w:asciiTheme="minorHAnsi" w:hAnsiTheme="minorHAnsi"/>
                <w:sz w:val="22"/>
                <w:szCs w:val="22"/>
              </w:rPr>
              <w:t>9</w:t>
            </w:r>
          </w:p>
        </w:tc>
      </w:tr>
      <w:tr w:rsidR="00050036" w:rsidRPr="00050036" w14:paraId="10D8FD27" w14:textId="77777777" w:rsidTr="00B946C2">
        <w:trPr>
          <w:jc w:val="center"/>
        </w:trPr>
        <w:tc>
          <w:tcPr>
            <w:tcW w:w="1413" w:type="dxa"/>
            <w:vAlign w:val="center"/>
          </w:tcPr>
          <w:p w14:paraId="31D5BC62" w14:textId="77777777" w:rsidR="00050036" w:rsidRPr="00050036" w:rsidRDefault="00B946C2" w:rsidP="00050036">
            <w:pPr>
              <w:spacing w:line="480" w:lineRule="auto"/>
              <w:jc w:val="center"/>
              <w:rPr>
                <w:rFonts w:asciiTheme="minorHAnsi" w:hAnsiTheme="minorHAnsi"/>
                <w:sz w:val="22"/>
                <w:szCs w:val="22"/>
              </w:rPr>
            </w:pPr>
            <w:r>
              <w:rPr>
                <w:rFonts w:asciiTheme="minorHAnsi" w:hAnsiTheme="minorHAnsi"/>
                <w:sz w:val="22"/>
                <w:szCs w:val="22"/>
              </w:rPr>
              <w:t>7</w:t>
            </w:r>
          </w:p>
        </w:tc>
        <w:tc>
          <w:tcPr>
            <w:tcW w:w="2749" w:type="dxa"/>
            <w:vAlign w:val="center"/>
          </w:tcPr>
          <w:p w14:paraId="6FA8DAD5" w14:textId="77777777" w:rsidR="00050036" w:rsidRPr="00050036" w:rsidRDefault="00050036" w:rsidP="00050036">
            <w:pPr>
              <w:spacing w:line="480" w:lineRule="auto"/>
              <w:jc w:val="center"/>
              <w:rPr>
                <w:rFonts w:asciiTheme="minorHAnsi" w:hAnsiTheme="minorHAnsi"/>
                <w:sz w:val="22"/>
                <w:szCs w:val="22"/>
              </w:rPr>
            </w:pPr>
            <w:r w:rsidRPr="00050036">
              <w:rPr>
                <w:rFonts w:asciiTheme="minorHAnsi" w:hAnsiTheme="minorHAnsi"/>
                <w:i/>
                <w:iCs/>
                <w:sz w:val="22"/>
                <w:szCs w:val="22"/>
              </w:rPr>
              <w:t>N</w:t>
            </w:r>
            <w:r w:rsidRPr="00050036">
              <w:rPr>
                <w:rFonts w:asciiTheme="minorHAnsi" w:hAnsiTheme="minorHAnsi"/>
                <w:sz w:val="22"/>
                <w:szCs w:val="22"/>
              </w:rPr>
              <w:t>-(2-nitrophenyl)-maleimide</w:t>
            </w:r>
          </w:p>
        </w:tc>
        <w:tc>
          <w:tcPr>
            <w:tcW w:w="2080" w:type="dxa"/>
            <w:vAlign w:val="center"/>
          </w:tcPr>
          <w:p w14:paraId="3BE01869" w14:textId="77777777" w:rsidR="00050036"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90</w:t>
            </w:r>
          </w:p>
        </w:tc>
        <w:tc>
          <w:tcPr>
            <w:tcW w:w="1956" w:type="dxa"/>
            <w:vAlign w:val="center"/>
          </w:tcPr>
          <w:p w14:paraId="1F1557E0" w14:textId="77777777" w:rsidR="00050036"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9</w:t>
            </w:r>
          </w:p>
        </w:tc>
      </w:tr>
      <w:tr w:rsidR="00D047C5" w:rsidRPr="00050036" w14:paraId="4EE37A3E" w14:textId="77777777" w:rsidTr="00D047C5">
        <w:trPr>
          <w:jc w:val="center"/>
        </w:trPr>
        <w:tc>
          <w:tcPr>
            <w:tcW w:w="1413" w:type="dxa"/>
            <w:vAlign w:val="center"/>
          </w:tcPr>
          <w:p w14:paraId="6F746D4C" w14:textId="77777777" w:rsidR="00D047C5" w:rsidRDefault="00D047C5" w:rsidP="00050036">
            <w:pPr>
              <w:spacing w:line="480" w:lineRule="auto"/>
              <w:jc w:val="center"/>
            </w:pPr>
            <w:r>
              <w:rPr>
                <w:rFonts w:asciiTheme="minorHAnsi" w:hAnsiTheme="minorHAnsi"/>
                <w:sz w:val="22"/>
                <w:szCs w:val="22"/>
              </w:rPr>
              <w:t>8</w:t>
            </w:r>
          </w:p>
        </w:tc>
        <w:tc>
          <w:tcPr>
            <w:tcW w:w="2749" w:type="dxa"/>
            <w:vAlign w:val="center"/>
          </w:tcPr>
          <w:p w14:paraId="6091FC49" w14:textId="77777777" w:rsidR="00D047C5" w:rsidRPr="00050036" w:rsidRDefault="00D047C5" w:rsidP="00050036">
            <w:pPr>
              <w:spacing w:line="480" w:lineRule="auto"/>
              <w:jc w:val="center"/>
              <w:rPr>
                <w:i/>
                <w:iCs/>
              </w:rPr>
            </w:pPr>
            <w:r w:rsidRPr="00050036">
              <w:rPr>
                <w:rFonts w:asciiTheme="minorHAnsi" w:hAnsiTheme="minorHAnsi"/>
                <w:i/>
                <w:iCs/>
                <w:sz w:val="22"/>
                <w:szCs w:val="22"/>
              </w:rPr>
              <w:t>N</w:t>
            </w:r>
            <w:r w:rsidRPr="00050036">
              <w:rPr>
                <w:rFonts w:asciiTheme="minorHAnsi" w:hAnsiTheme="minorHAnsi"/>
                <w:sz w:val="22"/>
                <w:szCs w:val="22"/>
              </w:rPr>
              <w:t>-allyl</w:t>
            </w:r>
            <w:r>
              <w:rPr>
                <w:rFonts w:asciiTheme="minorHAnsi" w:hAnsiTheme="minorHAnsi"/>
                <w:sz w:val="22"/>
                <w:szCs w:val="22"/>
              </w:rPr>
              <w:t xml:space="preserve"> </w:t>
            </w:r>
            <w:r w:rsidRPr="00050036">
              <w:rPr>
                <w:rFonts w:asciiTheme="minorHAnsi" w:hAnsiTheme="minorHAnsi"/>
                <w:sz w:val="22"/>
                <w:szCs w:val="22"/>
              </w:rPr>
              <w:t>maleimide</w:t>
            </w:r>
          </w:p>
        </w:tc>
        <w:tc>
          <w:tcPr>
            <w:tcW w:w="2080" w:type="dxa"/>
            <w:vAlign w:val="center"/>
          </w:tcPr>
          <w:p w14:paraId="5B886A23" w14:textId="77777777" w:rsidR="00D047C5" w:rsidRPr="00050036" w:rsidRDefault="00D047C5" w:rsidP="00050036">
            <w:pPr>
              <w:spacing w:line="480" w:lineRule="auto"/>
              <w:jc w:val="center"/>
            </w:pPr>
            <w:r w:rsidRPr="00050036">
              <w:rPr>
                <w:rFonts w:asciiTheme="minorHAnsi" w:hAnsiTheme="minorHAnsi"/>
                <w:sz w:val="22"/>
                <w:szCs w:val="22"/>
              </w:rPr>
              <w:t>83</w:t>
            </w:r>
          </w:p>
        </w:tc>
        <w:tc>
          <w:tcPr>
            <w:tcW w:w="1956" w:type="dxa"/>
            <w:vAlign w:val="center"/>
          </w:tcPr>
          <w:p w14:paraId="1B5CB6F4" w14:textId="77777777" w:rsidR="00D047C5" w:rsidRPr="00050036" w:rsidRDefault="00D047C5" w:rsidP="00050036">
            <w:pPr>
              <w:spacing w:line="480" w:lineRule="auto"/>
              <w:jc w:val="center"/>
            </w:pPr>
            <w:r w:rsidRPr="00050036">
              <w:rPr>
                <w:rFonts w:asciiTheme="minorHAnsi" w:hAnsiTheme="minorHAnsi"/>
                <w:sz w:val="22"/>
                <w:szCs w:val="22"/>
              </w:rPr>
              <w:t>63</w:t>
            </w:r>
          </w:p>
        </w:tc>
      </w:tr>
      <w:tr w:rsidR="00050036" w:rsidRPr="00050036" w14:paraId="40EFFABA" w14:textId="77777777" w:rsidTr="00D047C5">
        <w:trPr>
          <w:jc w:val="center"/>
        </w:trPr>
        <w:tc>
          <w:tcPr>
            <w:tcW w:w="1413" w:type="dxa"/>
            <w:tcBorders>
              <w:bottom w:val="single" w:sz="4" w:space="0" w:color="auto"/>
            </w:tcBorders>
            <w:vAlign w:val="center"/>
          </w:tcPr>
          <w:p w14:paraId="07D580EE" w14:textId="77777777" w:rsidR="00050036" w:rsidRPr="00050036" w:rsidRDefault="00D047C5" w:rsidP="00050036">
            <w:pPr>
              <w:spacing w:line="480" w:lineRule="auto"/>
              <w:jc w:val="center"/>
              <w:rPr>
                <w:rFonts w:asciiTheme="minorHAnsi" w:hAnsiTheme="minorHAnsi"/>
                <w:sz w:val="22"/>
                <w:szCs w:val="22"/>
              </w:rPr>
            </w:pPr>
            <w:r w:rsidRPr="00050036">
              <w:rPr>
                <w:rFonts w:asciiTheme="minorHAnsi" w:hAnsiTheme="minorHAnsi"/>
                <w:sz w:val="22"/>
                <w:szCs w:val="22"/>
              </w:rPr>
              <w:t>9</w:t>
            </w:r>
          </w:p>
        </w:tc>
        <w:tc>
          <w:tcPr>
            <w:tcW w:w="2749" w:type="dxa"/>
            <w:tcBorders>
              <w:bottom w:val="single" w:sz="4" w:space="0" w:color="auto"/>
            </w:tcBorders>
            <w:vAlign w:val="center"/>
          </w:tcPr>
          <w:p w14:paraId="24BFED39" w14:textId="77777777" w:rsidR="00050036" w:rsidRPr="00050036" w:rsidRDefault="00050036" w:rsidP="00D047C5">
            <w:pPr>
              <w:spacing w:line="480" w:lineRule="auto"/>
              <w:jc w:val="center"/>
              <w:rPr>
                <w:rFonts w:asciiTheme="minorHAnsi" w:hAnsiTheme="minorHAnsi"/>
                <w:sz w:val="22"/>
                <w:szCs w:val="22"/>
              </w:rPr>
            </w:pPr>
            <w:r w:rsidRPr="00050036">
              <w:rPr>
                <w:rFonts w:asciiTheme="minorHAnsi" w:hAnsiTheme="minorHAnsi"/>
                <w:i/>
                <w:iCs/>
                <w:sz w:val="22"/>
                <w:szCs w:val="22"/>
              </w:rPr>
              <w:t>N</w:t>
            </w:r>
            <w:r w:rsidRPr="00050036">
              <w:rPr>
                <w:rFonts w:asciiTheme="minorHAnsi" w:hAnsiTheme="minorHAnsi"/>
                <w:sz w:val="22"/>
                <w:szCs w:val="22"/>
              </w:rPr>
              <w:t>-</w:t>
            </w:r>
            <w:r w:rsidR="00D047C5">
              <w:rPr>
                <w:rFonts w:asciiTheme="minorHAnsi" w:hAnsiTheme="minorHAnsi"/>
                <w:sz w:val="22"/>
                <w:szCs w:val="22"/>
              </w:rPr>
              <w:t>(naphthalene-1ylmethyl)</w:t>
            </w:r>
            <w:r w:rsidRPr="00050036">
              <w:rPr>
                <w:rFonts w:asciiTheme="minorHAnsi" w:hAnsiTheme="minorHAnsi"/>
                <w:sz w:val="22"/>
                <w:szCs w:val="22"/>
              </w:rPr>
              <w:t>-maleimide</w:t>
            </w:r>
          </w:p>
        </w:tc>
        <w:tc>
          <w:tcPr>
            <w:tcW w:w="2080" w:type="dxa"/>
            <w:tcBorders>
              <w:bottom w:val="single" w:sz="4" w:space="0" w:color="auto"/>
            </w:tcBorders>
            <w:vAlign w:val="center"/>
          </w:tcPr>
          <w:p w14:paraId="71FC7779" w14:textId="77777777" w:rsidR="00050036"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95</w:t>
            </w:r>
          </w:p>
        </w:tc>
        <w:tc>
          <w:tcPr>
            <w:tcW w:w="1956" w:type="dxa"/>
            <w:tcBorders>
              <w:bottom w:val="single" w:sz="4" w:space="0" w:color="auto"/>
            </w:tcBorders>
            <w:vAlign w:val="center"/>
          </w:tcPr>
          <w:p w14:paraId="7D806001" w14:textId="77777777" w:rsidR="00050036" w:rsidRPr="00050036" w:rsidRDefault="00050036" w:rsidP="00050036">
            <w:pPr>
              <w:spacing w:line="480" w:lineRule="auto"/>
              <w:jc w:val="center"/>
              <w:rPr>
                <w:rFonts w:asciiTheme="minorHAnsi" w:hAnsiTheme="minorHAnsi"/>
                <w:sz w:val="22"/>
                <w:szCs w:val="22"/>
              </w:rPr>
            </w:pPr>
            <w:r w:rsidRPr="00050036">
              <w:rPr>
                <w:rFonts w:asciiTheme="minorHAnsi" w:hAnsiTheme="minorHAnsi"/>
                <w:sz w:val="22"/>
                <w:szCs w:val="22"/>
              </w:rPr>
              <w:t>49</w:t>
            </w:r>
          </w:p>
        </w:tc>
      </w:tr>
    </w:tbl>
    <w:p w14:paraId="51728EDB" w14:textId="77777777" w:rsidR="00446055" w:rsidRDefault="002E358F" w:rsidP="00446055">
      <w:pPr>
        <w:spacing w:line="480" w:lineRule="auto"/>
        <w:jc w:val="center"/>
        <w:rPr>
          <w:b/>
          <w:bCs/>
          <w:lang w:eastAsia="en-GB"/>
        </w:rPr>
      </w:pPr>
      <w:r w:rsidRPr="00480CB8">
        <w:rPr>
          <w:bCs/>
          <w:sz w:val="20"/>
          <w:szCs w:val="20"/>
          <w:vertAlign w:val="superscript"/>
        </w:rPr>
        <w:t>a</w:t>
      </w:r>
      <w:r w:rsidRPr="00480CB8">
        <w:rPr>
          <w:bCs/>
          <w:sz w:val="20"/>
          <w:szCs w:val="20"/>
        </w:rPr>
        <w:t xml:space="preserve"> Calculated by </w:t>
      </w:r>
      <w:r w:rsidRPr="00480CB8">
        <w:rPr>
          <w:bCs/>
          <w:sz w:val="20"/>
          <w:szCs w:val="20"/>
          <w:vertAlign w:val="superscript"/>
        </w:rPr>
        <w:t>1</w:t>
      </w:r>
      <w:r w:rsidR="0060311B">
        <w:rPr>
          <w:bCs/>
          <w:sz w:val="20"/>
          <w:szCs w:val="20"/>
        </w:rPr>
        <w:t>H NMR analysis;</w:t>
      </w:r>
      <w:r w:rsidRPr="00480CB8">
        <w:rPr>
          <w:bCs/>
          <w:sz w:val="20"/>
          <w:szCs w:val="20"/>
        </w:rPr>
        <w:t xml:space="preserve"> </w:t>
      </w:r>
      <w:r w:rsidRPr="00480CB8">
        <w:rPr>
          <w:bCs/>
          <w:sz w:val="20"/>
          <w:szCs w:val="20"/>
          <w:vertAlign w:val="superscript"/>
        </w:rPr>
        <w:t>b</w:t>
      </w:r>
      <w:r w:rsidRPr="00480CB8">
        <w:rPr>
          <w:bCs/>
          <w:sz w:val="20"/>
          <w:szCs w:val="20"/>
        </w:rPr>
        <w:t xml:space="preserve"> Determined by HPLC analysis</w:t>
      </w:r>
    </w:p>
    <w:p w14:paraId="32DF46DE" w14:textId="77777777" w:rsidR="00D047C5" w:rsidRDefault="00D047C5" w:rsidP="00D047C5">
      <w:pPr>
        <w:spacing w:line="480" w:lineRule="auto"/>
        <w:jc w:val="both"/>
        <w:rPr>
          <w:b/>
          <w:bCs/>
          <w:lang w:eastAsia="en-GB"/>
        </w:rPr>
      </w:pPr>
    </w:p>
    <w:p w14:paraId="3AAE8E49" w14:textId="77777777" w:rsidR="002E358F" w:rsidRDefault="002E358F" w:rsidP="00D047C5">
      <w:pPr>
        <w:spacing w:line="480" w:lineRule="auto"/>
        <w:jc w:val="both"/>
        <w:rPr>
          <w:b/>
          <w:bCs/>
          <w:lang w:eastAsia="en-GB"/>
        </w:rPr>
      </w:pPr>
    </w:p>
    <w:p w14:paraId="559565FA" w14:textId="77777777" w:rsidR="002E358F" w:rsidRPr="00D02B86" w:rsidRDefault="002E358F" w:rsidP="00D047C5">
      <w:pPr>
        <w:spacing w:line="480" w:lineRule="auto"/>
        <w:jc w:val="both"/>
        <w:rPr>
          <w:b/>
          <w:bCs/>
          <w:lang w:eastAsia="en-GB"/>
        </w:rPr>
      </w:pPr>
    </w:p>
    <w:p w14:paraId="5F761165" w14:textId="77777777" w:rsidR="00D02B86" w:rsidRDefault="00D02B86" w:rsidP="007F6FFB">
      <w:pPr>
        <w:pStyle w:val="Heading3"/>
        <w:numPr>
          <w:ilvl w:val="2"/>
          <w:numId w:val="1"/>
        </w:numPr>
        <w:rPr>
          <w:lang w:eastAsia="en-GB"/>
        </w:rPr>
      </w:pPr>
      <w:bookmarkStart w:id="142" w:name="_Toc19528898"/>
      <w:r w:rsidRPr="00D24758">
        <w:rPr>
          <w:lang w:eastAsia="en-GB"/>
        </w:rPr>
        <w:t>Catalyst optimisation</w:t>
      </w:r>
      <w:bookmarkEnd w:id="142"/>
    </w:p>
    <w:p w14:paraId="4F8626E8" w14:textId="77777777" w:rsidR="0064208C" w:rsidRPr="0064208C" w:rsidRDefault="0064208C" w:rsidP="0064208C">
      <w:pPr>
        <w:rPr>
          <w:lang w:eastAsia="en-GB"/>
        </w:rPr>
      </w:pPr>
    </w:p>
    <w:p w14:paraId="688F7C9A" w14:textId="054BD393" w:rsidR="003F3102" w:rsidRPr="00C83BE3" w:rsidRDefault="003F3102" w:rsidP="0056657C">
      <w:pPr>
        <w:spacing w:line="480" w:lineRule="auto"/>
        <w:jc w:val="both"/>
        <w:rPr>
          <w:bCs/>
        </w:rPr>
      </w:pPr>
      <w:r>
        <w:rPr>
          <w:bCs/>
        </w:rPr>
        <w:t xml:space="preserve">To determine the effect of the hydrogen bond donor site of the catalyst two analogues </w:t>
      </w:r>
      <w:r w:rsidR="00B946C2">
        <w:rPr>
          <w:bCs/>
        </w:rPr>
        <w:t>of quinidine</w:t>
      </w:r>
      <w:r w:rsidR="00553E52">
        <w:rPr>
          <w:bCs/>
        </w:rPr>
        <w:t xml:space="preserve"> </w:t>
      </w:r>
      <w:r w:rsidR="00B630C2">
        <w:rPr>
          <w:b/>
          <w:bCs/>
        </w:rPr>
        <w:t xml:space="preserve">136 </w:t>
      </w:r>
      <w:r>
        <w:rPr>
          <w:bCs/>
        </w:rPr>
        <w:t xml:space="preserve">were </w:t>
      </w:r>
      <w:r w:rsidR="00B946C2">
        <w:rPr>
          <w:bCs/>
        </w:rPr>
        <w:t>synthesised</w:t>
      </w:r>
      <w:r>
        <w:rPr>
          <w:bCs/>
        </w:rPr>
        <w:t xml:space="preserve">, </w:t>
      </w:r>
      <w:r w:rsidRPr="00AD08E8">
        <w:rPr>
          <w:bCs/>
        </w:rPr>
        <w:t>(8</w:t>
      </w:r>
      <w:r w:rsidRPr="00AD08E8">
        <w:rPr>
          <w:bCs/>
          <w:i/>
          <w:iCs/>
        </w:rPr>
        <w:t>R</w:t>
      </w:r>
      <w:r w:rsidRPr="00AD08E8">
        <w:rPr>
          <w:bCs/>
        </w:rPr>
        <w:t>,9</w:t>
      </w:r>
      <w:r w:rsidRPr="00AD08E8">
        <w:rPr>
          <w:bCs/>
          <w:i/>
          <w:iCs/>
        </w:rPr>
        <w:t>R</w:t>
      </w:r>
      <w:r w:rsidRPr="00AD08E8">
        <w:rPr>
          <w:bCs/>
        </w:rPr>
        <w:t>)-9-</w:t>
      </w:r>
      <w:r>
        <w:rPr>
          <w:bCs/>
        </w:rPr>
        <w:t>a</w:t>
      </w:r>
      <w:r w:rsidRPr="00AD08E8">
        <w:rPr>
          <w:bCs/>
        </w:rPr>
        <w:t>zidoepiquinidine</w:t>
      </w:r>
      <w:r w:rsidR="00553E52">
        <w:rPr>
          <w:bCs/>
        </w:rPr>
        <w:t xml:space="preserve"> </w:t>
      </w:r>
      <w:r w:rsidR="00553E52">
        <w:rPr>
          <w:b/>
          <w:bCs/>
        </w:rPr>
        <w:t xml:space="preserve">193 </w:t>
      </w:r>
      <w:r w:rsidR="00553E52">
        <w:rPr>
          <w:bCs/>
        </w:rPr>
        <w:t>and</w:t>
      </w:r>
      <w:r>
        <w:rPr>
          <w:b/>
          <w:bCs/>
        </w:rPr>
        <w:t xml:space="preserve"> </w:t>
      </w:r>
      <w:r w:rsidRPr="00AD08E8">
        <w:rPr>
          <w:bCs/>
        </w:rPr>
        <w:t>9-</w:t>
      </w:r>
      <w:r>
        <w:rPr>
          <w:bCs/>
        </w:rPr>
        <w:t>a</w:t>
      </w:r>
      <w:r w:rsidRPr="00AD08E8">
        <w:rPr>
          <w:bCs/>
        </w:rPr>
        <w:t>mino-(9-deoxy)-</w:t>
      </w:r>
      <w:r w:rsidRPr="00AD08E8">
        <w:rPr>
          <w:bCs/>
          <w:i/>
          <w:iCs/>
        </w:rPr>
        <w:t>epi</w:t>
      </w:r>
      <w:r w:rsidRPr="00AD08E8">
        <w:rPr>
          <w:bCs/>
        </w:rPr>
        <w:t>-quinidine</w:t>
      </w:r>
      <w:r w:rsidR="00553E52">
        <w:rPr>
          <w:bCs/>
        </w:rPr>
        <w:t xml:space="preserve"> </w:t>
      </w:r>
      <w:r w:rsidR="00553E52">
        <w:rPr>
          <w:b/>
          <w:bCs/>
        </w:rPr>
        <w:t>194</w:t>
      </w:r>
      <w:r>
        <w:rPr>
          <w:bCs/>
        </w:rPr>
        <w:t xml:space="preserve">. The hydrogen bond donation ability of the alcohol can be completely </w:t>
      </w:r>
      <w:r w:rsidR="002E358F">
        <w:rPr>
          <w:bCs/>
        </w:rPr>
        <w:t>removed</w:t>
      </w:r>
      <w:r>
        <w:rPr>
          <w:bCs/>
        </w:rPr>
        <w:t xml:space="preserve"> by conversion to an azide.</w:t>
      </w:r>
      <w:r>
        <w:rPr>
          <w:bCs/>
        </w:rPr>
        <w:fldChar w:fldCharType="begin" w:fldLock="1"/>
      </w:r>
      <w:r w:rsidR="00EF232C">
        <w:rPr>
          <w:bCs/>
        </w:rPr>
        <w:instrText>ADDIN CSL_CITATION {"citationItems":[{"id":"ITEM-1","itemData":{"abstract":"The synthesis and conformational preferences of 9-azido-(9-deoxy)-Cinchona alkaloids constituting a\r\nnovel class of Cinchona alkaloid derivatives of both natural and 9-epi configurations are described. One\r\nand two-step preparative syntheses of 9-azido-(9-deoxy)-Cinchona alkaloids have been developed, allowing for their easy access on a multigram scale. The stereochemical integrity of these azides has been confirmed from their circular dichroism and specific rotation data. The conformations of the 9-azido\r\nCinchona alkaloids, deduced from both 1\r\nH NMR and DFT calculations, show that this class of Cinchona\r\nderivatives largely reflect the conformational preferences of the corresponding Cinchona bases; this strategy, therefore, offers a defined chiral and clickable scaffold.","author":[{"dropping-particle":"","family":"Kacprzak","given":"Karol","non-dropping-particle":"","parse-names":false,"suffix":""},{"dropping-particle":"","family":"Gierczyk","given":"Blazej","non-dropping-particle":"","parse-names":false,"suffix":""}],"container-title":"Tetrahedron: Asymmetry","id":"ITEM-1","issue":"21","issued":{"date-parts":[["2010"]]},"page":"2740-2745","title":"Clickable 9-azido-(9-deoxy)-Cinchona alkaloids: synthesis and conformation","type":"article-journal","volume":"21"},"uris":["http://www.mendeley.com/documents/?uuid=1228f667-5590-335e-ae84-825f22458149"]}],"mendeley":{"formattedCitation":"&lt;sup&gt;100&lt;/sup&gt;","plainTextFormattedCitation":"100","previouslyFormattedCitation":"&lt;sup&gt;100&lt;/sup&gt;"},"properties":{"noteIndex":0},"schema":"https://github.com/citation-style-language/schema/raw/master/csl-citation.json"}</w:instrText>
      </w:r>
      <w:r>
        <w:rPr>
          <w:bCs/>
        </w:rPr>
        <w:fldChar w:fldCharType="separate"/>
      </w:r>
      <w:r w:rsidR="008B0DB0" w:rsidRPr="008B0DB0">
        <w:rPr>
          <w:bCs/>
          <w:noProof/>
          <w:vertAlign w:val="superscript"/>
        </w:rPr>
        <w:t>100</w:t>
      </w:r>
      <w:r>
        <w:rPr>
          <w:bCs/>
        </w:rPr>
        <w:fldChar w:fldCharType="end"/>
      </w:r>
      <w:r>
        <w:rPr>
          <w:bCs/>
        </w:rPr>
        <w:t xml:space="preserve"> </w:t>
      </w:r>
      <w:r w:rsidR="002E358F">
        <w:rPr>
          <w:bCs/>
        </w:rPr>
        <w:t>An aza-M</w:t>
      </w:r>
      <w:r w:rsidR="00C83BE3">
        <w:rPr>
          <w:bCs/>
        </w:rPr>
        <w:t>itsunobu reaction was performed on quinidine</w:t>
      </w:r>
      <w:r w:rsidR="00553E52">
        <w:rPr>
          <w:bCs/>
        </w:rPr>
        <w:t xml:space="preserve"> </w:t>
      </w:r>
      <w:r w:rsidR="00553E52">
        <w:rPr>
          <w:b/>
          <w:bCs/>
        </w:rPr>
        <w:t>1</w:t>
      </w:r>
      <w:r w:rsidR="00B630C2">
        <w:rPr>
          <w:b/>
          <w:bCs/>
        </w:rPr>
        <w:t>36</w:t>
      </w:r>
      <w:r w:rsidR="00C83BE3">
        <w:rPr>
          <w:bCs/>
        </w:rPr>
        <w:t xml:space="preserve"> with diphenyl phosphoryl azide, giving the desired product</w:t>
      </w:r>
      <w:r w:rsidR="00553E52">
        <w:rPr>
          <w:bCs/>
        </w:rPr>
        <w:t xml:space="preserve"> </w:t>
      </w:r>
      <w:r w:rsidR="00553E52">
        <w:rPr>
          <w:b/>
          <w:bCs/>
        </w:rPr>
        <w:t>193</w:t>
      </w:r>
      <w:r w:rsidR="00C83BE3">
        <w:rPr>
          <w:bCs/>
        </w:rPr>
        <w:t xml:space="preserve"> in 42% yield after purification </w:t>
      </w:r>
      <w:r w:rsidR="002D07AA" w:rsidRPr="002D07AA">
        <w:rPr>
          <w:bCs/>
        </w:rPr>
        <w:t>via</w:t>
      </w:r>
      <w:r w:rsidR="00C83BE3">
        <w:rPr>
          <w:bCs/>
        </w:rPr>
        <w:t xml:space="preserve"> flash column chromatography (</w:t>
      </w:r>
      <w:r w:rsidR="00C83BE3">
        <w:rPr>
          <w:bCs/>
        </w:rPr>
        <w:fldChar w:fldCharType="begin"/>
      </w:r>
      <w:r w:rsidR="00C83BE3">
        <w:rPr>
          <w:bCs/>
        </w:rPr>
        <w:instrText xml:space="preserve"> REF _Ref18141150 \h </w:instrText>
      </w:r>
      <w:r w:rsidR="00C83BE3">
        <w:rPr>
          <w:bCs/>
        </w:rPr>
      </w:r>
      <w:r w:rsidR="00C83BE3">
        <w:rPr>
          <w:bCs/>
        </w:rPr>
        <w:fldChar w:fldCharType="separate"/>
      </w:r>
      <w:r w:rsidR="00185171">
        <w:t xml:space="preserve">Scheme </w:t>
      </w:r>
      <w:r w:rsidR="00185171">
        <w:rPr>
          <w:noProof/>
        </w:rPr>
        <w:t>64</w:t>
      </w:r>
      <w:r w:rsidR="00C83BE3">
        <w:rPr>
          <w:bCs/>
        </w:rPr>
        <w:fldChar w:fldCharType="end"/>
      </w:r>
      <w:r w:rsidR="00C83BE3">
        <w:rPr>
          <w:bCs/>
        </w:rPr>
        <w:t xml:space="preserve">). The </w:t>
      </w:r>
      <w:r w:rsidR="00802403">
        <w:rPr>
          <w:bCs/>
        </w:rPr>
        <w:t>specific</w:t>
      </w:r>
      <w:r w:rsidR="00C83BE3">
        <w:rPr>
          <w:bCs/>
        </w:rPr>
        <w:t xml:space="preserve"> rotation of the product was measured, </w:t>
      </w:r>
      <w:r w:rsidR="00C83BE3" w:rsidRPr="007E4973">
        <w:t>[α]</w:t>
      </w:r>
      <w:r w:rsidR="00C83BE3" w:rsidRPr="007E4973">
        <w:rPr>
          <w:vertAlign w:val="subscript"/>
        </w:rPr>
        <w:t>D</w:t>
      </w:r>
      <w:r w:rsidR="00C83BE3">
        <w:t xml:space="preserve"> +42.0, which was similar to the literature value, [</w:t>
      </w:r>
      <w:r w:rsidR="00C83BE3">
        <w:rPr>
          <w:rFonts w:cstheme="minorHAnsi"/>
        </w:rPr>
        <w:t>α</w:t>
      </w:r>
      <w:r w:rsidR="00C83BE3">
        <w:t>]</w:t>
      </w:r>
      <w:r w:rsidR="00C83BE3">
        <w:rPr>
          <w:vertAlign w:val="subscript"/>
        </w:rPr>
        <w:t>D</w:t>
      </w:r>
      <w:r w:rsidR="00C83BE3">
        <w:t xml:space="preserve"> +55.7.</w:t>
      </w:r>
      <w:r w:rsidR="00C83BE3">
        <w:fldChar w:fldCharType="begin" w:fldLock="1"/>
      </w:r>
      <w:r w:rsidR="00EF232C">
        <w:instrText>ADDIN CSL_CITATION {"citationItems":[{"id":"ITEM-1","itemData":{"abstract":"The synthesis and conformational preferences of 9-azido-(9-deoxy)-Cinchona alkaloids constituting a\r\nnovel class of Cinchona alkaloid derivatives of both natural and 9-epi configurations are described. One\r\nand two-step preparative syntheses of 9-azido-(9-deoxy)-Cinchona alkaloids have been developed, allowing for their easy access on a multigram scale. The stereochemical integrity of these azides has been confirmed from their circular dichroism and specific rotation data. The conformations of the 9-azido\r\nCinchona alkaloids, deduced from both 1\r\nH NMR and DFT calculations, show that this class of Cinchona\r\nderivatives largely reflect the conformational preferences of the corresponding Cinchona bases; this strategy, therefore, offers a defined chiral and clickable scaffold.","author":[{"dropping-particle":"","family":"Kacprzak","given":"Karol","non-dropping-particle":"","parse-names":false,"suffix":""},{"dropping-particle":"","family":"Gierczyk","given":"Blazej","non-dropping-particle":"","parse-names":false,"suffix":""}],"container-title":"Tetrahedron: Asymmetry","id":"ITEM-1","issue":"21","issued":{"date-parts":[["2010"]]},"page":"2740-2745","title":"Clickable 9-azido-(9-deoxy)-Cinchona alkaloids: synthesis and conformation","type":"article-journal","volume":"21"},"uris":["http://www.mendeley.com/documents/?uuid=1228f667-5590-335e-ae84-825f22458149"]}],"mendeley":{"formattedCitation":"&lt;sup&gt;100&lt;/sup&gt;","plainTextFormattedCitation":"100","previouslyFormattedCitation":"&lt;sup&gt;100&lt;/sup&gt;"},"properties":{"noteIndex":0},"schema":"https://github.com/citation-style-language/schema/raw/master/csl-citation.json"}</w:instrText>
      </w:r>
      <w:r w:rsidR="00C83BE3">
        <w:fldChar w:fldCharType="separate"/>
      </w:r>
      <w:r w:rsidR="008B0DB0" w:rsidRPr="008B0DB0">
        <w:rPr>
          <w:noProof/>
          <w:vertAlign w:val="superscript"/>
        </w:rPr>
        <w:t>100</w:t>
      </w:r>
      <w:r w:rsidR="00C83BE3">
        <w:fldChar w:fldCharType="end"/>
      </w:r>
    </w:p>
    <w:p w14:paraId="63AC167B" w14:textId="10A8DCE9" w:rsidR="00050036" w:rsidRDefault="0070684A" w:rsidP="00050036">
      <w:pPr>
        <w:keepNext/>
        <w:spacing w:line="480" w:lineRule="auto"/>
        <w:jc w:val="center"/>
      </w:pPr>
      <w:r>
        <w:object w:dxaOrig="6646" w:dyaOrig="2270" w14:anchorId="1DE225B6">
          <v:shape id="_x0000_i1135" type="#_x0000_t75" style="width:330.1pt;height:114.1pt" o:ole="">
            <v:imagedata r:id="rId234" o:title=""/>
          </v:shape>
          <o:OLEObject Type="Embed" ProgID="ChemDraw.Document.6.0" ShapeID="_x0000_i1135" DrawAspect="Content" ObjectID="_1641991970" r:id="rId235"/>
        </w:object>
      </w:r>
    </w:p>
    <w:p w14:paraId="5BE75428" w14:textId="41F74AFD" w:rsidR="00A02502" w:rsidRPr="005E1FF8" w:rsidRDefault="00050036" w:rsidP="00050036">
      <w:pPr>
        <w:pStyle w:val="Caption"/>
        <w:jc w:val="center"/>
        <w:rPr>
          <w:lang w:eastAsia="en-GB"/>
        </w:rPr>
      </w:pPr>
      <w:bookmarkStart w:id="143" w:name="_Ref18141150"/>
      <w:r>
        <w:t xml:space="preserve">Scheme </w:t>
      </w:r>
      <w:r w:rsidR="00645EB0">
        <w:fldChar w:fldCharType="begin"/>
      </w:r>
      <w:r w:rsidR="00645EB0">
        <w:instrText xml:space="preserve"> SEQ Scheme \* ARABIC </w:instrText>
      </w:r>
      <w:r w:rsidR="00645EB0">
        <w:fldChar w:fldCharType="separate"/>
      </w:r>
      <w:r w:rsidR="00185171">
        <w:rPr>
          <w:noProof/>
        </w:rPr>
        <w:t>64</w:t>
      </w:r>
      <w:r w:rsidR="00645EB0">
        <w:rPr>
          <w:noProof/>
        </w:rPr>
        <w:fldChar w:fldCharType="end"/>
      </w:r>
      <w:bookmarkEnd w:id="143"/>
      <w:r>
        <w:t>: Synthesis of (8</w:t>
      </w:r>
      <w:r>
        <w:rPr>
          <w:i w:val="0"/>
          <w:iCs w:val="0"/>
        </w:rPr>
        <w:t>R</w:t>
      </w:r>
      <w:r>
        <w:t>, 9</w:t>
      </w:r>
      <w:r>
        <w:rPr>
          <w:i w:val="0"/>
          <w:iCs w:val="0"/>
        </w:rPr>
        <w:t>R</w:t>
      </w:r>
      <w:r>
        <w:t>)-9-a</w:t>
      </w:r>
      <w:r w:rsidRPr="00EC2AB0">
        <w:t>zidoepiquinidine</w:t>
      </w:r>
    </w:p>
    <w:p w14:paraId="54947CD0" w14:textId="77777777" w:rsidR="007F6FFB" w:rsidRDefault="007F6FFB" w:rsidP="00553E52">
      <w:pPr>
        <w:spacing w:line="240" w:lineRule="auto"/>
        <w:rPr>
          <w:lang w:eastAsia="en-GB"/>
        </w:rPr>
      </w:pPr>
    </w:p>
    <w:p w14:paraId="5F85222F" w14:textId="45021DE5" w:rsidR="00450474" w:rsidRDefault="00450474" w:rsidP="002E358F">
      <w:pPr>
        <w:spacing w:line="480" w:lineRule="auto"/>
        <w:jc w:val="both"/>
        <w:rPr>
          <w:bCs/>
        </w:rPr>
      </w:pPr>
      <w:r>
        <w:rPr>
          <w:bCs/>
        </w:rPr>
        <w:t>The hydrogen bond donation ability can be explored by conversion of the alcohol to an amine.</w:t>
      </w:r>
      <w:r>
        <w:rPr>
          <w:bCs/>
        </w:rPr>
        <w:fldChar w:fldCharType="begin" w:fldLock="1"/>
      </w:r>
      <w:r w:rsidR="00EF232C">
        <w:rPr>
          <w:bCs/>
        </w:rPr>
        <w:instrText>ADDIN CSL_CITATION {"citationItems":[{"id":"ITEM-1","itemData":{"DOI":"10.1002/ejoc.200801220","ISSN":"10990690","abstract":"This paper describes a new procedure for the enantioselective synthesis of the important anticonvulsant drug Pregabalin, which shows biological properties as the (S) enantiomer only. The key step of the synthetic sequence is the Michael addition reaction of Meldrum's acid to a nitroalkene mediated by a quinidine derived thiourea. A variety of novel catalysts bearing different groups at the thiourea moiety were synthesized and tested. The most successful catalyst that incorporates a trityl substituent provided up to 75 % ee of (S)4. The conjugate addition reaction was carried out on a multigram scale with low loadings of catalyst (10 mol-%). Moreover, the catalyst can be recycled showing the same capability in chemical yield and asymmetric induction. Then, hydrogenation of nitroalkane 4 followed by decarboxylation of diacid 5 provides Pregabalin hydrochloride in 59 % overall yield. Enantioenrichment by crystallization of the free amino acid 1 improves the (S)/(R) enantiomeric ratio to 9:1. ((C)Wiley-VCH Verlag GmbH &amp; Co. KGaA, 69451 Weinheim, Germany, 2009)","author":[{"dropping-particle":"","family":"Bassas","given":"Oriol","non-dropping-particle":"","parse-names":false,"suffix":""},{"dropping-particle":"","family":"Huuskonen","given":"Juhani","non-dropping-particle":"","parse-names":false,"suffix":""},{"dropping-particle":"","family":"Rissanen","given":"Kari","non-dropping-particle":"","parse-names":false,"suffix":""},{"dropping-particle":"","family":"Koskinen","given":"Ari M.P.","non-dropping-particle":"","parse-names":false,"suffix":""}],"container-title":"European Journal of Organic Chemistry","id":"ITEM-1","issue":"9","issued":{"date-parts":[["2009"]]},"page":"1340-1351","title":"A simple organocatalytic enantioselective synthesis of pregabalin","type":"article-journal"},"uris":["http://www.mendeley.com/documents/?uuid=a7c9854c-4b5c-4166-978a-0b2856565ced"]}],"mendeley":{"formattedCitation":"&lt;sup&gt;101&lt;/sup&gt;","plainTextFormattedCitation":"101","previouslyFormattedCitation":"&lt;sup&gt;101&lt;/sup&gt;"},"properties":{"noteIndex":0},"schema":"https://github.com/citation-style-language/schema/raw/master/csl-citation.json"}</w:instrText>
      </w:r>
      <w:r>
        <w:rPr>
          <w:bCs/>
        </w:rPr>
        <w:fldChar w:fldCharType="separate"/>
      </w:r>
      <w:r w:rsidR="008B0DB0" w:rsidRPr="008B0DB0">
        <w:rPr>
          <w:bCs/>
          <w:noProof/>
          <w:vertAlign w:val="superscript"/>
        </w:rPr>
        <w:t>101</w:t>
      </w:r>
      <w:r>
        <w:rPr>
          <w:bCs/>
        </w:rPr>
        <w:fldChar w:fldCharType="end"/>
      </w:r>
      <w:r w:rsidR="00C83BE3">
        <w:rPr>
          <w:bCs/>
        </w:rPr>
        <w:t xml:space="preserve"> A Staudinger reaction was performed on the azide</w:t>
      </w:r>
      <w:r w:rsidR="00553E52">
        <w:rPr>
          <w:bCs/>
        </w:rPr>
        <w:t xml:space="preserve"> </w:t>
      </w:r>
      <w:r w:rsidR="00553E52">
        <w:rPr>
          <w:b/>
          <w:bCs/>
        </w:rPr>
        <w:t>193</w:t>
      </w:r>
      <w:r w:rsidR="00C83BE3">
        <w:rPr>
          <w:bCs/>
        </w:rPr>
        <w:t xml:space="preserve">, reducing it to the amine </w:t>
      </w:r>
      <w:r w:rsidR="00553E52">
        <w:rPr>
          <w:b/>
          <w:bCs/>
        </w:rPr>
        <w:t xml:space="preserve">194 </w:t>
      </w:r>
      <w:r w:rsidR="00C83BE3">
        <w:rPr>
          <w:bCs/>
        </w:rPr>
        <w:t>with triphenylphosphine</w:t>
      </w:r>
      <w:r w:rsidR="002E358F">
        <w:rPr>
          <w:bCs/>
        </w:rPr>
        <w:t>,</w:t>
      </w:r>
      <w:r w:rsidR="00C83BE3">
        <w:rPr>
          <w:bCs/>
        </w:rPr>
        <w:t xml:space="preserve"> in quantitative yield, although the measured </w:t>
      </w:r>
      <w:r w:rsidR="00802403">
        <w:rPr>
          <w:bCs/>
        </w:rPr>
        <w:t>specific</w:t>
      </w:r>
      <w:r w:rsidR="00C83BE3">
        <w:rPr>
          <w:bCs/>
        </w:rPr>
        <w:t xml:space="preserve"> rotation </w:t>
      </w:r>
      <w:r w:rsidR="008C1A48">
        <w:rPr>
          <w:bCs/>
        </w:rPr>
        <w:t>was lower than that reported in the literature (+38.1 and +79.6, respectively)</w:t>
      </w:r>
      <w:r w:rsidR="00C83BE3">
        <w:rPr>
          <w:bCs/>
        </w:rPr>
        <w:t xml:space="preserve"> (</w:t>
      </w:r>
      <w:r w:rsidR="00C83BE3">
        <w:rPr>
          <w:bCs/>
        </w:rPr>
        <w:fldChar w:fldCharType="begin"/>
      </w:r>
      <w:r w:rsidR="00C83BE3">
        <w:rPr>
          <w:bCs/>
        </w:rPr>
        <w:instrText xml:space="preserve"> REF _Ref18141601 \h </w:instrText>
      </w:r>
      <w:r w:rsidR="00C83BE3">
        <w:rPr>
          <w:bCs/>
        </w:rPr>
      </w:r>
      <w:r w:rsidR="00C83BE3">
        <w:rPr>
          <w:bCs/>
        </w:rPr>
        <w:fldChar w:fldCharType="separate"/>
      </w:r>
      <w:r w:rsidR="00185171">
        <w:t xml:space="preserve">Scheme </w:t>
      </w:r>
      <w:r w:rsidR="00185171">
        <w:rPr>
          <w:noProof/>
        </w:rPr>
        <w:t>65</w:t>
      </w:r>
      <w:r w:rsidR="00C83BE3">
        <w:rPr>
          <w:bCs/>
        </w:rPr>
        <w:fldChar w:fldCharType="end"/>
      </w:r>
      <w:r w:rsidR="00C83BE3">
        <w:rPr>
          <w:bCs/>
        </w:rPr>
        <w:t xml:space="preserve">). </w:t>
      </w:r>
    </w:p>
    <w:p w14:paraId="117D5120" w14:textId="2F09CF29" w:rsidR="00050036" w:rsidRDefault="0070684A" w:rsidP="00050036">
      <w:pPr>
        <w:keepNext/>
        <w:spacing w:line="480" w:lineRule="auto"/>
        <w:jc w:val="center"/>
      </w:pPr>
      <w:r>
        <w:object w:dxaOrig="6382" w:dyaOrig="2266" w14:anchorId="07CD7A7B">
          <v:shape id="_x0000_i1136" type="#_x0000_t75" style="width:317.9pt;height:114.1pt" o:ole="">
            <v:imagedata r:id="rId236" o:title=""/>
          </v:shape>
          <o:OLEObject Type="Embed" ProgID="ChemDraw.Document.6.0" ShapeID="_x0000_i1136" DrawAspect="Content" ObjectID="_1641991971" r:id="rId237"/>
        </w:object>
      </w:r>
    </w:p>
    <w:p w14:paraId="0F9DE942" w14:textId="49156C6B" w:rsidR="00A44037" w:rsidRDefault="00050036" w:rsidP="00050036">
      <w:pPr>
        <w:pStyle w:val="Caption"/>
        <w:jc w:val="center"/>
      </w:pPr>
      <w:bookmarkStart w:id="144" w:name="_Ref18141601"/>
      <w:r>
        <w:t xml:space="preserve">Scheme </w:t>
      </w:r>
      <w:r w:rsidR="00645EB0">
        <w:fldChar w:fldCharType="begin"/>
      </w:r>
      <w:r w:rsidR="00645EB0">
        <w:instrText xml:space="preserve"> SEQ Scheme \* ARABIC </w:instrText>
      </w:r>
      <w:r w:rsidR="00645EB0">
        <w:fldChar w:fldCharType="separate"/>
      </w:r>
      <w:r w:rsidR="00185171">
        <w:rPr>
          <w:noProof/>
        </w:rPr>
        <w:t>65</w:t>
      </w:r>
      <w:r w:rsidR="00645EB0">
        <w:rPr>
          <w:noProof/>
        </w:rPr>
        <w:fldChar w:fldCharType="end"/>
      </w:r>
      <w:bookmarkEnd w:id="144"/>
      <w:r>
        <w:t xml:space="preserve">: Synthesis of </w:t>
      </w:r>
      <w:r w:rsidRPr="00644A76">
        <w:t>9-</w:t>
      </w:r>
      <w:r>
        <w:t>a</w:t>
      </w:r>
      <w:r w:rsidRPr="00644A76">
        <w:t>mino-(9-deoxy)-epi-quinidine</w:t>
      </w:r>
    </w:p>
    <w:p w14:paraId="380A3808" w14:textId="2D79039D" w:rsidR="000A49E2" w:rsidRDefault="000A49E2" w:rsidP="002E358F">
      <w:pPr>
        <w:spacing w:line="480" w:lineRule="auto"/>
        <w:jc w:val="both"/>
        <w:rPr>
          <w:lang w:eastAsia="en-GB"/>
        </w:rPr>
      </w:pPr>
      <w:r>
        <w:rPr>
          <w:lang w:eastAsia="en-GB"/>
        </w:rPr>
        <w:t>With the two quinidine analogues in hand they were trialled as catalysts in the optimised Diels-Alder reaction between anthrone</w:t>
      </w:r>
      <w:r w:rsidR="00553E52">
        <w:rPr>
          <w:lang w:eastAsia="en-GB"/>
        </w:rPr>
        <w:t xml:space="preserve"> </w:t>
      </w:r>
      <w:r w:rsidR="00553E52">
        <w:rPr>
          <w:b/>
          <w:lang w:eastAsia="en-GB"/>
        </w:rPr>
        <w:t>92</w:t>
      </w:r>
      <w:r>
        <w:rPr>
          <w:lang w:eastAsia="en-GB"/>
        </w:rPr>
        <w:t xml:space="preserve"> and </w:t>
      </w:r>
      <w:r>
        <w:rPr>
          <w:i/>
          <w:iCs/>
          <w:lang w:eastAsia="en-GB"/>
        </w:rPr>
        <w:t>N</w:t>
      </w:r>
      <w:r>
        <w:rPr>
          <w:lang w:eastAsia="en-GB"/>
        </w:rPr>
        <w:t>-benzyl maleimide</w:t>
      </w:r>
      <w:r w:rsidR="00553E52">
        <w:rPr>
          <w:lang w:eastAsia="en-GB"/>
        </w:rPr>
        <w:t xml:space="preserve"> </w:t>
      </w:r>
      <w:r w:rsidR="00553E52">
        <w:rPr>
          <w:b/>
          <w:lang w:eastAsia="en-GB"/>
        </w:rPr>
        <w:t>66</w:t>
      </w:r>
      <w:r>
        <w:rPr>
          <w:lang w:eastAsia="en-GB"/>
        </w:rPr>
        <w:t xml:space="preserve">. </w:t>
      </w:r>
      <w:r w:rsidR="008C1A48">
        <w:rPr>
          <w:lang w:eastAsia="en-GB"/>
        </w:rPr>
        <w:t>The azide</w:t>
      </w:r>
      <w:r w:rsidR="00B520E9">
        <w:rPr>
          <w:lang w:eastAsia="en-GB"/>
        </w:rPr>
        <w:t xml:space="preserve"> </w:t>
      </w:r>
      <w:r w:rsidR="00B520E9">
        <w:rPr>
          <w:b/>
          <w:lang w:eastAsia="en-GB"/>
        </w:rPr>
        <w:t>193</w:t>
      </w:r>
      <w:r w:rsidR="008C1A48">
        <w:rPr>
          <w:lang w:eastAsia="en-GB"/>
        </w:rPr>
        <w:t xml:space="preserve"> catalysed the reaction and gave 70% conversion to product, however, the selectivity of the reaction was low (18% ee) (</w:t>
      </w:r>
      <w:r w:rsidR="008C1A48">
        <w:rPr>
          <w:lang w:eastAsia="en-GB"/>
        </w:rPr>
        <w:fldChar w:fldCharType="begin"/>
      </w:r>
      <w:r w:rsidR="008C1A48">
        <w:rPr>
          <w:lang w:eastAsia="en-GB"/>
        </w:rPr>
        <w:instrText xml:space="preserve"> REF _Ref18141832 \h </w:instrText>
      </w:r>
      <w:r w:rsidR="008C1A48">
        <w:rPr>
          <w:lang w:eastAsia="en-GB"/>
        </w:rPr>
      </w:r>
      <w:r w:rsidR="008C1A48">
        <w:rPr>
          <w:lang w:eastAsia="en-GB"/>
        </w:rPr>
        <w:fldChar w:fldCharType="separate"/>
      </w:r>
      <w:r w:rsidR="00185171">
        <w:t xml:space="preserve">Table </w:t>
      </w:r>
      <w:r w:rsidR="00185171">
        <w:rPr>
          <w:noProof/>
        </w:rPr>
        <w:t>19</w:t>
      </w:r>
      <w:r w:rsidR="008C1A48">
        <w:rPr>
          <w:lang w:eastAsia="en-GB"/>
        </w:rPr>
        <w:fldChar w:fldCharType="end"/>
      </w:r>
      <w:r w:rsidR="008C1A48">
        <w:rPr>
          <w:lang w:eastAsia="en-GB"/>
        </w:rPr>
        <w:t>, entry 1). Despite being the opposite epimer to quinidine</w:t>
      </w:r>
      <w:r w:rsidR="002E358F">
        <w:rPr>
          <w:lang w:eastAsia="en-GB"/>
        </w:rPr>
        <w:t>,</w:t>
      </w:r>
      <w:r w:rsidR="008C1A48">
        <w:rPr>
          <w:lang w:eastAsia="en-GB"/>
        </w:rPr>
        <w:t xml:space="preserve"> the same </w:t>
      </w:r>
      <w:r w:rsidR="002E358F">
        <w:rPr>
          <w:lang w:eastAsia="en-GB"/>
        </w:rPr>
        <w:t xml:space="preserve">sense of </w:t>
      </w:r>
      <w:r w:rsidR="008C1A48">
        <w:rPr>
          <w:lang w:eastAsia="en-GB"/>
        </w:rPr>
        <w:t>enantioselectivity was observed. The amine</w:t>
      </w:r>
      <w:r w:rsidR="00B520E9">
        <w:rPr>
          <w:lang w:eastAsia="en-GB"/>
        </w:rPr>
        <w:t xml:space="preserve"> </w:t>
      </w:r>
      <w:r w:rsidR="00B520E9">
        <w:rPr>
          <w:b/>
          <w:lang w:eastAsia="en-GB"/>
        </w:rPr>
        <w:t>194</w:t>
      </w:r>
      <w:r w:rsidR="008C1A48">
        <w:rPr>
          <w:lang w:eastAsia="en-GB"/>
        </w:rPr>
        <w:t xml:space="preserve"> catalysed the reaction </w:t>
      </w:r>
      <w:r w:rsidR="002E358F">
        <w:rPr>
          <w:lang w:eastAsia="en-GB"/>
        </w:rPr>
        <w:t>giving a</w:t>
      </w:r>
      <w:r w:rsidR="008C1A48">
        <w:rPr>
          <w:lang w:eastAsia="en-GB"/>
        </w:rPr>
        <w:t xml:space="preserve"> similar </w:t>
      </w:r>
      <w:r w:rsidR="002E358F">
        <w:rPr>
          <w:lang w:eastAsia="en-GB"/>
        </w:rPr>
        <w:t>conversion</w:t>
      </w:r>
      <w:r w:rsidR="008C1A48">
        <w:rPr>
          <w:lang w:eastAsia="en-GB"/>
        </w:rPr>
        <w:t xml:space="preserve"> and equally low selectivity. As expected, the opposite enantioselectivity was observed. These r</w:t>
      </w:r>
      <w:r>
        <w:rPr>
          <w:lang w:eastAsia="en-GB"/>
        </w:rPr>
        <w:t>esults show that the hydrogen bond donor (OH group on quinidine) is important for the enantioselectivity of the reaction.</w:t>
      </w:r>
    </w:p>
    <w:p w14:paraId="7B146770" w14:textId="3AEEB728" w:rsidR="00050036" w:rsidRDefault="00CD3E26" w:rsidP="00050036">
      <w:pPr>
        <w:spacing w:line="480" w:lineRule="auto"/>
        <w:jc w:val="center"/>
      </w:pPr>
      <w:r>
        <w:object w:dxaOrig="7788" w:dyaOrig="2952" w14:anchorId="70E07F79">
          <v:shape id="_x0000_i1137" type="#_x0000_t75" style="width:389.9pt;height:2in" o:ole="">
            <v:imagedata r:id="rId238" o:title=""/>
          </v:shape>
          <o:OLEObject Type="Embed" ProgID="ChemDraw.Document.6.0" ShapeID="_x0000_i1137" DrawAspect="Content" ObjectID="_1641991972" r:id="rId239"/>
        </w:object>
      </w:r>
    </w:p>
    <w:p w14:paraId="58D14067" w14:textId="58E641FC" w:rsidR="00050036" w:rsidRDefault="00050036" w:rsidP="00050036">
      <w:pPr>
        <w:pStyle w:val="Caption"/>
        <w:keepNext/>
        <w:jc w:val="center"/>
      </w:pPr>
      <w:bookmarkStart w:id="145" w:name="_Ref18141832"/>
      <w:r>
        <w:t xml:space="preserve">Table </w:t>
      </w:r>
      <w:r w:rsidR="00645EB0">
        <w:fldChar w:fldCharType="begin"/>
      </w:r>
      <w:r w:rsidR="00645EB0">
        <w:instrText xml:space="preserve"> SEQ Table \* ARABIC </w:instrText>
      </w:r>
      <w:r w:rsidR="00645EB0">
        <w:fldChar w:fldCharType="separate"/>
      </w:r>
      <w:r w:rsidR="00185171">
        <w:rPr>
          <w:noProof/>
        </w:rPr>
        <w:t>19</w:t>
      </w:r>
      <w:r w:rsidR="00645EB0">
        <w:rPr>
          <w:noProof/>
        </w:rPr>
        <w:fldChar w:fldCharType="end"/>
      </w:r>
      <w:bookmarkEnd w:id="145"/>
      <w:r>
        <w:t>: Results from catalyst modification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3"/>
        <w:gridCol w:w="1984"/>
        <w:gridCol w:w="1843"/>
      </w:tblGrid>
      <w:tr w:rsidR="00050036" w:rsidRPr="006C311E" w14:paraId="06A09722" w14:textId="77777777" w:rsidTr="006C311E">
        <w:trPr>
          <w:jc w:val="center"/>
        </w:trPr>
        <w:tc>
          <w:tcPr>
            <w:tcW w:w="1418" w:type="dxa"/>
            <w:tcBorders>
              <w:top w:val="single" w:sz="4" w:space="0" w:color="auto"/>
              <w:bottom w:val="single" w:sz="4" w:space="0" w:color="auto"/>
            </w:tcBorders>
            <w:vAlign w:val="center"/>
          </w:tcPr>
          <w:p w14:paraId="6EA08E0D" w14:textId="77777777" w:rsidR="00050036" w:rsidRPr="006C311E" w:rsidRDefault="00050036" w:rsidP="006C311E">
            <w:pPr>
              <w:spacing w:line="480" w:lineRule="auto"/>
              <w:jc w:val="center"/>
              <w:rPr>
                <w:rFonts w:asciiTheme="minorHAnsi" w:hAnsiTheme="minorHAnsi"/>
                <w:b/>
                <w:bCs/>
                <w:sz w:val="22"/>
                <w:szCs w:val="22"/>
              </w:rPr>
            </w:pPr>
            <w:r w:rsidRPr="006C311E">
              <w:rPr>
                <w:rFonts w:asciiTheme="minorHAnsi" w:hAnsiTheme="minorHAnsi"/>
                <w:b/>
                <w:bCs/>
                <w:sz w:val="22"/>
                <w:szCs w:val="22"/>
              </w:rPr>
              <w:t>Entry</w:t>
            </w:r>
          </w:p>
        </w:tc>
        <w:tc>
          <w:tcPr>
            <w:tcW w:w="1843" w:type="dxa"/>
            <w:tcBorders>
              <w:top w:val="single" w:sz="4" w:space="0" w:color="auto"/>
              <w:bottom w:val="single" w:sz="4" w:space="0" w:color="auto"/>
            </w:tcBorders>
            <w:vAlign w:val="center"/>
          </w:tcPr>
          <w:p w14:paraId="20767260" w14:textId="77777777" w:rsidR="00050036" w:rsidRPr="006C311E" w:rsidRDefault="00050036" w:rsidP="006C311E">
            <w:pPr>
              <w:spacing w:line="480" w:lineRule="auto"/>
              <w:jc w:val="center"/>
              <w:rPr>
                <w:rFonts w:asciiTheme="minorHAnsi" w:hAnsiTheme="minorHAnsi"/>
                <w:b/>
                <w:bCs/>
                <w:sz w:val="22"/>
                <w:szCs w:val="22"/>
              </w:rPr>
            </w:pPr>
            <w:r w:rsidRPr="006C311E">
              <w:rPr>
                <w:rFonts w:asciiTheme="minorHAnsi" w:hAnsiTheme="minorHAnsi"/>
                <w:b/>
                <w:bCs/>
                <w:sz w:val="22"/>
                <w:szCs w:val="22"/>
              </w:rPr>
              <w:t>R</w:t>
            </w:r>
          </w:p>
        </w:tc>
        <w:tc>
          <w:tcPr>
            <w:tcW w:w="1984" w:type="dxa"/>
            <w:tcBorders>
              <w:top w:val="single" w:sz="4" w:space="0" w:color="auto"/>
              <w:bottom w:val="single" w:sz="4" w:space="0" w:color="auto"/>
            </w:tcBorders>
            <w:vAlign w:val="center"/>
          </w:tcPr>
          <w:p w14:paraId="7B0E84D8" w14:textId="77777777" w:rsidR="00050036" w:rsidRPr="002E358F" w:rsidRDefault="00050036" w:rsidP="006C311E">
            <w:pPr>
              <w:spacing w:line="480" w:lineRule="auto"/>
              <w:jc w:val="center"/>
              <w:rPr>
                <w:rFonts w:asciiTheme="minorHAnsi" w:hAnsiTheme="minorHAnsi"/>
                <w:sz w:val="22"/>
                <w:szCs w:val="22"/>
                <w:vertAlign w:val="superscript"/>
              </w:rPr>
            </w:pPr>
            <w:r w:rsidRPr="006C311E">
              <w:rPr>
                <w:rFonts w:asciiTheme="minorHAnsi" w:hAnsiTheme="minorHAnsi"/>
                <w:b/>
                <w:bCs/>
                <w:sz w:val="22"/>
                <w:szCs w:val="22"/>
              </w:rPr>
              <w:t>Conversion (%)</w:t>
            </w:r>
            <w:r w:rsidR="002E358F">
              <w:rPr>
                <w:rFonts w:asciiTheme="minorHAnsi" w:hAnsiTheme="minorHAnsi"/>
                <w:sz w:val="22"/>
                <w:szCs w:val="22"/>
                <w:vertAlign w:val="superscript"/>
              </w:rPr>
              <w:t>a</w:t>
            </w:r>
          </w:p>
        </w:tc>
        <w:tc>
          <w:tcPr>
            <w:tcW w:w="1843" w:type="dxa"/>
            <w:tcBorders>
              <w:top w:val="single" w:sz="4" w:space="0" w:color="auto"/>
              <w:bottom w:val="single" w:sz="4" w:space="0" w:color="auto"/>
            </w:tcBorders>
            <w:vAlign w:val="center"/>
          </w:tcPr>
          <w:p w14:paraId="770B469B" w14:textId="77777777" w:rsidR="00050036" w:rsidRPr="002E358F" w:rsidRDefault="006C311E" w:rsidP="006C311E">
            <w:pPr>
              <w:spacing w:line="480" w:lineRule="auto"/>
              <w:jc w:val="center"/>
              <w:rPr>
                <w:rFonts w:asciiTheme="minorHAnsi" w:hAnsiTheme="minorHAnsi"/>
                <w:sz w:val="22"/>
                <w:szCs w:val="22"/>
                <w:vertAlign w:val="superscript"/>
              </w:rPr>
            </w:pPr>
            <w:r w:rsidRPr="006C311E">
              <w:rPr>
                <w:rFonts w:asciiTheme="minorHAnsi" w:hAnsiTheme="minorHAnsi"/>
                <w:b/>
                <w:bCs/>
                <w:sz w:val="22"/>
                <w:szCs w:val="22"/>
              </w:rPr>
              <w:t>ee (%)</w:t>
            </w:r>
            <w:r w:rsidR="002E358F">
              <w:rPr>
                <w:rFonts w:asciiTheme="minorHAnsi" w:hAnsiTheme="minorHAnsi"/>
                <w:sz w:val="22"/>
                <w:szCs w:val="22"/>
                <w:vertAlign w:val="superscript"/>
              </w:rPr>
              <w:t>b</w:t>
            </w:r>
          </w:p>
        </w:tc>
      </w:tr>
      <w:tr w:rsidR="00050036" w:rsidRPr="006C311E" w14:paraId="31D93F4E" w14:textId="77777777" w:rsidTr="006C311E">
        <w:trPr>
          <w:jc w:val="center"/>
        </w:trPr>
        <w:tc>
          <w:tcPr>
            <w:tcW w:w="1418" w:type="dxa"/>
            <w:tcBorders>
              <w:top w:val="single" w:sz="4" w:space="0" w:color="auto"/>
            </w:tcBorders>
            <w:vAlign w:val="center"/>
          </w:tcPr>
          <w:p w14:paraId="59D29957" w14:textId="77777777" w:rsidR="00050036" w:rsidRPr="006C311E" w:rsidRDefault="006C311E" w:rsidP="006C311E">
            <w:pPr>
              <w:spacing w:line="480" w:lineRule="auto"/>
              <w:jc w:val="center"/>
              <w:rPr>
                <w:rFonts w:asciiTheme="minorHAnsi" w:hAnsiTheme="minorHAnsi"/>
                <w:sz w:val="22"/>
                <w:szCs w:val="22"/>
              </w:rPr>
            </w:pPr>
            <w:r w:rsidRPr="006C311E">
              <w:rPr>
                <w:rFonts w:asciiTheme="minorHAnsi" w:hAnsiTheme="minorHAnsi"/>
                <w:sz w:val="22"/>
                <w:szCs w:val="22"/>
              </w:rPr>
              <w:t>1</w:t>
            </w:r>
          </w:p>
        </w:tc>
        <w:tc>
          <w:tcPr>
            <w:tcW w:w="1843" w:type="dxa"/>
            <w:tcBorders>
              <w:top w:val="single" w:sz="4" w:space="0" w:color="auto"/>
            </w:tcBorders>
            <w:vAlign w:val="center"/>
          </w:tcPr>
          <w:p w14:paraId="7F517BF6" w14:textId="77777777" w:rsidR="00050036" w:rsidRPr="006C311E" w:rsidRDefault="006C311E" w:rsidP="006C311E">
            <w:pPr>
              <w:spacing w:line="480" w:lineRule="auto"/>
              <w:jc w:val="center"/>
              <w:rPr>
                <w:rFonts w:asciiTheme="minorHAnsi" w:hAnsiTheme="minorHAnsi"/>
                <w:sz w:val="22"/>
                <w:szCs w:val="22"/>
              </w:rPr>
            </w:pPr>
            <w:r w:rsidRPr="006C311E">
              <w:rPr>
                <w:rFonts w:asciiTheme="minorHAnsi" w:hAnsiTheme="minorHAnsi"/>
                <w:sz w:val="22"/>
                <w:szCs w:val="22"/>
              </w:rPr>
              <w:t>N</w:t>
            </w:r>
            <w:r w:rsidRPr="006C311E">
              <w:rPr>
                <w:rFonts w:asciiTheme="minorHAnsi" w:hAnsiTheme="minorHAnsi"/>
                <w:sz w:val="22"/>
                <w:szCs w:val="22"/>
                <w:vertAlign w:val="subscript"/>
              </w:rPr>
              <w:t>3</w:t>
            </w:r>
          </w:p>
        </w:tc>
        <w:tc>
          <w:tcPr>
            <w:tcW w:w="1984" w:type="dxa"/>
            <w:tcBorders>
              <w:top w:val="single" w:sz="4" w:space="0" w:color="auto"/>
            </w:tcBorders>
            <w:vAlign w:val="center"/>
          </w:tcPr>
          <w:p w14:paraId="740D9901" w14:textId="77777777" w:rsidR="00050036" w:rsidRPr="006C311E" w:rsidRDefault="006C311E" w:rsidP="005727C7">
            <w:pPr>
              <w:spacing w:line="480" w:lineRule="auto"/>
              <w:jc w:val="center"/>
              <w:rPr>
                <w:rFonts w:asciiTheme="minorHAnsi" w:hAnsiTheme="minorHAnsi"/>
                <w:sz w:val="22"/>
                <w:szCs w:val="22"/>
              </w:rPr>
            </w:pPr>
            <w:r w:rsidRPr="006C311E">
              <w:rPr>
                <w:rFonts w:asciiTheme="minorHAnsi" w:hAnsiTheme="minorHAnsi"/>
                <w:sz w:val="22"/>
                <w:szCs w:val="22"/>
              </w:rPr>
              <w:t>70</w:t>
            </w:r>
          </w:p>
        </w:tc>
        <w:tc>
          <w:tcPr>
            <w:tcW w:w="1843" w:type="dxa"/>
            <w:tcBorders>
              <w:top w:val="single" w:sz="4" w:space="0" w:color="auto"/>
            </w:tcBorders>
            <w:vAlign w:val="center"/>
          </w:tcPr>
          <w:p w14:paraId="48B3B951" w14:textId="77777777" w:rsidR="00050036" w:rsidRPr="006C311E" w:rsidRDefault="006C311E" w:rsidP="006C311E">
            <w:pPr>
              <w:spacing w:line="480" w:lineRule="auto"/>
              <w:jc w:val="center"/>
              <w:rPr>
                <w:rFonts w:asciiTheme="minorHAnsi" w:hAnsiTheme="minorHAnsi"/>
                <w:sz w:val="22"/>
                <w:szCs w:val="22"/>
              </w:rPr>
            </w:pPr>
            <w:r w:rsidRPr="006C311E">
              <w:rPr>
                <w:rFonts w:asciiTheme="minorHAnsi" w:hAnsiTheme="minorHAnsi"/>
                <w:sz w:val="22"/>
                <w:szCs w:val="22"/>
              </w:rPr>
              <w:t>18</w:t>
            </w:r>
          </w:p>
        </w:tc>
      </w:tr>
      <w:tr w:rsidR="00050036" w:rsidRPr="006C311E" w14:paraId="16595192" w14:textId="77777777" w:rsidTr="006C311E">
        <w:trPr>
          <w:jc w:val="center"/>
        </w:trPr>
        <w:tc>
          <w:tcPr>
            <w:tcW w:w="1418" w:type="dxa"/>
            <w:tcBorders>
              <w:bottom w:val="single" w:sz="4" w:space="0" w:color="auto"/>
            </w:tcBorders>
            <w:vAlign w:val="center"/>
          </w:tcPr>
          <w:p w14:paraId="765E55DF" w14:textId="77777777" w:rsidR="00050036" w:rsidRPr="006C311E" w:rsidRDefault="006C311E" w:rsidP="006C311E">
            <w:pPr>
              <w:spacing w:line="480" w:lineRule="auto"/>
              <w:jc w:val="center"/>
              <w:rPr>
                <w:rFonts w:asciiTheme="minorHAnsi" w:hAnsiTheme="minorHAnsi"/>
                <w:sz w:val="22"/>
                <w:szCs w:val="22"/>
              </w:rPr>
            </w:pPr>
            <w:r w:rsidRPr="006C311E">
              <w:rPr>
                <w:rFonts w:asciiTheme="minorHAnsi" w:hAnsiTheme="minorHAnsi"/>
                <w:sz w:val="22"/>
                <w:szCs w:val="22"/>
              </w:rPr>
              <w:t>2</w:t>
            </w:r>
          </w:p>
        </w:tc>
        <w:tc>
          <w:tcPr>
            <w:tcW w:w="1843" w:type="dxa"/>
            <w:tcBorders>
              <w:bottom w:val="single" w:sz="4" w:space="0" w:color="auto"/>
            </w:tcBorders>
            <w:vAlign w:val="center"/>
          </w:tcPr>
          <w:p w14:paraId="1C11313E" w14:textId="77777777" w:rsidR="00050036" w:rsidRPr="006C311E" w:rsidRDefault="006C311E" w:rsidP="006C311E">
            <w:pPr>
              <w:spacing w:line="480" w:lineRule="auto"/>
              <w:jc w:val="center"/>
              <w:rPr>
                <w:rFonts w:asciiTheme="minorHAnsi" w:hAnsiTheme="minorHAnsi"/>
                <w:sz w:val="22"/>
                <w:szCs w:val="22"/>
              </w:rPr>
            </w:pPr>
            <w:r w:rsidRPr="006C311E">
              <w:rPr>
                <w:rFonts w:asciiTheme="minorHAnsi" w:hAnsiTheme="minorHAnsi"/>
                <w:sz w:val="22"/>
                <w:szCs w:val="22"/>
              </w:rPr>
              <w:t>NH</w:t>
            </w:r>
            <w:r w:rsidRPr="006C311E">
              <w:rPr>
                <w:rFonts w:asciiTheme="minorHAnsi" w:hAnsiTheme="minorHAnsi"/>
                <w:sz w:val="22"/>
                <w:szCs w:val="22"/>
                <w:vertAlign w:val="subscript"/>
              </w:rPr>
              <w:t>2</w:t>
            </w:r>
          </w:p>
        </w:tc>
        <w:tc>
          <w:tcPr>
            <w:tcW w:w="1984" w:type="dxa"/>
            <w:tcBorders>
              <w:bottom w:val="single" w:sz="4" w:space="0" w:color="auto"/>
            </w:tcBorders>
            <w:vAlign w:val="center"/>
          </w:tcPr>
          <w:p w14:paraId="5A9ADA49" w14:textId="77777777" w:rsidR="00050036" w:rsidRPr="006C311E" w:rsidRDefault="006C311E" w:rsidP="006C311E">
            <w:pPr>
              <w:spacing w:line="480" w:lineRule="auto"/>
              <w:jc w:val="center"/>
              <w:rPr>
                <w:rFonts w:asciiTheme="minorHAnsi" w:hAnsiTheme="minorHAnsi"/>
                <w:sz w:val="22"/>
                <w:szCs w:val="22"/>
              </w:rPr>
            </w:pPr>
            <w:r w:rsidRPr="006C311E">
              <w:rPr>
                <w:rFonts w:asciiTheme="minorHAnsi" w:hAnsiTheme="minorHAnsi"/>
                <w:sz w:val="22"/>
                <w:szCs w:val="22"/>
              </w:rPr>
              <w:t>67</w:t>
            </w:r>
          </w:p>
        </w:tc>
        <w:tc>
          <w:tcPr>
            <w:tcW w:w="1843" w:type="dxa"/>
            <w:tcBorders>
              <w:bottom w:val="single" w:sz="4" w:space="0" w:color="auto"/>
            </w:tcBorders>
            <w:vAlign w:val="center"/>
          </w:tcPr>
          <w:p w14:paraId="01B4F64B" w14:textId="77777777" w:rsidR="00050036" w:rsidRPr="006C311E" w:rsidRDefault="006C311E" w:rsidP="006C311E">
            <w:pPr>
              <w:spacing w:line="480" w:lineRule="auto"/>
              <w:jc w:val="center"/>
              <w:rPr>
                <w:rFonts w:asciiTheme="minorHAnsi" w:hAnsiTheme="minorHAnsi"/>
                <w:sz w:val="22"/>
                <w:szCs w:val="22"/>
              </w:rPr>
            </w:pPr>
            <w:r w:rsidRPr="006C311E">
              <w:rPr>
                <w:rFonts w:asciiTheme="minorHAnsi" w:hAnsiTheme="minorHAnsi"/>
                <w:sz w:val="22"/>
                <w:szCs w:val="22"/>
              </w:rPr>
              <w:t>-17</w:t>
            </w:r>
          </w:p>
        </w:tc>
      </w:tr>
    </w:tbl>
    <w:p w14:paraId="7B9B1BF7" w14:textId="77777777" w:rsidR="00050036" w:rsidRDefault="002E358F" w:rsidP="00050036">
      <w:pPr>
        <w:spacing w:line="480" w:lineRule="auto"/>
        <w:jc w:val="center"/>
        <w:rPr>
          <w:bCs/>
          <w:sz w:val="20"/>
          <w:szCs w:val="20"/>
        </w:rPr>
      </w:pPr>
      <w:r w:rsidRPr="00480CB8">
        <w:rPr>
          <w:bCs/>
          <w:sz w:val="20"/>
          <w:szCs w:val="20"/>
          <w:vertAlign w:val="superscript"/>
        </w:rPr>
        <w:t>a</w:t>
      </w:r>
      <w:r w:rsidRPr="00480CB8">
        <w:rPr>
          <w:bCs/>
          <w:sz w:val="20"/>
          <w:szCs w:val="20"/>
        </w:rPr>
        <w:t xml:space="preserve"> Calculated by </w:t>
      </w:r>
      <w:r w:rsidRPr="00480CB8">
        <w:rPr>
          <w:bCs/>
          <w:sz w:val="20"/>
          <w:szCs w:val="20"/>
          <w:vertAlign w:val="superscript"/>
        </w:rPr>
        <w:t>1</w:t>
      </w:r>
      <w:r w:rsidR="0060311B">
        <w:rPr>
          <w:bCs/>
          <w:sz w:val="20"/>
          <w:szCs w:val="20"/>
        </w:rPr>
        <w:t>H NMR analysis;</w:t>
      </w:r>
      <w:r w:rsidRPr="00480CB8">
        <w:rPr>
          <w:bCs/>
          <w:sz w:val="20"/>
          <w:szCs w:val="20"/>
        </w:rPr>
        <w:t xml:space="preserve"> </w:t>
      </w:r>
      <w:r w:rsidRPr="00480CB8">
        <w:rPr>
          <w:bCs/>
          <w:sz w:val="20"/>
          <w:szCs w:val="20"/>
          <w:vertAlign w:val="superscript"/>
        </w:rPr>
        <w:t>b</w:t>
      </w:r>
      <w:r w:rsidRPr="00480CB8">
        <w:rPr>
          <w:bCs/>
          <w:sz w:val="20"/>
          <w:szCs w:val="20"/>
        </w:rPr>
        <w:t xml:space="preserve"> Determined by HPLC analysis</w:t>
      </w:r>
    </w:p>
    <w:p w14:paraId="088CBFFB" w14:textId="77777777" w:rsidR="002E358F" w:rsidRPr="00E74B78" w:rsidRDefault="002E358F" w:rsidP="002E358F">
      <w:pPr>
        <w:spacing w:line="240" w:lineRule="auto"/>
        <w:jc w:val="center"/>
        <w:rPr>
          <w:lang w:eastAsia="en-GB"/>
        </w:rPr>
      </w:pPr>
    </w:p>
    <w:p w14:paraId="1AADAD5E" w14:textId="4C6C4069" w:rsidR="0073493E" w:rsidRDefault="002C1D58" w:rsidP="002E358F">
      <w:pPr>
        <w:spacing w:line="480" w:lineRule="auto"/>
        <w:jc w:val="both"/>
        <w:rPr>
          <w:lang w:eastAsia="en-GB"/>
        </w:rPr>
      </w:pPr>
      <w:r>
        <w:rPr>
          <w:lang w:eastAsia="en-GB"/>
        </w:rPr>
        <w:t xml:space="preserve">With </w:t>
      </w:r>
      <w:r w:rsidR="002E358F">
        <w:rPr>
          <w:lang w:eastAsia="en-GB"/>
        </w:rPr>
        <w:t>many</w:t>
      </w:r>
      <w:r>
        <w:rPr>
          <w:lang w:eastAsia="en-GB"/>
        </w:rPr>
        <w:t xml:space="preserve"> parameters of the reaction </w:t>
      </w:r>
      <w:r w:rsidR="002E358F">
        <w:rPr>
          <w:lang w:eastAsia="en-GB"/>
        </w:rPr>
        <w:t>investigated</w:t>
      </w:r>
      <w:r>
        <w:rPr>
          <w:lang w:eastAsia="en-GB"/>
        </w:rPr>
        <w:t xml:space="preserve"> a final large scale</w:t>
      </w:r>
      <w:r w:rsidR="000A4452">
        <w:rPr>
          <w:lang w:eastAsia="en-GB"/>
        </w:rPr>
        <w:t xml:space="preserve"> </w:t>
      </w:r>
      <w:r>
        <w:rPr>
          <w:lang w:eastAsia="en-GB"/>
        </w:rPr>
        <w:t xml:space="preserve">(3.00 g of anthrone) </w:t>
      </w:r>
      <w:r w:rsidR="000A4452">
        <w:rPr>
          <w:lang w:eastAsia="en-GB"/>
        </w:rPr>
        <w:t>catalysed Diels-Alder reaction</w:t>
      </w:r>
      <w:r>
        <w:rPr>
          <w:lang w:eastAsia="en-GB"/>
        </w:rPr>
        <w:t xml:space="preserve"> was performed (</w:t>
      </w:r>
      <w:r>
        <w:rPr>
          <w:lang w:eastAsia="en-GB"/>
        </w:rPr>
        <w:fldChar w:fldCharType="begin"/>
      </w:r>
      <w:r>
        <w:rPr>
          <w:lang w:eastAsia="en-GB"/>
        </w:rPr>
        <w:instrText xml:space="preserve"> REF _Ref18142623 \h </w:instrText>
      </w:r>
      <w:r>
        <w:rPr>
          <w:lang w:eastAsia="en-GB"/>
        </w:rPr>
      </w:r>
      <w:r>
        <w:rPr>
          <w:lang w:eastAsia="en-GB"/>
        </w:rPr>
        <w:fldChar w:fldCharType="separate"/>
      </w:r>
      <w:r w:rsidR="00185171">
        <w:t xml:space="preserve">Scheme </w:t>
      </w:r>
      <w:r w:rsidR="00185171">
        <w:rPr>
          <w:noProof/>
        </w:rPr>
        <w:t>66</w:t>
      </w:r>
      <w:r>
        <w:rPr>
          <w:lang w:eastAsia="en-GB"/>
        </w:rPr>
        <w:fldChar w:fldCharType="end"/>
      </w:r>
      <w:r>
        <w:rPr>
          <w:lang w:eastAsia="en-GB"/>
        </w:rPr>
        <w:t>). The desired cycloadduct</w:t>
      </w:r>
      <w:r w:rsidR="00B520E9">
        <w:rPr>
          <w:lang w:eastAsia="en-GB"/>
        </w:rPr>
        <w:t xml:space="preserve"> </w:t>
      </w:r>
      <w:r w:rsidR="00B520E9">
        <w:rPr>
          <w:b/>
          <w:lang w:eastAsia="en-GB"/>
        </w:rPr>
        <w:t>118</w:t>
      </w:r>
      <w:r>
        <w:rPr>
          <w:lang w:eastAsia="en-GB"/>
        </w:rPr>
        <w:t xml:space="preserve"> was synthesised in </w:t>
      </w:r>
      <w:r w:rsidR="006829D1">
        <w:rPr>
          <w:lang w:eastAsia="en-GB"/>
        </w:rPr>
        <w:t>85</w:t>
      </w:r>
      <w:r w:rsidR="000A4452">
        <w:rPr>
          <w:lang w:eastAsia="en-GB"/>
        </w:rPr>
        <w:t>% yield and 85% ee</w:t>
      </w:r>
      <w:r w:rsidR="00CD3E26">
        <w:rPr>
          <w:lang w:eastAsia="en-GB"/>
        </w:rPr>
        <w:t xml:space="preserve"> (</w:t>
      </w:r>
      <w:r w:rsidR="00CD3E26">
        <w:rPr>
          <w:lang w:eastAsia="en-GB"/>
        </w:rPr>
        <w:fldChar w:fldCharType="begin"/>
      </w:r>
      <w:r w:rsidR="00CD3E26">
        <w:rPr>
          <w:lang w:eastAsia="en-GB"/>
        </w:rPr>
        <w:instrText xml:space="preserve"> REF _Ref30004673 \h </w:instrText>
      </w:r>
      <w:r w:rsidR="00CD3E26">
        <w:rPr>
          <w:lang w:eastAsia="en-GB"/>
        </w:rPr>
      </w:r>
      <w:r w:rsidR="00CD3E26">
        <w:rPr>
          <w:lang w:eastAsia="en-GB"/>
        </w:rPr>
        <w:fldChar w:fldCharType="separate"/>
      </w:r>
      <w:r w:rsidR="00185171">
        <w:t xml:space="preserve">Figure </w:t>
      </w:r>
      <w:r w:rsidR="00185171">
        <w:rPr>
          <w:noProof/>
        </w:rPr>
        <w:t>21</w:t>
      </w:r>
      <w:r w:rsidR="00CD3E26">
        <w:rPr>
          <w:lang w:eastAsia="en-GB"/>
        </w:rPr>
        <w:fldChar w:fldCharType="end"/>
      </w:r>
      <w:r w:rsidR="00CD3E26">
        <w:rPr>
          <w:lang w:eastAsia="en-GB"/>
        </w:rPr>
        <w:t>)</w:t>
      </w:r>
      <w:r w:rsidR="009C04E3">
        <w:rPr>
          <w:lang w:eastAsia="en-GB"/>
        </w:rPr>
        <w:t xml:space="preserve"> (cf. chromatogram of racemate </w:t>
      </w:r>
      <w:r w:rsidR="009C04E3">
        <w:rPr>
          <w:lang w:eastAsia="en-GB"/>
        </w:rPr>
        <w:fldChar w:fldCharType="begin"/>
      </w:r>
      <w:r w:rsidR="009C04E3">
        <w:rPr>
          <w:lang w:eastAsia="en-GB"/>
        </w:rPr>
        <w:instrText xml:space="preserve"> REF _Ref31376274 \h </w:instrText>
      </w:r>
      <w:r w:rsidR="009C04E3">
        <w:rPr>
          <w:lang w:eastAsia="en-GB"/>
        </w:rPr>
      </w:r>
      <w:r w:rsidR="009C04E3">
        <w:rPr>
          <w:lang w:eastAsia="en-GB"/>
        </w:rPr>
        <w:fldChar w:fldCharType="separate"/>
      </w:r>
      <w:r w:rsidR="00185171">
        <w:t xml:space="preserve">Figure </w:t>
      </w:r>
      <w:r w:rsidR="00185171">
        <w:rPr>
          <w:noProof/>
        </w:rPr>
        <w:t>22</w:t>
      </w:r>
      <w:r w:rsidR="009C04E3">
        <w:rPr>
          <w:lang w:eastAsia="en-GB"/>
        </w:rPr>
        <w:fldChar w:fldCharType="end"/>
      </w:r>
      <w:r w:rsidR="009C04E3">
        <w:rPr>
          <w:lang w:eastAsia="en-GB"/>
        </w:rPr>
        <w:t>).</w:t>
      </w:r>
    </w:p>
    <w:p w14:paraId="13E0B6EF" w14:textId="7653F437" w:rsidR="002C1D58" w:rsidRDefault="0070684A" w:rsidP="002C1D58">
      <w:pPr>
        <w:keepNext/>
        <w:spacing w:line="480" w:lineRule="auto"/>
        <w:jc w:val="center"/>
      </w:pPr>
      <w:r>
        <w:object w:dxaOrig="6715" w:dyaOrig="1860" w14:anchorId="6F872709">
          <v:shape id="_x0000_i1138" type="#_x0000_t75" style="width:336.25pt;height:90.35pt" o:ole="">
            <v:imagedata r:id="rId240" o:title=""/>
          </v:shape>
          <o:OLEObject Type="Embed" ProgID="ChemDraw.Document.6.0" ShapeID="_x0000_i1138" DrawAspect="Content" ObjectID="_1641991973" r:id="rId241"/>
        </w:object>
      </w:r>
    </w:p>
    <w:p w14:paraId="2ED6A2C0" w14:textId="6F15D1F3" w:rsidR="0073493E" w:rsidRDefault="002C1D58" w:rsidP="002C1D58">
      <w:pPr>
        <w:pStyle w:val="Caption"/>
        <w:jc w:val="center"/>
      </w:pPr>
      <w:bookmarkStart w:id="146" w:name="_Ref18142623"/>
      <w:r>
        <w:t xml:space="preserve">Scheme </w:t>
      </w:r>
      <w:r w:rsidR="00645EB0">
        <w:fldChar w:fldCharType="begin"/>
      </w:r>
      <w:r w:rsidR="00645EB0">
        <w:instrText xml:space="preserve"> SEQ Scheme \* ARABIC </w:instrText>
      </w:r>
      <w:r w:rsidR="00645EB0">
        <w:fldChar w:fldCharType="separate"/>
      </w:r>
      <w:r w:rsidR="00185171">
        <w:rPr>
          <w:noProof/>
        </w:rPr>
        <w:t>66</w:t>
      </w:r>
      <w:r w:rsidR="00645EB0">
        <w:rPr>
          <w:noProof/>
        </w:rPr>
        <w:fldChar w:fldCharType="end"/>
      </w:r>
      <w:bookmarkEnd w:id="146"/>
      <w:r>
        <w:t>: Final large scale organocatalysed Diels-Alder reaction</w:t>
      </w:r>
    </w:p>
    <w:p w14:paraId="48E0E4BE" w14:textId="76B43013" w:rsidR="00CD3E26" w:rsidRDefault="00CD3E26" w:rsidP="00CD3E26">
      <w:pPr>
        <w:rPr>
          <w:lang w:eastAsia="en-US"/>
        </w:rPr>
      </w:pPr>
    </w:p>
    <w:p w14:paraId="4BBC1B21" w14:textId="0F6EBDFC" w:rsidR="00CD3E26" w:rsidRDefault="00E52C51" w:rsidP="00CD3E26">
      <w:pPr>
        <w:keepNext/>
        <w:jc w:val="center"/>
      </w:pPr>
      <w:r>
        <w:rPr>
          <w:noProof/>
        </w:rPr>
        <w:drawing>
          <wp:inline distT="0" distB="0" distL="0" distR="0" wp14:anchorId="46915869" wp14:editId="11D88DFC">
            <wp:extent cx="4776158" cy="365235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76158" cy="3652356"/>
                    </a:xfrm>
                    <a:prstGeom prst="rect">
                      <a:avLst/>
                    </a:prstGeom>
                    <a:noFill/>
                    <a:ln>
                      <a:noFill/>
                    </a:ln>
                  </pic:spPr>
                </pic:pic>
              </a:graphicData>
            </a:graphic>
          </wp:inline>
        </w:drawing>
      </w:r>
    </w:p>
    <w:p w14:paraId="79A54E0C" w14:textId="3ED30961" w:rsidR="00CD3E26" w:rsidRDefault="00CD3E26" w:rsidP="00CD3E26">
      <w:pPr>
        <w:pStyle w:val="Caption"/>
        <w:jc w:val="center"/>
      </w:pPr>
      <w:bookmarkStart w:id="147" w:name="_Ref30004673"/>
      <w:r>
        <w:t xml:space="preserve">Figure </w:t>
      </w:r>
      <w:r w:rsidR="00645EB0">
        <w:fldChar w:fldCharType="begin"/>
      </w:r>
      <w:r w:rsidR="00645EB0">
        <w:instrText xml:space="preserve"> SEQ Figure \* ARABIC </w:instrText>
      </w:r>
      <w:r w:rsidR="00645EB0">
        <w:fldChar w:fldCharType="separate"/>
      </w:r>
      <w:r w:rsidR="00185171">
        <w:rPr>
          <w:noProof/>
        </w:rPr>
        <w:t>21</w:t>
      </w:r>
      <w:r w:rsidR="00645EB0">
        <w:rPr>
          <w:noProof/>
        </w:rPr>
        <w:fldChar w:fldCharType="end"/>
      </w:r>
      <w:bookmarkEnd w:id="147"/>
      <w:r>
        <w:t>: HPLC chromatogram confirming 85% ee</w:t>
      </w:r>
    </w:p>
    <w:p w14:paraId="4C77D863" w14:textId="77777777" w:rsidR="009C04E3" w:rsidRDefault="009C04E3" w:rsidP="009C04E3">
      <w:pPr>
        <w:keepNext/>
      </w:pPr>
      <w:r>
        <w:rPr>
          <w:noProof/>
          <w:lang w:eastAsia="en-US"/>
        </w:rPr>
        <w:drawing>
          <wp:inline distT="0" distB="0" distL="0" distR="0" wp14:anchorId="61AD61BA" wp14:editId="3B9C3747">
            <wp:extent cx="5201920" cy="39077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01920" cy="3907790"/>
                    </a:xfrm>
                    <a:prstGeom prst="rect">
                      <a:avLst/>
                    </a:prstGeom>
                    <a:noFill/>
                    <a:ln>
                      <a:noFill/>
                    </a:ln>
                  </pic:spPr>
                </pic:pic>
              </a:graphicData>
            </a:graphic>
          </wp:inline>
        </w:drawing>
      </w:r>
    </w:p>
    <w:p w14:paraId="0C7A21BC" w14:textId="42B97DED" w:rsidR="009C04E3" w:rsidRPr="009C04E3" w:rsidRDefault="009C04E3" w:rsidP="009C04E3">
      <w:pPr>
        <w:pStyle w:val="Caption"/>
        <w:jc w:val="center"/>
      </w:pPr>
      <w:bookmarkStart w:id="148" w:name="_Ref31376274"/>
      <w:r>
        <w:t xml:space="preserve">Figure </w:t>
      </w:r>
      <w:r w:rsidR="00645EB0">
        <w:fldChar w:fldCharType="begin"/>
      </w:r>
      <w:r w:rsidR="00645EB0">
        <w:instrText xml:space="preserve"> SEQ Figure \* ARABIC </w:instrText>
      </w:r>
      <w:r w:rsidR="00645EB0">
        <w:fldChar w:fldCharType="separate"/>
      </w:r>
      <w:r w:rsidR="00185171">
        <w:rPr>
          <w:noProof/>
        </w:rPr>
        <w:t>22</w:t>
      </w:r>
      <w:r w:rsidR="00645EB0">
        <w:rPr>
          <w:noProof/>
        </w:rPr>
        <w:fldChar w:fldCharType="end"/>
      </w:r>
      <w:bookmarkEnd w:id="148"/>
      <w:r>
        <w:t>: HPLC chromatogram of the racemate of 118</w:t>
      </w:r>
    </w:p>
    <w:p w14:paraId="7B2E74DE" w14:textId="77777777" w:rsidR="00941428" w:rsidRDefault="00941428" w:rsidP="00941428">
      <w:pPr>
        <w:rPr>
          <w:lang w:eastAsia="en-US"/>
        </w:rPr>
      </w:pPr>
    </w:p>
    <w:p w14:paraId="40464FAD" w14:textId="203936D4" w:rsidR="00EF232C" w:rsidRDefault="00EF232C">
      <w:pPr>
        <w:rPr>
          <w:lang w:eastAsia="en-US"/>
        </w:rPr>
      </w:pPr>
      <w:r>
        <w:rPr>
          <w:lang w:eastAsia="en-US"/>
        </w:rPr>
        <w:br w:type="page"/>
      </w:r>
    </w:p>
    <w:p w14:paraId="646B7065" w14:textId="77777777" w:rsidR="00396FA8" w:rsidRDefault="002C1D58" w:rsidP="0064208C">
      <w:pPr>
        <w:pStyle w:val="Heading2"/>
        <w:numPr>
          <w:ilvl w:val="1"/>
          <w:numId w:val="1"/>
        </w:numPr>
      </w:pPr>
      <w:bookmarkStart w:id="149" w:name="_Toc19528899"/>
      <w:r>
        <w:t xml:space="preserve">Bridgehead hydroxyl </w:t>
      </w:r>
      <w:r w:rsidR="0060311B">
        <w:t xml:space="preserve">group </w:t>
      </w:r>
      <w:r>
        <w:t>protection</w:t>
      </w:r>
      <w:bookmarkEnd w:id="149"/>
    </w:p>
    <w:p w14:paraId="08C3B6A6" w14:textId="77777777" w:rsidR="00EC0A47" w:rsidRDefault="00EC0A47" w:rsidP="00EC0A47"/>
    <w:p w14:paraId="5742BD9E" w14:textId="77777777" w:rsidR="002C1D58" w:rsidRPr="002C1D58" w:rsidRDefault="002C1D58" w:rsidP="002C1D58">
      <w:pPr>
        <w:spacing w:line="480" w:lineRule="auto"/>
        <w:jc w:val="both"/>
      </w:pPr>
      <w:r w:rsidRPr="002C1D58">
        <w:t>A</w:t>
      </w:r>
      <w:r>
        <w:t xml:space="preserve">fter optimising the conditions of the organocatalysed Diels-Alder reaction, a method to protect the bridgehead hydroxyl group was needed. Protection attempts were carried out on the </w:t>
      </w:r>
      <w:r>
        <w:rPr>
          <w:i/>
        </w:rPr>
        <w:t>N</w:t>
      </w:r>
      <w:r>
        <w:t xml:space="preserve">-PMP cycloadduct, which had previously been synthesised in attempts to repeat the work of Rios and co-workers. </w:t>
      </w:r>
      <w:r w:rsidR="000C7BC3">
        <w:t xml:space="preserve">To prevent the cycloreversion, methods without the use of base were explored. </w:t>
      </w:r>
    </w:p>
    <w:p w14:paraId="367142E5" w14:textId="77777777" w:rsidR="00DD35FD" w:rsidRDefault="00DD35FD" w:rsidP="00EC0A47"/>
    <w:p w14:paraId="322025A2" w14:textId="77777777" w:rsidR="00EC0A47" w:rsidRDefault="00614275" w:rsidP="00A414CD">
      <w:pPr>
        <w:pStyle w:val="Heading3"/>
        <w:numPr>
          <w:ilvl w:val="2"/>
          <w:numId w:val="1"/>
        </w:numPr>
      </w:pPr>
      <w:bookmarkStart w:id="150" w:name="_Toc19528900"/>
      <w:r>
        <w:t>Benzyl</w:t>
      </w:r>
      <w:r w:rsidR="002C1D58">
        <w:t>-protection</w:t>
      </w:r>
      <w:bookmarkEnd w:id="150"/>
    </w:p>
    <w:p w14:paraId="1650748C" w14:textId="77777777" w:rsidR="00A414CD" w:rsidRDefault="00A414CD" w:rsidP="00A414CD"/>
    <w:p w14:paraId="2793D748" w14:textId="39BEDCD7" w:rsidR="00614275" w:rsidRPr="00614275" w:rsidRDefault="000C7BC3" w:rsidP="002E358F">
      <w:pPr>
        <w:spacing w:line="480" w:lineRule="auto"/>
        <w:jc w:val="both"/>
      </w:pPr>
      <w:r>
        <w:t xml:space="preserve">Attempts to protect the bridgehead hydroxyl initially focussed on benzyl-protection. </w:t>
      </w:r>
      <w:r w:rsidR="00CC17EC">
        <w:t>Mark</w:t>
      </w:r>
      <w:r w:rsidR="00CC17EC">
        <w:rPr>
          <w:rFonts w:cstheme="minorHAnsi"/>
        </w:rPr>
        <w:t>ó</w:t>
      </w:r>
      <w:r w:rsidR="00CC17EC">
        <w:t xml:space="preserve"> and co-workers achieved benzyl protection of an alcohol using benzyl</w:t>
      </w:r>
      <w:r w:rsidR="00C031B7">
        <w:t xml:space="preserve"> </w:t>
      </w:r>
      <w:r w:rsidR="00CC17EC">
        <w:t>trichloroacetimidate</w:t>
      </w:r>
      <w:r w:rsidR="001964E4">
        <w:t xml:space="preserve"> </w:t>
      </w:r>
      <w:r w:rsidR="001964E4">
        <w:rPr>
          <w:b/>
        </w:rPr>
        <w:t>195</w:t>
      </w:r>
      <w:r w:rsidR="00CC17EC">
        <w:t xml:space="preserve"> under acidic conditions.</w:t>
      </w:r>
      <w:r w:rsidR="00CC17EC">
        <w:fldChar w:fldCharType="begin" w:fldLock="1"/>
      </w:r>
      <w:r w:rsidR="00EF232C">
        <w:instrText>ADDIN CSL_CITATION {"citationItems":[{"id":"ITEM-1","itemData":{"DOI":"10.1016/j.tet.2004.06.084","ISSN":"00404020","abstract":"Enantiomerically pure syn-anti and syn-syn configured triol units are efficiently synthesized by the SnCl4 mediated allylation of chiral α-benzyloxyaldehydes with the uniquely functionalised allylstannane 9. Remarkably, the stereochemistry of the adducts is solely governed by the amount of Lewis acid employed. © 2004 Elsevier Ltd. All rights reserved.","author":[{"dropping-particle":"","family":"Dubost","given":"Christophe","non-dropping-particle":"","parse-names":false,"suffix":""},{"dropping-particle":"","family":"Leroy","given":"Bernard","non-dropping-particle":"","parse-names":false,"suffix":""},{"dropping-particle":"","family":"Markó","given":"Istvan E.","non-dropping-particle":"","parse-names":false,"suffix":""},{"dropping-particle":"","family":"Tinant","given":"Bernard","non-dropping-particle":"","parse-names":false,"suffix":""},{"dropping-particle":"","family":"Declercq","given":"Jean Paul","non-dropping-particle":"","parse-names":false,"suffix":""},{"dropping-particle":"","family":"Bryans","given":"Justin","non-dropping-particle":"","parse-names":false,"suffix":""}],"container-title":"Tetrahedron","id":"ITEM-1","issue":"35","issued":{"date-parts":[["2004","8","23"]]},"page":"7693-7704","title":"Stereoselective synthesis of functionalised triol units by SnCl4 promoted allylation of α-benzyloxyaldehydes: Crucial role of the stoichiometry of the Lewis acid","type":"article-journal","volume":"60"},"uris":["http://www.mendeley.com/documents/?uuid=71d27185-7a8b-324a-a638-a4302f4e177e"]}],"mendeley":{"formattedCitation":"&lt;sup&gt;102&lt;/sup&gt;","plainTextFormattedCitation":"102","previouslyFormattedCitation":"&lt;sup&gt;102&lt;/sup&gt;"},"properties":{"noteIndex":0},"schema":"https://github.com/citation-style-language/schema/raw/master/csl-citation.json"}</w:instrText>
      </w:r>
      <w:r w:rsidR="00CC17EC">
        <w:fldChar w:fldCharType="separate"/>
      </w:r>
      <w:r w:rsidR="008B0DB0" w:rsidRPr="008B0DB0">
        <w:rPr>
          <w:noProof/>
          <w:vertAlign w:val="superscript"/>
        </w:rPr>
        <w:t>102</w:t>
      </w:r>
      <w:r w:rsidR="00CC17EC">
        <w:fldChar w:fldCharType="end"/>
      </w:r>
      <w:r w:rsidR="00CC17EC">
        <w:t xml:space="preserve"> Variations of this method were trialled on the </w:t>
      </w:r>
      <w:r w:rsidR="00CC17EC">
        <w:rPr>
          <w:i/>
          <w:iCs/>
        </w:rPr>
        <w:t>N</w:t>
      </w:r>
      <w:r w:rsidR="00CC17EC">
        <w:t>-PMP cycloadduct</w:t>
      </w:r>
      <w:r w:rsidR="001964E4">
        <w:t xml:space="preserve"> </w:t>
      </w:r>
      <w:r w:rsidR="001964E4">
        <w:rPr>
          <w:b/>
        </w:rPr>
        <w:t>150</w:t>
      </w:r>
      <w:r w:rsidR="00CC17EC">
        <w:t xml:space="preserve"> (</w:t>
      </w:r>
      <w:r w:rsidR="00CC17EC">
        <w:fldChar w:fldCharType="begin"/>
      </w:r>
      <w:r w:rsidR="00CC17EC">
        <w:instrText xml:space="preserve"> REF _Ref18325180 \h </w:instrText>
      </w:r>
      <w:r w:rsidR="00CC17EC">
        <w:fldChar w:fldCharType="separate"/>
      </w:r>
      <w:r w:rsidR="00185171">
        <w:t xml:space="preserve">Table </w:t>
      </w:r>
      <w:r w:rsidR="00185171">
        <w:rPr>
          <w:noProof/>
        </w:rPr>
        <w:t>20</w:t>
      </w:r>
      <w:r w:rsidR="00CC17EC">
        <w:fldChar w:fldCharType="end"/>
      </w:r>
      <w:r w:rsidR="00CC17EC">
        <w:t>). First, the conditions of the paper were followed; the cycloadduct</w:t>
      </w:r>
      <w:r w:rsidR="001964E4">
        <w:t xml:space="preserve"> </w:t>
      </w:r>
      <w:r w:rsidR="001964E4">
        <w:rPr>
          <w:b/>
        </w:rPr>
        <w:t>150</w:t>
      </w:r>
      <w:r w:rsidR="00CC17EC">
        <w:t xml:space="preserve"> was dissolved in dichloromethane, then the acetimidate</w:t>
      </w:r>
      <w:r w:rsidR="001964E4">
        <w:t xml:space="preserve"> </w:t>
      </w:r>
      <w:r w:rsidR="001964E4">
        <w:rPr>
          <w:b/>
        </w:rPr>
        <w:t>195</w:t>
      </w:r>
      <w:r w:rsidR="00CC17EC">
        <w:t xml:space="preserve"> and </w:t>
      </w:r>
      <w:r w:rsidR="008149BC">
        <w:t>TFA</w:t>
      </w:r>
      <w:r w:rsidR="00D8167E">
        <w:t xml:space="preserve"> were</w:t>
      </w:r>
      <w:r w:rsidR="00CC17EC">
        <w:t xml:space="preserve"> added sequentially. Unfortunately, no product resulted from these conditions (</w:t>
      </w:r>
      <w:r w:rsidR="00CC17EC">
        <w:fldChar w:fldCharType="begin"/>
      </w:r>
      <w:r w:rsidR="00CC17EC">
        <w:instrText xml:space="preserve"> REF _Ref18325180 \h </w:instrText>
      </w:r>
      <w:r w:rsidR="00CC17EC">
        <w:fldChar w:fldCharType="separate"/>
      </w:r>
      <w:r w:rsidR="00185171">
        <w:t xml:space="preserve">Table </w:t>
      </w:r>
      <w:r w:rsidR="00185171">
        <w:rPr>
          <w:noProof/>
        </w:rPr>
        <w:t>20</w:t>
      </w:r>
      <w:r w:rsidR="00CC17EC">
        <w:fldChar w:fldCharType="end"/>
      </w:r>
      <w:r w:rsidR="00CC17EC">
        <w:t>, entry 1).</w:t>
      </w:r>
      <w:r w:rsidR="00301261">
        <w:t xml:space="preserve"> The acid was then changed to </w:t>
      </w:r>
      <w:r w:rsidR="00E6795A">
        <w:t>BF</w:t>
      </w:r>
      <w:r w:rsidR="00E6795A">
        <w:rPr>
          <w:vertAlign w:val="subscript"/>
        </w:rPr>
        <w:t>3</w:t>
      </w:r>
      <w:r w:rsidR="00E6795A">
        <w:t>.OEt</w:t>
      </w:r>
      <w:r w:rsidR="00E6795A">
        <w:rPr>
          <w:vertAlign w:val="subscript"/>
        </w:rPr>
        <w:t>2</w:t>
      </w:r>
      <w:r w:rsidR="00301261">
        <w:t>, again no product was formed (</w:t>
      </w:r>
      <w:r w:rsidR="00301261">
        <w:fldChar w:fldCharType="begin"/>
      </w:r>
      <w:r w:rsidR="00301261">
        <w:instrText xml:space="preserve"> REF _Ref18325180 \h </w:instrText>
      </w:r>
      <w:r w:rsidR="00301261">
        <w:fldChar w:fldCharType="separate"/>
      </w:r>
      <w:r w:rsidR="00185171">
        <w:t xml:space="preserve">Table </w:t>
      </w:r>
      <w:r w:rsidR="00185171">
        <w:rPr>
          <w:noProof/>
        </w:rPr>
        <w:t>20</w:t>
      </w:r>
      <w:r w:rsidR="00301261">
        <w:fldChar w:fldCharType="end"/>
      </w:r>
      <w:r w:rsidR="00301261">
        <w:t>, entry 2). These two reactions were then repeated, but the acetimidate</w:t>
      </w:r>
      <w:r w:rsidR="001964E4">
        <w:t xml:space="preserve"> </w:t>
      </w:r>
      <w:r w:rsidR="001964E4">
        <w:rPr>
          <w:b/>
        </w:rPr>
        <w:t>195</w:t>
      </w:r>
      <w:r w:rsidR="00301261">
        <w:t xml:space="preserve"> and the acid were premixed before being added to the cycloadduct. Unfortunately, neither of these reactions yielded any product (</w:t>
      </w:r>
      <w:r w:rsidR="00301261">
        <w:fldChar w:fldCharType="begin"/>
      </w:r>
      <w:r w:rsidR="00301261">
        <w:instrText xml:space="preserve"> REF _Ref18325180 \h </w:instrText>
      </w:r>
      <w:r w:rsidR="00301261">
        <w:fldChar w:fldCharType="separate"/>
      </w:r>
      <w:r w:rsidR="00185171">
        <w:t xml:space="preserve">Table </w:t>
      </w:r>
      <w:r w:rsidR="00185171">
        <w:rPr>
          <w:noProof/>
        </w:rPr>
        <w:t>20</w:t>
      </w:r>
      <w:r w:rsidR="00301261">
        <w:fldChar w:fldCharType="end"/>
      </w:r>
      <w:r w:rsidR="00301261">
        <w:t>, entries 3&amp;4).</w:t>
      </w:r>
      <w:r w:rsidR="00B53FD5">
        <w:t xml:space="preserve"> The </w:t>
      </w:r>
      <w:r w:rsidR="001964E4">
        <w:t xml:space="preserve">number of </w:t>
      </w:r>
      <w:r w:rsidR="00B53FD5">
        <w:t>equivalents of acetimidate</w:t>
      </w:r>
      <w:r w:rsidR="001964E4">
        <w:t xml:space="preserve"> </w:t>
      </w:r>
      <w:r w:rsidR="001964E4">
        <w:rPr>
          <w:b/>
        </w:rPr>
        <w:t>195</w:t>
      </w:r>
      <w:r w:rsidR="00B53FD5">
        <w:t xml:space="preserve"> was then lowered from two to one and the equivalents of acid increased from 0.05 to 1, again no product was furnished (</w:t>
      </w:r>
      <w:r w:rsidR="00B53FD5">
        <w:fldChar w:fldCharType="begin"/>
      </w:r>
      <w:r w:rsidR="00B53FD5">
        <w:instrText xml:space="preserve"> REF _Ref18325180 \h </w:instrText>
      </w:r>
      <w:r w:rsidR="00B53FD5">
        <w:fldChar w:fldCharType="separate"/>
      </w:r>
      <w:r w:rsidR="00185171">
        <w:t xml:space="preserve">Table </w:t>
      </w:r>
      <w:r w:rsidR="00185171">
        <w:rPr>
          <w:noProof/>
        </w:rPr>
        <w:t>20</w:t>
      </w:r>
      <w:r w:rsidR="00B53FD5">
        <w:fldChar w:fldCharType="end"/>
      </w:r>
      <w:r w:rsidR="00B53FD5">
        <w:t>, entry 5). Further increasing the equivalents of acid did not improve the outcome of the reaction, and no product was observed (</w:t>
      </w:r>
      <w:r w:rsidR="00B53FD5">
        <w:fldChar w:fldCharType="begin"/>
      </w:r>
      <w:r w:rsidR="00B53FD5">
        <w:instrText xml:space="preserve"> REF _Ref18325180 \h </w:instrText>
      </w:r>
      <w:r w:rsidR="00B53FD5">
        <w:fldChar w:fldCharType="separate"/>
      </w:r>
      <w:r w:rsidR="00185171">
        <w:t xml:space="preserve">Table </w:t>
      </w:r>
      <w:r w:rsidR="00185171">
        <w:rPr>
          <w:noProof/>
        </w:rPr>
        <w:t>20</w:t>
      </w:r>
      <w:r w:rsidR="00B53FD5">
        <w:fldChar w:fldCharType="end"/>
      </w:r>
      <w:r w:rsidR="00B53FD5">
        <w:t>, entry 6). F</w:t>
      </w:r>
      <w:r w:rsidR="00ED0F9C">
        <w:t>inally, conditions developed by Pedersen and co-workers were trialled, using 2.3 equivalents of triflic acid, again none of the desired product was observed (</w:t>
      </w:r>
      <w:r w:rsidR="00ED0F9C">
        <w:fldChar w:fldCharType="begin"/>
      </w:r>
      <w:r w:rsidR="00ED0F9C">
        <w:instrText xml:space="preserve"> REF _Ref18325180 \h </w:instrText>
      </w:r>
      <w:r w:rsidR="00ED0F9C">
        <w:fldChar w:fldCharType="separate"/>
      </w:r>
      <w:r w:rsidR="00185171">
        <w:t xml:space="preserve">Table </w:t>
      </w:r>
      <w:r w:rsidR="00185171">
        <w:rPr>
          <w:noProof/>
        </w:rPr>
        <w:t>20</w:t>
      </w:r>
      <w:r w:rsidR="00ED0F9C">
        <w:fldChar w:fldCharType="end"/>
      </w:r>
      <w:r w:rsidR="00ED0F9C">
        <w:t>, entry 7).</w:t>
      </w:r>
      <w:r w:rsidR="00ED0F9C">
        <w:fldChar w:fldCharType="begin" w:fldLock="1"/>
      </w:r>
      <w:r w:rsidR="00EF232C">
        <w:instrText>ADDIN CSL_CITATION {"citationItems":[{"id":"ITEM-1","itemData":{"DOI":"10.1016/S0008-6215(97)00105-5","ISSN":"00086215","abstract":"A number of aldono-1,4-lactones have been converted to their perbenzylated derivatives by treatment with benzyl trichloroacetimidate. 2,3,6-Trideoxy-D-erythro-hexono-1,4-lactone could be benzylated in dichloromethane, but lactones containing two or more hydroxy-groups were insoluble and could therefore not be benzylated in this solvent. It has now been found that the benzylation can be performed in dioxane and, using this solvent, a number of perbenzylated lactones, including tetra-O-benzyl-D- galactono-1,4-lactone, were prepared in good yields.","author":[{"dropping-particle":"","family":"Jensen","given":"Hanne Stampe","non-dropping-particle":"","parse-names":false,"suffix":""},{"dropping-particle":"","family":"Limberg","given":"Gerrit","non-dropping-particle":"","parse-names":false,"suffix":""},{"dropping-particle":"","family":"Pedersen","given":"Christian","non-dropping-particle":"","parse-names":false,"suffix":""}],"container-title":"Carbohydrate Research","id":"ITEM-1","issue":"1-2","issued":{"date-parts":[["1997","7","11"]]},"page":"109-112","title":"Benzylation of aldonolactones with benzyl trichloroacetimidate","type":"article-journal","volume":"302"},"uris":["http://www.mendeley.com/documents/?uuid=296fe9d6-0d1d-3e90-9781-3dc487b85964"]}],"mendeley":{"formattedCitation":"&lt;sup&gt;103&lt;/sup&gt;","plainTextFormattedCitation":"103","previouslyFormattedCitation":"&lt;sup&gt;103&lt;/sup&gt;"},"properties":{"noteIndex":0},"schema":"https://github.com/citation-style-language/schema/raw/master/csl-citation.json"}</w:instrText>
      </w:r>
      <w:r w:rsidR="00ED0F9C">
        <w:fldChar w:fldCharType="separate"/>
      </w:r>
      <w:r w:rsidR="008B0DB0" w:rsidRPr="008B0DB0">
        <w:rPr>
          <w:noProof/>
          <w:vertAlign w:val="superscript"/>
        </w:rPr>
        <w:t>103</w:t>
      </w:r>
      <w:r w:rsidR="00ED0F9C">
        <w:fldChar w:fldCharType="end"/>
      </w:r>
      <w:r w:rsidR="00ED0F9C">
        <w:t xml:space="preserve"> </w:t>
      </w:r>
    </w:p>
    <w:p w14:paraId="6DB6B660" w14:textId="20837360" w:rsidR="000E5C14" w:rsidRDefault="00CD3E26" w:rsidP="00614275">
      <w:pPr>
        <w:jc w:val="center"/>
      </w:pPr>
      <w:r>
        <w:object w:dxaOrig="5815" w:dyaOrig="2054" w14:anchorId="2EF17BA2">
          <v:shape id="_x0000_i1139" type="#_x0000_t75" style="width:294.1pt;height:108pt" o:ole="">
            <v:imagedata r:id="rId244" o:title=""/>
          </v:shape>
          <o:OLEObject Type="Embed" ProgID="ChemDraw.Document.6.0" ShapeID="_x0000_i1139" DrawAspect="Content" ObjectID="_1641991974" r:id="rId245"/>
        </w:object>
      </w:r>
    </w:p>
    <w:p w14:paraId="157F7D2F" w14:textId="5BAB388E" w:rsidR="00D529A6" w:rsidRDefault="00D529A6" w:rsidP="00D529A6">
      <w:pPr>
        <w:pStyle w:val="Caption"/>
        <w:keepNext/>
        <w:jc w:val="center"/>
      </w:pPr>
      <w:bookmarkStart w:id="151" w:name="_Ref18325180"/>
      <w:r>
        <w:t xml:space="preserve">Table </w:t>
      </w:r>
      <w:r w:rsidR="00645EB0">
        <w:fldChar w:fldCharType="begin"/>
      </w:r>
      <w:r w:rsidR="00645EB0">
        <w:instrText xml:space="preserve"> SEQ Table \* ARABIC </w:instrText>
      </w:r>
      <w:r w:rsidR="00645EB0">
        <w:fldChar w:fldCharType="separate"/>
      </w:r>
      <w:r w:rsidR="00185171">
        <w:rPr>
          <w:noProof/>
        </w:rPr>
        <w:t>20</w:t>
      </w:r>
      <w:r w:rsidR="00645EB0">
        <w:rPr>
          <w:noProof/>
        </w:rPr>
        <w:fldChar w:fldCharType="end"/>
      </w:r>
      <w:bookmarkEnd w:id="151"/>
      <w:r>
        <w:t>: Attempts to benzyl-protect the bridgehead hydroxyl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701"/>
        <w:gridCol w:w="1275"/>
        <w:gridCol w:w="1276"/>
        <w:gridCol w:w="1701"/>
      </w:tblGrid>
      <w:tr w:rsidR="005727C7" w:rsidRPr="005727C7" w14:paraId="25BA1E13" w14:textId="77777777" w:rsidTr="005727C7">
        <w:trPr>
          <w:jc w:val="center"/>
        </w:trPr>
        <w:tc>
          <w:tcPr>
            <w:tcW w:w="993" w:type="dxa"/>
            <w:tcBorders>
              <w:top w:val="single" w:sz="4" w:space="0" w:color="auto"/>
              <w:bottom w:val="single" w:sz="4" w:space="0" w:color="auto"/>
            </w:tcBorders>
            <w:vAlign w:val="center"/>
          </w:tcPr>
          <w:p w14:paraId="56F234BC" w14:textId="77777777" w:rsidR="005727C7" w:rsidRPr="005727C7" w:rsidRDefault="005727C7" w:rsidP="005727C7">
            <w:pPr>
              <w:spacing w:line="480" w:lineRule="auto"/>
              <w:jc w:val="center"/>
              <w:rPr>
                <w:rFonts w:asciiTheme="minorHAnsi" w:hAnsiTheme="minorHAnsi"/>
                <w:b/>
                <w:bCs/>
                <w:sz w:val="22"/>
                <w:szCs w:val="22"/>
              </w:rPr>
            </w:pPr>
            <w:r w:rsidRPr="005727C7">
              <w:rPr>
                <w:rFonts w:asciiTheme="minorHAnsi" w:hAnsiTheme="minorHAnsi"/>
                <w:b/>
                <w:bCs/>
                <w:sz w:val="22"/>
                <w:szCs w:val="22"/>
              </w:rPr>
              <w:t>Entry</w:t>
            </w:r>
          </w:p>
        </w:tc>
        <w:tc>
          <w:tcPr>
            <w:tcW w:w="1701" w:type="dxa"/>
            <w:tcBorders>
              <w:top w:val="single" w:sz="4" w:space="0" w:color="auto"/>
              <w:bottom w:val="single" w:sz="4" w:space="0" w:color="auto"/>
            </w:tcBorders>
            <w:vAlign w:val="center"/>
          </w:tcPr>
          <w:p w14:paraId="24DE0723" w14:textId="77777777" w:rsidR="005727C7" w:rsidRPr="005727C7" w:rsidRDefault="00ED0F9C" w:rsidP="00ED0F9C">
            <w:pPr>
              <w:spacing w:line="480" w:lineRule="auto"/>
              <w:jc w:val="center"/>
              <w:rPr>
                <w:rFonts w:asciiTheme="minorHAnsi" w:hAnsiTheme="minorHAnsi"/>
                <w:b/>
                <w:bCs/>
                <w:sz w:val="22"/>
                <w:szCs w:val="22"/>
              </w:rPr>
            </w:pPr>
            <w:r>
              <w:rPr>
                <w:rFonts w:asciiTheme="minorHAnsi" w:hAnsiTheme="minorHAnsi"/>
                <w:b/>
                <w:bCs/>
                <w:sz w:val="22"/>
                <w:szCs w:val="22"/>
              </w:rPr>
              <w:t>Eq. acetimidate</w:t>
            </w:r>
          </w:p>
        </w:tc>
        <w:tc>
          <w:tcPr>
            <w:tcW w:w="1275" w:type="dxa"/>
            <w:tcBorders>
              <w:top w:val="single" w:sz="4" w:space="0" w:color="auto"/>
              <w:bottom w:val="single" w:sz="4" w:space="0" w:color="auto"/>
            </w:tcBorders>
            <w:vAlign w:val="center"/>
          </w:tcPr>
          <w:p w14:paraId="74C48056" w14:textId="77777777" w:rsidR="005727C7" w:rsidRPr="005727C7" w:rsidRDefault="005727C7" w:rsidP="005727C7">
            <w:pPr>
              <w:spacing w:line="480" w:lineRule="auto"/>
              <w:jc w:val="center"/>
              <w:rPr>
                <w:rFonts w:asciiTheme="minorHAnsi" w:hAnsiTheme="minorHAnsi"/>
                <w:b/>
                <w:bCs/>
                <w:sz w:val="22"/>
                <w:szCs w:val="22"/>
              </w:rPr>
            </w:pPr>
            <w:r w:rsidRPr="005727C7">
              <w:rPr>
                <w:rFonts w:asciiTheme="minorHAnsi" w:hAnsiTheme="minorHAnsi"/>
                <w:b/>
                <w:bCs/>
                <w:sz w:val="22"/>
                <w:szCs w:val="22"/>
              </w:rPr>
              <w:t>Acid</w:t>
            </w:r>
          </w:p>
        </w:tc>
        <w:tc>
          <w:tcPr>
            <w:tcW w:w="1276" w:type="dxa"/>
            <w:tcBorders>
              <w:top w:val="single" w:sz="4" w:space="0" w:color="auto"/>
              <w:bottom w:val="single" w:sz="4" w:space="0" w:color="auto"/>
            </w:tcBorders>
            <w:vAlign w:val="center"/>
          </w:tcPr>
          <w:p w14:paraId="317C4D0B" w14:textId="77777777" w:rsidR="005727C7" w:rsidRPr="005727C7" w:rsidRDefault="005727C7" w:rsidP="005727C7">
            <w:pPr>
              <w:spacing w:line="480" w:lineRule="auto"/>
              <w:jc w:val="center"/>
              <w:rPr>
                <w:rFonts w:asciiTheme="minorHAnsi" w:hAnsiTheme="minorHAnsi"/>
                <w:b/>
                <w:bCs/>
                <w:sz w:val="22"/>
                <w:szCs w:val="22"/>
              </w:rPr>
            </w:pPr>
            <w:r w:rsidRPr="005727C7">
              <w:rPr>
                <w:rFonts w:asciiTheme="minorHAnsi" w:hAnsiTheme="minorHAnsi"/>
                <w:b/>
                <w:bCs/>
                <w:sz w:val="22"/>
                <w:szCs w:val="22"/>
              </w:rPr>
              <w:t>Eq. Acid</w:t>
            </w:r>
          </w:p>
        </w:tc>
        <w:tc>
          <w:tcPr>
            <w:tcW w:w="1701" w:type="dxa"/>
            <w:tcBorders>
              <w:top w:val="single" w:sz="4" w:space="0" w:color="auto"/>
              <w:bottom w:val="single" w:sz="4" w:space="0" w:color="auto"/>
            </w:tcBorders>
            <w:vAlign w:val="center"/>
          </w:tcPr>
          <w:p w14:paraId="08A464C2" w14:textId="77777777" w:rsidR="005727C7" w:rsidRPr="002E358F" w:rsidRDefault="005727C7" w:rsidP="005727C7">
            <w:pPr>
              <w:spacing w:line="480" w:lineRule="auto"/>
              <w:jc w:val="center"/>
              <w:rPr>
                <w:rFonts w:asciiTheme="minorHAnsi" w:hAnsiTheme="minorHAnsi"/>
                <w:b/>
                <w:bCs/>
                <w:sz w:val="22"/>
                <w:szCs w:val="22"/>
                <w:vertAlign w:val="superscript"/>
              </w:rPr>
            </w:pPr>
            <w:r w:rsidRPr="005727C7">
              <w:rPr>
                <w:rFonts w:asciiTheme="minorHAnsi" w:hAnsiTheme="minorHAnsi"/>
                <w:b/>
                <w:bCs/>
                <w:sz w:val="22"/>
                <w:szCs w:val="22"/>
              </w:rPr>
              <w:t>Conversion (%)</w:t>
            </w:r>
            <w:r w:rsidR="002E358F" w:rsidRPr="002E358F">
              <w:rPr>
                <w:rFonts w:asciiTheme="minorHAnsi" w:hAnsiTheme="minorHAnsi"/>
                <w:sz w:val="22"/>
                <w:szCs w:val="22"/>
                <w:vertAlign w:val="superscript"/>
              </w:rPr>
              <w:t>d</w:t>
            </w:r>
          </w:p>
        </w:tc>
      </w:tr>
      <w:tr w:rsidR="005727C7" w:rsidRPr="005727C7" w14:paraId="6D4F2508" w14:textId="77777777" w:rsidTr="005727C7">
        <w:trPr>
          <w:jc w:val="center"/>
        </w:trPr>
        <w:tc>
          <w:tcPr>
            <w:tcW w:w="993" w:type="dxa"/>
            <w:tcBorders>
              <w:top w:val="single" w:sz="4" w:space="0" w:color="auto"/>
            </w:tcBorders>
            <w:vAlign w:val="center"/>
          </w:tcPr>
          <w:p w14:paraId="70209032" w14:textId="77777777" w:rsidR="005727C7" w:rsidRPr="005727C7" w:rsidRDefault="005727C7" w:rsidP="005727C7">
            <w:pPr>
              <w:spacing w:line="480" w:lineRule="auto"/>
              <w:jc w:val="center"/>
              <w:rPr>
                <w:rFonts w:asciiTheme="minorHAnsi" w:hAnsiTheme="minorHAnsi"/>
                <w:sz w:val="22"/>
                <w:szCs w:val="22"/>
                <w:vertAlign w:val="superscript"/>
              </w:rPr>
            </w:pPr>
            <w:r w:rsidRPr="005727C7">
              <w:rPr>
                <w:rFonts w:asciiTheme="minorHAnsi" w:hAnsiTheme="minorHAnsi"/>
                <w:sz w:val="22"/>
                <w:szCs w:val="22"/>
              </w:rPr>
              <w:t>1</w:t>
            </w:r>
            <w:r w:rsidRPr="005727C7">
              <w:rPr>
                <w:rFonts w:asciiTheme="minorHAnsi" w:hAnsiTheme="minorHAnsi"/>
                <w:sz w:val="22"/>
                <w:szCs w:val="22"/>
                <w:vertAlign w:val="superscript"/>
              </w:rPr>
              <w:t>a</w:t>
            </w:r>
          </w:p>
        </w:tc>
        <w:tc>
          <w:tcPr>
            <w:tcW w:w="1701" w:type="dxa"/>
            <w:tcBorders>
              <w:top w:val="single" w:sz="4" w:space="0" w:color="auto"/>
            </w:tcBorders>
            <w:vAlign w:val="center"/>
          </w:tcPr>
          <w:p w14:paraId="2C48D171"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2</w:t>
            </w:r>
          </w:p>
        </w:tc>
        <w:tc>
          <w:tcPr>
            <w:tcW w:w="1275" w:type="dxa"/>
            <w:tcBorders>
              <w:top w:val="single" w:sz="4" w:space="0" w:color="auto"/>
            </w:tcBorders>
            <w:vAlign w:val="center"/>
          </w:tcPr>
          <w:p w14:paraId="00979886"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TFA</w:t>
            </w:r>
          </w:p>
        </w:tc>
        <w:tc>
          <w:tcPr>
            <w:tcW w:w="1276" w:type="dxa"/>
            <w:tcBorders>
              <w:top w:val="single" w:sz="4" w:space="0" w:color="auto"/>
            </w:tcBorders>
            <w:vAlign w:val="center"/>
          </w:tcPr>
          <w:p w14:paraId="52C2F032"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0.05</w:t>
            </w:r>
          </w:p>
        </w:tc>
        <w:tc>
          <w:tcPr>
            <w:tcW w:w="1701" w:type="dxa"/>
            <w:tcBorders>
              <w:top w:val="single" w:sz="4" w:space="0" w:color="auto"/>
            </w:tcBorders>
            <w:vAlign w:val="center"/>
          </w:tcPr>
          <w:p w14:paraId="1B858BC1"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w:t>
            </w:r>
          </w:p>
        </w:tc>
      </w:tr>
      <w:tr w:rsidR="005727C7" w:rsidRPr="005727C7" w14:paraId="32D34247" w14:textId="77777777" w:rsidTr="005727C7">
        <w:trPr>
          <w:jc w:val="center"/>
        </w:trPr>
        <w:tc>
          <w:tcPr>
            <w:tcW w:w="993" w:type="dxa"/>
            <w:vAlign w:val="center"/>
          </w:tcPr>
          <w:p w14:paraId="104C8D69" w14:textId="77777777" w:rsidR="005727C7" w:rsidRPr="005727C7" w:rsidRDefault="005727C7" w:rsidP="005727C7">
            <w:pPr>
              <w:spacing w:line="480" w:lineRule="auto"/>
              <w:jc w:val="center"/>
              <w:rPr>
                <w:rFonts w:asciiTheme="minorHAnsi" w:hAnsiTheme="minorHAnsi"/>
                <w:sz w:val="22"/>
                <w:szCs w:val="22"/>
                <w:vertAlign w:val="superscript"/>
              </w:rPr>
            </w:pPr>
            <w:r w:rsidRPr="005727C7">
              <w:rPr>
                <w:rFonts w:asciiTheme="minorHAnsi" w:hAnsiTheme="minorHAnsi"/>
                <w:sz w:val="22"/>
                <w:szCs w:val="22"/>
              </w:rPr>
              <w:t>2</w:t>
            </w:r>
            <w:r w:rsidRPr="005727C7">
              <w:rPr>
                <w:rFonts w:asciiTheme="minorHAnsi" w:hAnsiTheme="minorHAnsi"/>
                <w:sz w:val="22"/>
                <w:szCs w:val="22"/>
                <w:vertAlign w:val="superscript"/>
              </w:rPr>
              <w:t>a</w:t>
            </w:r>
          </w:p>
        </w:tc>
        <w:tc>
          <w:tcPr>
            <w:tcW w:w="1701" w:type="dxa"/>
            <w:vAlign w:val="center"/>
          </w:tcPr>
          <w:p w14:paraId="63D99F07"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2</w:t>
            </w:r>
          </w:p>
        </w:tc>
        <w:tc>
          <w:tcPr>
            <w:tcW w:w="1275" w:type="dxa"/>
            <w:vAlign w:val="center"/>
          </w:tcPr>
          <w:p w14:paraId="2EB6BDFD"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BF</w:t>
            </w:r>
            <w:r w:rsidRPr="005727C7">
              <w:rPr>
                <w:rFonts w:asciiTheme="minorHAnsi" w:hAnsiTheme="minorHAnsi"/>
                <w:sz w:val="22"/>
                <w:szCs w:val="22"/>
                <w:vertAlign w:val="subscript"/>
              </w:rPr>
              <w:t>3</w:t>
            </w:r>
            <w:r w:rsidRPr="005727C7">
              <w:rPr>
                <w:rFonts w:asciiTheme="minorHAnsi" w:hAnsiTheme="minorHAnsi"/>
                <w:sz w:val="22"/>
                <w:szCs w:val="22"/>
              </w:rPr>
              <w:t>.OEt</w:t>
            </w:r>
            <w:r w:rsidRPr="005727C7">
              <w:rPr>
                <w:rFonts w:asciiTheme="minorHAnsi" w:hAnsiTheme="minorHAnsi"/>
                <w:sz w:val="22"/>
                <w:szCs w:val="22"/>
                <w:vertAlign w:val="subscript"/>
              </w:rPr>
              <w:t>2</w:t>
            </w:r>
          </w:p>
        </w:tc>
        <w:tc>
          <w:tcPr>
            <w:tcW w:w="1276" w:type="dxa"/>
            <w:vAlign w:val="center"/>
          </w:tcPr>
          <w:p w14:paraId="33A362B6"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0.05</w:t>
            </w:r>
          </w:p>
        </w:tc>
        <w:tc>
          <w:tcPr>
            <w:tcW w:w="1701" w:type="dxa"/>
            <w:vAlign w:val="center"/>
          </w:tcPr>
          <w:p w14:paraId="1E0EA4C1"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w:t>
            </w:r>
          </w:p>
        </w:tc>
      </w:tr>
      <w:tr w:rsidR="005727C7" w:rsidRPr="005727C7" w14:paraId="1D003078" w14:textId="77777777" w:rsidTr="005727C7">
        <w:trPr>
          <w:jc w:val="center"/>
        </w:trPr>
        <w:tc>
          <w:tcPr>
            <w:tcW w:w="993" w:type="dxa"/>
            <w:vAlign w:val="center"/>
          </w:tcPr>
          <w:p w14:paraId="6DA2602D"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3</w:t>
            </w:r>
            <w:r w:rsidRPr="005727C7">
              <w:rPr>
                <w:rFonts w:asciiTheme="minorHAnsi" w:hAnsiTheme="minorHAnsi"/>
                <w:sz w:val="22"/>
                <w:szCs w:val="22"/>
                <w:vertAlign w:val="superscript"/>
              </w:rPr>
              <w:t>b</w:t>
            </w:r>
          </w:p>
        </w:tc>
        <w:tc>
          <w:tcPr>
            <w:tcW w:w="1701" w:type="dxa"/>
            <w:vAlign w:val="center"/>
          </w:tcPr>
          <w:p w14:paraId="09509C02"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2</w:t>
            </w:r>
          </w:p>
        </w:tc>
        <w:tc>
          <w:tcPr>
            <w:tcW w:w="1275" w:type="dxa"/>
            <w:vAlign w:val="center"/>
          </w:tcPr>
          <w:p w14:paraId="747D9D5D"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TFA</w:t>
            </w:r>
          </w:p>
        </w:tc>
        <w:tc>
          <w:tcPr>
            <w:tcW w:w="1276" w:type="dxa"/>
            <w:vAlign w:val="center"/>
          </w:tcPr>
          <w:p w14:paraId="120AF22C"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0.05</w:t>
            </w:r>
          </w:p>
        </w:tc>
        <w:tc>
          <w:tcPr>
            <w:tcW w:w="1701" w:type="dxa"/>
            <w:vAlign w:val="center"/>
          </w:tcPr>
          <w:p w14:paraId="48F93F5A"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w:t>
            </w:r>
          </w:p>
        </w:tc>
      </w:tr>
      <w:tr w:rsidR="005727C7" w:rsidRPr="005727C7" w14:paraId="12F623F0" w14:textId="77777777" w:rsidTr="005727C7">
        <w:trPr>
          <w:jc w:val="center"/>
        </w:trPr>
        <w:tc>
          <w:tcPr>
            <w:tcW w:w="993" w:type="dxa"/>
            <w:vAlign w:val="center"/>
          </w:tcPr>
          <w:p w14:paraId="2B503E17"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4</w:t>
            </w:r>
            <w:r w:rsidRPr="005727C7">
              <w:rPr>
                <w:rFonts w:asciiTheme="minorHAnsi" w:hAnsiTheme="minorHAnsi"/>
                <w:sz w:val="22"/>
                <w:szCs w:val="22"/>
                <w:vertAlign w:val="superscript"/>
              </w:rPr>
              <w:t>b</w:t>
            </w:r>
          </w:p>
        </w:tc>
        <w:tc>
          <w:tcPr>
            <w:tcW w:w="1701" w:type="dxa"/>
            <w:vAlign w:val="center"/>
          </w:tcPr>
          <w:p w14:paraId="406AD1AC"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2</w:t>
            </w:r>
          </w:p>
        </w:tc>
        <w:tc>
          <w:tcPr>
            <w:tcW w:w="1275" w:type="dxa"/>
            <w:vAlign w:val="center"/>
          </w:tcPr>
          <w:p w14:paraId="5CFA7ABD"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BF</w:t>
            </w:r>
            <w:r w:rsidRPr="005727C7">
              <w:rPr>
                <w:rFonts w:asciiTheme="minorHAnsi" w:hAnsiTheme="minorHAnsi"/>
                <w:sz w:val="22"/>
                <w:szCs w:val="22"/>
                <w:vertAlign w:val="subscript"/>
              </w:rPr>
              <w:t>3</w:t>
            </w:r>
            <w:r w:rsidRPr="005727C7">
              <w:rPr>
                <w:rFonts w:asciiTheme="minorHAnsi" w:hAnsiTheme="minorHAnsi"/>
                <w:sz w:val="22"/>
                <w:szCs w:val="22"/>
              </w:rPr>
              <w:t>.OEt</w:t>
            </w:r>
            <w:r w:rsidRPr="005727C7">
              <w:rPr>
                <w:rFonts w:asciiTheme="minorHAnsi" w:hAnsiTheme="minorHAnsi"/>
                <w:sz w:val="22"/>
                <w:szCs w:val="22"/>
                <w:vertAlign w:val="subscript"/>
              </w:rPr>
              <w:t>2</w:t>
            </w:r>
          </w:p>
        </w:tc>
        <w:tc>
          <w:tcPr>
            <w:tcW w:w="1276" w:type="dxa"/>
            <w:vAlign w:val="center"/>
          </w:tcPr>
          <w:p w14:paraId="10439AE6"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0.05</w:t>
            </w:r>
          </w:p>
        </w:tc>
        <w:tc>
          <w:tcPr>
            <w:tcW w:w="1701" w:type="dxa"/>
            <w:vAlign w:val="center"/>
          </w:tcPr>
          <w:p w14:paraId="0C9A3529"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w:t>
            </w:r>
          </w:p>
        </w:tc>
      </w:tr>
      <w:tr w:rsidR="005727C7" w:rsidRPr="005727C7" w14:paraId="1587F232" w14:textId="77777777" w:rsidTr="005727C7">
        <w:trPr>
          <w:jc w:val="center"/>
        </w:trPr>
        <w:tc>
          <w:tcPr>
            <w:tcW w:w="993" w:type="dxa"/>
            <w:vAlign w:val="center"/>
          </w:tcPr>
          <w:p w14:paraId="07CD70F4" w14:textId="77777777" w:rsidR="005727C7" w:rsidRPr="005727C7" w:rsidRDefault="005727C7" w:rsidP="005727C7">
            <w:pPr>
              <w:spacing w:line="480" w:lineRule="auto"/>
              <w:jc w:val="center"/>
              <w:rPr>
                <w:rFonts w:asciiTheme="minorHAnsi" w:hAnsiTheme="minorHAnsi"/>
                <w:sz w:val="22"/>
                <w:szCs w:val="22"/>
                <w:vertAlign w:val="superscript"/>
              </w:rPr>
            </w:pPr>
            <w:r w:rsidRPr="005727C7">
              <w:rPr>
                <w:rFonts w:asciiTheme="minorHAnsi" w:hAnsiTheme="minorHAnsi"/>
                <w:sz w:val="22"/>
                <w:szCs w:val="22"/>
              </w:rPr>
              <w:t>5</w:t>
            </w:r>
            <w:r w:rsidRPr="005727C7">
              <w:rPr>
                <w:rFonts w:asciiTheme="minorHAnsi" w:hAnsiTheme="minorHAnsi"/>
                <w:sz w:val="22"/>
                <w:szCs w:val="22"/>
                <w:vertAlign w:val="superscript"/>
              </w:rPr>
              <w:t>b</w:t>
            </w:r>
          </w:p>
        </w:tc>
        <w:tc>
          <w:tcPr>
            <w:tcW w:w="1701" w:type="dxa"/>
            <w:vAlign w:val="center"/>
          </w:tcPr>
          <w:p w14:paraId="6F72EE0B"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1</w:t>
            </w:r>
          </w:p>
        </w:tc>
        <w:tc>
          <w:tcPr>
            <w:tcW w:w="1275" w:type="dxa"/>
            <w:vAlign w:val="center"/>
          </w:tcPr>
          <w:p w14:paraId="27231F0C"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BF</w:t>
            </w:r>
            <w:r w:rsidRPr="005727C7">
              <w:rPr>
                <w:rFonts w:asciiTheme="minorHAnsi" w:hAnsiTheme="minorHAnsi"/>
                <w:sz w:val="22"/>
                <w:szCs w:val="22"/>
                <w:vertAlign w:val="subscript"/>
              </w:rPr>
              <w:t>3</w:t>
            </w:r>
            <w:r w:rsidRPr="005727C7">
              <w:rPr>
                <w:rFonts w:asciiTheme="minorHAnsi" w:hAnsiTheme="minorHAnsi"/>
                <w:sz w:val="22"/>
                <w:szCs w:val="22"/>
              </w:rPr>
              <w:t>.OEt</w:t>
            </w:r>
            <w:r w:rsidRPr="005727C7">
              <w:rPr>
                <w:rFonts w:asciiTheme="minorHAnsi" w:hAnsiTheme="minorHAnsi"/>
                <w:sz w:val="22"/>
                <w:szCs w:val="22"/>
                <w:vertAlign w:val="subscript"/>
              </w:rPr>
              <w:t>2</w:t>
            </w:r>
          </w:p>
        </w:tc>
        <w:tc>
          <w:tcPr>
            <w:tcW w:w="1276" w:type="dxa"/>
            <w:vAlign w:val="center"/>
          </w:tcPr>
          <w:p w14:paraId="096ADD5D"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1</w:t>
            </w:r>
          </w:p>
        </w:tc>
        <w:tc>
          <w:tcPr>
            <w:tcW w:w="1701" w:type="dxa"/>
            <w:vAlign w:val="center"/>
          </w:tcPr>
          <w:p w14:paraId="63BAEFA1"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w:t>
            </w:r>
          </w:p>
        </w:tc>
      </w:tr>
      <w:tr w:rsidR="005727C7" w:rsidRPr="005727C7" w14:paraId="456FA171" w14:textId="77777777" w:rsidTr="005727C7">
        <w:trPr>
          <w:jc w:val="center"/>
        </w:trPr>
        <w:tc>
          <w:tcPr>
            <w:tcW w:w="993" w:type="dxa"/>
            <w:vAlign w:val="center"/>
          </w:tcPr>
          <w:p w14:paraId="1B632190" w14:textId="77777777" w:rsidR="005727C7" w:rsidRPr="005727C7" w:rsidRDefault="005727C7" w:rsidP="005727C7">
            <w:pPr>
              <w:spacing w:line="480" w:lineRule="auto"/>
              <w:jc w:val="center"/>
              <w:rPr>
                <w:rFonts w:asciiTheme="minorHAnsi" w:hAnsiTheme="minorHAnsi"/>
                <w:sz w:val="22"/>
                <w:szCs w:val="22"/>
                <w:vertAlign w:val="superscript"/>
              </w:rPr>
            </w:pPr>
            <w:r w:rsidRPr="005727C7">
              <w:rPr>
                <w:rFonts w:asciiTheme="minorHAnsi" w:hAnsiTheme="minorHAnsi"/>
                <w:sz w:val="22"/>
                <w:szCs w:val="22"/>
              </w:rPr>
              <w:t>6</w:t>
            </w:r>
            <w:r w:rsidRPr="005727C7">
              <w:rPr>
                <w:rFonts w:asciiTheme="minorHAnsi" w:hAnsiTheme="minorHAnsi"/>
                <w:sz w:val="22"/>
                <w:szCs w:val="22"/>
                <w:vertAlign w:val="superscript"/>
              </w:rPr>
              <w:t>b</w:t>
            </w:r>
          </w:p>
        </w:tc>
        <w:tc>
          <w:tcPr>
            <w:tcW w:w="1701" w:type="dxa"/>
            <w:vAlign w:val="center"/>
          </w:tcPr>
          <w:p w14:paraId="450B4A09"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2</w:t>
            </w:r>
          </w:p>
        </w:tc>
        <w:tc>
          <w:tcPr>
            <w:tcW w:w="1275" w:type="dxa"/>
            <w:vAlign w:val="center"/>
          </w:tcPr>
          <w:p w14:paraId="5D240200"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BF</w:t>
            </w:r>
            <w:r w:rsidRPr="005727C7">
              <w:rPr>
                <w:rFonts w:asciiTheme="minorHAnsi" w:hAnsiTheme="minorHAnsi"/>
                <w:sz w:val="22"/>
                <w:szCs w:val="22"/>
                <w:vertAlign w:val="subscript"/>
              </w:rPr>
              <w:t>3</w:t>
            </w:r>
            <w:r w:rsidRPr="005727C7">
              <w:rPr>
                <w:rFonts w:asciiTheme="minorHAnsi" w:hAnsiTheme="minorHAnsi"/>
                <w:sz w:val="22"/>
                <w:szCs w:val="22"/>
              </w:rPr>
              <w:t>.OEt</w:t>
            </w:r>
            <w:r w:rsidRPr="005727C7">
              <w:rPr>
                <w:rFonts w:asciiTheme="minorHAnsi" w:hAnsiTheme="minorHAnsi"/>
                <w:sz w:val="22"/>
                <w:szCs w:val="22"/>
                <w:vertAlign w:val="subscript"/>
              </w:rPr>
              <w:t>2</w:t>
            </w:r>
          </w:p>
        </w:tc>
        <w:tc>
          <w:tcPr>
            <w:tcW w:w="1276" w:type="dxa"/>
            <w:vAlign w:val="center"/>
          </w:tcPr>
          <w:p w14:paraId="496DA5D2"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2</w:t>
            </w:r>
          </w:p>
        </w:tc>
        <w:tc>
          <w:tcPr>
            <w:tcW w:w="1701" w:type="dxa"/>
            <w:vAlign w:val="center"/>
          </w:tcPr>
          <w:p w14:paraId="0E7F51BE"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w:t>
            </w:r>
          </w:p>
        </w:tc>
      </w:tr>
      <w:tr w:rsidR="005727C7" w:rsidRPr="005727C7" w14:paraId="331569E7" w14:textId="77777777" w:rsidTr="005727C7">
        <w:trPr>
          <w:jc w:val="center"/>
        </w:trPr>
        <w:tc>
          <w:tcPr>
            <w:tcW w:w="993" w:type="dxa"/>
            <w:tcBorders>
              <w:bottom w:val="single" w:sz="4" w:space="0" w:color="auto"/>
            </w:tcBorders>
            <w:vAlign w:val="center"/>
          </w:tcPr>
          <w:p w14:paraId="66914776" w14:textId="77777777" w:rsidR="005727C7" w:rsidRPr="005727C7" w:rsidRDefault="005727C7" w:rsidP="005727C7">
            <w:pPr>
              <w:spacing w:line="480" w:lineRule="auto"/>
              <w:jc w:val="center"/>
              <w:rPr>
                <w:rFonts w:asciiTheme="minorHAnsi" w:hAnsiTheme="minorHAnsi"/>
                <w:sz w:val="22"/>
                <w:szCs w:val="22"/>
                <w:vertAlign w:val="superscript"/>
              </w:rPr>
            </w:pPr>
            <w:r w:rsidRPr="005727C7">
              <w:rPr>
                <w:rFonts w:asciiTheme="minorHAnsi" w:hAnsiTheme="minorHAnsi"/>
                <w:sz w:val="22"/>
                <w:szCs w:val="22"/>
              </w:rPr>
              <w:t>7</w:t>
            </w:r>
            <w:r w:rsidRPr="005727C7">
              <w:rPr>
                <w:rFonts w:asciiTheme="minorHAnsi" w:hAnsiTheme="minorHAnsi"/>
                <w:sz w:val="22"/>
                <w:szCs w:val="22"/>
                <w:vertAlign w:val="superscript"/>
              </w:rPr>
              <w:t>b,c</w:t>
            </w:r>
          </w:p>
        </w:tc>
        <w:tc>
          <w:tcPr>
            <w:tcW w:w="1701" w:type="dxa"/>
            <w:tcBorders>
              <w:bottom w:val="single" w:sz="4" w:space="0" w:color="auto"/>
            </w:tcBorders>
            <w:vAlign w:val="center"/>
          </w:tcPr>
          <w:p w14:paraId="6E6F6AC8"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1.3</w:t>
            </w:r>
          </w:p>
        </w:tc>
        <w:tc>
          <w:tcPr>
            <w:tcW w:w="1275" w:type="dxa"/>
            <w:tcBorders>
              <w:bottom w:val="single" w:sz="4" w:space="0" w:color="auto"/>
            </w:tcBorders>
            <w:vAlign w:val="center"/>
          </w:tcPr>
          <w:p w14:paraId="43607098"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TfOH</w:t>
            </w:r>
          </w:p>
        </w:tc>
        <w:tc>
          <w:tcPr>
            <w:tcW w:w="1276" w:type="dxa"/>
            <w:tcBorders>
              <w:bottom w:val="single" w:sz="4" w:space="0" w:color="auto"/>
            </w:tcBorders>
            <w:vAlign w:val="center"/>
          </w:tcPr>
          <w:p w14:paraId="65CC4D76"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2.3</w:t>
            </w:r>
          </w:p>
        </w:tc>
        <w:tc>
          <w:tcPr>
            <w:tcW w:w="1701" w:type="dxa"/>
            <w:tcBorders>
              <w:bottom w:val="single" w:sz="4" w:space="0" w:color="auto"/>
            </w:tcBorders>
            <w:vAlign w:val="center"/>
          </w:tcPr>
          <w:p w14:paraId="69C48454" w14:textId="77777777" w:rsidR="005727C7" w:rsidRPr="005727C7" w:rsidRDefault="005727C7" w:rsidP="005727C7">
            <w:pPr>
              <w:spacing w:line="480" w:lineRule="auto"/>
              <w:jc w:val="center"/>
              <w:rPr>
                <w:rFonts w:asciiTheme="minorHAnsi" w:hAnsiTheme="minorHAnsi"/>
                <w:sz w:val="22"/>
                <w:szCs w:val="22"/>
              </w:rPr>
            </w:pPr>
            <w:r w:rsidRPr="005727C7">
              <w:rPr>
                <w:rFonts w:asciiTheme="minorHAnsi" w:hAnsiTheme="minorHAnsi"/>
                <w:sz w:val="22"/>
                <w:szCs w:val="22"/>
              </w:rPr>
              <w:t>0</w:t>
            </w:r>
          </w:p>
        </w:tc>
      </w:tr>
    </w:tbl>
    <w:p w14:paraId="578C7F29" w14:textId="77777777" w:rsidR="005727C7" w:rsidRPr="002E358F" w:rsidRDefault="009E0A27" w:rsidP="0060311B">
      <w:pPr>
        <w:spacing w:line="240" w:lineRule="auto"/>
        <w:jc w:val="center"/>
        <w:rPr>
          <w:sz w:val="20"/>
          <w:szCs w:val="20"/>
        </w:rPr>
      </w:pPr>
      <w:r w:rsidRPr="002E358F">
        <w:rPr>
          <w:sz w:val="20"/>
          <w:szCs w:val="20"/>
          <w:vertAlign w:val="superscript"/>
        </w:rPr>
        <w:t>a</w:t>
      </w:r>
      <w:r w:rsidRPr="002E358F">
        <w:rPr>
          <w:sz w:val="20"/>
          <w:szCs w:val="20"/>
        </w:rPr>
        <w:t xml:space="preserve"> acetamide and acid were added sequentially</w:t>
      </w:r>
      <w:r w:rsidR="0060311B">
        <w:rPr>
          <w:sz w:val="20"/>
          <w:szCs w:val="20"/>
        </w:rPr>
        <w:t>;</w:t>
      </w:r>
      <w:r w:rsidR="00F05379" w:rsidRPr="002E358F">
        <w:rPr>
          <w:sz w:val="20"/>
          <w:szCs w:val="20"/>
        </w:rPr>
        <w:t xml:space="preserve"> </w:t>
      </w:r>
      <w:r w:rsidRPr="002E358F">
        <w:rPr>
          <w:sz w:val="20"/>
          <w:szCs w:val="20"/>
          <w:vertAlign w:val="superscript"/>
        </w:rPr>
        <w:t>b</w:t>
      </w:r>
      <w:r w:rsidRPr="002E358F">
        <w:rPr>
          <w:sz w:val="20"/>
          <w:szCs w:val="20"/>
        </w:rPr>
        <w:t xml:space="preserve"> acetamide and acid were premixed before adding to cycloadduct</w:t>
      </w:r>
      <w:r w:rsidR="0060311B">
        <w:rPr>
          <w:sz w:val="20"/>
          <w:szCs w:val="20"/>
        </w:rPr>
        <w:t>;</w:t>
      </w:r>
      <w:r w:rsidR="00F05379" w:rsidRPr="002E358F">
        <w:rPr>
          <w:sz w:val="20"/>
          <w:szCs w:val="20"/>
        </w:rPr>
        <w:t xml:space="preserve"> </w:t>
      </w:r>
      <w:r w:rsidR="005727C7" w:rsidRPr="002E358F">
        <w:rPr>
          <w:sz w:val="20"/>
          <w:szCs w:val="20"/>
          <w:vertAlign w:val="superscript"/>
        </w:rPr>
        <w:t>c</w:t>
      </w:r>
      <w:r w:rsidR="005727C7" w:rsidRPr="002E358F">
        <w:rPr>
          <w:sz w:val="20"/>
          <w:szCs w:val="20"/>
        </w:rPr>
        <w:t xml:space="preserve"> dioxane used as reaction solvent</w:t>
      </w:r>
      <w:r w:rsidR="0060311B">
        <w:rPr>
          <w:sz w:val="20"/>
          <w:szCs w:val="20"/>
        </w:rPr>
        <w:t>;</w:t>
      </w:r>
      <w:r w:rsidR="002E358F">
        <w:rPr>
          <w:sz w:val="20"/>
          <w:szCs w:val="20"/>
        </w:rPr>
        <w:t xml:space="preserve"> </w:t>
      </w:r>
      <w:r w:rsidR="002E358F">
        <w:rPr>
          <w:sz w:val="20"/>
          <w:szCs w:val="20"/>
          <w:vertAlign w:val="superscript"/>
        </w:rPr>
        <w:t>d</w:t>
      </w:r>
      <w:r w:rsidR="002E358F">
        <w:rPr>
          <w:sz w:val="20"/>
          <w:szCs w:val="20"/>
        </w:rPr>
        <w:t xml:space="preserve"> Calculated by </w:t>
      </w:r>
      <w:r w:rsidR="002E358F">
        <w:rPr>
          <w:sz w:val="20"/>
          <w:szCs w:val="20"/>
          <w:vertAlign w:val="superscript"/>
        </w:rPr>
        <w:t>1</w:t>
      </w:r>
      <w:r w:rsidR="002E358F">
        <w:rPr>
          <w:sz w:val="20"/>
          <w:szCs w:val="20"/>
        </w:rPr>
        <w:t>H NMR analysis</w:t>
      </w:r>
    </w:p>
    <w:p w14:paraId="43F7233B" w14:textId="77777777" w:rsidR="005727C7" w:rsidRDefault="005727C7" w:rsidP="009E0A27"/>
    <w:p w14:paraId="7B0F7861" w14:textId="041C3B3B" w:rsidR="00ED0F9C" w:rsidRDefault="00ED0F9C" w:rsidP="00941428">
      <w:pPr>
        <w:spacing w:line="480" w:lineRule="auto"/>
        <w:jc w:val="both"/>
      </w:pPr>
      <w:r>
        <w:t>To test the conditions, benzyl-protection of cyclohexanol was attempted (</w:t>
      </w:r>
      <w:r>
        <w:fldChar w:fldCharType="begin"/>
      </w:r>
      <w:r>
        <w:instrText xml:space="preserve"> REF _Ref18333216 \h  \* MERGEFORMAT </w:instrText>
      </w:r>
      <w:r>
        <w:fldChar w:fldCharType="separate"/>
      </w:r>
      <w:r w:rsidR="00185171">
        <w:t xml:space="preserve">Table </w:t>
      </w:r>
      <w:r w:rsidR="00185171">
        <w:rPr>
          <w:noProof/>
        </w:rPr>
        <w:t>21</w:t>
      </w:r>
      <w:r>
        <w:fldChar w:fldCharType="end"/>
      </w:r>
      <w:r>
        <w:t>). Initially two equivalents of both benzyl</w:t>
      </w:r>
      <w:r w:rsidR="00C031B7">
        <w:t xml:space="preserve"> </w:t>
      </w:r>
      <w:r>
        <w:t>trichloroacetimidate</w:t>
      </w:r>
      <w:r w:rsidR="001964E4">
        <w:t xml:space="preserve"> </w:t>
      </w:r>
      <w:r w:rsidR="001964E4">
        <w:rPr>
          <w:b/>
        </w:rPr>
        <w:t>195</w:t>
      </w:r>
      <w:r>
        <w:t xml:space="preserve"> and </w:t>
      </w:r>
      <w:r w:rsidR="00E6795A">
        <w:t>BF</w:t>
      </w:r>
      <w:r w:rsidR="00E6795A">
        <w:rPr>
          <w:vertAlign w:val="subscript"/>
        </w:rPr>
        <w:t>3</w:t>
      </w:r>
      <w:r w:rsidR="00E6795A">
        <w:t>.OEt</w:t>
      </w:r>
      <w:r w:rsidR="008149BC">
        <w:rPr>
          <w:vertAlign w:val="subscript"/>
        </w:rPr>
        <w:t>2</w:t>
      </w:r>
      <w:r w:rsidR="00A84685">
        <w:t xml:space="preserve"> were added to cyclohexanol, but after 21 hours no product was observed (</w:t>
      </w:r>
      <w:r w:rsidR="00A84685">
        <w:fldChar w:fldCharType="begin"/>
      </w:r>
      <w:r w:rsidR="00A84685">
        <w:instrText xml:space="preserve"> REF _Ref18333216 \h </w:instrText>
      </w:r>
      <w:r w:rsidR="00A84685">
        <w:fldChar w:fldCharType="separate"/>
      </w:r>
      <w:r w:rsidR="00185171">
        <w:t xml:space="preserve">Table </w:t>
      </w:r>
      <w:r w:rsidR="00185171">
        <w:rPr>
          <w:noProof/>
        </w:rPr>
        <w:t>21</w:t>
      </w:r>
      <w:r w:rsidR="00A84685">
        <w:fldChar w:fldCharType="end"/>
      </w:r>
      <w:r w:rsidR="00A84685">
        <w:t>, entry 1). The loading of both the acetimidate</w:t>
      </w:r>
      <w:r w:rsidR="001964E4">
        <w:t xml:space="preserve"> </w:t>
      </w:r>
      <w:r w:rsidR="001964E4">
        <w:rPr>
          <w:b/>
        </w:rPr>
        <w:t>195</w:t>
      </w:r>
      <w:r w:rsidR="00A84685">
        <w:t xml:space="preserve"> and acid was then reduced to one equivalent, but again no product was observed after 21 hours (</w:t>
      </w:r>
      <w:r w:rsidR="00A84685">
        <w:fldChar w:fldCharType="begin"/>
      </w:r>
      <w:r w:rsidR="00A84685">
        <w:instrText xml:space="preserve"> REF _Ref18333216 \h </w:instrText>
      </w:r>
      <w:r w:rsidR="00A84685">
        <w:fldChar w:fldCharType="separate"/>
      </w:r>
      <w:r w:rsidR="00185171">
        <w:t xml:space="preserve">Table </w:t>
      </w:r>
      <w:r w:rsidR="00185171">
        <w:rPr>
          <w:noProof/>
        </w:rPr>
        <w:t>21</w:t>
      </w:r>
      <w:r w:rsidR="00A84685">
        <w:fldChar w:fldCharType="end"/>
      </w:r>
      <w:r w:rsidR="00A84685">
        <w:t>, entry 2). Finally, conditions developed by Basu and co-workers were trialled.</w:t>
      </w:r>
      <w:r w:rsidR="00A84685">
        <w:fldChar w:fldCharType="begin" w:fldLock="1"/>
      </w:r>
      <w:r w:rsidR="00EF232C">
        <w:instrText>ADDIN CSL_CITATION {"citationItems":[{"id":"ITEM-1","itemData":{"DOI":"10.1016/S0040-4039(03)00282-X","ISSN":"00404039","abstract":"PMB ethers of alcohols are prepared in high yields and short reaction times using the trichloroacetimidate of PMB alcohol and lanthanum triflate. The mild conditions allow protection of acid-sensitive alcohols. © 2003 Elsevier Science Ltd. All rights reserved.","author":[{"dropping-particle":"","family":"Rai","given":"Anand Narain","non-dropping-particle":"","parse-names":false,"suffix":""},{"dropping-particle":"","family":"Basu","given":"Amit","non-dropping-particle":"","parse-names":false,"suffix":""}],"container-title":"Tetrahedron Letters","id":"ITEM-1","issue":"11","issued":{"date-parts":[["2003","3","10"]]},"page":"2267-2269","publisher":"Elsevier Ltd","title":"An efficient method for para-methoxybenzyl ether formation with lanthanum triflate","type":"article-journal","volume":"44"},"uris":["http://www.mendeley.com/documents/?uuid=79a05cb1-1a92-3ca6-8074-8a207a69e53d"]}],"mendeley":{"formattedCitation":"&lt;sup&gt;104&lt;/sup&gt;","plainTextFormattedCitation":"104","previouslyFormattedCitation":"&lt;sup&gt;104&lt;/sup&gt;"},"properties":{"noteIndex":0},"schema":"https://github.com/citation-style-language/schema/raw/master/csl-citation.json"}</w:instrText>
      </w:r>
      <w:r w:rsidR="00A84685">
        <w:fldChar w:fldCharType="separate"/>
      </w:r>
      <w:r w:rsidR="008B0DB0" w:rsidRPr="008B0DB0">
        <w:rPr>
          <w:noProof/>
          <w:vertAlign w:val="superscript"/>
        </w:rPr>
        <w:t>104</w:t>
      </w:r>
      <w:r w:rsidR="00A84685">
        <w:fldChar w:fldCharType="end"/>
      </w:r>
      <w:r w:rsidR="00A84685">
        <w:t xml:space="preserve"> They found that</w:t>
      </w:r>
      <w:r w:rsidR="00D8167E">
        <w:t>,</w:t>
      </w:r>
      <w:r w:rsidR="00A84685">
        <w:t xml:space="preserve"> using metal triflates to catalyse the reaction with acetimidates</w:t>
      </w:r>
      <w:r w:rsidR="001964E4">
        <w:t xml:space="preserve"> </w:t>
      </w:r>
      <w:r w:rsidR="001964E4">
        <w:rPr>
          <w:b/>
        </w:rPr>
        <w:t>195</w:t>
      </w:r>
      <w:r w:rsidR="00D8167E">
        <w:rPr>
          <w:b/>
        </w:rPr>
        <w:t>,</w:t>
      </w:r>
      <w:r w:rsidR="00A84685">
        <w:t xml:space="preserve"> allowed for milder conditions. A catalytic amount of lanthanum (III) triflate was added</w:t>
      </w:r>
      <w:r w:rsidR="0027770F">
        <w:t xml:space="preserve"> to cyclohexanol and the acetimidate</w:t>
      </w:r>
      <w:r w:rsidR="001964E4">
        <w:t xml:space="preserve"> </w:t>
      </w:r>
      <w:r w:rsidR="001964E4">
        <w:rPr>
          <w:b/>
        </w:rPr>
        <w:t>195</w:t>
      </w:r>
      <w:r w:rsidR="0027770F">
        <w:t xml:space="preserve"> in toluene. Unfortunately, after 72 hours, no product was observed (</w:t>
      </w:r>
      <w:r w:rsidR="0027770F">
        <w:fldChar w:fldCharType="begin"/>
      </w:r>
      <w:r w:rsidR="0027770F">
        <w:instrText xml:space="preserve"> REF _Ref18333216 \h </w:instrText>
      </w:r>
      <w:r w:rsidR="0027770F">
        <w:fldChar w:fldCharType="separate"/>
      </w:r>
      <w:r w:rsidR="00185171">
        <w:t xml:space="preserve">Table </w:t>
      </w:r>
      <w:r w:rsidR="00185171">
        <w:rPr>
          <w:noProof/>
        </w:rPr>
        <w:t>21</w:t>
      </w:r>
      <w:r w:rsidR="0027770F">
        <w:fldChar w:fldCharType="end"/>
      </w:r>
      <w:r w:rsidR="0027770F">
        <w:t>, entry 3).</w:t>
      </w:r>
    </w:p>
    <w:p w14:paraId="1B8A1B4D" w14:textId="77777777" w:rsidR="00ED0F9C" w:rsidRPr="009E0A27" w:rsidRDefault="00ED0F9C" w:rsidP="009E0A27">
      <w:r>
        <w:t xml:space="preserve"> </w:t>
      </w:r>
    </w:p>
    <w:p w14:paraId="1C460868" w14:textId="295E6BCE" w:rsidR="005727C7" w:rsidRDefault="001964E4" w:rsidP="005727C7">
      <w:pPr>
        <w:jc w:val="center"/>
      </w:pPr>
      <w:r>
        <w:object w:dxaOrig="3497" w:dyaOrig="1947" w14:anchorId="0120B6F8">
          <v:shape id="_x0000_i1140" type="#_x0000_t75" style="width:173.9pt;height:95.75pt" o:ole="">
            <v:imagedata r:id="rId246" o:title=""/>
          </v:shape>
          <o:OLEObject Type="Embed" ProgID="ChemDraw.Document.6.0" ShapeID="_x0000_i1140" DrawAspect="Content" ObjectID="_1641991975" r:id="rId247"/>
        </w:object>
      </w:r>
    </w:p>
    <w:p w14:paraId="45BD306F" w14:textId="2F6F8062" w:rsidR="00ED0F9C" w:rsidRDefault="00ED0F9C" w:rsidP="00ED0F9C">
      <w:pPr>
        <w:pStyle w:val="Caption"/>
        <w:keepNext/>
        <w:jc w:val="center"/>
      </w:pPr>
      <w:bookmarkStart w:id="152" w:name="_Ref18333216"/>
      <w:r>
        <w:t xml:space="preserve">Table </w:t>
      </w:r>
      <w:r w:rsidR="00645EB0">
        <w:fldChar w:fldCharType="begin"/>
      </w:r>
      <w:r w:rsidR="00645EB0">
        <w:instrText xml:space="preserve"> SEQ Table \* ARABIC </w:instrText>
      </w:r>
      <w:r w:rsidR="00645EB0">
        <w:fldChar w:fldCharType="separate"/>
      </w:r>
      <w:r w:rsidR="00185171">
        <w:rPr>
          <w:noProof/>
        </w:rPr>
        <w:t>21</w:t>
      </w:r>
      <w:r w:rsidR="00645EB0">
        <w:rPr>
          <w:noProof/>
        </w:rPr>
        <w:fldChar w:fldCharType="end"/>
      </w:r>
      <w:bookmarkEnd w:id="152"/>
      <w:r>
        <w:t>: Attempts to benzyl-protect cyclohexanol</w:t>
      </w:r>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1777"/>
        <w:gridCol w:w="1642"/>
        <w:gridCol w:w="1563"/>
        <w:gridCol w:w="1776"/>
      </w:tblGrid>
      <w:tr w:rsidR="005727C7" w:rsidRPr="00EC55EF" w14:paraId="18B835FF" w14:textId="77777777" w:rsidTr="00A87E73">
        <w:trPr>
          <w:jc w:val="center"/>
        </w:trPr>
        <w:tc>
          <w:tcPr>
            <w:tcW w:w="1606" w:type="dxa"/>
            <w:tcBorders>
              <w:top w:val="single" w:sz="4" w:space="0" w:color="auto"/>
              <w:bottom w:val="single" w:sz="4" w:space="0" w:color="auto"/>
            </w:tcBorders>
            <w:vAlign w:val="center"/>
          </w:tcPr>
          <w:p w14:paraId="05F7E413" w14:textId="77777777" w:rsidR="005727C7" w:rsidRPr="00EC55EF" w:rsidRDefault="005727C7" w:rsidP="00EC55EF">
            <w:pPr>
              <w:spacing w:line="480" w:lineRule="auto"/>
              <w:jc w:val="center"/>
              <w:rPr>
                <w:rFonts w:asciiTheme="minorHAnsi" w:hAnsiTheme="minorHAnsi"/>
                <w:b/>
                <w:bCs/>
                <w:sz w:val="22"/>
                <w:szCs w:val="22"/>
              </w:rPr>
            </w:pPr>
            <w:r w:rsidRPr="00EC55EF">
              <w:rPr>
                <w:rFonts w:asciiTheme="minorHAnsi" w:hAnsiTheme="minorHAnsi"/>
                <w:b/>
                <w:bCs/>
                <w:sz w:val="22"/>
                <w:szCs w:val="22"/>
              </w:rPr>
              <w:t>Entry</w:t>
            </w:r>
          </w:p>
        </w:tc>
        <w:tc>
          <w:tcPr>
            <w:tcW w:w="1777" w:type="dxa"/>
            <w:tcBorders>
              <w:top w:val="single" w:sz="4" w:space="0" w:color="auto"/>
              <w:bottom w:val="single" w:sz="4" w:space="0" w:color="auto"/>
            </w:tcBorders>
            <w:vAlign w:val="center"/>
          </w:tcPr>
          <w:p w14:paraId="11F566E6" w14:textId="77777777" w:rsidR="005727C7" w:rsidRPr="00EC55EF" w:rsidRDefault="00ED0F9C" w:rsidP="00EC55EF">
            <w:pPr>
              <w:spacing w:line="480" w:lineRule="auto"/>
              <w:jc w:val="center"/>
              <w:rPr>
                <w:rFonts w:asciiTheme="minorHAnsi" w:hAnsiTheme="minorHAnsi"/>
                <w:b/>
                <w:bCs/>
                <w:sz w:val="22"/>
                <w:szCs w:val="22"/>
              </w:rPr>
            </w:pPr>
            <w:r>
              <w:rPr>
                <w:rFonts w:asciiTheme="minorHAnsi" w:hAnsiTheme="minorHAnsi"/>
                <w:b/>
                <w:bCs/>
                <w:sz w:val="22"/>
                <w:szCs w:val="22"/>
              </w:rPr>
              <w:t>Eq. acetimidate</w:t>
            </w:r>
          </w:p>
        </w:tc>
        <w:tc>
          <w:tcPr>
            <w:tcW w:w="1642" w:type="dxa"/>
            <w:tcBorders>
              <w:top w:val="single" w:sz="4" w:space="0" w:color="auto"/>
              <w:bottom w:val="single" w:sz="4" w:space="0" w:color="auto"/>
            </w:tcBorders>
            <w:vAlign w:val="center"/>
          </w:tcPr>
          <w:p w14:paraId="0E794FAA" w14:textId="77777777" w:rsidR="005727C7" w:rsidRPr="00EC55EF" w:rsidRDefault="005727C7" w:rsidP="00EC55EF">
            <w:pPr>
              <w:spacing w:line="480" w:lineRule="auto"/>
              <w:jc w:val="center"/>
              <w:rPr>
                <w:rFonts w:asciiTheme="minorHAnsi" w:hAnsiTheme="minorHAnsi"/>
                <w:b/>
                <w:bCs/>
                <w:sz w:val="22"/>
                <w:szCs w:val="22"/>
              </w:rPr>
            </w:pPr>
            <w:r w:rsidRPr="00EC55EF">
              <w:rPr>
                <w:rFonts w:asciiTheme="minorHAnsi" w:hAnsiTheme="minorHAnsi"/>
                <w:b/>
                <w:bCs/>
                <w:sz w:val="22"/>
                <w:szCs w:val="22"/>
              </w:rPr>
              <w:t>Acid</w:t>
            </w:r>
          </w:p>
        </w:tc>
        <w:tc>
          <w:tcPr>
            <w:tcW w:w="1563" w:type="dxa"/>
            <w:tcBorders>
              <w:top w:val="single" w:sz="4" w:space="0" w:color="auto"/>
              <w:bottom w:val="single" w:sz="4" w:space="0" w:color="auto"/>
            </w:tcBorders>
            <w:vAlign w:val="center"/>
          </w:tcPr>
          <w:p w14:paraId="5EF1D285" w14:textId="77777777" w:rsidR="005727C7" w:rsidRPr="00EC55EF" w:rsidRDefault="005727C7" w:rsidP="00EC55EF">
            <w:pPr>
              <w:spacing w:line="480" w:lineRule="auto"/>
              <w:jc w:val="center"/>
              <w:rPr>
                <w:rFonts w:asciiTheme="minorHAnsi" w:hAnsiTheme="minorHAnsi"/>
                <w:b/>
                <w:bCs/>
                <w:sz w:val="22"/>
                <w:szCs w:val="22"/>
              </w:rPr>
            </w:pPr>
            <w:r w:rsidRPr="00EC55EF">
              <w:rPr>
                <w:rFonts w:asciiTheme="minorHAnsi" w:hAnsiTheme="minorHAnsi"/>
                <w:b/>
                <w:bCs/>
                <w:sz w:val="22"/>
                <w:szCs w:val="22"/>
              </w:rPr>
              <w:t>Eq. acid</w:t>
            </w:r>
          </w:p>
        </w:tc>
        <w:tc>
          <w:tcPr>
            <w:tcW w:w="1776" w:type="dxa"/>
            <w:tcBorders>
              <w:top w:val="single" w:sz="4" w:space="0" w:color="auto"/>
              <w:bottom w:val="single" w:sz="4" w:space="0" w:color="auto"/>
            </w:tcBorders>
            <w:vAlign w:val="center"/>
          </w:tcPr>
          <w:p w14:paraId="7E262722" w14:textId="77777777" w:rsidR="005727C7" w:rsidRPr="00A87E73" w:rsidRDefault="005727C7" w:rsidP="00EC55EF">
            <w:pPr>
              <w:spacing w:line="480" w:lineRule="auto"/>
              <w:jc w:val="center"/>
              <w:rPr>
                <w:rFonts w:asciiTheme="minorHAnsi" w:hAnsiTheme="minorHAnsi"/>
                <w:sz w:val="22"/>
                <w:szCs w:val="22"/>
                <w:vertAlign w:val="superscript"/>
              </w:rPr>
            </w:pPr>
            <w:r w:rsidRPr="00EC55EF">
              <w:rPr>
                <w:rFonts w:asciiTheme="minorHAnsi" w:hAnsiTheme="minorHAnsi"/>
                <w:b/>
                <w:bCs/>
                <w:sz w:val="22"/>
                <w:szCs w:val="22"/>
              </w:rPr>
              <w:t>Conversion</w:t>
            </w:r>
            <w:r w:rsidR="00254207">
              <w:rPr>
                <w:rFonts w:asciiTheme="minorHAnsi" w:hAnsiTheme="minorHAnsi"/>
                <w:b/>
                <w:bCs/>
                <w:sz w:val="22"/>
                <w:szCs w:val="22"/>
              </w:rPr>
              <w:t xml:space="preserve"> (%)</w:t>
            </w:r>
            <w:r w:rsidR="00A87E73">
              <w:rPr>
                <w:rFonts w:asciiTheme="minorHAnsi" w:hAnsiTheme="minorHAnsi"/>
                <w:sz w:val="22"/>
                <w:szCs w:val="22"/>
                <w:vertAlign w:val="superscript"/>
              </w:rPr>
              <w:t>b</w:t>
            </w:r>
          </w:p>
        </w:tc>
      </w:tr>
      <w:tr w:rsidR="005727C7" w:rsidRPr="00EC55EF" w14:paraId="0D7AB545" w14:textId="77777777" w:rsidTr="00A87E73">
        <w:trPr>
          <w:jc w:val="center"/>
        </w:trPr>
        <w:tc>
          <w:tcPr>
            <w:tcW w:w="1606" w:type="dxa"/>
            <w:tcBorders>
              <w:top w:val="single" w:sz="4" w:space="0" w:color="auto"/>
            </w:tcBorders>
            <w:vAlign w:val="center"/>
          </w:tcPr>
          <w:p w14:paraId="6DFC27D0"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1</w:t>
            </w:r>
          </w:p>
        </w:tc>
        <w:tc>
          <w:tcPr>
            <w:tcW w:w="1777" w:type="dxa"/>
            <w:tcBorders>
              <w:top w:val="single" w:sz="4" w:space="0" w:color="auto"/>
            </w:tcBorders>
            <w:vAlign w:val="center"/>
          </w:tcPr>
          <w:p w14:paraId="7D904EE5"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2</w:t>
            </w:r>
          </w:p>
        </w:tc>
        <w:tc>
          <w:tcPr>
            <w:tcW w:w="1642" w:type="dxa"/>
            <w:tcBorders>
              <w:top w:val="single" w:sz="4" w:space="0" w:color="auto"/>
            </w:tcBorders>
            <w:vAlign w:val="center"/>
          </w:tcPr>
          <w:p w14:paraId="242F9C9B"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BF</w:t>
            </w:r>
            <w:r w:rsidRPr="00EC55EF">
              <w:rPr>
                <w:rFonts w:asciiTheme="minorHAnsi" w:hAnsiTheme="minorHAnsi"/>
                <w:sz w:val="22"/>
                <w:szCs w:val="22"/>
                <w:vertAlign w:val="subscript"/>
              </w:rPr>
              <w:t>3</w:t>
            </w:r>
            <w:r w:rsidRPr="00EC55EF">
              <w:rPr>
                <w:rFonts w:asciiTheme="minorHAnsi" w:hAnsiTheme="minorHAnsi"/>
                <w:sz w:val="22"/>
                <w:szCs w:val="22"/>
              </w:rPr>
              <w:t>.OEt</w:t>
            </w:r>
            <w:r w:rsidRPr="00EC55EF">
              <w:rPr>
                <w:rFonts w:asciiTheme="minorHAnsi" w:hAnsiTheme="minorHAnsi"/>
                <w:sz w:val="22"/>
                <w:szCs w:val="22"/>
                <w:vertAlign w:val="subscript"/>
              </w:rPr>
              <w:t>2</w:t>
            </w:r>
          </w:p>
        </w:tc>
        <w:tc>
          <w:tcPr>
            <w:tcW w:w="1563" w:type="dxa"/>
            <w:tcBorders>
              <w:top w:val="single" w:sz="4" w:space="0" w:color="auto"/>
            </w:tcBorders>
            <w:vAlign w:val="center"/>
          </w:tcPr>
          <w:p w14:paraId="5197B20F"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2</w:t>
            </w:r>
          </w:p>
        </w:tc>
        <w:tc>
          <w:tcPr>
            <w:tcW w:w="1776" w:type="dxa"/>
            <w:tcBorders>
              <w:top w:val="single" w:sz="4" w:space="0" w:color="auto"/>
            </w:tcBorders>
            <w:vAlign w:val="center"/>
          </w:tcPr>
          <w:p w14:paraId="4396DBCA"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0</w:t>
            </w:r>
          </w:p>
        </w:tc>
      </w:tr>
      <w:tr w:rsidR="005727C7" w:rsidRPr="00EC55EF" w14:paraId="4B9ACA34" w14:textId="77777777" w:rsidTr="00A87E73">
        <w:trPr>
          <w:jc w:val="center"/>
        </w:trPr>
        <w:tc>
          <w:tcPr>
            <w:tcW w:w="1606" w:type="dxa"/>
            <w:vAlign w:val="center"/>
          </w:tcPr>
          <w:p w14:paraId="3788C639"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2</w:t>
            </w:r>
          </w:p>
        </w:tc>
        <w:tc>
          <w:tcPr>
            <w:tcW w:w="1777" w:type="dxa"/>
            <w:vAlign w:val="center"/>
          </w:tcPr>
          <w:p w14:paraId="15294E5A"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1</w:t>
            </w:r>
          </w:p>
        </w:tc>
        <w:tc>
          <w:tcPr>
            <w:tcW w:w="1642" w:type="dxa"/>
            <w:vAlign w:val="center"/>
          </w:tcPr>
          <w:p w14:paraId="6CAF9DC5"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BF</w:t>
            </w:r>
            <w:r w:rsidRPr="00EC55EF">
              <w:rPr>
                <w:rFonts w:asciiTheme="minorHAnsi" w:hAnsiTheme="minorHAnsi"/>
                <w:sz w:val="22"/>
                <w:szCs w:val="22"/>
                <w:vertAlign w:val="subscript"/>
              </w:rPr>
              <w:t>3</w:t>
            </w:r>
            <w:r w:rsidRPr="00EC55EF">
              <w:rPr>
                <w:rFonts w:asciiTheme="minorHAnsi" w:hAnsiTheme="minorHAnsi"/>
                <w:sz w:val="22"/>
                <w:szCs w:val="22"/>
              </w:rPr>
              <w:t>.OEt</w:t>
            </w:r>
            <w:r w:rsidRPr="00EC55EF">
              <w:rPr>
                <w:rFonts w:asciiTheme="minorHAnsi" w:hAnsiTheme="minorHAnsi"/>
                <w:sz w:val="22"/>
                <w:szCs w:val="22"/>
                <w:vertAlign w:val="subscript"/>
              </w:rPr>
              <w:t>2</w:t>
            </w:r>
          </w:p>
        </w:tc>
        <w:tc>
          <w:tcPr>
            <w:tcW w:w="1563" w:type="dxa"/>
            <w:vAlign w:val="center"/>
          </w:tcPr>
          <w:p w14:paraId="28448EEC"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1</w:t>
            </w:r>
          </w:p>
        </w:tc>
        <w:tc>
          <w:tcPr>
            <w:tcW w:w="1776" w:type="dxa"/>
            <w:vAlign w:val="center"/>
          </w:tcPr>
          <w:p w14:paraId="692BAD0D"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0</w:t>
            </w:r>
          </w:p>
        </w:tc>
      </w:tr>
      <w:tr w:rsidR="005727C7" w:rsidRPr="00EC55EF" w14:paraId="12E53ED7" w14:textId="77777777" w:rsidTr="00A87E73">
        <w:trPr>
          <w:jc w:val="center"/>
        </w:trPr>
        <w:tc>
          <w:tcPr>
            <w:tcW w:w="1606" w:type="dxa"/>
            <w:tcBorders>
              <w:bottom w:val="single" w:sz="4" w:space="0" w:color="auto"/>
            </w:tcBorders>
            <w:vAlign w:val="center"/>
          </w:tcPr>
          <w:p w14:paraId="0C4BF7BF" w14:textId="77777777" w:rsidR="005727C7" w:rsidRPr="00EC55EF" w:rsidRDefault="005727C7" w:rsidP="00EC55EF">
            <w:pPr>
              <w:spacing w:line="480" w:lineRule="auto"/>
              <w:jc w:val="center"/>
              <w:rPr>
                <w:rFonts w:asciiTheme="minorHAnsi" w:hAnsiTheme="minorHAnsi"/>
                <w:sz w:val="22"/>
                <w:szCs w:val="22"/>
                <w:vertAlign w:val="superscript"/>
              </w:rPr>
            </w:pPr>
            <w:r w:rsidRPr="00EC55EF">
              <w:rPr>
                <w:rFonts w:asciiTheme="minorHAnsi" w:hAnsiTheme="minorHAnsi"/>
                <w:sz w:val="22"/>
                <w:szCs w:val="22"/>
              </w:rPr>
              <w:t>3</w:t>
            </w:r>
            <w:r w:rsidRPr="00EC55EF">
              <w:rPr>
                <w:rFonts w:asciiTheme="minorHAnsi" w:hAnsiTheme="minorHAnsi"/>
                <w:sz w:val="22"/>
                <w:szCs w:val="22"/>
                <w:vertAlign w:val="superscript"/>
              </w:rPr>
              <w:t>a</w:t>
            </w:r>
          </w:p>
        </w:tc>
        <w:tc>
          <w:tcPr>
            <w:tcW w:w="1777" w:type="dxa"/>
            <w:tcBorders>
              <w:bottom w:val="single" w:sz="4" w:space="0" w:color="auto"/>
            </w:tcBorders>
            <w:vAlign w:val="center"/>
          </w:tcPr>
          <w:p w14:paraId="596C1F78"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1.5</w:t>
            </w:r>
          </w:p>
        </w:tc>
        <w:tc>
          <w:tcPr>
            <w:tcW w:w="1642" w:type="dxa"/>
            <w:tcBorders>
              <w:bottom w:val="single" w:sz="4" w:space="0" w:color="auto"/>
            </w:tcBorders>
            <w:vAlign w:val="center"/>
          </w:tcPr>
          <w:p w14:paraId="24002A91"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La(OTf)</w:t>
            </w:r>
            <w:r w:rsidRPr="00EC55EF">
              <w:rPr>
                <w:rFonts w:asciiTheme="minorHAnsi" w:hAnsiTheme="minorHAnsi"/>
                <w:sz w:val="22"/>
                <w:szCs w:val="22"/>
                <w:vertAlign w:val="subscript"/>
              </w:rPr>
              <w:t>3</w:t>
            </w:r>
          </w:p>
        </w:tc>
        <w:tc>
          <w:tcPr>
            <w:tcW w:w="1563" w:type="dxa"/>
            <w:tcBorders>
              <w:bottom w:val="single" w:sz="4" w:space="0" w:color="auto"/>
            </w:tcBorders>
            <w:vAlign w:val="center"/>
          </w:tcPr>
          <w:p w14:paraId="356DCCB3"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0.05</w:t>
            </w:r>
          </w:p>
        </w:tc>
        <w:tc>
          <w:tcPr>
            <w:tcW w:w="1776" w:type="dxa"/>
            <w:tcBorders>
              <w:bottom w:val="single" w:sz="4" w:space="0" w:color="auto"/>
            </w:tcBorders>
            <w:vAlign w:val="center"/>
          </w:tcPr>
          <w:p w14:paraId="5052C891" w14:textId="77777777" w:rsidR="005727C7" w:rsidRPr="00EC55EF" w:rsidRDefault="005727C7" w:rsidP="00EC55EF">
            <w:pPr>
              <w:spacing w:line="480" w:lineRule="auto"/>
              <w:jc w:val="center"/>
              <w:rPr>
                <w:rFonts w:asciiTheme="minorHAnsi" w:hAnsiTheme="minorHAnsi"/>
                <w:sz w:val="22"/>
                <w:szCs w:val="22"/>
              </w:rPr>
            </w:pPr>
            <w:r w:rsidRPr="00EC55EF">
              <w:rPr>
                <w:rFonts w:asciiTheme="minorHAnsi" w:hAnsiTheme="minorHAnsi"/>
                <w:sz w:val="22"/>
                <w:szCs w:val="22"/>
              </w:rPr>
              <w:t>0</w:t>
            </w:r>
          </w:p>
        </w:tc>
      </w:tr>
    </w:tbl>
    <w:p w14:paraId="7FA8819D" w14:textId="725A2D5A" w:rsidR="005727C7" w:rsidRPr="00A87E73" w:rsidRDefault="005727C7" w:rsidP="0060311B">
      <w:pPr>
        <w:jc w:val="center"/>
        <w:rPr>
          <w:bCs/>
          <w:sz w:val="20"/>
          <w:szCs w:val="20"/>
        </w:rPr>
      </w:pPr>
      <w:r w:rsidRPr="00A87E73">
        <w:rPr>
          <w:sz w:val="20"/>
          <w:szCs w:val="20"/>
          <w:vertAlign w:val="superscript"/>
        </w:rPr>
        <w:t xml:space="preserve">a </w:t>
      </w:r>
      <w:r w:rsidRPr="00A87E73">
        <w:rPr>
          <w:sz w:val="20"/>
          <w:szCs w:val="20"/>
        </w:rPr>
        <w:t xml:space="preserve">reaction </w:t>
      </w:r>
      <w:r w:rsidR="008B0E0F">
        <w:rPr>
          <w:sz w:val="20"/>
          <w:szCs w:val="20"/>
        </w:rPr>
        <w:t>carried out</w:t>
      </w:r>
      <w:r w:rsidRPr="00A87E73">
        <w:rPr>
          <w:sz w:val="20"/>
          <w:szCs w:val="20"/>
        </w:rPr>
        <w:t xml:space="preserve"> in toluene rather than DCM</w:t>
      </w:r>
      <w:r w:rsidR="00EC55EF" w:rsidRPr="00A87E73">
        <w:rPr>
          <w:sz w:val="20"/>
          <w:szCs w:val="20"/>
        </w:rPr>
        <w:t xml:space="preserve"> and left for 72 h</w:t>
      </w:r>
      <w:r w:rsidR="0060311B">
        <w:rPr>
          <w:sz w:val="20"/>
          <w:szCs w:val="20"/>
        </w:rPr>
        <w:t>;</w:t>
      </w:r>
      <w:r w:rsidR="00A87E73">
        <w:rPr>
          <w:sz w:val="20"/>
          <w:szCs w:val="20"/>
        </w:rPr>
        <w:t xml:space="preserve"> </w:t>
      </w:r>
      <w:r w:rsidR="00A87E73">
        <w:rPr>
          <w:sz w:val="20"/>
          <w:szCs w:val="20"/>
          <w:vertAlign w:val="superscript"/>
        </w:rPr>
        <w:t>b</w:t>
      </w:r>
      <w:r w:rsidR="00A87E73">
        <w:rPr>
          <w:b/>
          <w:sz w:val="20"/>
          <w:szCs w:val="20"/>
        </w:rPr>
        <w:t xml:space="preserve"> </w:t>
      </w:r>
      <w:r w:rsidR="00A87E73">
        <w:rPr>
          <w:bCs/>
          <w:sz w:val="20"/>
          <w:szCs w:val="20"/>
        </w:rPr>
        <w:t xml:space="preserve">Calculated by </w:t>
      </w:r>
      <w:r w:rsidR="00A87E73">
        <w:rPr>
          <w:bCs/>
          <w:sz w:val="20"/>
          <w:szCs w:val="20"/>
          <w:vertAlign w:val="superscript"/>
        </w:rPr>
        <w:t>1</w:t>
      </w:r>
      <w:r w:rsidR="00A87E73">
        <w:rPr>
          <w:bCs/>
          <w:sz w:val="20"/>
          <w:szCs w:val="20"/>
        </w:rPr>
        <w:t>H NMR analysis</w:t>
      </w:r>
    </w:p>
    <w:p w14:paraId="7E81571F" w14:textId="77777777" w:rsidR="00EC55EF" w:rsidRPr="005727C7" w:rsidRDefault="00EC55EF" w:rsidP="005727C7">
      <w:pPr>
        <w:jc w:val="center"/>
      </w:pPr>
    </w:p>
    <w:p w14:paraId="42F84077" w14:textId="7584C7E8" w:rsidR="0027770F" w:rsidRDefault="0027770F" w:rsidP="00A87E73">
      <w:pPr>
        <w:spacing w:line="480" w:lineRule="auto"/>
        <w:jc w:val="both"/>
      </w:pPr>
      <w:r>
        <w:t>Given the lack of progress with benzyl</w:t>
      </w:r>
      <w:r w:rsidR="00C031B7">
        <w:t xml:space="preserve"> </w:t>
      </w:r>
      <w:r>
        <w:t>trichloroacetimidate</w:t>
      </w:r>
      <w:r w:rsidR="001964E4">
        <w:t xml:space="preserve"> </w:t>
      </w:r>
      <w:r w:rsidR="001964E4">
        <w:rPr>
          <w:b/>
        </w:rPr>
        <w:t>195</w:t>
      </w:r>
      <w:r>
        <w:t xml:space="preserve"> another method to benzyl-protect the bridgehead hydroxyl </w:t>
      </w:r>
      <w:r w:rsidR="002E358F">
        <w:t xml:space="preserve">group </w:t>
      </w:r>
      <w:r>
        <w:t>was needed. Pyridine is a much weaker base than potassium hydride, so it was hoped that it would</w:t>
      </w:r>
      <w:r w:rsidR="002E358F">
        <w:t xml:space="preserve"> no</w:t>
      </w:r>
      <w:r>
        <w:t xml:space="preserve">t promote a cycloreversion reaction. </w:t>
      </w:r>
      <w:r w:rsidR="00780CD9">
        <w:t xml:space="preserve">Initially one equivalent of pyridine was added to the cycloadduct, then 1.2 equivalents of benzyl bromide and 0.2 equivalents of tetrabutylammonium iodide </w:t>
      </w:r>
      <w:r w:rsidR="00DC7596">
        <w:t xml:space="preserve">(TBAI) </w:t>
      </w:r>
      <w:r w:rsidR="00780CD9">
        <w:t>were added sequentially. After 25 hours no product was observed (</w:t>
      </w:r>
      <w:r w:rsidR="00DC7596">
        <w:fldChar w:fldCharType="begin"/>
      </w:r>
      <w:r w:rsidR="00DC7596">
        <w:instrText xml:space="preserve"> REF _Ref18325180 \h </w:instrText>
      </w:r>
      <w:r w:rsidR="00DC7596">
        <w:fldChar w:fldCharType="separate"/>
      </w:r>
      <w:r w:rsidR="00185171">
        <w:t xml:space="preserve">Table </w:t>
      </w:r>
      <w:r w:rsidR="00185171">
        <w:rPr>
          <w:noProof/>
        </w:rPr>
        <w:t>20</w:t>
      </w:r>
      <w:r w:rsidR="00DC7596">
        <w:fldChar w:fldCharType="end"/>
      </w:r>
      <w:r w:rsidR="00DC7596">
        <w:t>, entry 1</w:t>
      </w:r>
      <w:r w:rsidR="00780CD9">
        <w:t>).</w:t>
      </w:r>
      <w:r w:rsidR="00DC7596">
        <w:t xml:space="preserve"> Increasing the loading of TBAI from 20 mol% to 1.2 equivalents, had no effect on the outcome of the reaction (</w:t>
      </w:r>
      <w:r w:rsidR="00DC7596">
        <w:fldChar w:fldCharType="begin"/>
      </w:r>
      <w:r w:rsidR="00DC7596">
        <w:instrText xml:space="preserve"> REF _Ref18336574 \h </w:instrText>
      </w:r>
      <w:r w:rsidR="00DC7596">
        <w:fldChar w:fldCharType="separate"/>
      </w:r>
      <w:r w:rsidR="00185171">
        <w:t xml:space="preserve">Table </w:t>
      </w:r>
      <w:r w:rsidR="00185171">
        <w:rPr>
          <w:noProof/>
        </w:rPr>
        <w:t>22</w:t>
      </w:r>
      <w:r w:rsidR="00DC7596">
        <w:fldChar w:fldCharType="end"/>
      </w:r>
      <w:r w:rsidR="00DC7596">
        <w:t>, entry 2). Finally, the reaction was heated at reflux, but the outcome of the reaction was unchanged (</w:t>
      </w:r>
      <w:r w:rsidR="00DC7596">
        <w:fldChar w:fldCharType="begin"/>
      </w:r>
      <w:r w:rsidR="00DC7596">
        <w:instrText xml:space="preserve"> REF _Ref18336574 \h </w:instrText>
      </w:r>
      <w:r w:rsidR="00DC7596">
        <w:fldChar w:fldCharType="separate"/>
      </w:r>
      <w:r w:rsidR="00185171">
        <w:t xml:space="preserve">Table </w:t>
      </w:r>
      <w:r w:rsidR="00185171">
        <w:rPr>
          <w:noProof/>
        </w:rPr>
        <w:t>22</w:t>
      </w:r>
      <w:r w:rsidR="00DC7596">
        <w:fldChar w:fldCharType="end"/>
      </w:r>
      <w:r w:rsidR="00DC7596">
        <w:t>, entry 3).</w:t>
      </w:r>
      <w:r w:rsidR="00323FED">
        <w:t xml:space="preserve"> </w:t>
      </w:r>
      <w:r w:rsidR="00DC7596">
        <w:t>After having no success with benzyl-protect</w:t>
      </w:r>
      <w:r w:rsidR="00A87E73">
        <w:t>ion of</w:t>
      </w:r>
      <w:r w:rsidR="00DC7596">
        <w:t xml:space="preserve"> the bridgehead hydroxyl</w:t>
      </w:r>
      <w:r w:rsidR="00A87E73">
        <w:t xml:space="preserve"> group</w:t>
      </w:r>
      <w:r w:rsidR="00DC7596">
        <w:t xml:space="preserve">, an alternative protecting group was needed. </w:t>
      </w:r>
    </w:p>
    <w:p w14:paraId="56CB825B" w14:textId="5802B0C3" w:rsidR="00EF232C" w:rsidRDefault="00EF232C" w:rsidP="00A87E73">
      <w:pPr>
        <w:spacing w:line="480" w:lineRule="auto"/>
        <w:jc w:val="both"/>
      </w:pPr>
    </w:p>
    <w:p w14:paraId="7A4410C3" w14:textId="77777777" w:rsidR="00EF232C" w:rsidRDefault="00EF232C" w:rsidP="00A87E73">
      <w:pPr>
        <w:spacing w:line="480" w:lineRule="auto"/>
        <w:jc w:val="both"/>
      </w:pPr>
    </w:p>
    <w:p w14:paraId="48CDE6FA" w14:textId="5DC874B3" w:rsidR="00DD35FD" w:rsidRDefault="00CD3E26" w:rsidP="00DD35FD">
      <w:pPr>
        <w:jc w:val="center"/>
      </w:pPr>
      <w:r>
        <w:object w:dxaOrig="5472" w:dyaOrig="1901" w14:anchorId="5F17F5A6">
          <v:shape id="_x0000_i1141" type="#_x0000_t75" style="width:275.75pt;height:101.9pt" o:ole="">
            <v:imagedata r:id="rId248" o:title=""/>
          </v:shape>
          <o:OLEObject Type="Embed" ProgID="ChemDraw.Document.6.0" ShapeID="_x0000_i1141" DrawAspect="Content" ObjectID="_1641991976" r:id="rId249"/>
        </w:object>
      </w:r>
    </w:p>
    <w:p w14:paraId="3BBEDFD1" w14:textId="72D240C4" w:rsidR="00DC7596" w:rsidRDefault="00DC7596" w:rsidP="00DC7596">
      <w:pPr>
        <w:pStyle w:val="Caption"/>
        <w:keepNext/>
        <w:jc w:val="center"/>
      </w:pPr>
      <w:bookmarkStart w:id="153" w:name="_Ref18336574"/>
      <w:r>
        <w:t xml:space="preserve">Table </w:t>
      </w:r>
      <w:r w:rsidR="00645EB0">
        <w:fldChar w:fldCharType="begin"/>
      </w:r>
      <w:r w:rsidR="00645EB0">
        <w:instrText xml:space="preserve"> SEQ Table </w:instrText>
      </w:r>
      <w:r w:rsidR="00645EB0">
        <w:instrText xml:space="preserve">\* ARABIC </w:instrText>
      </w:r>
      <w:r w:rsidR="00645EB0">
        <w:fldChar w:fldCharType="separate"/>
      </w:r>
      <w:r w:rsidR="00185171">
        <w:rPr>
          <w:noProof/>
        </w:rPr>
        <w:t>22</w:t>
      </w:r>
      <w:r w:rsidR="00645EB0">
        <w:rPr>
          <w:noProof/>
        </w:rPr>
        <w:fldChar w:fldCharType="end"/>
      </w:r>
      <w:bookmarkEnd w:id="153"/>
      <w:r>
        <w:t>: Attempts to benzyl-protect the cycloadduct with benzyl bromide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843"/>
      </w:tblGrid>
      <w:tr w:rsidR="00DD35FD" w:rsidRPr="00DD35FD" w14:paraId="39C6F053" w14:textId="77777777" w:rsidTr="00DD35FD">
        <w:trPr>
          <w:jc w:val="center"/>
        </w:trPr>
        <w:tc>
          <w:tcPr>
            <w:tcW w:w="1276" w:type="dxa"/>
            <w:tcBorders>
              <w:top w:val="single" w:sz="4" w:space="0" w:color="auto"/>
              <w:bottom w:val="single" w:sz="4" w:space="0" w:color="auto"/>
            </w:tcBorders>
            <w:vAlign w:val="center"/>
          </w:tcPr>
          <w:p w14:paraId="249D210E" w14:textId="77777777" w:rsidR="00DD35FD" w:rsidRPr="00DD35FD" w:rsidRDefault="00DD35FD" w:rsidP="00DD35FD">
            <w:pPr>
              <w:spacing w:line="480" w:lineRule="auto"/>
              <w:jc w:val="center"/>
              <w:rPr>
                <w:rFonts w:asciiTheme="minorHAnsi" w:hAnsiTheme="minorHAnsi"/>
                <w:b/>
                <w:bCs/>
                <w:sz w:val="22"/>
                <w:szCs w:val="22"/>
              </w:rPr>
            </w:pPr>
            <w:r w:rsidRPr="00DD35FD">
              <w:rPr>
                <w:rFonts w:asciiTheme="minorHAnsi" w:hAnsiTheme="minorHAnsi"/>
                <w:b/>
                <w:bCs/>
                <w:sz w:val="22"/>
                <w:szCs w:val="22"/>
              </w:rPr>
              <w:t>Entry</w:t>
            </w:r>
          </w:p>
        </w:tc>
        <w:tc>
          <w:tcPr>
            <w:tcW w:w="1701" w:type="dxa"/>
            <w:tcBorders>
              <w:top w:val="single" w:sz="4" w:space="0" w:color="auto"/>
              <w:bottom w:val="single" w:sz="4" w:space="0" w:color="auto"/>
            </w:tcBorders>
            <w:vAlign w:val="center"/>
          </w:tcPr>
          <w:p w14:paraId="3B09DE8B" w14:textId="77777777" w:rsidR="00DD35FD" w:rsidRPr="00DD35FD" w:rsidRDefault="00DD35FD" w:rsidP="00DD35FD">
            <w:pPr>
              <w:spacing w:line="480" w:lineRule="auto"/>
              <w:jc w:val="center"/>
              <w:rPr>
                <w:rFonts w:asciiTheme="minorHAnsi" w:hAnsiTheme="minorHAnsi"/>
                <w:b/>
                <w:bCs/>
                <w:sz w:val="22"/>
                <w:szCs w:val="22"/>
              </w:rPr>
            </w:pPr>
            <w:r w:rsidRPr="00DD35FD">
              <w:rPr>
                <w:rFonts w:asciiTheme="minorHAnsi" w:hAnsiTheme="minorHAnsi"/>
                <w:b/>
                <w:bCs/>
                <w:sz w:val="22"/>
                <w:szCs w:val="22"/>
              </w:rPr>
              <w:t>Eq. TBAI</w:t>
            </w:r>
          </w:p>
        </w:tc>
        <w:tc>
          <w:tcPr>
            <w:tcW w:w="1843" w:type="dxa"/>
            <w:tcBorders>
              <w:top w:val="single" w:sz="4" w:space="0" w:color="auto"/>
              <w:bottom w:val="single" w:sz="4" w:space="0" w:color="auto"/>
            </w:tcBorders>
            <w:vAlign w:val="center"/>
          </w:tcPr>
          <w:p w14:paraId="04AB46C7" w14:textId="77777777" w:rsidR="00DD35FD" w:rsidRPr="00A87E73" w:rsidRDefault="00DD35FD" w:rsidP="00DD35FD">
            <w:pPr>
              <w:spacing w:line="480" w:lineRule="auto"/>
              <w:jc w:val="center"/>
              <w:rPr>
                <w:rFonts w:asciiTheme="minorHAnsi" w:hAnsiTheme="minorHAnsi"/>
                <w:sz w:val="22"/>
                <w:szCs w:val="22"/>
                <w:vertAlign w:val="superscript"/>
              </w:rPr>
            </w:pPr>
            <w:r w:rsidRPr="00DD35FD">
              <w:rPr>
                <w:rFonts w:asciiTheme="minorHAnsi" w:hAnsiTheme="minorHAnsi"/>
                <w:b/>
                <w:bCs/>
                <w:sz w:val="22"/>
                <w:szCs w:val="22"/>
              </w:rPr>
              <w:t>Conversion</w:t>
            </w:r>
            <w:r>
              <w:rPr>
                <w:rFonts w:asciiTheme="minorHAnsi" w:hAnsiTheme="minorHAnsi"/>
                <w:b/>
                <w:bCs/>
                <w:sz w:val="22"/>
                <w:szCs w:val="22"/>
              </w:rPr>
              <w:t xml:space="preserve"> (%)</w:t>
            </w:r>
            <w:r w:rsidR="00A87E73">
              <w:rPr>
                <w:rFonts w:asciiTheme="minorHAnsi" w:hAnsiTheme="minorHAnsi"/>
                <w:sz w:val="22"/>
                <w:szCs w:val="22"/>
                <w:vertAlign w:val="superscript"/>
              </w:rPr>
              <w:t>b</w:t>
            </w:r>
          </w:p>
        </w:tc>
      </w:tr>
      <w:tr w:rsidR="00DD35FD" w:rsidRPr="00DD35FD" w14:paraId="7A0EE2B4" w14:textId="77777777" w:rsidTr="00DD35FD">
        <w:trPr>
          <w:jc w:val="center"/>
        </w:trPr>
        <w:tc>
          <w:tcPr>
            <w:tcW w:w="1276" w:type="dxa"/>
            <w:tcBorders>
              <w:top w:val="single" w:sz="4" w:space="0" w:color="auto"/>
            </w:tcBorders>
            <w:vAlign w:val="center"/>
          </w:tcPr>
          <w:p w14:paraId="1FFE6431"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1</w:t>
            </w:r>
          </w:p>
        </w:tc>
        <w:tc>
          <w:tcPr>
            <w:tcW w:w="1701" w:type="dxa"/>
            <w:tcBorders>
              <w:top w:val="single" w:sz="4" w:space="0" w:color="auto"/>
            </w:tcBorders>
            <w:vAlign w:val="center"/>
          </w:tcPr>
          <w:p w14:paraId="7D565C93"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0.2</w:t>
            </w:r>
          </w:p>
        </w:tc>
        <w:tc>
          <w:tcPr>
            <w:tcW w:w="1843" w:type="dxa"/>
            <w:tcBorders>
              <w:top w:val="single" w:sz="4" w:space="0" w:color="auto"/>
            </w:tcBorders>
            <w:vAlign w:val="center"/>
          </w:tcPr>
          <w:p w14:paraId="752A7D1E"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0</w:t>
            </w:r>
          </w:p>
        </w:tc>
      </w:tr>
      <w:tr w:rsidR="00DD35FD" w:rsidRPr="00DD35FD" w14:paraId="5A786973" w14:textId="77777777" w:rsidTr="00DD35FD">
        <w:trPr>
          <w:jc w:val="center"/>
        </w:trPr>
        <w:tc>
          <w:tcPr>
            <w:tcW w:w="1276" w:type="dxa"/>
            <w:vAlign w:val="center"/>
          </w:tcPr>
          <w:p w14:paraId="281C0881"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2</w:t>
            </w:r>
          </w:p>
        </w:tc>
        <w:tc>
          <w:tcPr>
            <w:tcW w:w="1701" w:type="dxa"/>
            <w:vAlign w:val="center"/>
          </w:tcPr>
          <w:p w14:paraId="567F131B"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1.2</w:t>
            </w:r>
          </w:p>
        </w:tc>
        <w:tc>
          <w:tcPr>
            <w:tcW w:w="1843" w:type="dxa"/>
            <w:vAlign w:val="center"/>
          </w:tcPr>
          <w:p w14:paraId="640CCF45"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0</w:t>
            </w:r>
          </w:p>
        </w:tc>
      </w:tr>
      <w:tr w:rsidR="00DD35FD" w:rsidRPr="00DD35FD" w14:paraId="084E786A" w14:textId="77777777" w:rsidTr="00DD35FD">
        <w:trPr>
          <w:jc w:val="center"/>
        </w:trPr>
        <w:tc>
          <w:tcPr>
            <w:tcW w:w="1276" w:type="dxa"/>
            <w:tcBorders>
              <w:bottom w:val="single" w:sz="4" w:space="0" w:color="auto"/>
            </w:tcBorders>
            <w:vAlign w:val="center"/>
          </w:tcPr>
          <w:p w14:paraId="58724362" w14:textId="77777777" w:rsidR="00DD35FD" w:rsidRPr="00DD35FD" w:rsidRDefault="00DD35FD" w:rsidP="00DD35FD">
            <w:pPr>
              <w:spacing w:line="480" w:lineRule="auto"/>
              <w:jc w:val="center"/>
              <w:rPr>
                <w:rFonts w:asciiTheme="minorHAnsi" w:hAnsiTheme="minorHAnsi"/>
                <w:sz w:val="22"/>
                <w:szCs w:val="22"/>
                <w:vertAlign w:val="superscript"/>
              </w:rPr>
            </w:pPr>
            <w:r w:rsidRPr="00DD35FD">
              <w:rPr>
                <w:rFonts w:asciiTheme="minorHAnsi" w:hAnsiTheme="minorHAnsi"/>
                <w:sz w:val="22"/>
                <w:szCs w:val="22"/>
              </w:rPr>
              <w:t>3</w:t>
            </w:r>
            <w:r w:rsidRPr="00DD35FD">
              <w:rPr>
                <w:rFonts w:asciiTheme="minorHAnsi" w:hAnsiTheme="minorHAnsi"/>
                <w:sz w:val="22"/>
                <w:szCs w:val="22"/>
                <w:vertAlign w:val="superscript"/>
              </w:rPr>
              <w:t>a</w:t>
            </w:r>
          </w:p>
        </w:tc>
        <w:tc>
          <w:tcPr>
            <w:tcW w:w="1701" w:type="dxa"/>
            <w:tcBorders>
              <w:bottom w:val="single" w:sz="4" w:space="0" w:color="auto"/>
            </w:tcBorders>
            <w:vAlign w:val="center"/>
          </w:tcPr>
          <w:p w14:paraId="328FE1F1"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0.2</w:t>
            </w:r>
          </w:p>
        </w:tc>
        <w:tc>
          <w:tcPr>
            <w:tcW w:w="1843" w:type="dxa"/>
            <w:tcBorders>
              <w:bottom w:val="single" w:sz="4" w:space="0" w:color="auto"/>
            </w:tcBorders>
            <w:vAlign w:val="center"/>
          </w:tcPr>
          <w:p w14:paraId="54DB9E23" w14:textId="77777777" w:rsidR="00DD35FD" w:rsidRPr="00DD35FD" w:rsidRDefault="00DD35FD" w:rsidP="00DD35FD">
            <w:pPr>
              <w:spacing w:line="480" w:lineRule="auto"/>
              <w:jc w:val="center"/>
              <w:rPr>
                <w:rFonts w:asciiTheme="minorHAnsi" w:hAnsiTheme="minorHAnsi"/>
                <w:sz w:val="22"/>
                <w:szCs w:val="22"/>
              </w:rPr>
            </w:pPr>
            <w:r w:rsidRPr="00DD35FD">
              <w:rPr>
                <w:rFonts w:asciiTheme="minorHAnsi" w:hAnsiTheme="minorHAnsi"/>
                <w:sz w:val="22"/>
                <w:szCs w:val="22"/>
              </w:rPr>
              <w:t>0</w:t>
            </w:r>
          </w:p>
        </w:tc>
      </w:tr>
    </w:tbl>
    <w:p w14:paraId="456E29DD" w14:textId="77777777" w:rsidR="00DD35FD" w:rsidRPr="00A87E73" w:rsidRDefault="00DD35FD" w:rsidP="00DD35FD">
      <w:pPr>
        <w:jc w:val="center"/>
        <w:rPr>
          <w:sz w:val="20"/>
          <w:szCs w:val="20"/>
        </w:rPr>
      </w:pPr>
      <w:r w:rsidRPr="00A87E73">
        <w:rPr>
          <w:sz w:val="20"/>
          <w:szCs w:val="20"/>
          <w:vertAlign w:val="superscript"/>
        </w:rPr>
        <w:t>a</w:t>
      </w:r>
      <w:r w:rsidRPr="00A87E73">
        <w:rPr>
          <w:sz w:val="20"/>
          <w:szCs w:val="20"/>
        </w:rPr>
        <w:t xml:space="preserve"> reaction was heated at reflux</w:t>
      </w:r>
      <w:r w:rsidR="0060311B">
        <w:rPr>
          <w:sz w:val="20"/>
          <w:szCs w:val="20"/>
        </w:rPr>
        <w:t>;</w:t>
      </w:r>
      <w:r w:rsidR="00A87E73" w:rsidRPr="00A87E73">
        <w:rPr>
          <w:sz w:val="20"/>
          <w:szCs w:val="20"/>
        </w:rPr>
        <w:t xml:space="preserve"> </w:t>
      </w:r>
      <w:r w:rsidR="00A87E73" w:rsidRPr="00A87E73">
        <w:rPr>
          <w:sz w:val="20"/>
          <w:szCs w:val="20"/>
          <w:vertAlign w:val="superscript"/>
        </w:rPr>
        <w:t>b</w:t>
      </w:r>
      <w:r w:rsidR="00A87E73" w:rsidRPr="00A87E73">
        <w:rPr>
          <w:sz w:val="20"/>
          <w:szCs w:val="20"/>
        </w:rPr>
        <w:t xml:space="preserve"> Calculated by </w:t>
      </w:r>
      <w:r w:rsidR="00A87E73" w:rsidRPr="00A87E73">
        <w:rPr>
          <w:sz w:val="20"/>
          <w:szCs w:val="20"/>
          <w:vertAlign w:val="superscript"/>
        </w:rPr>
        <w:t>1</w:t>
      </w:r>
      <w:r w:rsidR="00A87E73" w:rsidRPr="00A87E73">
        <w:rPr>
          <w:sz w:val="20"/>
          <w:szCs w:val="20"/>
        </w:rPr>
        <w:t>H NMR analysis</w:t>
      </w:r>
    </w:p>
    <w:p w14:paraId="2E48D555" w14:textId="77777777" w:rsidR="00941428" w:rsidRDefault="00941428" w:rsidP="00614275"/>
    <w:p w14:paraId="3B2CF3BF" w14:textId="77777777" w:rsidR="00930816" w:rsidRDefault="00930816" w:rsidP="00614275"/>
    <w:p w14:paraId="468FC65F" w14:textId="77777777" w:rsidR="00DD35FD" w:rsidRDefault="00FA7F40" w:rsidP="00CF1525">
      <w:pPr>
        <w:pStyle w:val="Heading3"/>
        <w:numPr>
          <w:ilvl w:val="2"/>
          <w:numId w:val="1"/>
        </w:numPr>
      </w:pPr>
      <w:bookmarkStart w:id="154" w:name="_Toc19528901"/>
      <w:r>
        <w:t>B</w:t>
      </w:r>
      <w:r w:rsidR="00CF1525">
        <w:t>enzyloxymethoxy</w:t>
      </w:r>
      <w:r w:rsidR="00DD35FD">
        <w:t>-</w:t>
      </w:r>
      <w:r w:rsidR="002C1D58">
        <w:t>protection</w:t>
      </w:r>
      <w:bookmarkEnd w:id="154"/>
    </w:p>
    <w:p w14:paraId="14B9F824" w14:textId="77777777" w:rsidR="008E68FA" w:rsidRDefault="008E68FA" w:rsidP="008E68FA"/>
    <w:p w14:paraId="3D713773" w14:textId="11BED7A4" w:rsidR="002B5D66" w:rsidRDefault="008E68FA" w:rsidP="00A87E73">
      <w:pPr>
        <w:spacing w:line="480" w:lineRule="auto"/>
        <w:jc w:val="both"/>
      </w:pPr>
      <w:r>
        <w:t>Given previous success in the literature with 9-benzyloxymethoxyanthracene</w:t>
      </w:r>
      <w:r w:rsidR="001964E4">
        <w:t xml:space="preserve"> </w:t>
      </w:r>
      <w:r w:rsidR="001964E4">
        <w:rPr>
          <w:b/>
        </w:rPr>
        <w:t>81</w:t>
      </w:r>
      <w:r>
        <w:t>, attempts to protect the bridgehead hydroxyl as a BOM-ether were trialled. Initially, one equivalent of pyridine was added to the cycloadduct and then 1.2 equivalents of benzyloxylmethyl chloride and 0.2 equivalents of TBAI were added sequentially. After stirring for 21 hours at room temperature no product was observed (</w:t>
      </w:r>
      <w:r>
        <w:fldChar w:fldCharType="begin"/>
      </w:r>
      <w:r>
        <w:instrText xml:space="preserve"> REF _Ref18337645 \h </w:instrText>
      </w:r>
      <w:r>
        <w:fldChar w:fldCharType="separate"/>
      </w:r>
      <w:r w:rsidR="00185171">
        <w:t xml:space="preserve">Table </w:t>
      </w:r>
      <w:r w:rsidR="00185171">
        <w:rPr>
          <w:noProof/>
        </w:rPr>
        <w:t>23</w:t>
      </w:r>
      <w:r>
        <w:fldChar w:fldCharType="end"/>
      </w:r>
      <w:r>
        <w:t>, entry 1). Increasing the loading of TBAI from 20 mol% to 1.2 equivalents had no effect on the outcome of the reaction (</w:t>
      </w:r>
      <w:r>
        <w:fldChar w:fldCharType="begin"/>
      </w:r>
      <w:r>
        <w:instrText xml:space="preserve"> REF _Ref18337645 \h </w:instrText>
      </w:r>
      <w:r>
        <w:fldChar w:fldCharType="separate"/>
      </w:r>
      <w:r w:rsidR="00185171">
        <w:t xml:space="preserve">Table </w:t>
      </w:r>
      <w:r w:rsidR="00185171">
        <w:rPr>
          <w:noProof/>
        </w:rPr>
        <w:t>23</w:t>
      </w:r>
      <w:r>
        <w:fldChar w:fldCharType="end"/>
      </w:r>
      <w:r>
        <w:t xml:space="preserve">, entry 2). Attempts to increase </w:t>
      </w:r>
      <w:r w:rsidR="00A87E73">
        <w:t>the conversion</w:t>
      </w:r>
      <w:r>
        <w:t xml:space="preserve"> by heating at reflux did not have the desired effect and no product was observed (</w:t>
      </w:r>
      <w:r>
        <w:fldChar w:fldCharType="begin"/>
      </w:r>
      <w:r>
        <w:instrText xml:space="preserve"> REF _Ref18337645 \h </w:instrText>
      </w:r>
      <w:r>
        <w:fldChar w:fldCharType="separate"/>
      </w:r>
      <w:r w:rsidR="00185171">
        <w:t xml:space="preserve">Table </w:t>
      </w:r>
      <w:r w:rsidR="00185171">
        <w:rPr>
          <w:noProof/>
        </w:rPr>
        <w:t>23</w:t>
      </w:r>
      <w:r>
        <w:fldChar w:fldCharType="end"/>
      </w:r>
      <w:r>
        <w:t>, entry 3).</w:t>
      </w:r>
      <w:r w:rsidR="00323FED">
        <w:t xml:space="preserve"> Given the lack of results, </w:t>
      </w:r>
      <w:r w:rsidR="00A87E73">
        <w:t>an alternative</w:t>
      </w:r>
      <w:r w:rsidR="00323FED">
        <w:t xml:space="preserve"> protecting group for the bridgehead hydroxyl </w:t>
      </w:r>
      <w:r w:rsidR="00A87E73">
        <w:t xml:space="preserve">group </w:t>
      </w:r>
      <w:r w:rsidR="00323FED">
        <w:t xml:space="preserve">was needed. </w:t>
      </w:r>
    </w:p>
    <w:p w14:paraId="3B68FD5C" w14:textId="77777777" w:rsidR="00323FED" w:rsidRDefault="00323FED" w:rsidP="00323FED">
      <w:pPr>
        <w:spacing w:line="480" w:lineRule="auto"/>
        <w:jc w:val="both"/>
      </w:pPr>
    </w:p>
    <w:p w14:paraId="45CC904F" w14:textId="50DBD8AB" w:rsidR="00FA7F40" w:rsidRDefault="00CD3E26" w:rsidP="00FA7F40">
      <w:pPr>
        <w:jc w:val="center"/>
      </w:pPr>
      <w:r>
        <w:object w:dxaOrig="5774" w:dyaOrig="1970" w14:anchorId="3537CBEE">
          <v:shape id="_x0000_i1142" type="#_x0000_t75" style="width:4in;height:101.9pt" o:ole="">
            <v:imagedata r:id="rId250" o:title=""/>
          </v:shape>
          <o:OLEObject Type="Embed" ProgID="ChemDraw.Document.6.0" ShapeID="_x0000_i1142" DrawAspect="Content" ObjectID="_1641991977" r:id="rId251"/>
        </w:object>
      </w:r>
    </w:p>
    <w:p w14:paraId="53C8F107" w14:textId="77777777" w:rsidR="00FA7F40" w:rsidRDefault="00FA7F40" w:rsidP="00FA7F40">
      <w:pPr>
        <w:jc w:val="center"/>
      </w:pPr>
    </w:p>
    <w:p w14:paraId="5ED37A93" w14:textId="5EBA924D" w:rsidR="008E68FA" w:rsidRDefault="008E68FA" w:rsidP="008E68FA">
      <w:pPr>
        <w:pStyle w:val="Caption"/>
        <w:keepNext/>
        <w:jc w:val="center"/>
      </w:pPr>
      <w:bookmarkStart w:id="155" w:name="_Ref18337645"/>
      <w:r>
        <w:t xml:space="preserve">Table </w:t>
      </w:r>
      <w:r w:rsidR="00645EB0">
        <w:fldChar w:fldCharType="begin"/>
      </w:r>
      <w:r w:rsidR="00645EB0">
        <w:instrText xml:space="preserve"> SEQ Table \* ARABIC </w:instrText>
      </w:r>
      <w:r w:rsidR="00645EB0">
        <w:fldChar w:fldCharType="separate"/>
      </w:r>
      <w:r w:rsidR="00185171">
        <w:rPr>
          <w:noProof/>
        </w:rPr>
        <w:t>23</w:t>
      </w:r>
      <w:r w:rsidR="00645EB0">
        <w:rPr>
          <w:noProof/>
        </w:rPr>
        <w:fldChar w:fldCharType="end"/>
      </w:r>
      <w:bookmarkEnd w:id="155"/>
      <w:r>
        <w:t>: Attempts to BOM-protect the cycloadduct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17"/>
        <w:gridCol w:w="1560"/>
        <w:gridCol w:w="1701"/>
      </w:tblGrid>
      <w:tr w:rsidR="00FA7F40" w:rsidRPr="0080686B" w14:paraId="53153FA4" w14:textId="77777777" w:rsidTr="00941428">
        <w:trPr>
          <w:jc w:val="center"/>
        </w:trPr>
        <w:tc>
          <w:tcPr>
            <w:tcW w:w="1413" w:type="dxa"/>
            <w:tcBorders>
              <w:top w:val="single" w:sz="4" w:space="0" w:color="auto"/>
              <w:bottom w:val="single" w:sz="4" w:space="0" w:color="auto"/>
            </w:tcBorders>
            <w:vAlign w:val="center"/>
          </w:tcPr>
          <w:p w14:paraId="72123BDB" w14:textId="77777777" w:rsidR="00FA7F40" w:rsidRPr="0080686B" w:rsidRDefault="00FA7F40" w:rsidP="00941428">
            <w:pPr>
              <w:spacing w:line="480" w:lineRule="auto"/>
              <w:jc w:val="center"/>
              <w:rPr>
                <w:rFonts w:asciiTheme="minorHAnsi" w:hAnsiTheme="minorHAnsi"/>
                <w:b/>
                <w:bCs/>
                <w:sz w:val="22"/>
                <w:szCs w:val="22"/>
                <w:lang w:val="pt-PT"/>
              </w:rPr>
            </w:pPr>
            <w:r w:rsidRPr="0080686B">
              <w:rPr>
                <w:rFonts w:asciiTheme="minorHAnsi" w:hAnsiTheme="minorHAnsi"/>
                <w:b/>
                <w:bCs/>
                <w:sz w:val="22"/>
                <w:szCs w:val="22"/>
                <w:lang w:val="pt-PT"/>
              </w:rPr>
              <w:t>Entry</w:t>
            </w:r>
          </w:p>
        </w:tc>
        <w:tc>
          <w:tcPr>
            <w:tcW w:w="1417" w:type="dxa"/>
            <w:tcBorders>
              <w:top w:val="single" w:sz="4" w:space="0" w:color="auto"/>
              <w:bottom w:val="single" w:sz="4" w:space="0" w:color="auto"/>
            </w:tcBorders>
            <w:vAlign w:val="center"/>
          </w:tcPr>
          <w:p w14:paraId="408F3453" w14:textId="77777777" w:rsidR="00FA7F40" w:rsidRPr="0080686B" w:rsidRDefault="00FA7F40" w:rsidP="00941428">
            <w:pPr>
              <w:spacing w:line="480" w:lineRule="auto"/>
              <w:jc w:val="center"/>
              <w:rPr>
                <w:rFonts w:asciiTheme="minorHAnsi" w:hAnsiTheme="minorHAnsi"/>
                <w:b/>
                <w:bCs/>
                <w:sz w:val="22"/>
                <w:szCs w:val="22"/>
                <w:lang w:val="pt-PT"/>
              </w:rPr>
            </w:pPr>
            <w:r w:rsidRPr="0080686B">
              <w:rPr>
                <w:rFonts w:asciiTheme="minorHAnsi" w:hAnsiTheme="minorHAnsi"/>
                <w:b/>
                <w:bCs/>
                <w:sz w:val="22"/>
                <w:szCs w:val="22"/>
                <w:lang w:val="pt-PT"/>
              </w:rPr>
              <w:t>Eq. TBAI</w:t>
            </w:r>
          </w:p>
        </w:tc>
        <w:tc>
          <w:tcPr>
            <w:tcW w:w="1560" w:type="dxa"/>
            <w:tcBorders>
              <w:top w:val="single" w:sz="4" w:space="0" w:color="auto"/>
              <w:bottom w:val="single" w:sz="4" w:space="0" w:color="auto"/>
            </w:tcBorders>
            <w:vAlign w:val="center"/>
          </w:tcPr>
          <w:p w14:paraId="50D7200E" w14:textId="77777777" w:rsidR="00FA7F40" w:rsidRPr="0080686B" w:rsidRDefault="00FA7F40" w:rsidP="00941428">
            <w:pPr>
              <w:spacing w:line="480" w:lineRule="auto"/>
              <w:jc w:val="center"/>
              <w:rPr>
                <w:rFonts w:asciiTheme="minorHAnsi" w:hAnsiTheme="minorHAnsi"/>
                <w:b/>
                <w:bCs/>
                <w:sz w:val="22"/>
                <w:szCs w:val="22"/>
                <w:lang w:val="pt-PT"/>
              </w:rPr>
            </w:pPr>
            <w:r w:rsidRPr="0080686B">
              <w:rPr>
                <w:rFonts w:asciiTheme="minorHAnsi" w:hAnsiTheme="minorHAnsi"/>
                <w:b/>
                <w:bCs/>
                <w:sz w:val="22"/>
                <w:szCs w:val="22"/>
                <w:lang w:val="pt-PT"/>
              </w:rPr>
              <w:t>Temperature</w:t>
            </w:r>
          </w:p>
        </w:tc>
        <w:tc>
          <w:tcPr>
            <w:tcW w:w="1701" w:type="dxa"/>
            <w:tcBorders>
              <w:top w:val="single" w:sz="4" w:space="0" w:color="auto"/>
              <w:bottom w:val="single" w:sz="4" w:space="0" w:color="auto"/>
            </w:tcBorders>
            <w:vAlign w:val="center"/>
          </w:tcPr>
          <w:p w14:paraId="67F592FF" w14:textId="77777777" w:rsidR="00FA7F40" w:rsidRPr="00A87E73" w:rsidRDefault="00FA7F40" w:rsidP="00941428">
            <w:pPr>
              <w:spacing w:line="480" w:lineRule="auto"/>
              <w:jc w:val="center"/>
              <w:rPr>
                <w:rFonts w:asciiTheme="minorHAnsi" w:hAnsiTheme="minorHAnsi"/>
                <w:sz w:val="22"/>
                <w:szCs w:val="22"/>
                <w:vertAlign w:val="superscript"/>
                <w:lang w:val="pt-PT"/>
              </w:rPr>
            </w:pPr>
            <w:r w:rsidRPr="0080686B">
              <w:rPr>
                <w:rFonts w:asciiTheme="minorHAnsi" w:hAnsiTheme="minorHAnsi"/>
                <w:b/>
                <w:bCs/>
                <w:sz w:val="22"/>
                <w:szCs w:val="22"/>
                <w:lang w:val="pt-PT"/>
              </w:rPr>
              <w:t>Conversion (%)</w:t>
            </w:r>
            <w:r w:rsidR="00A87E73">
              <w:rPr>
                <w:rFonts w:asciiTheme="minorHAnsi" w:hAnsiTheme="minorHAnsi"/>
                <w:sz w:val="22"/>
                <w:szCs w:val="22"/>
                <w:vertAlign w:val="superscript"/>
                <w:lang w:val="pt-PT"/>
              </w:rPr>
              <w:t>a</w:t>
            </w:r>
          </w:p>
        </w:tc>
      </w:tr>
      <w:tr w:rsidR="00FA7F40" w:rsidRPr="0080686B" w14:paraId="74ADFB4E" w14:textId="77777777" w:rsidTr="00941428">
        <w:trPr>
          <w:jc w:val="center"/>
        </w:trPr>
        <w:tc>
          <w:tcPr>
            <w:tcW w:w="1413" w:type="dxa"/>
            <w:tcBorders>
              <w:top w:val="single" w:sz="4" w:space="0" w:color="auto"/>
            </w:tcBorders>
            <w:vAlign w:val="center"/>
          </w:tcPr>
          <w:p w14:paraId="71374BD8"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1</w:t>
            </w:r>
          </w:p>
        </w:tc>
        <w:tc>
          <w:tcPr>
            <w:tcW w:w="1417" w:type="dxa"/>
            <w:tcBorders>
              <w:top w:val="single" w:sz="4" w:space="0" w:color="auto"/>
            </w:tcBorders>
            <w:vAlign w:val="center"/>
          </w:tcPr>
          <w:p w14:paraId="7165926E"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0.2</w:t>
            </w:r>
          </w:p>
        </w:tc>
        <w:tc>
          <w:tcPr>
            <w:tcW w:w="1560" w:type="dxa"/>
            <w:tcBorders>
              <w:top w:val="single" w:sz="4" w:space="0" w:color="auto"/>
            </w:tcBorders>
            <w:vAlign w:val="center"/>
          </w:tcPr>
          <w:p w14:paraId="60AF74A1"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rt</w:t>
            </w:r>
          </w:p>
        </w:tc>
        <w:tc>
          <w:tcPr>
            <w:tcW w:w="1701" w:type="dxa"/>
            <w:tcBorders>
              <w:top w:val="single" w:sz="4" w:space="0" w:color="auto"/>
            </w:tcBorders>
            <w:vAlign w:val="center"/>
          </w:tcPr>
          <w:p w14:paraId="461A2944"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0</w:t>
            </w:r>
          </w:p>
        </w:tc>
      </w:tr>
      <w:tr w:rsidR="00FA7F40" w:rsidRPr="0080686B" w14:paraId="23CFE505" w14:textId="77777777" w:rsidTr="00941428">
        <w:trPr>
          <w:jc w:val="center"/>
        </w:trPr>
        <w:tc>
          <w:tcPr>
            <w:tcW w:w="1413" w:type="dxa"/>
            <w:vAlign w:val="center"/>
          </w:tcPr>
          <w:p w14:paraId="518EC4DD"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2</w:t>
            </w:r>
          </w:p>
        </w:tc>
        <w:tc>
          <w:tcPr>
            <w:tcW w:w="1417" w:type="dxa"/>
            <w:vAlign w:val="center"/>
          </w:tcPr>
          <w:p w14:paraId="6D2330EB"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1.2</w:t>
            </w:r>
          </w:p>
        </w:tc>
        <w:tc>
          <w:tcPr>
            <w:tcW w:w="1560" w:type="dxa"/>
            <w:vAlign w:val="center"/>
          </w:tcPr>
          <w:p w14:paraId="7A189104"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rt</w:t>
            </w:r>
          </w:p>
        </w:tc>
        <w:tc>
          <w:tcPr>
            <w:tcW w:w="1701" w:type="dxa"/>
            <w:vAlign w:val="center"/>
          </w:tcPr>
          <w:p w14:paraId="1B804B27"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0</w:t>
            </w:r>
          </w:p>
        </w:tc>
      </w:tr>
      <w:tr w:rsidR="00FA7F40" w:rsidRPr="0080686B" w14:paraId="399424B8" w14:textId="77777777" w:rsidTr="00941428">
        <w:trPr>
          <w:jc w:val="center"/>
        </w:trPr>
        <w:tc>
          <w:tcPr>
            <w:tcW w:w="1413" w:type="dxa"/>
            <w:tcBorders>
              <w:bottom w:val="single" w:sz="4" w:space="0" w:color="auto"/>
            </w:tcBorders>
            <w:vAlign w:val="center"/>
          </w:tcPr>
          <w:p w14:paraId="7991C016"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3</w:t>
            </w:r>
          </w:p>
        </w:tc>
        <w:tc>
          <w:tcPr>
            <w:tcW w:w="1417" w:type="dxa"/>
            <w:tcBorders>
              <w:bottom w:val="single" w:sz="4" w:space="0" w:color="auto"/>
            </w:tcBorders>
            <w:vAlign w:val="center"/>
          </w:tcPr>
          <w:p w14:paraId="678312F0"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0.2</w:t>
            </w:r>
          </w:p>
        </w:tc>
        <w:tc>
          <w:tcPr>
            <w:tcW w:w="1560" w:type="dxa"/>
            <w:tcBorders>
              <w:bottom w:val="single" w:sz="4" w:space="0" w:color="auto"/>
            </w:tcBorders>
            <w:vAlign w:val="center"/>
          </w:tcPr>
          <w:p w14:paraId="2A7A6046"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Δ</w:t>
            </w:r>
          </w:p>
        </w:tc>
        <w:tc>
          <w:tcPr>
            <w:tcW w:w="1701" w:type="dxa"/>
            <w:tcBorders>
              <w:bottom w:val="single" w:sz="4" w:space="0" w:color="auto"/>
            </w:tcBorders>
            <w:vAlign w:val="center"/>
          </w:tcPr>
          <w:p w14:paraId="33CC242A" w14:textId="77777777" w:rsidR="00FA7F40" w:rsidRPr="0080686B" w:rsidRDefault="00FA7F40" w:rsidP="00941428">
            <w:pPr>
              <w:spacing w:line="480" w:lineRule="auto"/>
              <w:jc w:val="center"/>
              <w:rPr>
                <w:rFonts w:asciiTheme="minorHAnsi" w:hAnsiTheme="minorHAnsi"/>
                <w:sz w:val="22"/>
                <w:szCs w:val="22"/>
                <w:lang w:val="pt-PT"/>
              </w:rPr>
            </w:pPr>
            <w:r w:rsidRPr="0080686B">
              <w:rPr>
                <w:rFonts w:asciiTheme="minorHAnsi" w:hAnsiTheme="minorHAnsi"/>
                <w:sz w:val="22"/>
                <w:szCs w:val="22"/>
                <w:lang w:val="pt-PT"/>
              </w:rPr>
              <w:t>0</w:t>
            </w:r>
          </w:p>
        </w:tc>
      </w:tr>
    </w:tbl>
    <w:p w14:paraId="035168EF" w14:textId="77777777" w:rsidR="00FA7F40" w:rsidRPr="00A87E73" w:rsidRDefault="00A87E73" w:rsidP="00FA7F40">
      <w:pPr>
        <w:jc w:val="center"/>
        <w:rPr>
          <w:sz w:val="20"/>
          <w:szCs w:val="20"/>
        </w:rPr>
      </w:pPr>
      <w:r w:rsidRPr="00A87E73">
        <w:rPr>
          <w:sz w:val="20"/>
          <w:szCs w:val="20"/>
          <w:vertAlign w:val="superscript"/>
        </w:rPr>
        <w:t>a</w:t>
      </w:r>
      <w:r w:rsidRPr="00A87E73">
        <w:rPr>
          <w:sz w:val="20"/>
          <w:szCs w:val="20"/>
        </w:rPr>
        <w:t xml:space="preserve"> Calculated by </w:t>
      </w:r>
      <w:r w:rsidRPr="00A87E73">
        <w:rPr>
          <w:sz w:val="20"/>
          <w:szCs w:val="20"/>
          <w:vertAlign w:val="superscript"/>
        </w:rPr>
        <w:t>1</w:t>
      </w:r>
      <w:r w:rsidRPr="00A87E73">
        <w:rPr>
          <w:sz w:val="20"/>
          <w:szCs w:val="20"/>
        </w:rPr>
        <w:t>H NMR analysis</w:t>
      </w:r>
    </w:p>
    <w:p w14:paraId="6533543E" w14:textId="77777777" w:rsidR="00614275" w:rsidRPr="00A87E73" w:rsidRDefault="00614275" w:rsidP="00614275"/>
    <w:p w14:paraId="7D33A9EF" w14:textId="77777777" w:rsidR="00FA7F40" w:rsidRPr="00A87E73" w:rsidRDefault="00FA7F40" w:rsidP="00614275"/>
    <w:p w14:paraId="420B3DBF" w14:textId="77777777" w:rsidR="00930816" w:rsidRPr="00930816" w:rsidRDefault="00FA7F40" w:rsidP="00930816">
      <w:pPr>
        <w:pStyle w:val="Heading3"/>
        <w:numPr>
          <w:ilvl w:val="2"/>
          <w:numId w:val="1"/>
        </w:numPr>
      </w:pPr>
      <w:bookmarkStart w:id="156" w:name="_Toc19528902"/>
      <w:r w:rsidRPr="00FA7F40">
        <w:t>Me</w:t>
      </w:r>
      <w:r w:rsidR="00C9232B">
        <w:t>n</w:t>
      </w:r>
      <w:r w:rsidRPr="00FA7F40">
        <w:t xml:space="preserve">thyl </w:t>
      </w:r>
      <w:r w:rsidR="00C9232B">
        <w:t>carbonate</w:t>
      </w:r>
      <w:r w:rsidR="00614275" w:rsidRPr="00FA7F40">
        <w:t>-</w:t>
      </w:r>
      <w:r w:rsidR="002C1D58" w:rsidRPr="00FA7F40">
        <w:t>protection</w:t>
      </w:r>
      <w:bookmarkEnd w:id="156"/>
    </w:p>
    <w:p w14:paraId="444C8F0B" w14:textId="77777777" w:rsidR="005920A4" w:rsidRPr="00FA7F40" w:rsidRDefault="005920A4" w:rsidP="005920A4"/>
    <w:p w14:paraId="48187DD9" w14:textId="0B9F2DFA" w:rsidR="00FA7F40" w:rsidRPr="00BE53C7" w:rsidRDefault="00A87E73" w:rsidP="00A87E73">
      <w:pPr>
        <w:spacing w:line="480" w:lineRule="auto"/>
        <w:jc w:val="both"/>
      </w:pPr>
      <w:r>
        <w:t>M</w:t>
      </w:r>
      <w:r w:rsidR="00FA7F40">
        <w:t xml:space="preserve">enthyl </w:t>
      </w:r>
      <w:r w:rsidR="00BE53C7">
        <w:t>carbonate</w:t>
      </w:r>
      <w:r w:rsidR="00FA7F40">
        <w:t xml:space="preserve"> </w:t>
      </w:r>
      <w:r>
        <w:t xml:space="preserve"> as a protecting group </w:t>
      </w:r>
      <w:r w:rsidR="00FA7F40">
        <w:t xml:space="preserve">has the added advantage of allowing the </w:t>
      </w:r>
      <w:r w:rsidR="00802403">
        <w:t>specific</w:t>
      </w:r>
      <w:r w:rsidR="00FA7F40">
        <w:t xml:space="preserve"> purity of the cycloadduct to be determined by calculating the diastereomeric ratio from </w:t>
      </w:r>
      <w:r w:rsidR="00FA7F40">
        <w:rPr>
          <w:vertAlign w:val="superscript"/>
        </w:rPr>
        <w:t>1</w:t>
      </w:r>
      <w:r w:rsidR="00941428">
        <w:t>H NMR</w:t>
      </w:r>
      <w:r>
        <w:t xml:space="preserve"> spectroscopy</w:t>
      </w:r>
      <w:r w:rsidR="00941428">
        <w:t>.</w:t>
      </w:r>
      <w:r w:rsidR="00941428">
        <w:fldChar w:fldCharType="begin" w:fldLock="1"/>
      </w:r>
      <w:r w:rsidR="00EF232C">
        <w:instrText>ADDIN CSL_CITATION {"citationItems":[{"id":"ITEM-1","itemData":{"author":[{"dropping-particle":"","family":"Westley","given":"John W","non-dropping-particle":"","parse-names":false,"suffix":""},{"dropping-particle":"","family":"Halpern","given":"B","non-dropping-particle":"","parse-names":false,"suffix":""}],"container-title":"Journal of Organic Chemistry","id":"ITEM-1","issue":"10","issued":{"date-parts":[["1968"]]},"page":"3978-3980","title":"The Use of ( —)-Menthyl Chloroformate in the Optical Analysis of Asymmetric Amino and Hydroxyl Compounds by Gas Chromatography","type":"article-journal","volume":"33"},"uris":["http://www.mendeley.com/documents/?uuid=a03aec3e-2abd-3c84-856d-5bae78529be3"]}],"mendeley":{"formattedCitation":"&lt;sup&gt;105&lt;/sup&gt;","plainTextFormattedCitation":"105","previouslyFormattedCitation":"&lt;sup&gt;105&lt;/sup&gt;"},"properties":{"noteIndex":0},"schema":"https://github.com/citation-style-language/schema/raw/master/csl-citation.json"}</w:instrText>
      </w:r>
      <w:r w:rsidR="00941428">
        <w:fldChar w:fldCharType="separate"/>
      </w:r>
      <w:r w:rsidR="008B0DB0" w:rsidRPr="008B0DB0">
        <w:rPr>
          <w:noProof/>
          <w:vertAlign w:val="superscript"/>
        </w:rPr>
        <w:t>105</w:t>
      </w:r>
      <w:r w:rsidR="00941428">
        <w:fldChar w:fldCharType="end"/>
      </w:r>
      <w:r w:rsidR="00941428">
        <w:t xml:space="preserve"> </w:t>
      </w:r>
      <w:r w:rsidR="00BE53C7">
        <w:t xml:space="preserve">Initially, the </w:t>
      </w:r>
      <w:r w:rsidR="00BE53C7">
        <w:rPr>
          <w:i/>
          <w:iCs/>
        </w:rPr>
        <w:t>N</w:t>
      </w:r>
      <w:r w:rsidR="00BE53C7">
        <w:t>-PMP cycloadduct</w:t>
      </w:r>
      <w:r w:rsidR="008F49A1">
        <w:t xml:space="preserve"> </w:t>
      </w:r>
      <w:r w:rsidR="008F49A1">
        <w:rPr>
          <w:b/>
        </w:rPr>
        <w:t>150</w:t>
      </w:r>
      <w:r w:rsidR="00BE53C7">
        <w:t xml:space="preserve"> was stirred in pyridine then 1.2 equivalents of menthyl chloroformate and 5 mol% of 4-dimethylaminopyridine (DMAP) were added simultaneously. After stirring the reaction at room temperature for 3 days no product was observed (</w:t>
      </w:r>
      <w:r w:rsidR="00BE53C7">
        <w:fldChar w:fldCharType="begin"/>
      </w:r>
      <w:r w:rsidR="00BE53C7">
        <w:instrText xml:space="preserve"> REF _Ref18404095 \h </w:instrText>
      </w:r>
      <w:r w:rsidR="00BE53C7">
        <w:fldChar w:fldCharType="separate"/>
      </w:r>
      <w:r w:rsidR="00185171">
        <w:t xml:space="preserve">Table </w:t>
      </w:r>
      <w:r w:rsidR="00185171">
        <w:rPr>
          <w:noProof/>
        </w:rPr>
        <w:t>24</w:t>
      </w:r>
      <w:r w:rsidR="00BE53C7">
        <w:fldChar w:fldCharType="end"/>
      </w:r>
      <w:r w:rsidR="00BE53C7">
        <w:t>, entry 1). It was hoped that heating the reaction might push the reaction to completion, so the experiment was repeated and heated at reflux for 21 hours. Unfortunately, none of the desired product was formed</w:t>
      </w:r>
      <w:r w:rsidR="005F3976">
        <w:t xml:space="preserve"> (</w:t>
      </w:r>
      <w:r w:rsidR="005F3976">
        <w:fldChar w:fldCharType="begin"/>
      </w:r>
      <w:r w:rsidR="005F3976">
        <w:instrText xml:space="preserve"> REF _Ref18404095 \h </w:instrText>
      </w:r>
      <w:r w:rsidR="005F3976">
        <w:fldChar w:fldCharType="separate"/>
      </w:r>
      <w:r w:rsidR="00185171">
        <w:t xml:space="preserve">Table </w:t>
      </w:r>
      <w:r w:rsidR="00185171">
        <w:rPr>
          <w:noProof/>
        </w:rPr>
        <w:t>24</w:t>
      </w:r>
      <w:r w:rsidR="005F3976">
        <w:fldChar w:fldCharType="end"/>
      </w:r>
      <w:r w:rsidR="005F3976">
        <w:t>, entry 2)</w:t>
      </w:r>
      <w:r w:rsidR="00BE53C7">
        <w:t xml:space="preserve">. </w:t>
      </w:r>
    </w:p>
    <w:p w14:paraId="6EA0DA67" w14:textId="13C0E4FE" w:rsidR="00264C64" w:rsidRDefault="00264C64" w:rsidP="00264C64">
      <w:pPr>
        <w:spacing w:line="480" w:lineRule="auto"/>
        <w:jc w:val="both"/>
      </w:pPr>
      <w:r>
        <w:t>Failure to protect this bridgehead hydroxyl is not uncommon; Rickborn and Harrison reported that the sterically hindered hydroxyl</w:t>
      </w:r>
      <w:r w:rsidR="00AF7436">
        <w:t xml:space="preserve"> group</w:t>
      </w:r>
      <w:r>
        <w:t xml:space="preserve"> at the bridgehead position does not react with most common protecting group reagents.</w:t>
      </w:r>
      <w:r>
        <w:fldChar w:fldCharType="begin" w:fldLock="1"/>
      </w:r>
      <w:r w:rsidR="00EF232C">
        <w:instrText>ADDIN CSL_CITATION {"citationItems":[{"id":"ITEM-1","itemData":{"DOI":"10.1021/ol025760o","abstract":"The combination of an amine base and Lewis acid (Li +) leads to synergistic catalysis of the Diels−Alder reaction of anthrone with methyl crotonate and some other less reactive dienophiles. These cycloadditions either do not occur with the individual catalysts used separately or they are greatly accelerated by the combined catalysts. DMSO solvent allows the use of LiCl as the Lewis acid source and can provide greater control of subsequent conversion to Michael adduct. Bridgehead hydroxyl cycloadducts such as 3 have been shown to undergo facile base-induced retro-Diels-Alder reaction at or below room temperature (Figure 1). 1 This synthetically useful procedure is driven by the formation of the phenoxide, and it benefits kinetically by accessing the oxyanion energy surface. 2 The adducts used to date in multistep syntheses have been formed by Diels-Alder reaction of O-protected anthracenols, with subsequent removal of the protecting group. 1 The modest diene reactivity of 9-RO-anthracenes limits the use of this approach to cycloadditions with very reactive dieno-philes. The possibility of forming bridgehead-OH adducts directly from anthrone (1) was recognized as early as 1934, although the attempted reaction with maleic anhydride (MA) at 188 °C led only to Michael adduct and to the incorrect conclusion that such Diels-Alder adducts could not be isolated. 3 Several years later it was shown that the Michael isomer is more stable than the Diels-Alder cycloadduct, but either isomer can be made to dominate by controlling the reaction time in refluxing HOAc (118 °C). 4 The choice of HOAc as solvent was intended to facilitate keto-enol tautomerism, but we find that the reaction of 1 with MA also affords, in nearly quantitative yields, Diels-Alder adduct 4 (2.0 h, refluxing toluene, 111 °C) or Michael adduct 5 (3.5 h, refluxing m-xylene, 139 °C) as shown in Figure 2. These observations support the view that the cycloaddition step, rather than tautomerism, is rate-determining. It was also † Synergy) working together; we have no evidence that bears on the possibility that the combined effect may be greater than the sum of the individual contributions of the two catalysts (an alternative definition). (1) (a) Knapp, S.; Ornaf, R. M.; Rodriques, K. E.","author":[{"dropping-particle":"","family":"Harrison","given":"Roy","non-dropping-particle":"","parse-names":false,"suffix":""},{"dropping-particle":"","family":"Rickborn","given":"Bruce","non-dropping-particle":"","parse-names":false,"suffix":""}],"container-title":"Organic Letters","id":"ITEM-1","issue":"10","issued":{"date-parts":[["2002"]]},"page":"1711-1713","title":"Synergistic† Catalysis of Anthrone Diels−Alder Reactions","type":"article-journal","volume":"4"},"uris":["http://www.mendeley.com/documents/?uuid=89f1544d-2875-38ce-b372-974fc91783bc","http://www.mendeley.com/documents/?uuid=e1971fe9-795b-42c2-9b6e-d3ad44998c41"]}],"mendeley":{"formattedCitation":"&lt;sup&gt;106&lt;/sup&gt;","plainTextFormattedCitation":"106","previouslyFormattedCitation":"&lt;sup&gt;106&lt;/sup&gt;"},"properties":{"noteIndex":0},"schema":"https://github.com/citation-style-language/schema/raw/master/csl-citation.json"}</w:instrText>
      </w:r>
      <w:r>
        <w:fldChar w:fldCharType="separate"/>
      </w:r>
      <w:r w:rsidR="008B0DB0" w:rsidRPr="008B0DB0">
        <w:rPr>
          <w:noProof/>
          <w:vertAlign w:val="superscript"/>
        </w:rPr>
        <w:t>106</w:t>
      </w:r>
      <w:r>
        <w:fldChar w:fldCharType="end"/>
      </w:r>
      <w:r>
        <w:t xml:space="preserve"> Given these results, the anthrone needs to be protected before the organocatalysed Diels-Alder step. </w:t>
      </w:r>
    </w:p>
    <w:p w14:paraId="2BE782D4" w14:textId="77777777" w:rsidR="00FA7F40" w:rsidRDefault="00FA7F40" w:rsidP="00FA7F40">
      <w:pPr>
        <w:jc w:val="center"/>
      </w:pPr>
      <w:r>
        <w:object w:dxaOrig="6148" w:dyaOrig="2973" w14:anchorId="38973A9C">
          <v:shape id="_x0000_i1143" type="#_x0000_t75" style="width:305.65pt;height:150.1pt" o:ole="">
            <v:imagedata r:id="rId252" o:title=""/>
          </v:shape>
          <o:OLEObject Type="Embed" ProgID="ChemDraw.Document.6.0" ShapeID="_x0000_i1143" DrawAspect="Content" ObjectID="_1641991978" r:id="rId253"/>
        </w:object>
      </w:r>
    </w:p>
    <w:p w14:paraId="6B92B796" w14:textId="77777777" w:rsidR="00FA7F40" w:rsidRDefault="00FA7F40" w:rsidP="00FA7F40">
      <w:pPr>
        <w:jc w:val="center"/>
      </w:pPr>
    </w:p>
    <w:p w14:paraId="7699D4A6" w14:textId="28962647" w:rsidR="00BE53C7" w:rsidRDefault="00BE53C7" w:rsidP="00BE53C7">
      <w:pPr>
        <w:pStyle w:val="Caption"/>
        <w:keepNext/>
        <w:jc w:val="center"/>
      </w:pPr>
      <w:bookmarkStart w:id="157" w:name="_Ref18404095"/>
      <w:r>
        <w:t xml:space="preserve">Table </w:t>
      </w:r>
      <w:r w:rsidR="00645EB0">
        <w:fldChar w:fldCharType="begin"/>
      </w:r>
      <w:r w:rsidR="00645EB0">
        <w:instrText xml:space="preserve"> SEQ Table \* ARABIC </w:instrText>
      </w:r>
      <w:r w:rsidR="00645EB0">
        <w:fldChar w:fldCharType="separate"/>
      </w:r>
      <w:r w:rsidR="00185171">
        <w:rPr>
          <w:noProof/>
        </w:rPr>
        <w:t>24</w:t>
      </w:r>
      <w:r w:rsidR="00645EB0">
        <w:rPr>
          <w:noProof/>
        </w:rPr>
        <w:fldChar w:fldCharType="end"/>
      </w:r>
      <w:bookmarkEnd w:id="157"/>
      <w:r>
        <w:t>: Attempts to protect the bridgehead hydroxyl as menthyl carbonate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843"/>
        <w:gridCol w:w="1843"/>
        <w:gridCol w:w="1843"/>
      </w:tblGrid>
      <w:tr w:rsidR="00FA7F40" w:rsidRPr="00DD35FD" w14:paraId="43B99FCF" w14:textId="77777777" w:rsidTr="00941428">
        <w:trPr>
          <w:jc w:val="center"/>
        </w:trPr>
        <w:tc>
          <w:tcPr>
            <w:tcW w:w="1276" w:type="dxa"/>
            <w:tcBorders>
              <w:top w:val="single" w:sz="4" w:space="0" w:color="auto"/>
              <w:bottom w:val="single" w:sz="4" w:space="0" w:color="auto"/>
            </w:tcBorders>
          </w:tcPr>
          <w:p w14:paraId="067FD886" w14:textId="77777777" w:rsidR="00FA7F40" w:rsidRPr="00DD35FD" w:rsidRDefault="00FA7F40" w:rsidP="00941428">
            <w:pPr>
              <w:spacing w:line="480" w:lineRule="auto"/>
              <w:jc w:val="center"/>
              <w:rPr>
                <w:rFonts w:asciiTheme="minorHAnsi" w:hAnsiTheme="minorHAnsi"/>
                <w:b/>
                <w:bCs/>
                <w:sz w:val="22"/>
                <w:szCs w:val="22"/>
              </w:rPr>
            </w:pPr>
            <w:r w:rsidRPr="00DD35FD">
              <w:rPr>
                <w:rFonts w:asciiTheme="minorHAnsi" w:hAnsiTheme="minorHAnsi"/>
                <w:b/>
                <w:bCs/>
                <w:sz w:val="22"/>
                <w:szCs w:val="22"/>
              </w:rPr>
              <w:t>Entry</w:t>
            </w:r>
          </w:p>
        </w:tc>
        <w:tc>
          <w:tcPr>
            <w:tcW w:w="1843" w:type="dxa"/>
            <w:tcBorders>
              <w:top w:val="single" w:sz="4" w:space="0" w:color="auto"/>
              <w:bottom w:val="single" w:sz="4" w:space="0" w:color="auto"/>
            </w:tcBorders>
          </w:tcPr>
          <w:p w14:paraId="71A235AA" w14:textId="77777777" w:rsidR="00FA7F40" w:rsidRPr="00DD35FD" w:rsidRDefault="00FA7F40" w:rsidP="00941428">
            <w:pPr>
              <w:spacing w:line="480" w:lineRule="auto"/>
              <w:jc w:val="center"/>
              <w:rPr>
                <w:rFonts w:asciiTheme="minorHAnsi" w:hAnsiTheme="minorHAnsi"/>
                <w:b/>
                <w:bCs/>
                <w:sz w:val="22"/>
                <w:szCs w:val="22"/>
              </w:rPr>
            </w:pPr>
            <w:r w:rsidRPr="00DD35FD">
              <w:rPr>
                <w:rFonts w:asciiTheme="minorHAnsi" w:hAnsiTheme="minorHAnsi"/>
                <w:b/>
                <w:bCs/>
                <w:sz w:val="22"/>
                <w:szCs w:val="22"/>
              </w:rPr>
              <w:t>Temperature</w:t>
            </w:r>
          </w:p>
        </w:tc>
        <w:tc>
          <w:tcPr>
            <w:tcW w:w="1843" w:type="dxa"/>
            <w:tcBorders>
              <w:top w:val="single" w:sz="4" w:space="0" w:color="auto"/>
              <w:bottom w:val="single" w:sz="4" w:space="0" w:color="auto"/>
            </w:tcBorders>
            <w:vAlign w:val="center"/>
          </w:tcPr>
          <w:p w14:paraId="76F1A24E" w14:textId="77777777" w:rsidR="00FA7F40" w:rsidRPr="005920A4" w:rsidRDefault="00FA7F40" w:rsidP="00941428">
            <w:pPr>
              <w:spacing w:line="480" w:lineRule="auto"/>
              <w:jc w:val="center"/>
              <w:rPr>
                <w:rFonts w:asciiTheme="minorHAnsi" w:hAnsiTheme="minorHAnsi"/>
                <w:b/>
                <w:bCs/>
                <w:sz w:val="22"/>
                <w:szCs w:val="22"/>
              </w:rPr>
            </w:pPr>
            <w:r w:rsidRPr="005920A4">
              <w:rPr>
                <w:rFonts w:asciiTheme="minorHAnsi" w:hAnsiTheme="minorHAnsi"/>
                <w:b/>
                <w:bCs/>
                <w:sz w:val="22"/>
                <w:szCs w:val="22"/>
              </w:rPr>
              <w:t>Time</w:t>
            </w:r>
            <w:r>
              <w:rPr>
                <w:rFonts w:asciiTheme="minorHAnsi" w:hAnsiTheme="minorHAnsi"/>
                <w:b/>
                <w:bCs/>
                <w:sz w:val="22"/>
                <w:szCs w:val="22"/>
              </w:rPr>
              <w:t xml:space="preserve"> (h)</w:t>
            </w:r>
          </w:p>
        </w:tc>
        <w:tc>
          <w:tcPr>
            <w:tcW w:w="1843" w:type="dxa"/>
            <w:tcBorders>
              <w:top w:val="single" w:sz="4" w:space="0" w:color="auto"/>
              <w:bottom w:val="single" w:sz="4" w:space="0" w:color="auto"/>
            </w:tcBorders>
          </w:tcPr>
          <w:p w14:paraId="2EEC8BBD" w14:textId="77777777" w:rsidR="00FA7F40" w:rsidRPr="00DD35FD" w:rsidRDefault="00FA7F40" w:rsidP="00941428">
            <w:pPr>
              <w:spacing w:line="480" w:lineRule="auto"/>
              <w:jc w:val="center"/>
              <w:rPr>
                <w:rFonts w:asciiTheme="minorHAnsi" w:hAnsiTheme="minorHAnsi"/>
                <w:b/>
                <w:bCs/>
                <w:sz w:val="22"/>
                <w:szCs w:val="22"/>
              </w:rPr>
            </w:pPr>
            <w:r w:rsidRPr="00DD35FD">
              <w:rPr>
                <w:rFonts w:asciiTheme="minorHAnsi" w:hAnsiTheme="minorHAnsi"/>
                <w:b/>
                <w:bCs/>
                <w:sz w:val="22"/>
                <w:szCs w:val="22"/>
              </w:rPr>
              <w:t>Conversion</w:t>
            </w:r>
            <w:r>
              <w:rPr>
                <w:rFonts w:asciiTheme="minorHAnsi" w:hAnsiTheme="minorHAnsi"/>
                <w:b/>
                <w:bCs/>
                <w:sz w:val="22"/>
                <w:szCs w:val="22"/>
              </w:rPr>
              <w:t xml:space="preserve"> (%)</w:t>
            </w:r>
          </w:p>
        </w:tc>
      </w:tr>
      <w:tr w:rsidR="00FA7F40" w:rsidRPr="00DD35FD" w14:paraId="5CE0F519" w14:textId="77777777" w:rsidTr="00941428">
        <w:trPr>
          <w:jc w:val="center"/>
        </w:trPr>
        <w:tc>
          <w:tcPr>
            <w:tcW w:w="1276" w:type="dxa"/>
            <w:tcBorders>
              <w:top w:val="single" w:sz="4" w:space="0" w:color="auto"/>
            </w:tcBorders>
          </w:tcPr>
          <w:p w14:paraId="4334B359" w14:textId="77777777" w:rsidR="00FA7F40" w:rsidRPr="00DD35FD" w:rsidRDefault="00FA7F40" w:rsidP="00941428">
            <w:pPr>
              <w:spacing w:line="480" w:lineRule="auto"/>
              <w:jc w:val="center"/>
              <w:rPr>
                <w:rFonts w:asciiTheme="minorHAnsi" w:hAnsiTheme="minorHAnsi"/>
                <w:sz w:val="22"/>
                <w:szCs w:val="22"/>
              </w:rPr>
            </w:pPr>
            <w:r w:rsidRPr="00DD35FD">
              <w:rPr>
                <w:rFonts w:asciiTheme="minorHAnsi" w:hAnsiTheme="minorHAnsi"/>
                <w:sz w:val="22"/>
                <w:szCs w:val="22"/>
              </w:rPr>
              <w:t>1</w:t>
            </w:r>
          </w:p>
        </w:tc>
        <w:tc>
          <w:tcPr>
            <w:tcW w:w="1843" w:type="dxa"/>
            <w:tcBorders>
              <w:top w:val="single" w:sz="4" w:space="0" w:color="auto"/>
            </w:tcBorders>
          </w:tcPr>
          <w:p w14:paraId="57D12D6E" w14:textId="77777777" w:rsidR="00FA7F40" w:rsidRPr="00DD35FD" w:rsidRDefault="00FA7F40" w:rsidP="00941428">
            <w:pPr>
              <w:spacing w:line="480" w:lineRule="auto"/>
              <w:jc w:val="center"/>
              <w:rPr>
                <w:rFonts w:asciiTheme="minorHAnsi" w:hAnsiTheme="minorHAnsi"/>
                <w:sz w:val="22"/>
                <w:szCs w:val="22"/>
              </w:rPr>
            </w:pPr>
            <w:r w:rsidRPr="00DD35FD">
              <w:rPr>
                <w:rFonts w:asciiTheme="minorHAnsi" w:hAnsiTheme="minorHAnsi"/>
                <w:sz w:val="22"/>
                <w:szCs w:val="22"/>
              </w:rPr>
              <w:t>rt</w:t>
            </w:r>
          </w:p>
        </w:tc>
        <w:tc>
          <w:tcPr>
            <w:tcW w:w="1843" w:type="dxa"/>
            <w:tcBorders>
              <w:top w:val="single" w:sz="4" w:space="0" w:color="auto"/>
            </w:tcBorders>
            <w:vAlign w:val="center"/>
          </w:tcPr>
          <w:p w14:paraId="0EC8B579" w14:textId="77777777" w:rsidR="00FA7F40" w:rsidRPr="005920A4" w:rsidRDefault="00FA7F40" w:rsidP="00941428">
            <w:pPr>
              <w:spacing w:line="480" w:lineRule="auto"/>
              <w:jc w:val="center"/>
              <w:rPr>
                <w:rFonts w:asciiTheme="minorHAnsi" w:hAnsiTheme="minorHAnsi"/>
                <w:sz w:val="22"/>
                <w:szCs w:val="22"/>
              </w:rPr>
            </w:pPr>
            <w:r>
              <w:rPr>
                <w:rFonts w:asciiTheme="minorHAnsi" w:hAnsiTheme="minorHAnsi"/>
                <w:sz w:val="22"/>
                <w:szCs w:val="22"/>
              </w:rPr>
              <w:t>72</w:t>
            </w:r>
          </w:p>
        </w:tc>
        <w:tc>
          <w:tcPr>
            <w:tcW w:w="1843" w:type="dxa"/>
            <w:tcBorders>
              <w:top w:val="single" w:sz="4" w:space="0" w:color="auto"/>
            </w:tcBorders>
          </w:tcPr>
          <w:p w14:paraId="44E694A2" w14:textId="77777777" w:rsidR="00FA7F40" w:rsidRPr="00DD35FD" w:rsidRDefault="00FA7F40" w:rsidP="00941428">
            <w:pPr>
              <w:spacing w:line="480" w:lineRule="auto"/>
              <w:jc w:val="center"/>
              <w:rPr>
                <w:rFonts w:asciiTheme="minorHAnsi" w:hAnsiTheme="minorHAnsi"/>
                <w:sz w:val="22"/>
                <w:szCs w:val="22"/>
              </w:rPr>
            </w:pPr>
            <w:r w:rsidRPr="00DD35FD">
              <w:rPr>
                <w:rFonts w:asciiTheme="minorHAnsi" w:hAnsiTheme="minorHAnsi"/>
                <w:sz w:val="22"/>
                <w:szCs w:val="22"/>
              </w:rPr>
              <w:t>0</w:t>
            </w:r>
          </w:p>
        </w:tc>
      </w:tr>
      <w:tr w:rsidR="00FA7F40" w:rsidRPr="00DD35FD" w14:paraId="524AE587" w14:textId="77777777" w:rsidTr="00941428">
        <w:trPr>
          <w:jc w:val="center"/>
        </w:trPr>
        <w:tc>
          <w:tcPr>
            <w:tcW w:w="1276" w:type="dxa"/>
            <w:tcBorders>
              <w:bottom w:val="single" w:sz="4" w:space="0" w:color="auto"/>
            </w:tcBorders>
          </w:tcPr>
          <w:p w14:paraId="3D27AFA7" w14:textId="77777777" w:rsidR="00FA7F40" w:rsidRPr="00DD35FD" w:rsidRDefault="00FA7F40" w:rsidP="00941428">
            <w:pPr>
              <w:spacing w:line="480" w:lineRule="auto"/>
              <w:jc w:val="center"/>
              <w:rPr>
                <w:rFonts w:asciiTheme="minorHAnsi" w:hAnsiTheme="minorHAnsi"/>
                <w:sz w:val="22"/>
                <w:szCs w:val="22"/>
              </w:rPr>
            </w:pPr>
            <w:r w:rsidRPr="00DD35FD">
              <w:rPr>
                <w:rFonts w:asciiTheme="minorHAnsi" w:hAnsiTheme="minorHAnsi"/>
                <w:sz w:val="22"/>
                <w:szCs w:val="22"/>
              </w:rPr>
              <w:t>2</w:t>
            </w:r>
          </w:p>
        </w:tc>
        <w:tc>
          <w:tcPr>
            <w:tcW w:w="1843" w:type="dxa"/>
            <w:tcBorders>
              <w:bottom w:val="single" w:sz="4" w:space="0" w:color="auto"/>
            </w:tcBorders>
          </w:tcPr>
          <w:p w14:paraId="368A5EE7" w14:textId="77777777" w:rsidR="00FA7F40" w:rsidRPr="00DD35FD" w:rsidRDefault="00FA7F40" w:rsidP="00941428">
            <w:pPr>
              <w:spacing w:line="480" w:lineRule="auto"/>
              <w:jc w:val="center"/>
              <w:rPr>
                <w:rFonts w:asciiTheme="minorHAnsi" w:hAnsiTheme="minorHAnsi"/>
                <w:sz w:val="22"/>
                <w:szCs w:val="22"/>
              </w:rPr>
            </w:pPr>
            <w:r w:rsidRPr="00DD35FD">
              <w:rPr>
                <w:rFonts w:asciiTheme="minorHAnsi" w:hAnsiTheme="minorHAnsi"/>
                <w:sz w:val="22"/>
                <w:szCs w:val="22"/>
              </w:rPr>
              <w:t>Δ</w:t>
            </w:r>
          </w:p>
        </w:tc>
        <w:tc>
          <w:tcPr>
            <w:tcW w:w="1843" w:type="dxa"/>
            <w:tcBorders>
              <w:bottom w:val="single" w:sz="4" w:space="0" w:color="auto"/>
            </w:tcBorders>
            <w:vAlign w:val="center"/>
          </w:tcPr>
          <w:p w14:paraId="75679776" w14:textId="77777777" w:rsidR="00FA7F40" w:rsidRPr="005920A4" w:rsidRDefault="00FA7F40" w:rsidP="00941428">
            <w:pPr>
              <w:spacing w:line="480" w:lineRule="auto"/>
              <w:jc w:val="center"/>
              <w:rPr>
                <w:rFonts w:asciiTheme="minorHAnsi" w:hAnsiTheme="minorHAnsi"/>
                <w:sz w:val="22"/>
                <w:szCs w:val="22"/>
              </w:rPr>
            </w:pPr>
            <w:r>
              <w:rPr>
                <w:rFonts w:asciiTheme="minorHAnsi" w:hAnsiTheme="minorHAnsi"/>
                <w:sz w:val="22"/>
                <w:szCs w:val="22"/>
              </w:rPr>
              <w:t>21</w:t>
            </w:r>
          </w:p>
        </w:tc>
        <w:tc>
          <w:tcPr>
            <w:tcW w:w="1843" w:type="dxa"/>
            <w:tcBorders>
              <w:bottom w:val="single" w:sz="4" w:space="0" w:color="auto"/>
            </w:tcBorders>
          </w:tcPr>
          <w:p w14:paraId="222A7804" w14:textId="77777777" w:rsidR="00FA7F40" w:rsidRPr="00DD35FD" w:rsidRDefault="00FA7F40" w:rsidP="00941428">
            <w:pPr>
              <w:spacing w:line="480" w:lineRule="auto"/>
              <w:jc w:val="center"/>
              <w:rPr>
                <w:rFonts w:asciiTheme="minorHAnsi" w:hAnsiTheme="minorHAnsi"/>
                <w:sz w:val="22"/>
                <w:szCs w:val="22"/>
              </w:rPr>
            </w:pPr>
            <w:r w:rsidRPr="00DD35FD">
              <w:rPr>
                <w:rFonts w:asciiTheme="minorHAnsi" w:hAnsiTheme="minorHAnsi"/>
                <w:sz w:val="22"/>
                <w:szCs w:val="22"/>
              </w:rPr>
              <w:t>0</w:t>
            </w:r>
          </w:p>
        </w:tc>
      </w:tr>
    </w:tbl>
    <w:p w14:paraId="1E544F1A" w14:textId="77777777" w:rsidR="00A87E73" w:rsidRPr="00A87E73" w:rsidRDefault="00A87E73" w:rsidP="00A87E73">
      <w:pPr>
        <w:jc w:val="center"/>
        <w:rPr>
          <w:sz w:val="20"/>
          <w:szCs w:val="20"/>
        </w:rPr>
      </w:pPr>
      <w:r w:rsidRPr="00A87E73">
        <w:rPr>
          <w:sz w:val="20"/>
          <w:szCs w:val="20"/>
          <w:vertAlign w:val="superscript"/>
        </w:rPr>
        <w:t>a</w:t>
      </w:r>
      <w:r w:rsidRPr="00A87E73">
        <w:rPr>
          <w:sz w:val="20"/>
          <w:szCs w:val="20"/>
        </w:rPr>
        <w:t xml:space="preserve"> Calculated by </w:t>
      </w:r>
      <w:r w:rsidRPr="00A87E73">
        <w:rPr>
          <w:sz w:val="20"/>
          <w:szCs w:val="20"/>
          <w:vertAlign w:val="superscript"/>
        </w:rPr>
        <w:t>1</w:t>
      </w:r>
      <w:r w:rsidRPr="00A87E73">
        <w:rPr>
          <w:sz w:val="20"/>
          <w:szCs w:val="20"/>
        </w:rPr>
        <w:t>H NMR analysis</w:t>
      </w:r>
    </w:p>
    <w:p w14:paraId="236B50DE" w14:textId="1D3AFCAD" w:rsidR="00EF232C" w:rsidRDefault="0060311B" w:rsidP="00FA7F40">
      <w:r>
        <w:t xml:space="preserve"> </w:t>
      </w:r>
    </w:p>
    <w:p w14:paraId="7AFC3742" w14:textId="77777777" w:rsidR="00EF232C" w:rsidRDefault="00EF232C">
      <w:r>
        <w:br w:type="page"/>
      </w:r>
    </w:p>
    <w:p w14:paraId="0B5BB1F5" w14:textId="77777777" w:rsidR="003F1EB6" w:rsidRDefault="002F08AC" w:rsidP="007939D6">
      <w:pPr>
        <w:pStyle w:val="Heading2"/>
        <w:numPr>
          <w:ilvl w:val="1"/>
          <w:numId w:val="1"/>
        </w:numPr>
      </w:pPr>
      <w:bookmarkStart w:id="158" w:name="_Toc19528903"/>
      <w:r>
        <w:t>Catalysis of protected anthrones</w:t>
      </w:r>
      <w:bookmarkEnd w:id="158"/>
    </w:p>
    <w:p w14:paraId="57C6C497" w14:textId="77777777" w:rsidR="00E25BEA" w:rsidRDefault="00E25BEA" w:rsidP="00E25BEA"/>
    <w:p w14:paraId="7F70C4B8" w14:textId="77777777" w:rsidR="00930816" w:rsidRPr="00930816" w:rsidRDefault="00E25BEA" w:rsidP="00930816">
      <w:pPr>
        <w:pStyle w:val="Heading3"/>
        <w:numPr>
          <w:ilvl w:val="2"/>
          <w:numId w:val="1"/>
        </w:numPr>
      </w:pPr>
      <w:bookmarkStart w:id="159" w:name="_Toc19528904"/>
      <w:r>
        <w:t>Synthesis of protected anthrones</w:t>
      </w:r>
      <w:bookmarkEnd w:id="159"/>
    </w:p>
    <w:p w14:paraId="2437CE51" w14:textId="77777777" w:rsidR="003F1EB6" w:rsidRDefault="003F1EB6" w:rsidP="003F1EB6"/>
    <w:p w14:paraId="0BF2BC7D" w14:textId="5D8D721D" w:rsidR="00D80159" w:rsidRDefault="00D80159" w:rsidP="00AB4DB8">
      <w:pPr>
        <w:spacing w:line="480" w:lineRule="auto"/>
        <w:jc w:val="both"/>
      </w:pPr>
      <w:r>
        <w:t>Given that protect</w:t>
      </w:r>
      <w:r w:rsidR="001E240A">
        <w:t>ion</w:t>
      </w:r>
      <w:r>
        <w:t xml:space="preserve"> </w:t>
      </w:r>
      <w:r w:rsidR="00AB02CB">
        <w:t xml:space="preserve">of </w:t>
      </w:r>
      <w:r>
        <w:t>the bridgehead hydroxyl group</w:t>
      </w:r>
      <w:r w:rsidR="001E240A">
        <w:t xml:space="preserve"> appears to be a challenge</w:t>
      </w:r>
      <w:r>
        <w:t xml:space="preserve">, </w:t>
      </w:r>
      <w:r w:rsidR="001E240A">
        <w:t>the anthrone needs to be protected prior to the organocatalysed Diels-Alder step</w:t>
      </w:r>
      <w:r>
        <w:t xml:space="preserve">. </w:t>
      </w:r>
      <w:r w:rsidR="00C14B96">
        <w:t>The synthes</w:t>
      </w:r>
      <w:r w:rsidR="001964E4">
        <w:t>e</w:t>
      </w:r>
      <w:r w:rsidR="00C14B96">
        <w:t>s of three protected anthrones w</w:t>
      </w:r>
      <w:r w:rsidR="001964E4">
        <w:t>ere</w:t>
      </w:r>
      <w:r w:rsidR="00C14B96">
        <w:t xml:space="preserve"> trialled. </w:t>
      </w:r>
      <w:r w:rsidR="00AB4DB8">
        <w:t>Using a procedure developed by Pirkle and Finn</w:t>
      </w:r>
      <w:r w:rsidR="002F08AC">
        <w:t>,</w:t>
      </w:r>
      <w:r w:rsidR="00AB4DB8">
        <w:t xml:space="preserve"> the synthesis of 9-methoxyanthracene</w:t>
      </w:r>
      <w:r w:rsidR="001964E4">
        <w:t xml:space="preserve"> </w:t>
      </w:r>
      <w:r w:rsidR="001964E4">
        <w:rPr>
          <w:b/>
        </w:rPr>
        <w:t>196</w:t>
      </w:r>
      <w:r w:rsidR="00AB4DB8">
        <w:t xml:space="preserve"> was attempted.</w:t>
      </w:r>
      <w:r w:rsidR="00AB4DB8">
        <w:fldChar w:fldCharType="begin" w:fldLock="1"/>
      </w:r>
      <w:r w:rsidR="00EF232C">
        <w:instrText>ADDIN CSL_CITATION {"citationItems":[{"id":"ITEM-1","itemData":{"author":[{"dropping-particle":"","family":"Pirkle","given":"William H","non-dropping-particle":"","parse-names":false,"suffix":""},{"dropping-particle":"","family":"Finn","given":"John M","non-dropping-particle":"","parse-names":false,"suffix":""}],"container-title":"Journal of Organic Chemistry","id":"ITEM-1","issue":"16","issued":{"date-parts":[["1983"]]},"page":"2779-2780","title":"Useful Routes to 9-Anthryl Ethers and Sulfides","type":"article-journal","volume":"48"},"uris":["http://www.mendeley.com/documents/?uuid=4133dbe6-8b72-3342-8df3-925fb69a235c"]}],"mendeley":{"formattedCitation":"&lt;sup&gt;107&lt;/sup&gt;","plainTextFormattedCitation":"107","previouslyFormattedCitation":"&lt;sup&gt;107&lt;/sup&gt;"},"properties":{"noteIndex":0},"schema":"https://github.com/citation-style-language/schema/raw/master/csl-citation.json"}</w:instrText>
      </w:r>
      <w:r w:rsidR="00AB4DB8">
        <w:fldChar w:fldCharType="separate"/>
      </w:r>
      <w:r w:rsidR="008B0DB0" w:rsidRPr="008B0DB0">
        <w:rPr>
          <w:noProof/>
          <w:vertAlign w:val="superscript"/>
        </w:rPr>
        <w:t>107</w:t>
      </w:r>
      <w:r w:rsidR="00AB4DB8">
        <w:fldChar w:fldCharType="end"/>
      </w:r>
      <w:r w:rsidR="00AB4DB8">
        <w:t xml:space="preserve"> Anthrone</w:t>
      </w:r>
      <w:r w:rsidR="001964E4">
        <w:t xml:space="preserve"> </w:t>
      </w:r>
      <w:r w:rsidR="001964E4">
        <w:rPr>
          <w:b/>
        </w:rPr>
        <w:t>92</w:t>
      </w:r>
      <w:r w:rsidR="00AB4DB8">
        <w:t xml:space="preserve"> was dissolved in</w:t>
      </w:r>
      <w:r w:rsidR="00535ACD">
        <w:t xml:space="preserve"> a 1:1 mixture of </w:t>
      </w:r>
      <w:r w:rsidR="00AB4DB8">
        <w:t>methanol</w:t>
      </w:r>
      <w:r w:rsidR="00535ACD">
        <w:t xml:space="preserve"> and toluene</w:t>
      </w:r>
      <w:r w:rsidR="00AB4DB8">
        <w:t>, then trimethyl</w:t>
      </w:r>
      <w:r w:rsidR="00E3666A">
        <w:t xml:space="preserve"> </w:t>
      </w:r>
      <w:r w:rsidR="00AB4DB8">
        <w:t xml:space="preserve">orthoformate and </w:t>
      </w:r>
      <w:r w:rsidR="002F08AC">
        <w:t>concentrated sulf</w:t>
      </w:r>
      <w:r w:rsidR="00535ACD">
        <w:t>uric acid were added sequentially. The reaction mixture was stirred at 70 °</w:t>
      </w:r>
      <w:r w:rsidR="00C14B96">
        <w:t>C for three days, unfortunately no product was observed (</w:t>
      </w:r>
      <w:r w:rsidR="00C14B96">
        <w:fldChar w:fldCharType="begin"/>
      </w:r>
      <w:r w:rsidR="00C14B96">
        <w:instrText xml:space="preserve"> REF _Ref18419782 \h </w:instrText>
      </w:r>
      <w:r w:rsidR="00C14B96">
        <w:fldChar w:fldCharType="separate"/>
      </w:r>
      <w:r w:rsidR="00185171">
        <w:t xml:space="preserve">Scheme </w:t>
      </w:r>
      <w:r w:rsidR="00185171">
        <w:rPr>
          <w:noProof/>
        </w:rPr>
        <w:t>67</w:t>
      </w:r>
      <w:r w:rsidR="00C14B96">
        <w:fldChar w:fldCharType="end"/>
      </w:r>
      <w:r w:rsidR="00C14B96">
        <w:t xml:space="preserve">). </w:t>
      </w:r>
    </w:p>
    <w:p w14:paraId="7A35D0B0" w14:textId="1DB37175" w:rsidR="00AB4DB8" w:rsidRDefault="001964E4" w:rsidP="00AB4DB8">
      <w:pPr>
        <w:keepNext/>
        <w:spacing w:line="480" w:lineRule="auto"/>
        <w:jc w:val="center"/>
      </w:pPr>
      <w:r>
        <w:object w:dxaOrig="5134" w:dyaOrig="1671" w14:anchorId="1CB041A6">
          <v:shape id="_x0000_i1144" type="#_x0000_t75" style="width:258.1pt;height:84.25pt" o:ole="">
            <v:imagedata r:id="rId254" o:title=""/>
          </v:shape>
          <o:OLEObject Type="Embed" ProgID="ChemDraw.Document.6.0" ShapeID="_x0000_i1144" DrawAspect="Content" ObjectID="_1641991979" r:id="rId255"/>
        </w:object>
      </w:r>
    </w:p>
    <w:p w14:paraId="7D93E280" w14:textId="73FA35C1" w:rsidR="00437EDD" w:rsidRPr="00E3666A" w:rsidRDefault="00AB4DB8" w:rsidP="00AB4DB8">
      <w:pPr>
        <w:pStyle w:val="Caption"/>
        <w:jc w:val="center"/>
        <w:rPr>
          <w:b/>
        </w:rPr>
      </w:pPr>
      <w:bookmarkStart w:id="160" w:name="_Ref18419782"/>
      <w:r>
        <w:t xml:space="preserve">Scheme </w:t>
      </w:r>
      <w:r w:rsidR="00645EB0">
        <w:fldChar w:fldCharType="begin"/>
      </w:r>
      <w:r w:rsidR="00645EB0">
        <w:instrText xml:space="preserve"> SEQ Scheme \* ARABIC </w:instrText>
      </w:r>
      <w:r w:rsidR="00645EB0">
        <w:fldChar w:fldCharType="separate"/>
      </w:r>
      <w:r w:rsidR="00185171">
        <w:rPr>
          <w:noProof/>
        </w:rPr>
        <w:t>67</w:t>
      </w:r>
      <w:r w:rsidR="00645EB0">
        <w:rPr>
          <w:noProof/>
        </w:rPr>
        <w:fldChar w:fldCharType="end"/>
      </w:r>
      <w:bookmarkEnd w:id="160"/>
      <w:r>
        <w:t>: Attempted synthesis of 9-methoxyanthracene</w:t>
      </w:r>
      <w:r w:rsidR="00E3666A">
        <w:t xml:space="preserve"> </w:t>
      </w:r>
      <w:r w:rsidR="00E3666A">
        <w:rPr>
          <w:b/>
        </w:rPr>
        <w:t>196</w:t>
      </w:r>
    </w:p>
    <w:p w14:paraId="2D653E5D" w14:textId="77777777" w:rsidR="00253BC2" w:rsidRDefault="00253BC2" w:rsidP="001964E4">
      <w:pPr>
        <w:spacing w:line="240" w:lineRule="auto"/>
      </w:pPr>
    </w:p>
    <w:p w14:paraId="201644FD" w14:textId="6E3B1AC9" w:rsidR="00AE6BA1" w:rsidRDefault="00AE6BA1" w:rsidP="002F08AC">
      <w:pPr>
        <w:spacing w:line="480" w:lineRule="auto"/>
        <w:jc w:val="both"/>
      </w:pPr>
      <w:r>
        <w:t>S</w:t>
      </w:r>
      <w:r w:rsidR="00170CDD">
        <w:t>ynthesis of 9-(phenylmethoxy)-anthracene</w:t>
      </w:r>
      <w:r w:rsidR="001964E4">
        <w:rPr>
          <w:b/>
        </w:rPr>
        <w:t xml:space="preserve"> 197</w:t>
      </w:r>
      <w:r w:rsidR="00170CDD">
        <w:t xml:space="preserve"> was then attempted. Anthrone</w:t>
      </w:r>
      <w:r w:rsidR="001964E4">
        <w:t xml:space="preserve"> </w:t>
      </w:r>
      <w:r w:rsidR="001964E4">
        <w:rPr>
          <w:b/>
        </w:rPr>
        <w:t>92</w:t>
      </w:r>
      <w:r w:rsidR="00170CDD">
        <w:t xml:space="preserve"> was added to sodium hydride suspended in THF and a colour change from white to red was observed. Benzyl chloride was then added </w:t>
      </w:r>
      <w:r w:rsidR="008F49A1">
        <w:t>dropwise,</w:t>
      </w:r>
      <w:r w:rsidR="00170CDD">
        <w:t xml:space="preserve"> and the reaction was heated at reflux for 22 hours</w:t>
      </w:r>
      <w:r w:rsidR="002C29E7">
        <w:t xml:space="preserve"> (</w:t>
      </w:r>
      <w:r w:rsidR="002C29E7">
        <w:fldChar w:fldCharType="begin"/>
      </w:r>
      <w:r w:rsidR="002C29E7">
        <w:instrText xml:space="preserve"> REF _Ref18423133 \h </w:instrText>
      </w:r>
      <w:r w:rsidR="002C29E7">
        <w:fldChar w:fldCharType="separate"/>
      </w:r>
      <w:r w:rsidR="00185171">
        <w:t xml:space="preserve">Scheme </w:t>
      </w:r>
      <w:r w:rsidR="00185171">
        <w:rPr>
          <w:noProof/>
        </w:rPr>
        <w:t>68</w:t>
      </w:r>
      <w:r w:rsidR="002C29E7">
        <w:fldChar w:fldCharType="end"/>
      </w:r>
      <w:r w:rsidR="002C29E7">
        <w:t>)</w:t>
      </w:r>
      <w:r w:rsidR="00170CDD">
        <w:t>.</w:t>
      </w:r>
      <w:r w:rsidR="002C29E7">
        <w:t xml:space="preserve"> The product appeared to decompose (according to </w:t>
      </w:r>
      <w:r w:rsidR="002C29E7" w:rsidRPr="002C29E7">
        <w:rPr>
          <w:vertAlign w:val="superscript"/>
        </w:rPr>
        <w:t>1</w:t>
      </w:r>
      <w:r w:rsidR="002C29E7">
        <w:t>H NMR spectroscopy)</w:t>
      </w:r>
      <w:r w:rsidR="002F08AC">
        <w:t>,</w:t>
      </w:r>
      <w:r w:rsidR="002C29E7">
        <w:t xml:space="preserve"> </w:t>
      </w:r>
      <w:r w:rsidR="002C29E7" w:rsidRPr="002C29E7">
        <w:t>which</w:t>
      </w:r>
      <w:r w:rsidR="002C29E7">
        <w:t xml:space="preserve"> is supported by the findings of Chi and co-workers</w:t>
      </w:r>
      <w:r w:rsidR="002F08AC">
        <w:t>,</w:t>
      </w:r>
      <w:r w:rsidR="002C29E7">
        <w:t xml:space="preserve"> </w:t>
      </w:r>
      <w:r w:rsidR="002F08AC">
        <w:t>and</w:t>
      </w:r>
      <w:r w:rsidR="002C29E7">
        <w:t xml:space="preserve"> none of the desired product was isolated.</w:t>
      </w:r>
      <w:r w:rsidR="002F08AC">
        <w:fldChar w:fldCharType="begin" w:fldLock="1"/>
      </w:r>
      <w:r w:rsidR="00EF232C">
        <w:instrText>ADDIN CSL_CITATION {"citationItems":[{"id":"ITEM-1","itemData":{"DOI":"10.1055/s-0028-1088073","abstract":"During a study of electrophilic aromatic addition reactions (AdEAr) to anthracene, anthryl ethers at the C9-position of anthracene were obtained as the major products when trans-9,10-\r\ndihydro-9,10-dimethoxyanthracene was reacted (10 minutes at\r\n75 °C) with various alcohols. 9-Anthryl ethers with primary, secondary, cyclic alcohols, and polyethylene glycol (PEG) were isolated in 47–73% yields under optimized conditions. It is hoped that the\r\ndevised method offers a new synthetic route for the preparation of\r\nanthryl ethers via the acid-catalyzed transetherification of trans9,10-dihydro-9,10-dimethoxyanthracene with various alcohols.","author":[{"dropping-particle":"","family":"Jang","given":"Keun","non-dropping-particle":"","parse-names":false,"suffix":""},{"dropping-particle":"","family":"Shin","given":"Hee","non-dropping-particle":"","parse-names":false,"suffix":""},{"dropping-particle":"","family":"Chi","given":"Dae","non-dropping-particle":"","parse-names":false,"suffix":""}],"container-title":"Synthesis","id":"ITEM-1","issue":"10","issued":{"date-parts":[["2009","5","30"]]},"page":"1703-1707","title":"Synthesis of 9-Anthryl Ethers from trans-9,10-Dihydro-9,10-dimethoxy­anthracene by Acid-Catalyzed Transetherification","type":"article-journal","volume":"2009"},"uris":["http://www.mendeley.com/documents/?uuid=1b070edb-5251-3909-88a4-7032c2d128a6"]}],"mendeley":{"formattedCitation":"&lt;sup&gt;108&lt;/sup&gt;","plainTextFormattedCitation":"108","previouslyFormattedCitation":"&lt;sup&gt;108&lt;/sup&gt;"},"properties":{"noteIndex":0},"schema":"https://github.com/citation-style-language/schema/raw/master/csl-citation.json"}</w:instrText>
      </w:r>
      <w:r w:rsidR="002F08AC">
        <w:fldChar w:fldCharType="separate"/>
      </w:r>
      <w:r w:rsidR="008B0DB0" w:rsidRPr="008B0DB0">
        <w:rPr>
          <w:noProof/>
          <w:vertAlign w:val="superscript"/>
        </w:rPr>
        <w:t>108</w:t>
      </w:r>
      <w:r w:rsidR="002F08AC">
        <w:fldChar w:fldCharType="end"/>
      </w:r>
    </w:p>
    <w:p w14:paraId="1161512A" w14:textId="25F95D3A" w:rsidR="00AB4DB8" w:rsidRDefault="001964E4" w:rsidP="00AB4DB8">
      <w:pPr>
        <w:keepNext/>
        <w:spacing w:line="480" w:lineRule="auto"/>
        <w:jc w:val="center"/>
      </w:pPr>
      <w:r>
        <w:object w:dxaOrig="4747" w:dyaOrig="1469" w14:anchorId="30D34204">
          <v:shape id="_x0000_i1145" type="#_x0000_t75" style="width:234.35pt;height:1in" o:ole="">
            <v:imagedata r:id="rId256" o:title=""/>
          </v:shape>
          <o:OLEObject Type="Embed" ProgID="ChemDraw.Document.6.0" ShapeID="_x0000_i1145" DrawAspect="Content" ObjectID="_1641991980" r:id="rId257"/>
        </w:object>
      </w:r>
    </w:p>
    <w:p w14:paraId="5D737506" w14:textId="739E6B79" w:rsidR="000C31CE" w:rsidRPr="00171F12" w:rsidRDefault="00AB4DB8" w:rsidP="00AB4DB8">
      <w:pPr>
        <w:pStyle w:val="Caption"/>
        <w:jc w:val="center"/>
        <w:rPr>
          <w:b/>
        </w:rPr>
      </w:pPr>
      <w:bookmarkStart w:id="161" w:name="_Ref18423133"/>
      <w:r>
        <w:t xml:space="preserve">Scheme </w:t>
      </w:r>
      <w:r w:rsidR="00645EB0">
        <w:fldChar w:fldCharType="begin"/>
      </w:r>
      <w:r w:rsidR="00645EB0">
        <w:instrText xml:space="preserve"> SEQ Scheme \* ARABI</w:instrText>
      </w:r>
      <w:r w:rsidR="00645EB0">
        <w:instrText xml:space="preserve">C </w:instrText>
      </w:r>
      <w:r w:rsidR="00645EB0">
        <w:fldChar w:fldCharType="separate"/>
      </w:r>
      <w:r w:rsidR="00185171">
        <w:rPr>
          <w:noProof/>
        </w:rPr>
        <w:t>68</w:t>
      </w:r>
      <w:r w:rsidR="00645EB0">
        <w:rPr>
          <w:noProof/>
        </w:rPr>
        <w:fldChar w:fldCharType="end"/>
      </w:r>
      <w:bookmarkEnd w:id="161"/>
      <w:r>
        <w:t>: Attempted synthesis of 9-(phenylmethoxy)-anthracene</w:t>
      </w:r>
      <w:r w:rsidR="00171F12">
        <w:t xml:space="preserve"> </w:t>
      </w:r>
      <w:r w:rsidR="00171F12">
        <w:rPr>
          <w:b/>
        </w:rPr>
        <w:t>19</w:t>
      </w:r>
      <w:r w:rsidR="00E3666A">
        <w:rPr>
          <w:b/>
        </w:rPr>
        <w:t>7</w:t>
      </w:r>
    </w:p>
    <w:p w14:paraId="635D39EC" w14:textId="42B981AF" w:rsidR="00184089" w:rsidRDefault="002C29E7" w:rsidP="002C29E7">
      <w:pPr>
        <w:spacing w:line="480" w:lineRule="auto"/>
      </w:pPr>
      <w:r>
        <w:t>Finally,</w:t>
      </w:r>
      <w:r w:rsidR="00184089">
        <w:t xml:space="preserve"> 9-[(ph</w:t>
      </w:r>
      <w:r>
        <w:t>enylmethoxy)methoxy]-anthracene</w:t>
      </w:r>
      <w:r w:rsidR="001964E4">
        <w:t xml:space="preserve"> </w:t>
      </w:r>
      <w:r w:rsidR="001964E4">
        <w:rPr>
          <w:b/>
        </w:rPr>
        <w:t>81</w:t>
      </w:r>
      <w:r>
        <w:t xml:space="preserve"> was e</w:t>
      </w:r>
      <w:r w:rsidR="00184089">
        <w:t>asily prepared from anthrone</w:t>
      </w:r>
      <w:r w:rsidR="00C9232B">
        <w:t>, as previously discussed</w:t>
      </w:r>
      <w:r w:rsidR="00184089">
        <w:t xml:space="preserve"> (</w:t>
      </w:r>
      <w:r w:rsidR="00184089">
        <w:fldChar w:fldCharType="begin"/>
      </w:r>
      <w:r w:rsidR="00184089">
        <w:instrText xml:space="preserve"> REF _Ref10820005 \h </w:instrText>
      </w:r>
      <w:r w:rsidR="00A41F05">
        <w:instrText xml:space="preserve"> \* MERGEFORMAT </w:instrText>
      </w:r>
      <w:r w:rsidR="00184089">
        <w:fldChar w:fldCharType="separate"/>
      </w:r>
      <w:r w:rsidR="00185171">
        <w:t xml:space="preserve">Scheme </w:t>
      </w:r>
      <w:r w:rsidR="00185171">
        <w:rPr>
          <w:noProof/>
        </w:rPr>
        <w:t>69</w:t>
      </w:r>
      <w:r w:rsidR="00184089">
        <w:fldChar w:fldCharType="end"/>
      </w:r>
      <w:r w:rsidR="00184089">
        <w:t>).</w:t>
      </w:r>
    </w:p>
    <w:p w14:paraId="0A840F6B" w14:textId="70420128" w:rsidR="00184089" w:rsidRDefault="0039335F" w:rsidP="00A41F05">
      <w:pPr>
        <w:keepNext/>
        <w:spacing w:line="480" w:lineRule="auto"/>
        <w:jc w:val="center"/>
      </w:pPr>
      <w:r>
        <w:object w:dxaOrig="5573" w:dyaOrig="1430" w14:anchorId="33985C96">
          <v:shape id="_x0000_i1146" type="#_x0000_t75" style="width:275.75pt;height:1in" o:ole="">
            <v:imagedata r:id="rId258" o:title=""/>
          </v:shape>
          <o:OLEObject Type="Embed" ProgID="ChemDraw.Document.6.0" ShapeID="_x0000_i1146" DrawAspect="Content" ObjectID="_1641991981" r:id="rId259"/>
        </w:object>
      </w:r>
    </w:p>
    <w:p w14:paraId="78330E14" w14:textId="3A3CEC61" w:rsidR="001964E4" w:rsidRDefault="00184089" w:rsidP="00EF232C">
      <w:pPr>
        <w:pStyle w:val="Caption"/>
        <w:spacing w:line="480" w:lineRule="auto"/>
        <w:jc w:val="center"/>
        <w:rPr>
          <w:b/>
        </w:rPr>
      </w:pPr>
      <w:bookmarkStart w:id="162" w:name="_Ref10820005"/>
      <w:r>
        <w:t xml:space="preserve">Scheme </w:t>
      </w:r>
      <w:r w:rsidR="00E7631E">
        <w:rPr>
          <w:noProof/>
        </w:rPr>
        <w:fldChar w:fldCharType="begin"/>
      </w:r>
      <w:r w:rsidR="00E7631E">
        <w:rPr>
          <w:noProof/>
        </w:rPr>
        <w:instrText xml:space="preserve"> SEQ Scheme \* ARABIC </w:instrText>
      </w:r>
      <w:r w:rsidR="00E7631E">
        <w:rPr>
          <w:noProof/>
        </w:rPr>
        <w:fldChar w:fldCharType="separate"/>
      </w:r>
      <w:r w:rsidR="00185171">
        <w:rPr>
          <w:noProof/>
        </w:rPr>
        <w:t>69</w:t>
      </w:r>
      <w:r w:rsidR="00E7631E">
        <w:rPr>
          <w:noProof/>
        </w:rPr>
        <w:fldChar w:fldCharType="end"/>
      </w:r>
      <w:bookmarkEnd w:id="162"/>
      <w:r>
        <w:t xml:space="preserve">: Synthesis of 9-[(phenylmethoxy)methoxy]-anthracene </w:t>
      </w:r>
      <w:r w:rsidR="00171F12">
        <w:rPr>
          <w:b/>
        </w:rPr>
        <w:t>81</w:t>
      </w:r>
    </w:p>
    <w:p w14:paraId="66DEBB41" w14:textId="77777777" w:rsidR="00EF232C" w:rsidRPr="00EF232C" w:rsidRDefault="00EF232C" w:rsidP="00EF232C">
      <w:pPr>
        <w:rPr>
          <w:lang w:eastAsia="en-US"/>
        </w:rPr>
      </w:pPr>
    </w:p>
    <w:p w14:paraId="7A5A60C1" w14:textId="77777777" w:rsidR="00930816" w:rsidRPr="00930816" w:rsidRDefault="00E25BEA" w:rsidP="00930816">
      <w:pPr>
        <w:pStyle w:val="Heading3"/>
        <w:numPr>
          <w:ilvl w:val="2"/>
          <w:numId w:val="1"/>
        </w:numPr>
      </w:pPr>
      <w:bookmarkStart w:id="163" w:name="_Toc19528905"/>
      <w:r>
        <w:t>BOM-cycloadduct functionalisation stability</w:t>
      </w:r>
      <w:bookmarkEnd w:id="163"/>
    </w:p>
    <w:p w14:paraId="783ECA4A" w14:textId="77777777" w:rsidR="00E25BEA" w:rsidRPr="00E25BEA" w:rsidRDefault="00E25BEA" w:rsidP="00E25BEA"/>
    <w:p w14:paraId="1BE37498" w14:textId="4355C7E4" w:rsidR="0011656D" w:rsidRDefault="00EC55EF" w:rsidP="002F08AC">
      <w:pPr>
        <w:spacing w:line="480" w:lineRule="auto"/>
        <w:jc w:val="both"/>
        <w:rPr>
          <w:lang w:eastAsia="en-GB"/>
        </w:rPr>
      </w:pPr>
      <w:r>
        <w:t xml:space="preserve">As the BOM protecting group is sensitive to acid, </w:t>
      </w:r>
      <w:r w:rsidR="008560FA">
        <w:t>methods to functionalise the imide</w:t>
      </w:r>
      <w:r>
        <w:t xml:space="preserve"> needed to be carefully considered. </w:t>
      </w:r>
      <w:r w:rsidR="009E4AE4">
        <w:t xml:space="preserve">Previous work in the group has focussed on functionalising </w:t>
      </w:r>
      <w:r>
        <w:t xml:space="preserve">the hydroxylactam species </w:t>
      </w:r>
      <w:r w:rsidR="009E4AE4">
        <w:t>furnished after asymmetric reduction of the imide</w:t>
      </w:r>
      <w:r>
        <w:t>, but in order to test the stability of th</w:t>
      </w:r>
      <w:r w:rsidR="009E4AE4">
        <w:t xml:space="preserve">e BOM group </w:t>
      </w:r>
      <w:r w:rsidR="002F08AC">
        <w:t xml:space="preserve">to these conditions, </w:t>
      </w:r>
      <w:r w:rsidR="009E4AE4">
        <w:t>the imide cycloaddu</w:t>
      </w:r>
      <w:r>
        <w:t>ct</w:t>
      </w:r>
      <w:r w:rsidR="0039335F">
        <w:t xml:space="preserve"> </w:t>
      </w:r>
      <w:r w:rsidR="0039335F">
        <w:rPr>
          <w:b/>
        </w:rPr>
        <w:t>119</w:t>
      </w:r>
      <w:r>
        <w:t xml:space="preserve"> was used. Four functionalisation methods were </w:t>
      </w:r>
      <w:r w:rsidR="009E4AE4">
        <w:t>trialled</w:t>
      </w:r>
      <w:r>
        <w:t xml:space="preserve"> with aliquots taken at 1, 3 and 18 hours in order to monitor the reaction. </w:t>
      </w:r>
      <w:r w:rsidR="009E4AE4">
        <w:t>C</w:t>
      </w:r>
      <w:r>
        <w:rPr>
          <w:lang w:eastAsia="en-GB"/>
        </w:rPr>
        <w:t xml:space="preserve">onditions that would allow transformation </w:t>
      </w:r>
      <w:r w:rsidR="009E4AE4">
        <w:rPr>
          <w:lang w:eastAsia="en-GB"/>
        </w:rPr>
        <w:t>of the hydroxylactam to the sulfone, the ethoxy lactam,</w:t>
      </w:r>
      <w:r>
        <w:rPr>
          <w:lang w:eastAsia="en-GB"/>
        </w:rPr>
        <w:t xml:space="preserve"> lactam </w:t>
      </w:r>
      <w:r w:rsidR="009E4AE4">
        <w:rPr>
          <w:lang w:eastAsia="en-GB"/>
        </w:rPr>
        <w:t>or benzotriazole were trialled (</w:t>
      </w:r>
      <w:r w:rsidR="009E4AE4">
        <w:rPr>
          <w:lang w:eastAsia="en-GB"/>
        </w:rPr>
        <w:fldChar w:fldCharType="begin"/>
      </w:r>
      <w:r w:rsidR="009E4AE4">
        <w:rPr>
          <w:lang w:eastAsia="en-GB"/>
        </w:rPr>
        <w:instrText xml:space="preserve"> REF _Ref445228385 \h </w:instrText>
      </w:r>
      <w:r w:rsidR="009E4AE4">
        <w:rPr>
          <w:lang w:eastAsia="en-GB"/>
        </w:rPr>
      </w:r>
      <w:r w:rsidR="009E4AE4">
        <w:rPr>
          <w:lang w:eastAsia="en-GB"/>
        </w:rPr>
        <w:fldChar w:fldCharType="separate"/>
      </w:r>
      <w:r w:rsidR="00185171">
        <w:t xml:space="preserve">Table </w:t>
      </w:r>
      <w:r w:rsidR="00185171">
        <w:rPr>
          <w:noProof/>
        </w:rPr>
        <w:t>25</w:t>
      </w:r>
      <w:r w:rsidR="009E4AE4">
        <w:rPr>
          <w:lang w:eastAsia="en-GB"/>
        </w:rPr>
        <w:fldChar w:fldCharType="end"/>
      </w:r>
      <w:r w:rsidR="009E4AE4">
        <w:rPr>
          <w:lang w:eastAsia="en-GB"/>
        </w:rPr>
        <w:t>).</w:t>
      </w:r>
      <w:r>
        <w:rPr>
          <w:lang w:eastAsia="en-GB"/>
        </w:rPr>
        <w:t xml:space="preserve"> </w:t>
      </w:r>
      <w:r w:rsidR="009E4AE4">
        <w:rPr>
          <w:lang w:eastAsia="en-GB"/>
        </w:rPr>
        <w:t>The conditions used to transform the hydroxylactam to the sulfone were adapted from Ley and co-workers.</w:t>
      </w:r>
      <w:r w:rsidR="009E4AE4">
        <w:rPr>
          <w:lang w:eastAsia="en-GB"/>
        </w:rPr>
        <w:fldChar w:fldCharType="begin" w:fldLock="1"/>
      </w:r>
      <w:r w:rsidR="00BD3B8F">
        <w:rPr>
          <w:lang w:eastAsia="en-GB"/>
        </w:rPr>
        <w:instrText>ADDIN CSL_CITATION {"citationItems":[{"id":"ITEM-1","itemData":{"author":[{"dropping-particle":"","family":"Brown","given":"Dearg S.","non-dropping-particle":"","parse-names":false,"suffix":""},{"dropping-particle":"","family":"Charreau","given":"Phillippe","non-dropping-particle":"","parse-names":false,"suffix":""},{"dropping-particle":"","family":"Hansson","given":"Thomas","non-dropping-particle":"","parse-names":false,"suffix":""},{"dropping-particle":"V.","family":"Ley","given":"Steven","non-dropping-particle":"","parse-names":false,"suffix":""}],"container-title":"Tetrahedron","id":"ITEM-1","issue":"7","issued":{"date-parts":[["1991"]]},"page":"1311-1328","title":"Substitution Reactions of 2-Phenylsulphonyl-piperidines and -pyrrolidines With Carbon Nucleophiles: Synthesis Of The Pyrrolidine Alkaloids Norruspoline and Ruspolinone","type":"article-journal","volume":"47"},"uris":["http://www.mendeley.com/documents/?uuid=bcd9a1c5-44c4-4a66-b6db-21aa1565d441"]}],"mendeley":{"formattedCitation":"&lt;sup&gt;34&lt;/sup&gt;","plainTextFormattedCitation":"34","previouslyFormattedCitation":"&lt;sup&gt;34&lt;/sup&gt;"},"properties":{"noteIndex":0},"schema":"https://github.com/citation-style-language/schema/raw/master/csl-citation.json"}</w:instrText>
      </w:r>
      <w:r w:rsidR="009E4AE4">
        <w:rPr>
          <w:lang w:eastAsia="en-GB"/>
        </w:rPr>
        <w:fldChar w:fldCharType="separate"/>
      </w:r>
      <w:r w:rsidR="00BD3B8F" w:rsidRPr="00BD3B8F">
        <w:rPr>
          <w:noProof/>
          <w:vertAlign w:val="superscript"/>
          <w:lang w:eastAsia="en-GB"/>
        </w:rPr>
        <w:t>34</w:t>
      </w:r>
      <w:r w:rsidR="009E4AE4">
        <w:rPr>
          <w:lang w:eastAsia="en-GB"/>
        </w:rPr>
        <w:fldChar w:fldCharType="end"/>
      </w:r>
      <w:r w:rsidR="009E4AE4">
        <w:rPr>
          <w:lang w:eastAsia="en-GB"/>
        </w:rPr>
        <w:t xml:space="preserve"> Unfortunately, the presence of acid in these conditions led to decomposition of the starting material (</w:t>
      </w:r>
      <w:r w:rsidR="009E4AE4">
        <w:rPr>
          <w:lang w:eastAsia="en-GB"/>
        </w:rPr>
        <w:fldChar w:fldCharType="begin"/>
      </w:r>
      <w:r w:rsidR="009E4AE4">
        <w:rPr>
          <w:lang w:eastAsia="en-GB"/>
        </w:rPr>
        <w:instrText xml:space="preserve"> REF _Ref445228385 \h </w:instrText>
      </w:r>
      <w:r w:rsidR="009E4AE4">
        <w:rPr>
          <w:lang w:eastAsia="en-GB"/>
        </w:rPr>
      </w:r>
      <w:r w:rsidR="009E4AE4">
        <w:rPr>
          <w:lang w:eastAsia="en-GB"/>
        </w:rPr>
        <w:fldChar w:fldCharType="separate"/>
      </w:r>
      <w:r w:rsidR="00185171">
        <w:t xml:space="preserve">Table </w:t>
      </w:r>
      <w:r w:rsidR="00185171">
        <w:rPr>
          <w:noProof/>
        </w:rPr>
        <w:t>25</w:t>
      </w:r>
      <w:r w:rsidR="009E4AE4">
        <w:rPr>
          <w:lang w:eastAsia="en-GB"/>
        </w:rPr>
        <w:fldChar w:fldCharType="end"/>
      </w:r>
      <w:r w:rsidR="009E4AE4">
        <w:rPr>
          <w:lang w:eastAsia="en-GB"/>
        </w:rPr>
        <w:t>, entry 1).</w:t>
      </w:r>
      <w:r w:rsidR="0011656D">
        <w:rPr>
          <w:lang w:eastAsia="en-GB"/>
        </w:rPr>
        <w:t xml:space="preserve"> Previous work in the group has trapped the hydroxylactam out as the ethoxy lactam </w:t>
      </w:r>
      <w:r w:rsidR="002F08AC">
        <w:rPr>
          <w:lang w:eastAsia="en-GB"/>
        </w:rPr>
        <w:t>using sul</w:t>
      </w:r>
      <w:r w:rsidR="00D312F6">
        <w:rPr>
          <w:lang w:eastAsia="en-GB"/>
        </w:rPr>
        <w:t>f</w:t>
      </w:r>
      <w:r w:rsidR="002F08AC">
        <w:rPr>
          <w:lang w:eastAsia="en-GB"/>
        </w:rPr>
        <w:t>uric acid in ethanol, but this also led to the starting material decomposing</w:t>
      </w:r>
      <w:r w:rsidR="0011656D">
        <w:rPr>
          <w:lang w:eastAsia="en-GB"/>
        </w:rPr>
        <w:t xml:space="preserve"> (</w:t>
      </w:r>
      <w:r w:rsidR="0011656D">
        <w:rPr>
          <w:lang w:eastAsia="en-GB"/>
        </w:rPr>
        <w:fldChar w:fldCharType="begin"/>
      </w:r>
      <w:r w:rsidR="0011656D">
        <w:rPr>
          <w:lang w:eastAsia="en-GB"/>
        </w:rPr>
        <w:instrText xml:space="preserve"> REF _Ref445228385 \h </w:instrText>
      </w:r>
      <w:r w:rsidR="0011656D">
        <w:rPr>
          <w:lang w:eastAsia="en-GB"/>
        </w:rPr>
      </w:r>
      <w:r w:rsidR="0011656D">
        <w:rPr>
          <w:lang w:eastAsia="en-GB"/>
        </w:rPr>
        <w:fldChar w:fldCharType="separate"/>
      </w:r>
      <w:r w:rsidR="00185171">
        <w:t xml:space="preserve">Table </w:t>
      </w:r>
      <w:r w:rsidR="00185171">
        <w:rPr>
          <w:noProof/>
        </w:rPr>
        <w:t>25</w:t>
      </w:r>
      <w:r w:rsidR="0011656D">
        <w:rPr>
          <w:lang w:eastAsia="en-GB"/>
        </w:rPr>
        <w:fldChar w:fldCharType="end"/>
      </w:r>
      <w:r w:rsidR="0011656D">
        <w:rPr>
          <w:lang w:eastAsia="en-GB"/>
        </w:rPr>
        <w:t xml:space="preserve">, </w:t>
      </w:r>
      <w:r w:rsidR="00084007">
        <w:rPr>
          <w:lang w:eastAsia="en-GB"/>
        </w:rPr>
        <w:t>entry 2</w:t>
      </w:r>
      <w:r w:rsidR="0011656D">
        <w:rPr>
          <w:lang w:eastAsia="en-GB"/>
        </w:rPr>
        <w:t>).</w:t>
      </w:r>
      <w:r w:rsidR="00084007">
        <w:rPr>
          <w:lang w:eastAsia="en-GB"/>
        </w:rPr>
        <w:t xml:space="preserve"> </w:t>
      </w:r>
      <w:r w:rsidR="002F08AC">
        <w:rPr>
          <w:lang w:eastAsia="en-GB"/>
        </w:rPr>
        <w:t>With</w:t>
      </w:r>
      <w:r w:rsidR="00084007">
        <w:rPr>
          <w:lang w:eastAsia="en-GB"/>
        </w:rPr>
        <w:t xml:space="preserve"> </w:t>
      </w:r>
      <w:r w:rsidR="008149BC">
        <w:rPr>
          <w:lang w:eastAsia="en-GB"/>
        </w:rPr>
        <w:t>TFA</w:t>
      </w:r>
      <w:r w:rsidR="00084007">
        <w:rPr>
          <w:lang w:eastAsia="en-GB"/>
        </w:rPr>
        <w:t xml:space="preserve"> and </w:t>
      </w:r>
      <w:r w:rsidR="008149BC">
        <w:rPr>
          <w:lang w:eastAsia="en-GB"/>
        </w:rPr>
        <w:t>Et</w:t>
      </w:r>
      <w:r w:rsidR="008149BC">
        <w:rPr>
          <w:vertAlign w:val="subscript"/>
          <w:lang w:eastAsia="en-GB"/>
        </w:rPr>
        <w:t>3</w:t>
      </w:r>
      <w:r w:rsidR="008149BC">
        <w:rPr>
          <w:lang w:eastAsia="en-GB"/>
        </w:rPr>
        <w:t>SiH</w:t>
      </w:r>
      <w:r w:rsidR="002F08AC">
        <w:rPr>
          <w:lang w:eastAsia="en-GB"/>
        </w:rPr>
        <w:t>,</w:t>
      </w:r>
      <w:r w:rsidR="00084007">
        <w:rPr>
          <w:lang w:eastAsia="en-GB"/>
        </w:rPr>
        <w:t xml:space="preserve"> the starting material </w:t>
      </w:r>
      <w:r w:rsidR="002F08AC">
        <w:rPr>
          <w:lang w:eastAsia="en-GB"/>
        </w:rPr>
        <w:t xml:space="preserve">once again </w:t>
      </w:r>
      <w:r w:rsidR="00084007">
        <w:rPr>
          <w:lang w:eastAsia="en-GB"/>
        </w:rPr>
        <w:t>decomposed due to the presence of the acid (</w:t>
      </w:r>
      <w:r w:rsidR="00084007">
        <w:rPr>
          <w:lang w:eastAsia="en-GB"/>
        </w:rPr>
        <w:fldChar w:fldCharType="begin"/>
      </w:r>
      <w:r w:rsidR="00084007">
        <w:rPr>
          <w:lang w:eastAsia="en-GB"/>
        </w:rPr>
        <w:instrText xml:space="preserve"> REF _Ref445228385 \h </w:instrText>
      </w:r>
      <w:r w:rsidR="00084007">
        <w:rPr>
          <w:lang w:eastAsia="en-GB"/>
        </w:rPr>
      </w:r>
      <w:r w:rsidR="00084007">
        <w:rPr>
          <w:lang w:eastAsia="en-GB"/>
        </w:rPr>
        <w:fldChar w:fldCharType="separate"/>
      </w:r>
      <w:r w:rsidR="00185171">
        <w:t xml:space="preserve">Table </w:t>
      </w:r>
      <w:r w:rsidR="00185171">
        <w:rPr>
          <w:noProof/>
        </w:rPr>
        <w:t>25</w:t>
      </w:r>
      <w:r w:rsidR="00084007">
        <w:rPr>
          <w:lang w:eastAsia="en-GB"/>
        </w:rPr>
        <w:fldChar w:fldCharType="end"/>
      </w:r>
      <w:r w:rsidR="00084007">
        <w:rPr>
          <w:lang w:eastAsia="en-GB"/>
        </w:rPr>
        <w:t>, entry 3).</w:t>
      </w:r>
      <w:r w:rsidR="00084007" w:rsidRPr="00084007">
        <w:rPr>
          <w:lang w:eastAsia="en-GB"/>
        </w:rPr>
        <w:t xml:space="preserve"> </w:t>
      </w:r>
      <w:r w:rsidR="00084007">
        <w:rPr>
          <w:lang w:eastAsia="en-GB"/>
        </w:rPr>
        <w:t>Another method for the functionalisation of hydroxy-lactams is conversion to a benzotriazole, which was first utilised by Gawley and co-workers on 2-alkyl and 2-aryl pyrrolidones.</w:t>
      </w:r>
      <w:r w:rsidR="00084007">
        <w:rPr>
          <w:lang w:eastAsia="en-GB"/>
        </w:rPr>
        <w:fldChar w:fldCharType="begin" w:fldLock="1"/>
      </w:r>
      <w:r w:rsidR="00EF232C">
        <w:rPr>
          <w:lang w:eastAsia="en-GB"/>
        </w:rPr>
        <w:instrText>ADDIN CSL_CITATION {"citationItems":[{"id":"ITEM-1","itemData":{"author":[{"dropping-particle":"","family":"Madan","given":"Sachin","non-dropping-particle":"","parse-names":false,"suffix":""},{"dropping-particle":"","family":"Milano","given":"Peter","non-dropping-particle":"","parse-names":false,"suffix":""},{"dropping-particle":"","family":"Eddings","given":"Daniel B","non-dropping-particle":"","parse-names":false,"suffix":""},{"dropping-particle":"","family":"Gawley","given":"Robert E","non-dropping-particle":"","parse-names":false,"suffix":""}],"container-title":"Journal of Organic Chemistry","id":"ITEM-1","issue":"7","issued":{"date-parts":[["2005"]]},"page":"3066-3071","title":"Conversion of Five-, Six-, and Seven-Membered Lactams to Racemic or Scalemic 2-Substituted Heterocycles by Amidoalkylation","type":"article-journal","volume":"70"},"uris":["http://www.mendeley.com/documents/?uuid=22813e8c-9577-489a-84f4-1a57e95a852b"]}],"mendeley":{"formattedCitation":"&lt;sup&gt;109&lt;/sup&gt;","plainTextFormattedCitation":"109","previouslyFormattedCitation":"&lt;sup&gt;109&lt;/sup&gt;"},"properties":{"noteIndex":0},"schema":"https://github.com/citation-style-language/schema/raw/master/csl-citation.json"}</w:instrText>
      </w:r>
      <w:r w:rsidR="00084007">
        <w:rPr>
          <w:lang w:eastAsia="en-GB"/>
        </w:rPr>
        <w:fldChar w:fldCharType="separate"/>
      </w:r>
      <w:r w:rsidR="008B0DB0" w:rsidRPr="008B0DB0">
        <w:rPr>
          <w:noProof/>
          <w:vertAlign w:val="superscript"/>
          <w:lang w:eastAsia="en-GB"/>
        </w:rPr>
        <w:t>109</w:t>
      </w:r>
      <w:r w:rsidR="00084007">
        <w:rPr>
          <w:lang w:eastAsia="en-GB"/>
        </w:rPr>
        <w:fldChar w:fldCharType="end"/>
      </w:r>
      <w:r w:rsidR="00084007">
        <w:rPr>
          <w:lang w:eastAsia="en-GB"/>
        </w:rPr>
        <w:t xml:space="preserve"> </w:t>
      </w:r>
      <w:r w:rsidR="002F08AC">
        <w:rPr>
          <w:lang w:eastAsia="en-GB"/>
        </w:rPr>
        <w:t>Using these</w:t>
      </w:r>
      <w:r w:rsidR="00084007">
        <w:rPr>
          <w:lang w:eastAsia="en-GB"/>
        </w:rPr>
        <w:t xml:space="preserve"> conditions</w:t>
      </w:r>
      <w:r w:rsidR="002F08AC">
        <w:rPr>
          <w:lang w:eastAsia="en-GB"/>
        </w:rPr>
        <w:t xml:space="preserve"> </w:t>
      </w:r>
      <w:r w:rsidR="00084007">
        <w:rPr>
          <w:lang w:eastAsia="en-GB"/>
        </w:rPr>
        <w:t>on the BOM-cycloadduct</w:t>
      </w:r>
      <w:r w:rsidR="0039335F">
        <w:rPr>
          <w:lang w:eastAsia="en-GB"/>
        </w:rPr>
        <w:t xml:space="preserve"> </w:t>
      </w:r>
      <w:r w:rsidR="0039335F">
        <w:rPr>
          <w:b/>
          <w:lang w:eastAsia="en-GB"/>
        </w:rPr>
        <w:t>119</w:t>
      </w:r>
      <w:r w:rsidR="0011656D">
        <w:rPr>
          <w:lang w:eastAsia="en-GB"/>
        </w:rPr>
        <w:t xml:space="preserve"> led to recovered starting material in quantitative yield, indicating that this was indeed compatible with the BOM group, </w:t>
      </w:r>
      <w:r w:rsidR="001A066C">
        <w:rPr>
          <w:lang w:eastAsia="en-GB"/>
        </w:rPr>
        <w:t xml:space="preserve">and </w:t>
      </w:r>
      <w:r w:rsidR="0011656D">
        <w:rPr>
          <w:lang w:eastAsia="en-GB"/>
        </w:rPr>
        <w:t>confirming the acid sensitivity of the BOM group</w:t>
      </w:r>
      <w:r w:rsidR="00084007">
        <w:rPr>
          <w:lang w:eastAsia="en-GB"/>
        </w:rPr>
        <w:t xml:space="preserve"> (</w:t>
      </w:r>
      <w:r w:rsidR="00084007">
        <w:rPr>
          <w:lang w:eastAsia="en-GB"/>
        </w:rPr>
        <w:fldChar w:fldCharType="begin"/>
      </w:r>
      <w:r w:rsidR="00084007">
        <w:rPr>
          <w:lang w:eastAsia="en-GB"/>
        </w:rPr>
        <w:instrText xml:space="preserve"> REF _Ref445228385 \h </w:instrText>
      </w:r>
      <w:r w:rsidR="00084007">
        <w:rPr>
          <w:lang w:eastAsia="en-GB"/>
        </w:rPr>
      </w:r>
      <w:r w:rsidR="00084007">
        <w:rPr>
          <w:lang w:eastAsia="en-GB"/>
        </w:rPr>
        <w:fldChar w:fldCharType="separate"/>
      </w:r>
      <w:r w:rsidR="00185171">
        <w:t xml:space="preserve">Table </w:t>
      </w:r>
      <w:r w:rsidR="00185171">
        <w:rPr>
          <w:noProof/>
        </w:rPr>
        <w:t>25</w:t>
      </w:r>
      <w:r w:rsidR="00084007">
        <w:rPr>
          <w:lang w:eastAsia="en-GB"/>
        </w:rPr>
        <w:fldChar w:fldCharType="end"/>
      </w:r>
      <w:r w:rsidR="00084007">
        <w:rPr>
          <w:lang w:eastAsia="en-GB"/>
        </w:rPr>
        <w:t>, entry 4)</w:t>
      </w:r>
      <w:r w:rsidR="0011656D">
        <w:rPr>
          <w:lang w:eastAsia="en-GB"/>
        </w:rPr>
        <w:t xml:space="preserve">. </w:t>
      </w:r>
    </w:p>
    <w:p w14:paraId="1E219977" w14:textId="770EE772" w:rsidR="0080686B" w:rsidRDefault="008B1830" w:rsidP="0080686B">
      <w:pPr>
        <w:spacing w:line="480" w:lineRule="auto"/>
        <w:jc w:val="center"/>
        <w:rPr>
          <w:lang w:eastAsia="en-GB"/>
        </w:rPr>
      </w:pPr>
      <w:r>
        <w:object w:dxaOrig="3361" w:dyaOrig="1990" w14:anchorId="7724A4C1">
          <v:shape id="_x0000_i1147" type="#_x0000_t75" style="width:167.75pt;height:101.9pt" o:ole="">
            <v:imagedata r:id="rId260" o:title=""/>
          </v:shape>
          <o:OLEObject Type="Embed" ProgID="ChemDraw.Document.6.0" ShapeID="_x0000_i1147" DrawAspect="Content" ObjectID="_1641991982" r:id="rId261"/>
        </w:object>
      </w:r>
    </w:p>
    <w:p w14:paraId="0A093324" w14:textId="1828DA9A" w:rsidR="00EC55EF" w:rsidRDefault="00EC55EF" w:rsidP="00084007">
      <w:pPr>
        <w:pStyle w:val="Caption"/>
        <w:keepNext/>
        <w:jc w:val="center"/>
      </w:pPr>
      <w:bookmarkStart w:id="164" w:name="_Ref445228385"/>
      <w:r>
        <w:t xml:space="preserve">Table </w:t>
      </w:r>
      <w:r>
        <w:rPr>
          <w:noProof/>
        </w:rPr>
        <w:fldChar w:fldCharType="begin"/>
      </w:r>
      <w:r>
        <w:rPr>
          <w:noProof/>
        </w:rPr>
        <w:instrText xml:space="preserve"> SEQ Table \* ARABIC </w:instrText>
      </w:r>
      <w:r>
        <w:rPr>
          <w:noProof/>
        </w:rPr>
        <w:fldChar w:fldCharType="separate"/>
      </w:r>
      <w:r w:rsidR="00185171">
        <w:rPr>
          <w:noProof/>
        </w:rPr>
        <w:t>25</w:t>
      </w:r>
      <w:r>
        <w:rPr>
          <w:noProof/>
        </w:rPr>
        <w:fldChar w:fldCharType="end"/>
      </w:r>
      <w:bookmarkEnd w:id="164"/>
      <w:r>
        <w:t xml:space="preserve">: </w:t>
      </w:r>
      <w:r w:rsidR="00084007">
        <w:t>Trialling</w:t>
      </w:r>
      <w:r>
        <w:t xml:space="preserve"> four functionalisation conditions on the BOM-cycloadduct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4490"/>
        <w:gridCol w:w="2763"/>
      </w:tblGrid>
      <w:tr w:rsidR="00EC55EF" w:rsidRPr="00A41F05" w14:paraId="6D89FDFF" w14:textId="77777777" w:rsidTr="006C2C94">
        <w:tc>
          <w:tcPr>
            <w:tcW w:w="988" w:type="dxa"/>
            <w:tcBorders>
              <w:top w:val="single" w:sz="4" w:space="0" w:color="auto"/>
              <w:bottom w:val="single" w:sz="4" w:space="0" w:color="auto"/>
            </w:tcBorders>
            <w:vAlign w:val="center"/>
          </w:tcPr>
          <w:p w14:paraId="1DFB9571" w14:textId="77777777" w:rsidR="00EC55EF" w:rsidRPr="00A41F05" w:rsidRDefault="00EC55EF" w:rsidP="006C2C94">
            <w:pPr>
              <w:spacing w:line="480" w:lineRule="auto"/>
              <w:jc w:val="center"/>
              <w:rPr>
                <w:rFonts w:asciiTheme="minorHAnsi" w:hAnsiTheme="minorHAnsi"/>
                <w:b/>
                <w:sz w:val="22"/>
                <w:szCs w:val="22"/>
              </w:rPr>
            </w:pPr>
            <w:r w:rsidRPr="00A41F05">
              <w:rPr>
                <w:rFonts w:asciiTheme="minorHAnsi" w:hAnsiTheme="minorHAnsi"/>
                <w:b/>
                <w:sz w:val="22"/>
                <w:szCs w:val="22"/>
              </w:rPr>
              <w:t>Entry</w:t>
            </w:r>
          </w:p>
        </w:tc>
        <w:tc>
          <w:tcPr>
            <w:tcW w:w="5022" w:type="dxa"/>
            <w:tcBorders>
              <w:top w:val="single" w:sz="4" w:space="0" w:color="auto"/>
              <w:bottom w:val="single" w:sz="4" w:space="0" w:color="auto"/>
            </w:tcBorders>
            <w:vAlign w:val="center"/>
          </w:tcPr>
          <w:p w14:paraId="57A0CDB7" w14:textId="77777777" w:rsidR="00EC55EF" w:rsidRPr="00A41F05" w:rsidRDefault="00EC55EF" w:rsidP="006C2C94">
            <w:pPr>
              <w:spacing w:line="480" w:lineRule="auto"/>
              <w:jc w:val="center"/>
              <w:rPr>
                <w:rFonts w:asciiTheme="minorHAnsi" w:hAnsiTheme="minorHAnsi"/>
                <w:b/>
                <w:sz w:val="22"/>
                <w:szCs w:val="22"/>
              </w:rPr>
            </w:pPr>
            <w:r w:rsidRPr="00A41F05">
              <w:rPr>
                <w:rFonts w:asciiTheme="minorHAnsi" w:hAnsiTheme="minorHAnsi"/>
                <w:b/>
                <w:sz w:val="22"/>
                <w:szCs w:val="22"/>
              </w:rPr>
              <w:t>Conditions</w:t>
            </w:r>
          </w:p>
        </w:tc>
        <w:tc>
          <w:tcPr>
            <w:tcW w:w="3006" w:type="dxa"/>
            <w:tcBorders>
              <w:top w:val="single" w:sz="4" w:space="0" w:color="auto"/>
              <w:bottom w:val="single" w:sz="4" w:space="0" w:color="auto"/>
            </w:tcBorders>
            <w:vAlign w:val="center"/>
          </w:tcPr>
          <w:p w14:paraId="4F00D220" w14:textId="77777777" w:rsidR="00EC55EF" w:rsidRPr="0060311B" w:rsidRDefault="00EC55EF" w:rsidP="006C2C94">
            <w:pPr>
              <w:spacing w:line="480" w:lineRule="auto"/>
              <w:jc w:val="center"/>
              <w:rPr>
                <w:rFonts w:asciiTheme="minorHAnsi" w:hAnsiTheme="minorHAnsi"/>
                <w:b/>
                <w:sz w:val="22"/>
                <w:szCs w:val="22"/>
                <w:vertAlign w:val="superscript"/>
              </w:rPr>
            </w:pPr>
            <w:r w:rsidRPr="00A41F05">
              <w:rPr>
                <w:rFonts w:asciiTheme="minorHAnsi" w:hAnsiTheme="minorHAnsi"/>
                <w:b/>
                <w:sz w:val="22"/>
                <w:szCs w:val="22"/>
              </w:rPr>
              <w:t>Result</w:t>
            </w:r>
            <w:r w:rsidR="0060311B" w:rsidRPr="0060311B">
              <w:rPr>
                <w:rFonts w:asciiTheme="minorHAnsi" w:hAnsiTheme="minorHAnsi"/>
                <w:bCs/>
                <w:sz w:val="22"/>
                <w:szCs w:val="22"/>
                <w:vertAlign w:val="superscript"/>
              </w:rPr>
              <w:t>a</w:t>
            </w:r>
          </w:p>
        </w:tc>
      </w:tr>
      <w:tr w:rsidR="00EC55EF" w:rsidRPr="00A41F05" w14:paraId="658CE56F" w14:textId="77777777" w:rsidTr="006C2C94">
        <w:tc>
          <w:tcPr>
            <w:tcW w:w="988" w:type="dxa"/>
            <w:tcBorders>
              <w:top w:val="single" w:sz="4" w:space="0" w:color="auto"/>
            </w:tcBorders>
            <w:vAlign w:val="center"/>
          </w:tcPr>
          <w:p w14:paraId="61E220D0"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1</w:t>
            </w:r>
          </w:p>
        </w:tc>
        <w:tc>
          <w:tcPr>
            <w:tcW w:w="5022" w:type="dxa"/>
            <w:tcBorders>
              <w:top w:val="single" w:sz="4" w:space="0" w:color="auto"/>
            </w:tcBorders>
            <w:vAlign w:val="center"/>
          </w:tcPr>
          <w:p w14:paraId="3B11AB19" w14:textId="77777777" w:rsidR="00EC55EF" w:rsidRPr="00A41F05" w:rsidRDefault="00EC55EF" w:rsidP="009E4AE4">
            <w:pPr>
              <w:spacing w:line="480" w:lineRule="auto"/>
              <w:jc w:val="center"/>
              <w:rPr>
                <w:rFonts w:asciiTheme="minorHAnsi" w:hAnsiTheme="minorHAnsi"/>
                <w:sz w:val="22"/>
                <w:szCs w:val="22"/>
              </w:rPr>
            </w:pPr>
            <w:r w:rsidRPr="00A41F05">
              <w:rPr>
                <w:rFonts w:asciiTheme="minorHAnsi" w:hAnsiTheme="minorHAnsi"/>
                <w:sz w:val="22"/>
                <w:szCs w:val="22"/>
              </w:rPr>
              <w:t>PhSO</w:t>
            </w:r>
            <w:r w:rsidRPr="00A41F05">
              <w:rPr>
                <w:rFonts w:asciiTheme="minorHAnsi" w:hAnsiTheme="minorHAnsi"/>
                <w:sz w:val="22"/>
                <w:szCs w:val="22"/>
                <w:vertAlign w:val="subscript"/>
              </w:rPr>
              <w:t>2</w:t>
            </w:r>
            <w:r w:rsidRPr="00A41F05">
              <w:rPr>
                <w:rFonts w:asciiTheme="minorHAnsi" w:hAnsiTheme="minorHAnsi"/>
                <w:sz w:val="22"/>
                <w:szCs w:val="22"/>
              </w:rPr>
              <w:t>H, CaCl</w:t>
            </w:r>
            <w:r w:rsidRPr="00A41F05">
              <w:rPr>
                <w:rFonts w:asciiTheme="minorHAnsi" w:hAnsiTheme="minorHAnsi"/>
                <w:sz w:val="22"/>
                <w:szCs w:val="22"/>
                <w:vertAlign w:val="subscript"/>
              </w:rPr>
              <w:t>2</w:t>
            </w:r>
            <w:r w:rsidRPr="00A41F05">
              <w:rPr>
                <w:rFonts w:asciiTheme="minorHAnsi" w:hAnsiTheme="minorHAnsi"/>
                <w:sz w:val="22"/>
                <w:szCs w:val="22"/>
              </w:rPr>
              <w:t xml:space="preserve">, </w:t>
            </w:r>
            <w:r w:rsidR="009E4AE4">
              <w:rPr>
                <w:rFonts w:asciiTheme="minorHAnsi" w:hAnsiTheme="minorHAnsi"/>
                <w:sz w:val="22"/>
                <w:szCs w:val="22"/>
              </w:rPr>
              <w:t>DCM</w:t>
            </w:r>
            <w:r w:rsidRPr="00A41F05">
              <w:rPr>
                <w:rFonts w:asciiTheme="minorHAnsi" w:hAnsiTheme="minorHAnsi"/>
                <w:sz w:val="22"/>
                <w:szCs w:val="22"/>
              </w:rPr>
              <w:t>, rt</w:t>
            </w:r>
          </w:p>
        </w:tc>
        <w:tc>
          <w:tcPr>
            <w:tcW w:w="3006" w:type="dxa"/>
            <w:tcBorders>
              <w:top w:val="single" w:sz="4" w:space="0" w:color="auto"/>
            </w:tcBorders>
            <w:vAlign w:val="center"/>
          </w:tcPr>
          <w:p w14:paraId="2FDDA843"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Decomposed</w:t>
            </w:r>
          </w:p>
        </w:tc>
      </w:tr>
      <w:tr w:rsidR="00EC55EF" w:rsidRPr="00A41F05" w14:paraId="539BEB31" w14:textId="77777777" w:rsidTr="006C2C94">
        <w:tc>
          <w:tcPr>
            <w:tcW w:w="988" w:type="dxa"/>
            <w:vAlign w:val="center"/>
          </w:tcPr>
          <w:p w14:paraId="694ABE05"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2</w:t>
            </w:r>
          </w:p>
        </w:tc>
        <w:tc>
          <w:tcPr>
            <w:tcW w:w="5022" w:type="dxa"/>
            <w:vAlign w:val="center"/>
          </w:tcPr>
          <w:p w14:paraId="7368B8D4"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EtOH, 2M H</w:t>
            </w:r>
            <w:r w:rsidRPr="00A41F05">
              <w:rPr>
                <w:rFonts w:asciiTheme="minorHAnsi" w:hAnsiTheme="minorHAnsi"/>
                <w:sz w:val="22"/>
                <w:szCs w:val="22"/>
                <w:vertAlign w:val="subscript"/>
              </w:rPr>
              <w:t>2</w:t>
            </w:r>
            <w:r w:rsidRPr="00A41F05">
              <w:rPr>
                <w:rFonts w:asciiTheme="minorHAnsi" w:hAnsiTheme="minorHAnsi"/>
                <w:sz w:val="22"/>
                <w:szCs w:val="22"/>
              </w:rPr>
              <w:t>SO</w:t>
            </w:r>
            <w:r w:rsidRPr="00A41F05">
              <w:rPr>
                <w:rFonts w:asciiTheme="minorHAnsi" w:hAnsiTheme="minorHAnsi"/>
                <w:sz w:val="22"/>
                <w:szCs w:val="22"/>
                <w:vertAlign w:val="subscript"/>
              </w:rPr>
              <w:t>4</w:t>
            </w:r>
            <w:r w:rsidRPr="00A41F05">
              <w:rPr>
                <w:rFonts w:asciiTheme="minorHAnsi" w:hAnsiTheme="minorHAnsi"/>
                <w:sz w:val="22"/>
                <w:szCs w:val="22"/>
              </w:rPr>
              <w:t>, rt</w:t>
            </w:r>
          </w:p>
        </w:tc>
        <w:tc>
          <w:tcPr>
            <w:tcW w:w="3006" w:type="dxa"/>
            <w:vAlign w:val="center"/>
          </w:tcPr>
          <w:p w14:paraId="13879641"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Decomposed</w:t>
            </w:r>
          </w:p>
        </w:tc>
      </w:tr>
      <w:tr w:rsidR="00EC55EF" w:rsidRPr="00A41F05" w14:paraId="5D890249" w14:textId="77777777" w:rsidTr="006C2C94">
        <w:tc>
          <w:tcPr>
            <w:tcW w:w="988" w:type="dxa"/>
            <w:vAlign w:val="center"/>
          </w:tcPr>
          <w:p w14:paraId="1F9A9DC1"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3</w:t>
            </w:r>
          </w:p>
        </w:tc>
        <w:tc>
          <w:tcPr>
            <w:tcW w:w="5022" w:type="dxa"/>
            <w:vAlign w:val="center"/>
          </w:tcPr>
          <w:p w14:paraId="09A2BE9F" w14:textId="77777777" w:rsidR="00EC55EF" w:rsidRPr="00A41F05" w:rsidRDefault="00EC55EF" w:rsidP="00D42860">
            <w:pPr>
              <w:spacing w:line="480" w:lineRule="auto"/>
              <w:jc w:val="center"/>
              <w:rPr>
                <w:rFonts w:asciiTheme="minorHAnsi" w:hAnsiTheme="minorHAnsi"/>
                <w:sz w:val="22"/>
                <w:szCs w:val="22"/>
              </w:rPr>
            </w:pPr>
            <w:r w:rsidRPr="00A41F05">
              <w:rPr>
                <w:rFonts w:asciiTheme="minorHAnsi" w:hAnsiTheme="minorHAnsi"/>
                <w:sz w:val="22"/>
                <w:szCs w:val="22"/>
              </w:rPr>
              <w:t>Et</w:t>
            </w:r>
            <w:r w:rsidRPr="00A41F05">
              <w:rPr>
                <w:rFonts w:asciiTheme="minorHAnsi" w:hAnsiTheme="minorHAnsi"/>
                <w:sz w:val="22"/>
                <w:szCs w:val="22"/>
                <w:vertAlign w:val="subscript"/>
              </w:rPr>
              <w:t>3</w:t>
            </w:r>
            <w:r w:rsidRPr="00A41F05">
              <w:rPr>
                <w:rFonts w:asciiTheme="minorHAnsi" w:hAnsiTheme="minorHAnsi"/>
                <w:sz w:val="22"/>
                <w:szCs w:val="22"/>
              </w:rPr>
              <w:t xml:space="preserve">SiH, TFA, </w:t>
            </w:r>
            <w:r w:rsidR="00D42860">
              <w:rPr>
                <w:rFonts w:asciiTheme="minorHAnsi" w:hAnsiTheme="minorHAnsi"/>
                <w:sz w:val="22"/>
                <w:szCs w:val="22"/>
              </w:rPr>
              <w:t>DCM</w:t>
            </w:r>
            <w:r w:rsidRPr="00A41F05">
              <w:rPr>
                <w:rFonts w:asciiTheme="minorHAnsi" w:hAnsiTheme="minorHAnsi"/>
                <w:sz w:val="22"/>
                <w:szCs w:val="22"/>
              </w:rPr>
              <w:t>, rt</w:t>
            </w:r>
          </w:p>
        </w:tc>
        <w:tc>
          <w:tcPr>
            <w:tcW w:w="3006" w:type="dxa"/>
            <w:vAlign w:val="center"/>
          </w:tcPr>
          <w:p w14:paraId="43779481"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Decomposed</w:t>
            </w:r>
          </w:p>
        </w:tc>
      </w:tr>
      <w:tr w:rsidR="00EC55EF" w:rsidRPr="00A41F05" w14:paraId="09FABC47" w14:textId="77777777" w:rsidTr="006C2C94">
        <w:tc>
          <w:tcPr>
            <w:tcW w:w="988" w:type="dxa"/>
            <w:tcBorders>
              <w:bottom w:val="single" w:sz="4" w:space="0" w:color="auto"/>
            </w:tcBorders>
            <w:vAlign w:val="center"/>
          </w:tcPr>
          <w:p w14:paraId="6C299A29"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4</w:t>
            </w:r>
          </w:p>
        </w:tc>
        <w:tc>
          <w:tcPr>
            <w:tcW w:w="5022" w:type="dxa"/>
            <w:tcBorders>
              <w:bottom w:val="single" w:sz="4" w:space="0" w:color="auto"/>
            </w:tcBorders>
            <w:vAlign w:val="center"/>
          </w:tcPr>
          <w:p w14:paraId="130C0977"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Benzotriazole, toluene, 4 Å MS, Δ</w:t>
            </w:r>
          </w:p>
        </w:tc>
        <w:tc>
          <w:tcPr>
            <w:tcW w:w="3006" w:type="dxa"/>
            <w:tcBorders>
              <w:bottom w:val="single" w:sz="4" w:space="0" w:color="auto"/>
            </w:tcBorders>
            <w:vAlign w:val="center"/>
          </w:tcPr>
          <w:p w14:paraId="4FD3C35E" w14:textId="77777777" w:rsidR="00EC55EF" w:rsidRPr="00A41F05" w:rsidRDefault="00EC55EF" w:rsidP="006C2C94">
            <w:pPr>
              <w:spacing w:line="480" w:lineRule="auto"/>
              <w:jc w:val="center"/>
              <w:rPr>
                <w:rFonts w:asciiTheme="minorHAnsi" w:hAnsiTheme="minorHAnsi"/>
                <w:sz w:val="22"/>
                <w:szCs w:val="22"/>
              </w:rPr>
            </w:pPr>
            <w:r w:rsidRPr="00A41F05">
              <w:rPr>
                <w:rFonts w:asciiTheme="minorHAnsi" w:hAnsiTheme="minorHAnsi"/>
                <w:sz w:val="22"/>
                <w:szCs w:val="22"/>
              </w:rPr>
              <w:t>Starting material returned</w:t>
            </w:r>
          </w:p>
        </w:tc>
      </w:tr>
    </w:tbl>
    <w:p w14:paraId="73159C13" w14:textId="77777777" w:rsidR="00084007" w:rsidRPr="0060311B" w:rsidRDefault="0060311B" w:rsidP="0060311B">
      <w:pPr>
        <w:spacing w:line="480" w:lineRule="auto"/>
        <w:jc w:val="center"/>
        <w:rPr>
          <w:sz w:val="20"/>
          <w:szCs w:val="20"/>
        </w:rPr>
      </w:pPr>
      <w:r w:rsidRPr="0060311B">
        <w:rPr>
          <w:sz w:val="20"/>
          <w:szCs w:val="20"/>
          <w:vertAlign w:val="superscript"/>
        </w:rPr>
        <w:t>a</w:t>
      </w:r>
      <w:r w:rsidRPr="0060311B">
        <w:rPr>
          <w:sz w:val="20"/>
          <w:szCs w:val="20"/>
        </w:rPr>
        <w:t xml:space="preserve"> Determined by </w:t>
      </w:r>
      <w:r w:rsidRPr="0060311B">
        <w:rPr>
          <w:sz w:val="20"/>
          <w:szCs w:val="20"/>
          <w:vertAlign w:val="superscript"/>
        </w:rPr>
        <w:t>1</w:t>
      </w:r>
      <w:r w:rsidRPr="0060311B">
        <w:rPr>
          <w:sz w:val="20"/>
          <w:szCs w:val="20"/>
        </w:rPr>
        <w:t>H NMR analaysis</w:t>
      </w:r>
    </w:p>
    <w:p w14:paraId="1F116C28" w14:textId="77777777" w:rsidR="00930816" w:rsidRPr="00A41F05" w:rsidRDefault="00930816" w:rsidP="00EC55EF">
      <w:pPr>
        <w:spacing w:line="480" w:lineRule="auto"/>
        <w:jc w:val="both"/>
      </w:pPr>
    </w:p>
    <w:p w14:paraId="7A6EF9B1" w14:textId="77777777" w:rsidR="00930816" w:rsidRPr="00930816" w:rsidRDefault="00E25BEA" w:rsidP="00930816">
      <w:pPr>
        <w:pStyle w:val="Heading3"/>
        <w:numPr>
          <w:ilvl w:val="2"/>
          <w:numId w:val="1"/>
        </w:numPr>
      </w:pPr>
      <w:bookmarkStart w:id="165" w:name="_Toc19528906"/>
      <w:r>
        <w:t>Catalysed D</w:t>
      </w:r>
      <w:r w:rsidR="00E25BC9">
        <w:t>iels-</w:t>
      </w:r>
      <w:r>
        <w:t>A</w:t>
      </w:r>
      <w:r w:rsidR="00E25BC9">
        <w:t>lder</w:t>
      </w:r>
      <w:r>
        <w:t xml:space="preserve"> with BOM-anthracene</w:t>
      </w:r>
      <w:bookmarkEnd w:id="165"/>
    </w:p>
    <w:p w14:paraId="0E6E003A" w14:textId="77777777" w:rsidR="00084007" w:rsidRDefault="00084007" w:rsidP="00084007"/>
    <w:p w14:paraId="2D0B6D8A" w14:textId="43CC07FD" w:rsidR="007810AA" w:rsidRPr="007810AA" w:rsidRDefault="00084007" w:rsidP="001A066C">
      <w:pPr>
        <w:spacing w:line="480" w:lineRule="auto"/>
        <w:jc w:val="both"/>
      </w:pPr>
      <w:r>
        <w:t>With functionalisation conditions in han</w:t>
      </w:r>
      <w:r w:rsidR="00E25BC9">
        <w:t>d, the BOM-cycloadduct</w:t>
      </w:r>
      <w:r w:rsidR="0039335F">
        <w:t xml:space="preserve"> </w:t>
      </w:r>
      <w:r w:rsidR="0039335F">
        <w:rPr>
          <w:b/>
        </w:rPr>
        <w:t>119</w:t>
      </w:r>
      <w:r w:rsidR="00E25BC9">
        <w:t xml:space="preserve"> then needed to be synthesised enantioselectively. The optimised organocatalysed Diels-Alder reaction conditions were tested on 9-[(phenylmethoxy)methoxy]-anthracene</w:t>
      </w:r>
      <w:r w:rsidR="0039335F">
        <w:t xml:space="preserve"> </w:t>
      </w:r>
      <w:r w:rsidR="0039335F">
        <w:rPr>
          <w:b/>
        </w:rPr>
        <w:t>81</w:t>
      </w:r>
      <w:r w:rsidR="00E25BC9">
        <w:t xml:space="preserve"> and three </w:t>
      </w:r>
      <w:r w:rsidR="00E25BC9">
        <w:rPr>
          <w:i/>
          <w:iCs/>
        </w:rPr>
        <w:t>N</w:t>
      </w:r>
      <w:r w:rsidR="00E25BC9">
        <w:t>-substituted maleimides (</w:t>
      </w:r>
      <w:r w:rsidR="00E25BC9">
        <w:fldChar w:fldCharType="begin"/>
      </w:r>
      <w:r w:rsidR="00E25BC9">
        <w:instrText xml:space="preserve"> REF _Ref18425749 \h </w:instrText>
      </w:r>
      <w:r w:rsidR="00E25BC9">
        <w:fldChar w:fldCharType="separate"/>
      </w:r>
      <w:r w:rsidR="00185171">
        <w:t xml:space="preserve">Table </w:t>
      </w:r>
      <w:r w:rsidR="00185171">
        <w:rPr>
          <w:noProof/>
        </w:rPr>
        <w:t>26</w:t>
      </w:r>
      <w:r w:rsidR="00E25BC9">
        <w:fldChar w:fldCharType="end"/>
      </w:r>
      <w:r w:rsidR="00E25BC9">
        <w:t xml:space="preserve">). The catalysed reaction with </w:t>
      </w:r>
      <w:r w:rsidR="00E25BC9">
        <w:rPr>
          <w:i/>
          <w:iCs/>
        </w:rPr>
        <w:t>N</w:t>
      </w:r>
      <w:r w:rsidR="00E25BC9">
        <w:t>-benzyl maleimide</w:t>
      </w:r>
      <w:r w:rsidR="0039335F">
        <w:t xml:space="preserve"> </w:t>
      </w:r>
      <w:r w:rsidR="0039335F">
        <w:rPr>
          <w:b/>
        </w:rPr>
        <w:t>66</w:t>
      </w:r>
      <w:r w:rsidR="00E25BC9">
        <w:t xml:space="preserve"> gave the desired product</w:t>
      </w:r>
      <w:r w:rsidR="0039335F">
        <w:t xml:space="preserve"> </w:t>
      </w:r>
      <w:r w:rsidR="0039335F">
        <w:rPr>
          <w:b/>
        </w:rPr>
        <w:t>118</w:t>
      </w:r>
      <w:r w:rsidR="00E25BC9">
        <w:t xml:space="preserve"> with 71% conversion, but no selectivity (</w:t>
      </w:r>
      <w:r w:rsidR="00E25BC9">
        <w:fldChar w:fldCharType="begin"/>
      </w:r>
      <w:r w:rsidR="00E25BC9">
        <w:instrText xml:space="preserve"> REF _Ref18425749 \h </w:instrText>
      </w:r>
      <w:r w:rsidR="00E25BC9">
        <w:fldChar w:fldCharType="separate"/>
      </w:r>
      <w:r w:rsidR="00185171">
        <w:t xml:space="preserve">Table </w:t>
      </w:r>
      <w:r w:rsidR="00185171">
        <w:rPr>
          <w:noProof/>
        </w:rPr>
        <w:t>26</w:t>
      </w:r>
      <w:r w:rsidR="00E25BC9">
        <w:fldChar w:fldCharType="end"/>
      </w:r>
      <w:r w:rsidR="00E25BC9">
        <w:t xml:space="preserve">, entry 1). When the reaction was repeated without the catalyst there was still some conversion to the desired cycloadduct </w:t>
      </w:r>
      <w:r w:rsidR="00B74306">
        <w:t>(6%) (</w:t>
      </w:r>
      <w:r w:rsidR="00B74306">
        <w:fldChar w:fldCharType="begin"/>
      </w:r>
      <w:r w:rsidR="00B74306">
        <w:instrText xml:space="preserve"> REF _Ref18425749 \h </w:instrText>
      </w:r>
      <w:r w:rsidR="00B74306">
        <w:fldChar w:fldCharType="separate"/>
      </w:r>
      <w:r w:rsidR="00185171">
        <w:t xml:space="preserve">Table </w:t>
      </w:r>
      <w:r w:rsidR="00185171">
        <w:rPr>
          <w:noProof/>
        </w:rPr>
        <w:t>26</w:t>
      </w:r>
      <w:r w:rsidR="00B74306">
        <w:fldChar w:fldCharType="end"/>
      </w:r>
      <w:r w:rsidR="00B74306">
        <w:t xml:space="preserve">, entry 2). The catalysed reaction with </w:t>
      </w:r>
      <w:r w:rsidR="00B74306">
        <w:rPr>
          <w:i/>
          <w:iCs/>
        </w:rPr>
        <w:t>N</w:t>
      </w:r>
      <w:r w:rsidR="00B74306">
        <w:t>-PMP maleimide</w:t>
      </w:r>
      <w:r w:rsidR="0039335F">
        <w:t xml:space="preserve"> </w:t>
      </w:r>
      <w:r w:rsidR="0039335F">
        <w:rPr>
          <w:b/>
        </w:rPr>
        <w:t>68</w:t>
      </w:r>
      <w:r w:rsidR="00B74306">
        <w:t xml:space="preserve"> gave the desired product</w:t>
      </w:r>
      <w:r w:rsidR="0039335F">
        <w:t xml:space="preserve"> </w:t>
      </w:r>
      <w:r w:rsidR="0039335F">
        <w:rPr>
          <w:b/>
        </w:rPr>
        <w:t>150</w:t>
      </w:r>
      <w:r w:rsidR="00B74306">
        <w:t xml:space="preserve"> in much lower conversion (20%) and again a racemic product was made (</w:t>
      </w:r>
      <w:r w:rsidR="00B74306">
        <w:fldChar w:fldCharType="begin"/>
      </w:r>
      <w:r w:rsidR="00B74306">
        <w:instrText xml:space="preserve"> REF _Ref18425749 \h </w:instrText>
      </w:r>
      <w:r w:rsidR="00B74306">
        <w:fldChar w:fldCharType="separate"/>
      </w:r>
      <w:r w:rsidR="00185171">
        <w:t xml:space="preserve">Table </w:t>
      </w:r>
      <w:r w:rsidR="00185171">
        <w:rPr>
          <w:noProof/>
        </w:rPr>
        <w:t>26</w:t>
      </w:r>
      <w:r w:rsidR="00B74306">
        <w:fldChar w:fldCharType="end"/>
      </w:r>
      <w:r w:rsidR="00B74306">
        <w:t>, entry 3). The reaction was repeated without the catalyst and a small amount of product was observed (2%) (</w:t>
      </w:r>
      <w:r w:rsidR="00B74306">
        <w:fldChar w:fldCharType="begin"/>
      </w:r>
      <w:r w:rsidR="00B74306">
        <w:instrText xml:space="preserve"> REF _Ref18425749 \h </w:instrText>
      </w:r>
      <w:r w:rsidR="00B74306">
        <w:fldChar w:fldCharType="separate"/>
      </w:r>
      <w:r w:rsidR="00185171">
        <w:t xml:space="preserve">Table </w:t>
      </w:r>
      <w:r w:rsidR="00185171">
        <w:rPr>
          <w:noProof/>
        </w:rPr>
        <w:t>26</w:t>
      </w:r>
      <w:r w:rsidR="00B74306">
        <w:fldChar w:fldCharType="end"/>
      </w:r>
      <w:r w:rsidR="00B74306">
        <w:t xml:space="preserve">, entry 4). </w:t>
      </w:r>
      <w:r w:rsidR="00357BE1">
        <w:t xml:space="preserve">The catalysed reaction with </w:t>
      </w:r>
      <w:r w:rsidR="00357BE1">
        <w:rPr>
          <w:i/>
          <w:iCs/>
        </w:rPr>
        <w:t>N</w:t>
      </w:r>
      <w:r w:rsidR="00357BE1">
        <w:t>-phenyl maleimide</w:t>
      </w:r>
      <w:r w:rsidR="0039335F">
        <w:t xml:space="preserve"> </w:t>
      </w:r>
      <w:r w:rsidR="0039335F">
        <w:rPr>
          <w:b/>
        </w:rPr>
        <w:t>152</w:t>
      </w:r>
      <w:r w:rsidR="00357BE1">
        <w:t xml:space="preserve"> gave the desired product</w:t>
      </w:r>
      <w:r w:rsidR="0039335F">
        <w:t xml:space="preserve"> </w:t>
      </w:r>
      <w:r w:rsidR="0039335F">
        <w:rPr>
          <w:b/>
        </w:rPr>
        <w:t>140</w:t>
      </w:r>
      <w:r w:rsidR="00357BE1">
        <w:t xml:space="preserve"> in 29% conversion but no selectivity (</w:t>
      </w:r>
      <w:r w:rsidR="00357BE1">
        <w:fldChar w:fldCharType="begin"/>
      </w:r>
      <w:r w:rsidR="00357BE1">
        <w:instrText xml:space="preserve"> REF _Ref18425749 \h </w:instrText>
      </w:r>
      <w:r w:rsidR="00357BE1">
        <w:fldChar w:fldCharType="separate"/>
      </w:r>
      <w:r w:rsidR="00185171">
        <w:t xml:space="preserve">Table </w:t>
      </w:r>
      <w:r w:rsidR="00185171">
        <w:rPr>
          <w:noProof/>
        </w:rPr>
        <w:t>26</w:t>
      </w:r>
      <w:r w:rsidR="00357BE1">
        <w:fldChar w:fldCharType="end"/>
      </w:r>
      <w:r w:rsidR="00357BE1">
        <w:t>, entry 5). When the reaction was repeated without the catalyst again a small amount of product was observed (9%) (</w:t>
      </w:r>
      <w:r w:rsidR="00357BE1">
        <w:fldChar w:fldCharType="begin"/>
      </w:r>
      <w:r w:rsidR="00357BE1">
        <w:instrText xml:space="preserve"> REF _Ref18425749 \h </w:instrText>
      </w:r>
      <w:r w:rsidR="00357BE1">
        <w:fldChar w:fldCharType="separate"/>
      </w:r>
      <w:r w:rsidR="00185171">
        <w:t xml:space="preserve">Table </w:t>
      </w:r>
      <w:r w:rsidR="00185171">
        <w:rPr>
          <w:noProof/>
        </w:rPr>
        <w:t>26</w:t>
      </w:r>
      <w:r w:rsidR="00357BE1">
        <w:fldChar w:fldCharType="end"/>
      </w:r>
      <w:r w:rsidR="00357BE1">
        <w:t xml:space="preserve">, entry 6). </w:t>
      </w:r>
      <w:r w:rsidR="00B74306">
        <w:t>The i</w:t>
      </w:r>
      <w:r w:rsidR="00B74306" w:rsidRPr="00A02502">
        <w:t xml:space="preserve">ncrease in conversion, but zero selectivity </w:t>
      </w:r>
      <w:r w:rsidR="00B74306">
        <w:t>shown when quinidine</w:t>
      </w:r>
      <w:r w:rsidR="0039335F">
        <w:t xml:space="preserve"> </w:t>
      </w:r>
      <w:r w:rsidR="0039335F">
        <w:rPr>
          <w:b/>
        </w:rPr>
        <w:t>13</w:t>
      </w:r>
      <w:r w:rsidR="00B630C2">
        <w:rPr>
          <w:b/>
        </w:rPr>
        <w:t>6</w:t>
      </w:r>
      <w:r w:rsidR="00B74306">
        <w:t xml:space="preserve"> is used</w:t>
      </w:r>
      <w:r w:rsidR="00357BE1">
        <w:t xml:space="preserve"> with all three substrates</w:t>
      </w:r>
      <w:r w:rsidR="00B74306" w:rsidRPr="00A02502">
        <w:t xml:space="preserve"> </w:t>
      </w:r>
      <w:r w:rsidR="00B74306">
        <w:t>suggests</w:t>
      </w:r>
      <w:r w:rsidR="00B74306" w:rsidRPr="00A02502">
        <w:t xml:space="preserve"> that </w:t>
      </w:r>
      <w:r w:rsidR="00B74306">
        <w:t>quinidine</w:t>
      </w:r>
      <w:r w:rsidR="00B74306" w:rsidRPr="00A02502">
        <w:t xml:space="preserve"> is acting as a non-selective catalyst. </w:t>
      </w:r>
    </w:p>
    <w:p w14:paraId="2A761104" w14:textId="4237E78C" w:rsidR="00E25BEA" w:rsidRDefault="00BF22C9" w:rsidP="00E25BEA">
      <w:pPr>
        <w:jc w:val="center"/>
      </w:pPr>
      <w:r>
        <w:object w:dxaOrig="7104" w:dyaOrig="1644" w14:anchorId="53D17E24">
          <v:shape id="_x0000_i1148" type="#_x0000_t75" style="width:353.9pt;height:84.25pt" o:ole="">
            <v:imagedata r:id="rId262" o:title=""/>
          </v:shape>
          <o:OLEObject Type="Embed" ProgID="ChemDraw.Document.6.0" ShapeID="_x0000_i1148" DrawAspect="Content" ObjectID="_1641991983" r:id="rId263"/>
        </w:object>
      </w:r>
    </w:p>
    <w:p w14:paraId="0E777DAE" w14:textId="4CD74741" w:rsidR="00E25BC9" w:rsidRDefault="00E25BC9" w:rsidP="00E25BC9">
      <w:pPr>
        <w:pStyle w:val="Caption"/>
        <w:keepNext/>
        <w:jc w:val="center"/>
      </w:pPr>
      <w:bookmarkStart w:id="166" w:name="_Ref18425749"/>
      <w:r>
        <w:t xml:space="preserve">Table </w:t>
      </w:r>
      <w:r w:rsidR="00645EB0">
        <w:fldChar w:fldCharType="begin"/>
      </w:r>
      <w:r w:rsidR="00645EB0">
        <w:instrText xml:space="preserve"> SEQ Table \* ARABIC </w:instrText>
      </w:r>
      <w:r w:rsidR="00645EB0">
        <w:fldChar w:fldCharType="separate"/>
      </w:r>
      <w:r w:rsidR="00185171">
        <w:rPr>
          <w:noProof/>
        </w:rPr>
        <w:t>26</w:t>
      </w:r>
      <w:r w:rsidR="00645EB0">
        <w:rPr>
          <w:noProof/>
        </w:rPr>
        <w:fldChar w:fldCharType="end"/>
      </w:r>
      <w:bookmarkEnd w:id="166"/>
      <w:r>
        <w:t xml:space="preserve">: Diels-Alder reaction of </w:t>
      </w:r>
      <w:r w:rsidRPr="00B4360C">
        <w:t>9-[(phenylmethoxy)methoxy]-anthracene</w:t>
      </w:r>
      <w:r>
        <w:t xml:space="preserve"> and </w:t>
      </w:r>
      <w:r>
        <w:rPr>
          <w:i w:val="0"/>
          <w:iCs w:val="0"/>
        </w:rPr>
        <w:t>N</w:t>
      </w:r>
      <w:r>
        <w:t>-substituted maleimides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1843"/>
        <w:gridCol w:w="1843"/>
        <w:gridCol w:w="1275"/>
      </w:tblGrid>
      <w:tr w:rsidR="00E25BEA" w:rsidRPr="007810AA" w14:paraId="3342D836" w14:textId="77777777" w:rsidTr="00057F3E">
        <w:trPr>
          <w:jc w:val="center"/>
        </w:trPr>
        <w:tc>
          <w:tcPr>
            <w:tcW w:w="993" w:type="dxa"/>
            <w:tcBorders>
              <w:top w:val="single" w:sz="4" w:space="0" w:color="auto"/>
              <w:bottom w:val="single" w:sz="4" w:space="0" w:color="auto"/>
            </w:tcBorders>
            <w:vAlign w:val="center"/>
          </w:tcPr>
          <w:p w14:paraId="191D2AAB" w14:textId="77777777" w:rsidR="00E25BEA" w:rsidRPr="007810AA" w:rsidRDefault="00E25BEA" w:rsidP="007810AA">
            <w:pPr>
              <w:spacing w:line="480" w:lineRule="auto"/>
              <w:jc w:val="center"/>
              <w:rPr>
                <w:rFonts w:asciiTheme="minorHAnsi" w:hAnsiTheme="minorHAnsi"/>
                <w:b/>
                <w:bCs/>
                <w:sz w:val="22"/>
                <w:szCs w:val="22"/>
              </w:rPr>
            </w:pPr>
            <w:r w:rsidRPr="007810AA">
              <w:rPr>
                <w:rFonts w:asciiTheme="minorHAnsi" w:hAnsiTheme="minorHAnsi"/>
                <w:b/>
                <w:bCs/>
                <w:sz w:val="22"/>
                <w:szCs w:val="22"/>
              </w:rPr>
              <w:t>Entry</w:t>
            </w:r>
          </w:p>
        </w:tc>
        <w:tc>
          <w:tcPr>
            <w:tcW w:w="1417" w:type="dxa"/>
            <w:tcBorders>
              <w:top w:val="single" w:sz="4" w:space="0" w:color="auto"/>
              <w:bottom w:val="single" w:sz="4" w:space="0" w:color="auto"/>
            </w:tcBorders>
            <w:vAlign w:val="center"/>
          </w:tcPr>
          <w:p w14:paraId="0EFAAD47" w14:textId="77777777" w:rsidR="00E25BEA" w:rsidRPr="007810AA" w:rsidRDefault="00E25BEA" w:rsidP="007810AA">
            <w:pPr>
              <w:spacing w:line="480" w:lineRule="auto"/>
              <w:jc w:val="center"/>
              <w:rPr>
                <w:rFonts w:asciiTheme="minorHAnsi" w:hAnsiTheme="minorHAnsi"/>
                <w:b/>
                <w:bCs/>
                <w:sz w:val="22"/>
                <w:szCs w:val="22"/>
              </w:rPr>
            </w:pPr>
            <w:r w:rsidRPr="007810AA">
              <w:rPr>
                <w:rFonts w:asciiTheme="minorHAnsi" w:hAnsiTheme="minorHAnsi"/>
                <w:b/>
                <w:bCs/>
                <w:sz w:val="22"/>
                <w:szCs w:val="22"/>
              </w:rPr>
              <w:t>R</w:t>
            </w:r>
          </w:p>
        </w:tc>
        <w:tc>
          <w:tcPr>
            <w:tcW w:w="1843" w:type="dxa"/>
            <w:tcBorders>
              <w:top w:val="single" w:sz="4" w:space="0" w:color="auto"/>
              <w:bottom w:val="single" w:sz="4" w:space="0" w:color="auto"/>
            </w:tcBorders>
            <w:vAlign w:val="center"/>
          </w:tcPr>
          <w:p w14:paraId="41D63763" w14:textId="77777777" w:rsidR="00E25BEA" w:rsidRPr="007810AA" w:rsidRDefault="00E25BEA" w:rsidP="007810AA">
            <w:pPr>
              <w:spacing w:line="480" w:lineRule="auto"/>
              <w:jc w:val="center"/>
              <w:rPr>
                <w:rFonts w:asciiTheme="minorHAnsi" w:hAnsiTheme="minorHAnsi"/>
                <w:b/>
                <w:bCs/>
                <w:sz w:val="22"/>
                <w:szCs w:val="22"/>
              </w:rPr>
            </w:pPr>
            <w:r w:rsidRPr="007810AA">
              <w:rPr>
                <w:rFonts w:asciiTheme="minorHAnsi" w:hAnsiTheme="minorHAnsi"/>
                <w:b/>
                <w:bCs/>
                <w:sz w:val="22"/>
                <w:szCs w:val="22"/>
              </w:rPr>
              <w:t>Catalyst</w:t>
            </w:r>
          </w:p>
        </w:tc>
        <w:tc>
          <w:tcPr>
            <w:tcW w:w="1843" w:type="dxa"/>
            <w:tcBorders>
              <w:top w:val="single" w:sz="4" w:space="0" w:color="auto"/>
              <w:bottom w:val="single" w:sz="4" w:space="0" w:color="auto"/>
            </w:tcBorders>
            <w:vAlign w:val="center"/>
          </w:tcPr>
          <w:p w14:paraId="5217AC74" w14:textId="77777777" w:rsidR="00E25BEA" w:rsidRPr="000B4952" w:rsidRDefault="00E25BEA" w:rsidP="007810AA">
            <w:pPr>
              <w:spacing w:line="480" w:lineRule="auto"/>
              <w:jc w:val="center"/>
              <w:rPr>
                <w:rFonts w:asciiTheme="minorHAnsi" w:hAnsiTheme="minorHAnsi"/>
                <w:sz w:val="22"/>
                <w:szCs w:val="22"/>
                <w:vertAlign w:val="superscript"/>
              </w:rPr>
            </w:pPr>
            <w:r w:rsidRPr="007810AA">
              <w:rPr>
                <w:rFonts w:asciiTheme="minorHAnsi" w:hAnsiTheme="minorHAnsi"/>
                <w:b/>
                <w:bCs/>
                <w:sz w:val="22"/>
                <w:szCs w:val="22"/>
              </w:rPr>
              <w:t>Conversion (%)</w:t>
            </w:r>
            <w:r w:rsidR="000B4952">
              <w:rPr>
                <w:rFonts w:asciiTheme="minorHAnsi" w:hAnsiTheme="minorHAnsi"/>
                <w:sz w:val="22"/>
                <w:szCs w:val="22"/>
                <w:vertAlign w:val="superscript"/>
              </w:rPr>
              <w:t>a</w:t>
            </w:r>
          </w:p>
        </w:tc>
        <w:tc>
          <w:tcPr>
            <w:tcW w:w="1275" w:type="dxa"/>
            <w:tcBorders>
              <w:top w:val="single" w:sz="4" w:space="0" w:color="auto"/>
              <w:bottom w:val="single" w:sz="4" w:space="0" w:color="auto"/>
            </w:tcBorders>
            <w:vAlign w:val="center"/>
          </w:tcPr>
          <w:p w14:paraId="713FAFA9" w14:textId="77777777" w:rsidR="00E25BEA" w:rsidRPr="000B4952" w:rsidRDefault="00E25BEA" w:rsidP="007810AA">
            <w:pPr>
              <w:spacing w:line="480" w:lineRule="auto"/>
              <w:jc w:val="center"/>
              <w:rPr>
                <w:rFonts w:asciiTheme="minorHAnsi" w:hAnsiTheme="minorHAnsi"/>
                <w:sz w:val="22"/>
                <w:szCs w:val="22"/>
                <w:vertAlign w:val="superscript"/>
              </w:rPr>
            </w:pPr>
            <w:r w:rsidRPr="007810AA">
              <w:rPr>
                <w:rFonts w:asciiTheme="minorHAnsi" w:hAnsiTheme="minorHAnsi"/>
                <w:b/>
                <w:bCs/>
                <w:sz w:val="22"/>
                <w:szCs w:val="22"/>
              </w:rPr>
              <w:t>ee (%)</w:t>
            </w:r>
            <w:r w:rsidR="000B4952">
              <w:rPr>
                <w:rFonts w:asciiTheme="minorHAnsi" w:hAnsiTheme="minorHAnsi"/>
                <w:sz w:val="22"/>
                <w:szCs w:val="22"/>
                <w:vertAlign w:val="superscript"/>
              </w:rPr>
              <w:t>b</w:t>
            </w:r>
          </w:p>
        </w:tc>
      </w:tr>
      <w:tr w:rsidR="007810AA" w:rsidRPr="007810AA" w14:paraId="3B0B0270" w14:textId="77777777" w:rsidTr="00057F3E">
        <w:trPr>
          <w:jc w:val="center"/>
        </w:trPr>
        <w:tc>
          <w:tcPr>
            <w:tcW w:w="993" w:type="dxa"/>
            <w:tcBorders>
              <w:top w:val="single" w:sz="4" w:space="0" w:color="auto"/>
            </w:tcBorders>
            <w:vAlign w:val="center"/>
          </w:tcPr>
          <w:p w14:paraId="266D6629"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1</w:t>
            </w:r>
          </w:p>
        </w:tc>
        <w:tc>
          <w:tcPr>
            <w:tcW w:w="1417" w:type="dxa"/>
            <w:vMerge w:val="restart"/>
            <w:tcBorders>
              <w:top w:val="single" w:sz="4" w:space="0" w:color="auto"/>
            </w:tcBorders>
            <w:vAlign w:val="center"/>
          </w:tcPr>
          <w:p w14:paraId="4DF504DE"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Bn</w:t>
            </w:r>
          </w:p>
        </w:tc>
        <w:tc>
          <w:tcPr>
            <w:tcW w:w="1843" w:type="dxa"/>
            <w:tcBorders>
              <w:top w:val="single" w:sz="4" w:space="0" w:color="auto"/>
            </w:tcBorders>
            <w:vAlign w:val="center"/>
          </w:tcPr>
          <w:p w14:paraId="4BC8878C"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Quinidine</w:t>
            </w:r>
          </w:p>
        </w:tc>
        <w:tc>
          <w:tcPr>
            <w:tcW w:w="1843" w:type="dxa"/>
            <w:tcBorders>
              <w:top w:val="single" w:sz="4" w:space="0" w:color="auto"/>
            </w:tcBorders>
            <w:vAlign w:val="center"/>
          </w:tcPr>
          <w:p w14:paraId="6704E9F6"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71</w:t>
            </w:r>
          </w:p>
        </w:tc>
        <w:tc>
          <w:tcPr>
            <w:tcW w:w="1275" w:type="dxa"/>
            <w:tcBorders>
              <w:top w:val="single" w:sz="4" w:space="0" w:color="auto"/>
            </w:tcBorders>
            <w:vAlign w:val="center"/>
          </w:tcPr>
          <w:p w14:paraId="429075FB"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0</w:t>
            </w:r>
          </w:p>
        </w:tc>
      </w:tr>
      <w:tr w:rsidR="007810AA" w:rsidRPr="007810AA" w14:paraId="50CC7660" w14:textId="77777777" w:rsidTr="00057F3E">
        <w:trPr>
          <w:jc w:val="center"/>
        </w:trPr>
        <w:tc>
          <w:tcPr>
            <w:tcW w:w="993" w:type="dxa"/>
            <w:vAlign w:val="center"/>
          </w:tcPr>
          <w:p w14:paraId="30695DE0"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2</w:t>
            </w:r>
          </w:p>
        </w:tc>
        <w:tc>
          <w:tcPr>
            <w:tcW w:w="1417" w:type="dxa"/>
            <w:vMerge/>
            <w:vAlign w:val="center"/>
          </w:tcPr>
          <w:p w14:paraId="55433663" w14:textId="77777777" w:rsidR="007810AA" w:rsidRPr="007810AA" w:rsidRDefault="007810AA" w:rsidP="007810AA">
            <w:pPr>
              <w:spacing w:line="480" w:lineRule="auto"/>
              <w:jc w:val="center"/>
              <w:rPr>
                <w:rFonts w:asciiTheme="minorHAnsi" w:hAnsiTheme="minorHAnsi"/>
                <w:sz w:val="22"/>
                <w:szCs w:val="22"/>
              </w:rPr>
            </w:pPr>
          </w:p>
        </w:tc>
        <w:tc>
          <w:tcPr>
            <w:tcW w:w="1843" w:type="dxa"/>
            <w:vAlign w:val="center"/>
          </w:tcPr>
          <w:p w14:paraId="0E8A4FE8"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w:t>
            </w:r>
          </w:p>
        </w:tc>
        <w:tc>
          <w:tcPr>
            <w:tcW w:w="1843" w:type="dxa"/>
            <w:vAlign w:val="center"/>
          </w:tcPr>
          <w:p w14:paraId="6B2825E2"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6</w:t>
            </w:r>
          </w:p>
        </w:tc>
        <w:tc>
          <w:tcPr>
            <w:tcW w:w="1275" w:type="dxa"/>
            <w:vAlign w:val="center"/>
          </w:tcPr>
          <w:p w14:paraId="7E424E8D"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0</w:t>
            </w:r>
          </w:p>
        </w:tc>
      </w:tr>
      <w:tr w:rsidR="007810AA" w:rsidRPr="007810AA" w14:paraId="14014C66" w14:textId="77777777" w:rsidTr="00057F3E">
        <w:trPr>
          <w:jc w:val="center"/>
        </w:trPr>
        <w:tc>
          <w:tcPr>
            <w:tcW w:w="993" w:type="dxa"/>
            <w:vAlign w:val="center"/>
          </w:tcPr>
          <w:p w14:paraId="4EE62428"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3</w:t>
            </w:r>
          </w:p>
        </w:tc>
        <w:tc>
          <w:tcPr>
            <w:tcW w:w="1417" w:type="dxa"/>
            <w:vMerge w:val="restart"/>
            <w:vAlign w:val="center"/>
          </w:tcPr>
          <w:p w14:paraId="6E05DFDB"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PMP</w:t>
            </w:r>
          </w:p>
        </w:tc>
        <w:tc>
          <w:tcPr>
            <w:tcW w:w="1843" w:type="dxa"/>
            <w:vAlign w:val="center"/>
          </w:tcPr>
          <w:p w14:paraId="7269BFC7"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Quinidine</w:t>
            </w:r>
          </w:p>
        </w:tc>
        <w:tc>
          <w:tcPr>
            <w:tcW w:w="1843" w:type="dxa"/>
            <w:vAlign w:val="center"/>
          </w:tcPr>
          <w:p w14:paraId="5DEF32CC"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2</w:t>
            </w:r>
            <w:r w:rsidR="00E25BC9">
              <w:rPr>
                <w:rFonts w:asciiTheme="minorHAnsi" w:hAnsiTheme="minorHAnsi"/>
                <w:sz w:val="22"/>
                <w:szCs w:val="22"/>
              </w:rPr>
              <w:t>0</w:t>
            </w:r>
          </w:p>
        </w:tc>
        <w:tc>
          <w:tcPr>
            <w:tcW w:w="1275" w:type="dxa"/>
            <w:vAlign w:val="center"/>
          </w:tcPr>
          <w:p w14:paraId="3C7C9F8A"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0</w:t>
            </w:r>
          </w:p>
        </w:tc>
      </w:tr>
      <w:tr w:rsidR="007810AA" w:rsidRPr="007810AA" w14:paraId="1D0E3743" w14:textId="77777777" w:rsidTr="00057F3E">
        <w:trPr>
          <w:jc w:val="center"/>
        </w:trPr>
        <w:tc>
          <w:tcPr>
            <w:tcW w:w="993" w:type="dxa"/>
            <w:vAlign w:val="center"/>
          </w:tcPr>
          <w:p w14:paraId="10DCA1AD"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4</w:t>
            </w:r>
          </w:p>
        </w:tc>
        <w:tc>
          <w:tcPr>
            <w:tcW w:w="1417" w:type="dxa"/>
            <w:vMerge/>
            <w:vAlign w:val="center"/>
          </w:tcPr>
          <w:p w14:paraId="7B331B4C" w14:textId="77777777" w:rsidR="007810AA" w:rsidRPr="007810AA" w:rsidRDefault="007810AA" w:rsidP="007810AA">
            <w:pPr>
              <w:spacing w:line="480" w:lineRule="auto"/>
              <w:jc w:val="center"/>
              <w:rPr>
                <w:rFonts w:asciiTheme="minorHAnsi" w:hAnsiTheme="minorHAnsi"/>
                <w:sz w:val="22"/>
                <w:szCs w:val="22"/>
              </w:rPr>
            </w:pPr>
          </w:p>
        </w:tc>
        <w:tc>
          <w:tcPr>
            <w:tcW w:w="1843" w:type="dxa"/>
            <w:vAlign w:val="center"/>
          </w:tcPr>
          <w:p w14:paraId="72AB2E50"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w:t>
            </w:r>
          </w:p>
        </w:tc>
        <w:tc>
          <w:tcPr>
            <w:tcW w:w="1843" w:type="dxa"/>
            <w:vAlign w:val="center"/>
          </w:tcPr>
          <w:p w14:paraId="2C1CAF12"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2</w:t>
            </w:r>
          </w:p>
        </w:tc>
        <w:tc>
          <w:tcPr>
            <w:tcW w:w="1275" w:type="dxa"/>
            <w:vAlign w:val="center"/>
          </w:tcPr>
          <w:p w14:paraId="637510B1"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0</w:t>
            </w:r>
          </w:p>
        </w:tc>
      </w:tr>
      <w:tr w:rsidR="007810AA" w:rsidRPr="007810AA" w14:paraId="68BA4A82" w14:textId="77777777" w:rsidTr="00057F3E">
        <w:trPr>
          <w:jc w:val="center"/>
        </w:trPr>
        <w:tc>
          <w:tcPr>
            <w:tcW w:w="993" w:type="dxa"/>
            <w:vAlign w:val="center"/>
          </w:tcPr>
          <w:p w14:paraId="456ABA77"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5</w:t>
            </w:r>
          </w:p>
        </w:tc>
        <w:tc>
          <w:tcPr>
            <w:tcW w:w="1417" w:type="dxa"/>
            <w:vMerge w:val="restart"/>
            <w:vAlign w:val="center"/>
          </w:tcPr>
          <w:p w14:paraId="2A8038C1"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Ph</w:t>
            </w:r>
          </w:p>
        </w:tc>
        <w:tc>
          <w:tcPr>
            <w:tcW w:w="1843" w:type="dxa"/>
            <w:vAlign w:val="center"/>
          </w:tcPr>
          <w:p w14:paraId="140E0F92"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Quinidine</w:t>
            </w:r>
          </w:p>
        </w:tc>
        <w:tc>
          <w:tcPr>
            <w:tcW w:w="1843" w:type="dxa"/>
            <w:vAlign w:val="center"/>
          </w:tcPr>
          <w:p w14:paraId="7A780424"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2</w:t>
            </w:r>
            <w:r w:rsidR="007810AA" w:rsidRPr="007810AA">
              <w:rPr>
                <w:rFonts w:asciiTheme="minorHAnsi" w:hAnsiTheme="minorHAnsi"/>
                <w:sz w:val="22"/>
                <w:szCs w:val="22"/>
              </w:rPr>
              <w:t>9</w:t>
            </w:r>
          </w:p>
        </w:tc>
        <w:tc>
          <w:tcPr>
            <w:tcW w:w="1275" w:type="dxa"/>
            <w:vAlign w:val="center"/>
          </w:tcPr>
          <w:p w14:paraId="6943CA71"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0</w:t>
            </w:r>
          </w:p>
        </w:tc>
      </w:tr>
      <w:tr w:rsidR="007810AA" w:rsidRPr="007810AA" w14:paraId="058339B2" w14:textId="77777777" w:rsidTr="00057F3E">
        <w:trPr>
          <w:jc w:val="center"/>
        </w:trPr>
        <w:tc>
          <w:tcPr>
            <w:tcW w:w="993" w:type="dxa"/>
            <w:tcBorders>
              <w:bottom w:val="single" w:sz="4" w:space="0" w:color="auto"/>
            </w:tcBorders>
            <w:vAlign w:val="center"/>
          </w:tcPr>
          <w:p w14:paraId="4DC947ED"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6</w:t>
            </w:r>
          </w:p>
        </w:tc>
        <w:tc>
          <w:tcPr>
            <w:tcW w:w="1417" w:type="dxa"/>
            <w:vMerge/>
            <w:tcBorders>
              <w:bottom w:val="single" w:sz="4" w:space="0" w:color="auto"/>
            </w:tcBorders>
            <w:vAlign w:val="center"/>
          </w:tcPr>
          <w:p w14:paraId="3DD91BC0" w14:textId="77777777" w:rsidR="007810AA" w:rsidRPr="007810AA" w:rsidRDefault="007810AA" w:rsidP="007810AA">
            <w:pPr>
              <w:spacing w:line="480" w:lineRule="auto"/>
              <w:jc w:val="center"/>
              <w:rPr>
                <w:rFonts w:asciiTheme="minorHAnsi" w:hAnsiTheme="minorHAnsi"/>
                <w:sz w:val="22"/>
                <w:szCs w:val="22"/>
              </w:rPr>
            </w:pPr>
          </w:p>
        </w:tc>
        <w:tc>
          <w:tcPr>
            <w:tcW w:w="1843" w:type="dxa"/>
            <w:tcBorders>
              <w:bottom w:val="single" w:sz="4" w:space="0" w:color="auto"/>
            </w:tcBorders>
            <w:vAlign w:val="center"/>
          </w:tcPr>
          <w:p w14:paraId="4D0A679F" w14:textId="77777777" w:rsidR="007810AA" w:rsidRPr="007810AA" w:rsidRDefault="00E25BC9" w:rsidP="007810AA">
            <w:pPr>
              <w:spacing w:line="480" w:lineRule="auto"/>
              <w:jc w:val="center"/>
              <w:rPr>
                <w:rFonts w:asciiTheme="minorHAnsi" w:hAnsiTheme="minorHAnsi"/>
                <w:sz w:val="22"/>
                <w:szCs w:val="22"/>
              </w:rPr>
            </w:pPr>
            <w:r>
              <w:rPr>
                <w:rFonts w:asciiTheme="minorHAnsi" w:hAnsiTheme="minorHAnsi"/>
                <w:sz w:val="22"/>
                <w:szCs w:val="22"/>
              </w:rPr>
              <w:t>-</w:t>
            </w:r>
          </w:p>
        </w:tc>
        <w:tc>
          <w:tcPr>
            <w:tcW w:w="1843" w:type="dxa"/>
            <w:tcBorders>
              <w:bottom w:val="single" w:sz="4" w:space="0" w:color="auto"/>
            </w:tcBorders>
            <w:vAlign w:val="center"/>
          </w:tcPr>
          <w:p w14:paraId="2336148F"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9</w:t>
            </w:r>
          </w:p>
        </w:tc>
        <w:tc>
          <w:tcPr>
            <w:tcW w:w="1275" w:type="dxa"/>
            <w:tcBorders>
              <w:bottom w:val="single" w:sz="4" w:space="0" w:color="auto"/>
            </w:tcBorders>
            <w:vAlign w:val="center"/>
          </w:tcPr>
          <w:p w14:paraId="6CBF6499" w14:textId="77777777" w:rsidR="007810AA" w:rsidRPr="007810AA" w:rsidRDefault="007810AA" w:rsidP="007810AA">
            <w:pPr>
              <w:spacing w:line="480" w:lineRule="auto"/>
              <w:jc w:val="center"/>
              <w:rPr>
                <w:rFonts w:asciiTheme="minorHAnsi" w:hAnsiTheme="minorHAnsi"/>
                <w:sz w:val="22"/>
                <w:szCs w:val="22"/>
              </w:rPr>
            </w:pPr>
            <w:r w:rsidRPr="007810AA">
              <w:rPr>
                <w:rFonts w:asciiTheme="minorHAnsi" w:hAnsiTheme="minorHAnsi"/>
                <w:sz w:val="22"/>
                <w:szCs w:val="22"/>
              </w:rPr>
              <w:t>0</w:t>
            </w:r>
          </w:p>
        </w:tc>
      </w:tr>
    </w:tbl>
    <w:p w14:paraId="16491BBD" w14:textId="77777777" w:rsidR="000B4952" w:rsidRDefault="000B4952" w:rsidP="000B4952">
      <w:pPr>
        <w:spacing w:line="480" w:lineRule="auto"/>
        <w:jc w:val="center"/>
        <w:rPr>
          <w:bCs/>
          <w:sz w:val="20"/>
          <w:szCs w:val="20"/>
        </w:rPr>
      </w:pPr>
      <w:r w:rsidRPr="00480CB8">
        <w:rPr>
          <w:bCs/>
          <w:sz w:val="20"/>
          <w:szCs w:val="20"/>
          <w:vertAlign w:val="superscript"/>
        </w:rPr>
        <w:t>a</w:t>
      </w:r>
      <w:r w:rsidRPr="00480CB8">
        <w:rPr>
          <w:bCs/>
          <w:sz w:val="20"/>
          <w:szCs w:val="20"/>
        </w:rPr>
        <w:t xml:space="preserve"> Calculated by </w:t>
      </w:r>
      <w:r w:rsidRPr="00480CB8">
        <w:rPr>
          <w:bCs/>
          <w:sz w:val="20"/>
          <w:szCs w:val="20"/>
          <w:vertAlign w:val="superscript"/>
        </w:rPr>
        <w:t>1</w:t>
      </w:r>
      <w:r>
        <w:rPr>
          <w:bCs/>
          <w:sz w:val="20"/>
          <w:szCs w:val="20"/>
        </w:rPr>
        <w:t>H NMR analysis;</w:t>
      </w:r>
      <w:r w:rsidRPr="00480CB8">
        <w:rPr>
          <w:bCs/>
          <w:sz w:val="20"/>
          <w:szCs w:val="20"/>
        </w:rPr>
        <w:t xml:space="preserve"> </w:t>
      </w:r>
      <w:r w:rsidRPr="00480CB8">
        <w:rPr>
          <w:bCs/>
          <w:sz w:val="20"/>
          <w:szCs w:val="20"/>
          <w:vertAlign w:val="superscript"/>
        </w:rPr>
        <w:t>b</w:t>
      </w:r>
      <w:r w:rsidRPr="00480CB8">
        <w:rPr>
          <w:bCs/>
          <w:sz w:val="20"/>
          <w:szCs w:val="20"/>
        </w:rPr>
        <w:t xml:space="preserve"> Determined by HPLC analysis</w:t>
      </w:r>
    </w:p>
    <w:p w14:paraId="0DB9CC5F" w14:textId="77777777" w:rsidR="00E25BEA" w:rsidRDefault="00E25BEA" w:rsidP="00EF232C">
      <w:pPr>
        <w:spacing w:line="240" w:lineRule="auto"/>
        <w:jc w:val="center"/>
      </w:pPr>
    </w:p>
    <w:p w14:paraId="2BE22085" w14:textId="1D3D1DAA" w:rsidR="008E2DFE" w:rsidRPr="000A7E2D" w:rsidRDefault="00B74306" w:rsidP="000C6443">
      <w:pPr>
        <w:spacing w:line="480" w:lineRule="auto"/>
        <w:jc w:val="both"/>
      </w:pPr>
      <w:r>
        <w:t xml:space="preserve">The three desired cycloadducts were synthesised </w:t>
      </w:r>
      <w:r w:rsidR="000C6443">
        <w:t xml:space="preserve">as </w:t>
      </w:r>
      <w:r>
        <w:t>racem</w:t>
      </w:r>
      <w:r w:rsidR="000C6443">
        <w:t>ates</w:t>
      </w:r>
      <w:r>
        <w:t xml:space="preserve"> for comparison and chiral HPLC analysis. </w:t>
      </w:r>
      <w:r w:rsidR="00357BE1">
        <w:t>9-[(P</w:t>
      </w:r>
      <w:r>
        <w:t>henylmethoxy)methoxy]-anthracene</w:t>
      </w:r>
      <w:r w:rsidR="0039335F">
        <w:t xml:space="preserve"> </w:t>
      </w:r>
      <w:r w:rsidR="0039335F">
        <w:rPr>
          <w:b/>
        </w:rPr>
        <w:t>81</w:t>
      </w:r>
      <w:r>
        <w:t xml:space="preserve"> and the relevant </w:t>
      </w:r>
      <w:r>
        <w:rPr>
          <w:i/>
          <w:iCs/>
        </w:rPr>
        <w:t>N</w:t>
      </w:r>
      <w:r>
        <w:t xml:space="preserve">-substituted maleimide were heated at reflux in toluene. Purification </w:t>
      </w:r>
      <w:r w:rsidR="002D07AA" w:rsidRPr="002D07AA">
        <w:rPr>
          <w:iCs/>
        </w:rPr>
        <w:t>via</w:t>
      </w:r>
      <w:r>
        <w:t xml:space="preserve"> flash column chromatography gave the desired racemic </w:t>
      </w:r>
      <w:r w:rsidR="00BF22C9">
        <w:rPr>
          <w:i/>
        </w:rPr>
        <w:t>N</w:t>
      </w:r>
      <w:r w:rsidR="00BF22C9">
        <w:t xml:space="preserve">-benzyl, </w:t>
      </w:r>
      <w:r w:rsidR="00BF22C9">
        <w:rPr>
          <w:i/>
        </w:rPr>
        <w:t>N</w:t>
      </w:r>
      <w:r w:rsidR="00BF22C9">
        <w:t xml:space="preserve">-PMP and </w:t>
      </w:r>
      <w:r w:rsidR="00BF22C9">
        <w:rPr>
          <w:i/>
        </w:rPr>
        <w:t>N</w:t>
      </w:r>
      <w:r w:rsidR="00BF22C9">
        <w:t xml:space="preserve">-phenyl </w:t>
      </w:r>
      <w:r>
        <w:t>cycloadducts</w:t>
      </w:r>
      <w:r w:rsidR="00BF22C9">
        <w:t xml:space="preserve"> (74%, 95%, 90% yield, respectively)</w:t>
      </w:r>
      <w:r>
        <w:t xml:space="preserve">. </w:t>
      </w:r>
    </w:p>
    <w:p w14:paraId="1D065726" w14:textId="7DF6D02F" w:rsidR="003F1EB6" w:rsidRDefault="00357BE1" w:rsidP="000C6443">
      <w:pPr>
        <w:spacing w:line="480" w:lineRule="auto"/>
        <w:jc w:val="both"/>
      </w:pPr>
      <w:r>
        <w:t>O</w:t>
      </w:r>
      <w:r w:rsidR="003F1EB6">
        <w:t xml:space="preserve">rganocatalysis of </w:t>
      </w:r>
      <w:r>
        <w:t xml:space="preserve">the Diels-Alder reaction between </w:t>
      </w:r>
      <w:r w:rsidR="003F1EB6">
        <w:t>BOM-</w:t>
      </w:r>
      <w:r>
        <w:t>anthracene</w:t>
      </w:r>
      <w:r w:rsidR="0039335F">
        <w:t xml:space="preserve"> </w:t>
      </w:r>
      <w:r w:rsidR="0039335F">
        <w:rPr>
          <w:b/>
        </w:rPr>
        <w:t>81</w:t>
      </w:r>
      <w:r>
        <w:t xml:space="preserve"> and </w:t>
      </w:r>
      <w:r>
        <w:rPr>
          <w:i/>
          <w:iCs/>
        </w:rPr>
        <w:t>N</w:t>
      </w:r>
      <w:r>
        <w:t>-substituted</w:t>
      </w:r>
      <w:r w:rsidR="003F1EB6">
        <w:t xml:space="preserve"> maleimides is </w:t>
      </w:r>
      <w:r w:rsidR="000C6443">
        <w:t>not stereoselective</w:t>
      </w:r>
      <w:r>
        <w:t>.</w:t>
      </w:r>
      <w:r w:rsidR="00005CF9">
        <w:t xml:space="preserve"> </w:t>
      </w:r>
      <w:r>
        <w:t>T</w:t>
      </w:r>
      <w:r w:rsidR="00005CF9">
        <w:t xml:space="preserve">he BOM group is </w:t>
      </w:r>
      <w:r>
        <w:t>al</w:t>
      </w:r>
      <w:r w:rsidR="00005CF9">
        <w:t xml:space="preserve">so sensitive </w:t>
      </w:r>
      <w:r>
        <w:t>to most</w:t>
      </w:r>
      <w:r w:rsidR="00005CF9">
        <w:t xml:space="preserve"> functionalisati</w:t>
      </w:r>
      <w:r>
        <w:t>on conditions, therefore pursuing this line of enquiry</w:t>
      </w:r>
      <w:r w:rsidR="00005CF9">
        <w:t xml:space="preserve"> would be </w:t>
      </w:r>
      <w:r>
        <w:t>futile</w:t>
      </w:r>
      <w:r w:rsidR="00005CF9">
        <w:t>.</w:t>
      </w:r>
      <w:r>
        <w:t xml:space="preserve"> Tests to determine whether the bridgehead hydroxyl needs to be protected needed to be pursued.</w:t>
      </w:r>
    </w:p>
    <w:p w14:paraId="174A1590" w14:textId="09C29E5C" w:rsidR="00EF232C" w:rsidRDefault="00EF232C">
      <w:r>
        <w:br w:type="page"/>
      </w:r>
    </w:p>
    <w:p w14:paraId="1029F71A" w14:textId="77777777" w:rsidR="00396FA8" w:rsidRDefault="00930816" w:rsidP="00930816">
      <w:pPr>
        <w:pStyle w:val="Heading2"/>
        <w:numPr>
          <w:ilvl w:val="1"/>
          <w:numId w:val="1"/>
        </w:numPr>
      </w:pPr>
      <w:bookmarkStart w:id="167" w:name="_Toc19528907"/>
      <w:r>
        <w:t>Anthrone c</w:t>
      </w:r>
      <w:r w:rsidR="00396FA8">
        <w:t>ycloadduct stability</w:t>
      </w:r>
      <w:bookmarkEnd w:id="167"/>
    </w:p>
    <w:p w14:paraId="34F9665B" w14:textId="77777777" w:rsidR="00396FA8" w:rsidRDefault="00396FA8" w:rsidP="00396FA8"/>
    <w:p w14:paraId="5ED87697" w14:textId="219342C5" w:rsidR="00524939" w:rsidRPr="0015161E" w:rsidRDefault="00524939" w:rsidP="00F37835">
      <w:pPr>
        <w:spacing w:line="480" w:lineRule="auto"/>
        <w:jc w:val="both"/>
      </w:pPr>
      <w:r>
        <w:t xml:space="preserve">In order to </w:t>
      </w:r>
      <w:r w:rsidR="000A7E2D">
        <w:t xml:space="preserve">determine whether the </w:t>
      </w:r>
      <w:r>
        <w:t>bridgehead hydroxyl</w:t>
      </w:r>
      <w:r w:rsidR="00E3374E">
        <w:t xml:space="preserve"> group</w:t>
      </w:r>
      <w:r>
        <w:t xml:space="preserve"> of the anthrone cycloadduct </w:t>
      </w:r>
      <w:r w:rsidR="000A7E2D">
        <w:t xml:space="preserve">could withstand a variety of basic functionalisation conditions, </w:t>
      </w:r>
      <w:r>
        <w:t>a variety of base stability tests w</w:t>
      </w:r>
      <w:r w:rsidR="00D312F6">
        <w:t>as</w:t>
      </w:r>
      <w:r>
        <w:t xml:space="preserve"> carried out on the </w:t>
      </w:r>
      <w:r>
        <w:rPr>
          <w:i/>
          <w:iCs/>
        </w:rPr>
        <w:t>N</w:t>
      </w:r>
      <w:r>
        <w:t>-PMP anthrone cycloadduct</w:t>
      </w:r>
      <w:r w:rsidR="0039335F">
        <w:t xml:space="preserve"> </w:t>
      </w:r>
      <w:r w:rsidR="0039335F">
        <w:rPr>
          <w:b/>
        </w:rPr>
        <w:t>150</w:t>
      </w:r>
      <w:r>
        <w:t xml:space="preserve">. </w:t>
      </w:r>
      <w:r w:rsidR="000A7E2D">
        <w:t xml:space="preserve">The cycloadduct was stirred </w:t>
      </w:r>
      <w:r w:rsidR="00930816">
        <w:t xml:space="preserve">in THF and </w:t>
      </w:r>
      <w:r w:rsidR="000A7E2D">
        <w:t xml:space="preserve">one equivalent of base </w:t>
      </w:r>
      <w:r w:rsidR="00930816">
        <w:t>was added. T</w:t>
      </w:r>
      <w:r w:rsidR="000A7E2D">
        <w:t xml:space="preserve">he reaction was monitored </w:t>
      </w:r>
      <w:r w:rsidR="00930816">
        <w:t xml:space="preserve">visually </w:t>
      </w:r>
      <w:r w:rsidR="00E3374E">
        <w:t xml:space="preserve">on </w:t>
      </w:r>
      <w:r w:rsidR="000A7E2D">
        <w:t xml:space="preserve">addition, </w:t>
      </w:r>
      <w:r w:rsidR="00930816">
        <w:t xml:space="preserve">and by thin layer chromatography (TLC) </w:t>
      </w:r>
      <w:r w:rsidR="000A7E2D">
        <w:t xml:space="preserve">after 30 minutes and 3 hours. </w:t>
      </w:r>
      <w:r w:rsidR="00930816">
        <w:t xml:space="preserve">On addition of </w:t>
      </w:r>
      <w:r w:rsidR="00287093">
        <w:t xml:space="preserve">both </w:t>
      </w:r>
      <w:r w:rsidR="00930816">
        <w:t xml:space="preserve">triethylamine </w:t>
      </w:r>
      <w:r w:rsidR="00287093">
        <w:t xml:space="preserve">and pyridine </w:t>
      </w:r>
      <w:r w:rsidR="00930816">
        <w:t>the reaction remained clear and colourless. At both 30 minutes and 3 hours the TLC indicated that no reaction had occurred (</w:t>
      </w:r>
      <w:r w:rsidR="00930816">
        <w:fldChar w:fldCharType="begin"/>
      </w:r>
      <w:r w:rsidR="00930816">
        <w:instrText xml:space="preserve"> REF _Ref18487396 \h </w:instrText>
      </w:r>
      <w:r w:rsidR="00930816">
        <w:fldChar w:fldCharType="separate"/>
      </w:r>
      <w:r w:rsidR="00185171">
        <w:t xml:space="preserve">Table </w:t>
      </w:r>
      <w:r w:rsidR="00185171">
        <w:rPr>
          <w:noProof/>
        </w:rPr>
        <w:t>27</w:t>
      </w:r>
      <w:r w:rsidR="00930816">
        <w:fldChar w:fldCharType="end"/>
      </w:r>
      <w:r w:rsidR="00287093">
        <w:t>, entries 1 &amp; 2</w:t>
      </w:r>
      <w:r w:rsidR="00930816">
        <w:t xml:space="preserve">). </w:t>
      </w:r>
    </w:p>
    <w:p w14:paraId="314A6E46" w14:textId="273A75E3" w:rsidR="00057F3E" w:rsidRDefault="00D76454" w:rsidP="00057F3E">
      <w:pPr>
        <w:spacing w:line="480" w:lineRule="auto"/>
        <w:jc w:val="center"/>
      </w:pPr>
      <w:r>
        <w:object w:dxaOrig="3223" w:dyaOrig="2008" w14:anchorId="26E11900">
          <v:shape id="_x0000_i1149" type="#_x0000_t75" style="width:161.65pt;height:101.9pt" o:ole="">
            <v:imagedata r:id="rId264" o:title=""/>
          </v:shape>
          <o:OLEObject Type="Embed" ProgID="ChemDraw.Document.6.0" ShapeID="_x0000_i1149" DrawAspect="Content" ObjectID="_1641991984" r:id="rId265"/>
        </w:object>
      </w:r>
    </w:p>
    <w:p w14:paraId="0F755118" w14:textId="41904946" w:rsidR="000A7E2D" w:rsidRDefault="000A7E2D" w:rsidP="000A7E2D">
      <w:pPr>
        <w:pStyle w:val="Caption"/>
        <w:keepNext/>
        <w:jc w:val="center"/>
      </w:pPr>
      <w:bookmarkStart w:id="168" w:name="_Ref18487396"/>
      <w:r>
        <w:t xml:space="preserve">Table </w:t>
      </w:r>
      <w:r w:rsidR="00645EB0">
        <w:fldChar w:fldCharType="begin"/>
      </w:r>
      <w:r w:rsidR="00645EB0">
        <w:instrText xml:space="preserve"> SEQ Table \* ARABIC </w:instrText>
      </w:r>
      <w:r w:rsidR="00645EB0">
        <w:fldChar w:fldCharType="separate"/>
      </w:r>
      <w:r w:rsidR="00185171">
        <w:rPr>
          <w:noProof/>
        </w:rPr>
        <w:t>27</w:t>
      </w:r>
      <w:r w:rsidR="00645EB0">
        <w:rPr>
          <w:noProof/>
        </w:rPr>
        <w:fldChar w:fldCharType="end"/>
      </w:r>
      <w:bookmarkEnd w:id="168"/>
      <w:r>
        <w:t xml:space="preserve">: Base stability tests on the </w:t>
      </w:r>
      <w:r>
        <w:rPr>
          <w:i w:val="0"/>
          <w:iCs w:val="0"/>
        </w:rPr>
        <w:t>N</w:t>
      </w:r>
      <w:r>
        <w:t>-PMP cycloadduct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gridCol w:w="3686"/>
      </w:tblGrid>
      <w:tr w:rsidR="00057F3E" w:rsidRPr="002E2AA6" w14:paraId="065A0EDA" w14:textId="77777777" w:rsidTr="002E2AA6">
        <w:trPr>
          <w:jc w:val="center"/>
        </w:trPr>
        <w:tc>
          <w:tcPr>
            <w:tcW w:w="1134" w:type="dxa"/>
            <w:tcBorders>
              <w:top w:val="single" w:sz="4" w:space="0" w:color="auto"/>
              <w:bottom w:val="single" w:sz="4" w:space="0" w:color="auto"/>
            </w:tcBorders>
            <w:vAlign w:val="center"/>
          </w:tcPr>
          <w:p w14:paraId="22B4BB25" w14:textId="77777777" w:rsidR="00057F3E" w:rsidRPr="002E2AA6" w:rsidRDefault="00057F3E" w:rsidP="002E2AA6">
            <w:pPr>
              <w:spacing w:line="480" w:lineRule="auto"/>
              <w:jc w:val="center"/>
              <w:rPr>
                <w:rFonts w:asciiTheme="minorHAnsi" w:hAnsiTheme="minorHAnsi"/>
                <w:b/>
                <w:bCs/>
                <w:sz w:val="22"/>
                <w:szCs w:val="22"/>
              </w:rPr>
            </w:pPr>
            <w:r w:rsidRPr="002E2AA6">
              <w:rPr>
                <w:rFonts w:asciiTheme="minorHAnsi" w:hAnsiTheme="minorHAnsi"/>
                <w:b/>
                <w:bCs/>
                <w:sz w:val="22"/>
                <w:szCs w:val="22"/>
              </w:rPr>
              <w:t>Entry</w:t>
            </w:r>
          </w:p>
        </w:tc>
        <w:tc>
          <w:tcPr>
            <w:tcW w:w="1843" w:type="dxa"/>
            <w:tcBorders>
              <w:top w:val="single" w:sz="4" w:space="0" w:color="auto"/>
              <w:bottom w:val="single" w:sz="4" w:space="0" w:color="auto"/>
            </w:tcBorders>
            <w:vAlign w:val="center"/>
          </w:tcPr>
          <w:p w14:paraId="0A7C417A" w14:textId="77777777" w:rsidR="00057F3E" w:rsidRPr="002E2AA6" w:rsidRDefault="00057F3E" w:rsidP="002E2AA6">
            <w:pPr>
              <w:spacing w:line="480" w:lineRule="auto"/>
              <w:jc w:val="center"/>
              <w:rPr>
                <w:rFonts w:asciiTheme="minorHAnsi" w:hAnsiTheme="minorHAnsi"/>
                <w:b/>
                <w:bCs/>
                <w:sz w:val="22"/>
                <w:szCs w:val="22"/>
              </w:rPr>
            </w:pPr>
            <w:r w:rsidRPr="002E2AA6">
              <w:rPr>
                <w:rFonts w:asciiTheme="minorHAnsi" w:hAnsiTheme="minorHAnsi"/>
                <w:b/>
                <w:bCs/>
                <w:sz w:val="22"/>
                <w:szCs w:val="22"/>
              </w:rPr>
              <w:t>Base</w:t>
            </w:r>
          </w:p>
        </w:tc>
        <w:tc>
          <w:tcPr>
            <w:tcW w:w="3686" w:type="dxa"/>
            <w:tcBorders>
              <w:top w:val="single" w:sz="4" w:space="0" w:color="auto"/>
              <w:bottom w:val="single" w:sz="4" w:space="0" w:color="auto"/>
            </w:tcBorders>
            <w:vAlign w:val="center"/>
          </w:tcPr>
          <w:p w14:paraId="5BE8A04A" w14:textId="77777777" w:rsidR="00057F3E" w:rsidRPr="000B4952" w:rsidRDefault="00057F3E" w:rsidP="000B4952">
            <w:pPr>
              <w:spacing w:line="480" w:lineRule="auto"/>
              <w:jc w:val="center"/>
              <w:rPr>
                <w:rFonts w:asciiTheme="minorHAnsi" w:hAnsiTheme="minorHAnsi"/>
                <w:sz w:val="22"/>
                <w:szCs w:val="22"/>
                <w:vertAlign w:val="superscript"/>
              </w:rPr>
            </w:pPr>
            <w:r w:rsidRPr="002E2AA6">
              <w:rPr>
                <w:rFonts w:asciiTheme="minorHAnsi" w:hAnsiTheme="minorHAnsi"/>
                <w:b/>
                <w:bCs/>
                <w:sz w:val="22"/>
                <w:szCs w:val="22"/>
              </w:rPr>
              <w:t>Result</w:t>
            </w:r>
            <w:r w:rsidR="000B4952">
              <w:rPr>
                <w:rFonts w:asciiTheme="minorHAnsi" w:hAnsiTheme="minorHAnsi"/>
                <w:sz w:val="22"/>
                <w:szCs w:val="22"/>
                <w:vertAlign w:val="superscript"/>
              </w:rPr>
              <w:t>a</w:t>
            </w:r>
          </w:p>
        </w:tc>
      </w:tr>
      <w:tr w:rsidR="00057F3E" w:rsidRPr="002E2AA6" w14:paraId="32815C82" w14:textId="77777777" w:rsidTr="002E2AA6">
        <w:trPr>
          <w:jc w:val="center"/>
        </w:trPr>
        <w:tc>
          <w:tcPr>
            <w:tcW w:w="1134" w:type="dxa"/>
            <w:tcBorders>
              <w:top w:val="single" w:sz="4" w:space="0" w:color="auto"/>
            </w:tcBorders>
            <w:vAlign w:val="center"/>
          </w:tcPr>
          <w:p w14:paraId="47F87E1D" w14:textId="77777777" w:rsidR="00057F3E" w:rsidRPr="002E2AA6" w:rsidRDefault="002E2AA6" w:rsidP="002E2AA6">
            <w:pPr>
              <w:spacing w:line="480" w:lineRule="auto"/>
              <w:jc w:val="center"/>
              <w:rPr>
                <w:rFonts w:asciiTheme="minorHAnsi" w:hAnsiTheme="minorHAnsi"/>
                <w:sz w:val="22"/>
                <w:szCs w:val="22"/>
              </w:rPr>
            </w:pPr>
            <w:r>
              <w:rPr>
                <w:rFonts w:asciiTheme="minorHAnsi" w:hAnsiTheme="minorHAnsi"/>
                <w:sz w:val="22"/>
                <w:szCs w:val="22"/>
              </w:rPr>
              <w:t>1</w:t>
            </w:r>
          </w:p>
        </w:tc>
        <w:tc>
          <w:tcPr>
            <w:tcW w:w="1843" w:type="dxa"/>
            <w:tcBorders>
              <w:top w:val="single" w:sz="4" w:space="0" w:color="auto"/>
            </w:tcBorders>
            <w:vAlign w:val="center"/>
          </w:tcPr>
          <w:p w14:paraId="230AEBDD" w14:textId="77777777" w:rsidR="00057F3E" w:rsidRPr="002E2AA6" w:rsidRDefault="00057F3E" w:rsidP="002E2AA6">
            <w:pPr>
              <w:spacing w:line="480" w:lineRule="auto"/>
              <w:jc w:val="center"/>
              <w:rPr>
                <w:rFonts w:asciiTheme="minorHAnsi" w:hAnsiTheme="minorHAnsi"/>
                <w:sz w:val="22"/>
                <w:szCs w:val="22"/>
              </w:rPr>
            </w:pPr>
            <w:r w:rsidRPr="002E2AA6">
              <w:rPr>
                <w:rFonts w:asciiTheme="minorHAnsi" w:hAnsiTheme="minorHAnsi"/>
                <w:sz w:val="22"/>
                <w:szCs w:val="22"/>
              </w:rPr>
              <w:t>NEt</w:t>
            </w:r>
            <w:r w:rsidRPr="002E2AA6">
              <w:rPr>
                <w:rFonts w:asciiTheme="minorHAnsi" w:hAnsiTheme="minorHAnsi"/>
                <w:sz w:val="22"/>
                <w:szCs w:val="22"/>
                <w:vertAlign w:val="subscript"/>
              </w:rPr>
              <w:t>3</w:t>
            </w:r>
          </w:p>
        </w:tc>
        <w:tc>
          <w:tcPr>
            <w:tcW w:w="3686" w:type="dxa"/>
            <w:tcBorders>
              <w:top w:val="single" w:sz="4" w:space="0" w:color="auto"/>
            </w:tcBorders>
            <w:vAlign w:val="center"/>
          </w:tcPr>
          <w:p w14:paraId="75074224" w14:textId="77777777" w:rsidR="00057F3E" w:rsidRPr="002E2AA6" w:rsidRDefault="00791922" w:rsidP="002E2AA6">
            <w:pPr>
              <w:spacing w:line="480" w:lineRule="auto"/>
              <w:jc w:val="center"/>
              <w:rPr>
                <w:rFonts w:asciiTheme="minorHAnsi" w:hAnsiTheme="minorHAnsi"/>
                <w:sz w:val="22"/>
                <w:szCs w:val="22"/>
              </w:rPr>
            </w:pPr>
            <w:r w:rsidRPr="002E2AA6">
              <w:rPr>
                <w:rFonts w:asciiTheme="minorHAnsi" w:hAnsiTheme="minorHAnsi"/>
                <w:sz w:val="22"/>
                <w:szCs w:val="22"/>
              </w:rPr>
              <w:t>Starting material returned</w:t>
            </w:r>
          </w:p>
        </w:tc>
      </w:tr>
      <w:tr w:rsidR="002E2AA6" w:rsidRPr="002E2AA6" w14:paraId="47A2903B" w14:textId="77777777" w:rsidTr="002E2AA6">
        <w:trPr>
          <w:jc w:val="center"/>
        </w:trPr>
        <w:tc>
          <w:tcPr>
            <w:tcW w:w="1134" w:type="dxa"/>
            <w:vAlign w:val="center"/>
          </w:tcPr>
          <w:p w14:paraId="27C6C3C4" w14:textId="77777777" w:rsidR="002E2AA6" w:rsidRPr="002E2AA6" w:rsidRDefault="002E2AA6" w:rsidP="002E2AA6">
            <w:pPr>
              <w:spacing w:line="480" w:lineRule="auto"/>
              <w:jc w:val="center"/>
              <w:rPr>
                <w:rFonts w:asciiTheme="minorHAnsi" w:hAnsiTheme="minorHAnsi"/>
                <w:sz w:val="22"/>
                <w:szCs w:val="22"/>
              </w:rPr>
            </w:pPr>
            <w:r>
              <w:rPr>
                <w:rFonts w:asciiTheme="minorHAnsi" w:hAnsiTheme="minorHAnsi"/>
                <w:sz w:val="22"/>
                <w:szCs w:val="22"/>
              </w:rPr>
              <w:t>2</w:t>
            </w:r>
          </w:p>
        </w:tc>
        <w:tc>
          <w:tcPr>
            <w:tcW w:w="1843" w:type="dxa"/>
            <w:vAlign w:val="center"/>
          </w:tcPr>
          <w:p w14:paraId="0F50F632" w14:textId="77777777" w:rsidR="002E2AA6" w:rsidRPr="002E2AA6" w:rsidRDefault="002E2AA6" w:rsidP="002E2AA6">
            <w:pPr>
              <w:spacing w:line="480" w:lineRule="auto"/>
              <w:jc w:val="center"/>
              <w:rPr>
                <w:rFonts w:asciiTheme="minorHAnsi" w:hAnsiTheme="minorHAnsi"/>
                <w:sz w:val="22"/>
                <w:szCs w:val="22"/>
              </w:rPr>
            </w:pPr>
            <w:r w:rsidRPr="002E2AA6">
              <w:rPr>
                <w:rFonts w:asciiTheme="minorHAnsi" w:hAnsiTheme="minorHAnsi"/>
                <w:sz w:val="22"/>
                <w:szCs w:val="22"/>
              </w:rPr>
              <w:t>Pyridine</w:t>
            </w:r>
          </w:p>
        </w:tc>
        <w:tc>
          <w:tcPr>
            <w:tcW w:w="3686" w:type="dxa"/>
            <w:vAlign w:val="center"/>
          </w:tcPr>
          <w:p w14:paraId="30019449" w14:textId="77777777" w:rsidR="002E2AA6" w:rsidRPr="002E2AA6" w:rsidRDefault="002E2AA6" w:rsidP="002E2AA6">
            <w:pPr>
              <w:spacing w:line="480" w:lineRule="auto"/>
              <w:jc w:val="center"/>
              <w:rPr>
                <w:rFonts w:asciiTheme="minorHAnsi" w:hAnsiTheme="minorHAnsi"/>
                <w:sz w:val="22"/>
                <w:szCs w:val="22"/>
              </w:rPr>
            </w:pPr>
            <w:r w:rsidRPr="002E2AA6">
              <w:rPr>
                <w:rFonts w:asciiTheme="minorHAnsi" w:hAnsiTheme="minorHAnsi"/>
                <w:sz w:val="22"/>
                <w:szCs w:val="22"/>
              </w:rPr>
              <w:t>Starting material returned</w:t>
            </w:r>
          </w:p>
        </w:tc>
      </w:tr>
      <w:tr w:rsidR="002E2AA6" w:rsidRPr="002E2AA6" w14:paraId="42869408" w14:textId="77777777" w:rsidTr="002E2AA6">
        <w:trPr>
          <w:jc w:val="center"/>
        </w:trPr>
        <w:tc>
          <w:tcPr>
            <w:tcW w:w="1134" w:type="dxa"/>
            <w:vAlign w:val="center"/>
          </w:tcPr>
          <w:p w14:paraId="42840DDC" w14:textId="77777777" w:rsidR="002E2AA6" w:rsidRPr="002E2AA6" w:rsidRDefault="002E2AA6" w:rsidP="002E2AA6">
            <w:pPr>
              <w:spacing w:line="480" w:lineRule="auto"/>
              <w:jc w:val="center"/>
              <w:rPr>
                <w:rFonts w:asciiTheme="minorHAnsi" w:hAnsiTheme="minorHAnsi"/>
                <w:sz w:val="22"/>
                <w:szCs w:val="22"/>
              </w:rPr>
            </w:pPr>
            <w:r>
              <w:rPr>
                <w:rFonts w:asciiTheme="minorHAnsi" w:hAnsiTheme="minorHAnsi"/>
                <w:sz w:val="22"/>
                <w:szCs w:val="22"/>
              </w:rPr>
              <w:t>3</w:t>
            </w:r>
          </w:p>
        </w:tc>
        <w:tc>
          <w:tcPr>
            <w:tcW w:w="1843" w:type="dxa"/>
            <w:vAlign w:val="center"/>
          </w:tcPr>
          <w:p w14:paraId="5F149660" w14:textId="77777777" w:rsidR="002E2AA6" w:rsidRPr="002E2AA6" w:rsidRDefault="00D42860" w:rsidP="002E2AA6">
            <w:pPr>
              <w:spacing w:line="480" w:lineRule="auto"/>
              <w:jc w:val="center"/>
              <w:rPr>
                <w:rFonts w:asciiTheme="minorHAnsi" w:hAnsiTheme="minorHAnsi"/>
                <w:sz w:val="22"/>
                <w:szCs w:val="22"/>
              </w:rPr>
            </w:pPr>
            <w:r w:rsidRPr="002E2AA6">
              <w:rPr>
                <w:rFonts w:asciiTheme="minorHAnsi" w:hAnsiTheme="minorHAnsi"/>
                <w:sz w:val="22"/>
                <w:szCs w:val="22"/>
              </w:rPr>
              <w:t>Cs</w:t>
            </w:r>
            <w:r w:rsidRPr="002E2AA6">
              <w:rPr>
                <w:rFonts w:asciiTheme="minorHAnsi" w:hAnsiTheme="minorHAnsi"/>
                <w:sz w:val="22"/>
                <w:szCs w:val="22"/>
                <w:vertAlign w:val="subscript"/>
              </w:rPr>
              <w:t>2</w:t>
            </w:r>
            <w:r w:rsidRPr="002E2AA6">
              <w:rPr>
                <w:rFonts w:asciiTheme="minorHAnsi" w:hAnsiTheme="minorHAnsi"/>
                <w:sz w:val="22"/>
                <w:szCs w:val="22"/>
              </w:rPr>
              <w:t>CO</w:t>
            </w:r>
            <w:r w:rsidRPr="002E2AA6">
              <w:rPr>
                <w:rFonts w:asciiTheme="minorHAnsi" w:hAnsiTheme="minorHAnsi"/>
                <w:sz w:val="22"/>
                <w:szCs w:val="22"/>
                <w:vertAlign w:val="subscript"/>
              </w:rPr>
              <w:t>3</w:t>
            </w:r>
          </w:p>
        </w:tc>
        <w:tc>
          <w:tcPr>
            <w:tcW w:w="3686" w:type="dxa"/>
            <w:vAlign w:val="center"/>
          </w:tcPr>
          <w:p w14:paraId="33D9B878" w14:textId="77777777" w:rsidR="002E2AA6" w:rsidRPr="002E2AA6" w:rsidRDefault="002E2AA6" w:rsidP="002E2AA6">
            <w:pPr>
              <w:spacing w:line="480" w:lineRule="auto"/>
              <w:jc w:val="center"/>
              <w:rPr>
                <w:rFonts w:asciiTheme="minorHAnsi" w:hAnsiTheme="minorHAnsi"/>
                <w:sz w:val="22"/>
                <w:szCs w:val="22"/>
              </w:rPr>
            </w:pPr>
            <w:r w:rsidRPr="002E2AA6">
              <w:rPr>
                <w:rFonts w:asciiTheme="minorHAnsi" w:hAnsiTheme="minorHAnsi"/>
                <w:sz w:val="22"/>
                <w:szCs w:val="22"/>
              </w:rPr>
              <w:t>Two new products formed</w:t>
            </w:r>
          </w:p>
        </w:tc>
      </w:tr>
      <w:tr w:rsidR="002E2AA6" w:rsidRPr="002E2AA6" w14:paraId="26725D3B" w14:textId="77777777" w:rsidTr="00D42860">
        <w:trPr>
          <w:jc w:val="center"/>
        </w:trPr>
        <w:tc>
          <w:tcPr>
            <w:tcW w:w="1134" w:type="dxa"/>
            <w:vAlign w:val="center"/>
          </w:tcPr>
          <w:p w14:paraId="3FE9D8D6" w14:textId="77777777" w:rsidR="002E2AA6" w:rsidRPr="002E2AA6" w:rsidRDefault="002E2AA6" w:rsidP="002E2AA6">
            <w:pPr>
              <w:spacing w:line="480" w:lineRule="auto"/>
              <w:jc w:val="center"/>
              <w:rPr>
                <w:rFonts w:asciiTheme="minorHAnsi" w:hAnsiTheme="minorHAnsi"/>
                <w:sz w:val="22"/>
                <w:szCs w:val="22"/>
              </w:rPr>
            </w:pPr>
            <w:r>
              <w:rPr>
                <w:rFonts w:asciiTheme="minorHAnsi" w:hAnsiTheme="minorHAnsi"/>
                <w:sz w:val="22"/>
                <w:szCs w:val="22"/>
              </w:rPr>
              <w:t>4</w:t>
            </w:r>
          </w:p>
        </w:tc>
        <w:tc>
          <w:tcPr>
            <w:tcW w:w="1843" w:type="dxa"/>
            <w:vAlign w:val="center"/>
          </w:tcPr>
          <w:p w14:paraId="09307318" w14:textId="77777777" w:rsidR="002E2AA6" w:rsidRPr="00D42860" w:rsidRDefault="00D42860" w:rsidP="00D42860">
            <w:pPr>
              <w:spacing w:line="480" w:lineRule="auto"/>
              <w:jc w:val="center"/>
              <w:rPr>
                <w:rFonts w:asciiTheme="minorHAnsi" w:hAnsiTheme="minorHAnsi"/>
                <w:sz w:val="22"/>
                <w:szCs w:val="22"/>
              </w:rPr>
            </w:pPr>
            <w:r>
              <w:rPr>
                <w:rFonts w:asciiTheme="minorHAnsi" w:hAnsiTheme="minorHAnsi"/>
                <w:sz w:val="22"/>
                <w:szCs w:val="22"/>
              </w:rPr>
              <w:t>KO</w:t>
            </w:r>
            <w:r>
              <w:rPr>
                <w:rFonts w:asciiTheme="minorHAnsi" w:hAnsiTheme="minorHAnsi"/>
                <w:sz w:val="22"/>
                <w:szCs w:val="22"/>
                <w:vertAlign w:val="superscript"/>
              </w:rPr>
              <w:t>t</w:t>
            </w:r>
            <w:r>
              <w:rPr>
                <w:rFonts w:asciiTheme="minorHAnsi" w:hAnsiTheme="minorHAnsi"/>
                <w:sz w:val="22"/>
                <w:szCs w:val="22"/>
              </w:rPr>
              <w:t>Bu</w:t>
            </w:r>
          </w:p>
        </w:tc>
        <w:tc>
          <w:tcPr>
            <w:tcW w:w="3686" w:type="dxa"/>
            <w:vAlign w:val="center"/>
          </w:tcPr>
          <w:p w14:paraId="22BC2208" w14:textId="77777777" w:rsidR="002E2AA6" w:rsidRPr="002E2AA6" w:rsidRDefault="002E2AA6" w:rsidP="002E2AA6">
            <w:pPr>
              <w:spacing w:line="480" w:lineRule="auto"/>
              <w:jc w:val="center"/>
              <w:rPr>
                <w:rFonts w:asciiTheme="minorHAnsi" w:hAnsiTheme="minorHAnsi"/>
                <w:sz w:val="22"/>
                <w:szCs w:val="22"/>
              </w:rPr>
            </w:pPr>
            <w:r w:rsidRPr="002E2AA6">
              <w:rPr>
                <w:rFonts w:asciiTheme="minorHAnsi" w:hAnsiTheme="minorHAnsi"/>
                <w:sz w:val="22"/>
                <w:szCs w:val="22"/>
              </w:rPr>
              <w:t>Two new products formed</w:t>
            </w:r>
          </w:p>
        </w:tc>
      </w:tr>
      <w:tr w:rsidR="002E2AA6" w:rsidRPr="002E2AA6" w14:paraId="60A631C4" w14:textId="77777777" w:rsidTr="002E2AA6">
        <w:trPr>
          <w:jc w:val="center"/>
        </w:trPr>
        <w:tc>
          <w:tcPr>
            <w:tcW w:w="1134" w:type="dxa"/>
            <w:tcBorders>
              <w:bottom w:val="single" w:sz="4" w:space="0" w:color="auto"/>
            </w:tcBorders>
            <w:vAlign w:val="center"/>
          </w:tcPr>
          <w:p w14:paraId="0C6F6F7D" w14:textId="77777777" w:rsidR="002E2AA6" w:rsidRPr="002E2AA6" w:rsidRDefault="002E2AA6" w:rsidP="002E2AA6">
            <w:pPr>
              <w:spacing w:line="480" w:lineRule="auto"/>
              <w:jc w:val="center"/>
              <w:rPr>
                <w:rFonts w:asciiTheme="minorHAnsi" w:hAnsiTheme="minorHAnsi"/>
                <w:sz w:val="22"/>
                <w:szCs w:val="22"/>
              </w:rPr>
            </w:pPr>
            <w:r>
              <w:rPr>
                <w:rFonts w:asciiTheme="minorHAnsi" w:hAnsiTheme="minorHAnsi"/>
                <w:sz w:val="22"/>
                <w:szCs w:val="22"/>
              </w:rPr>
              <w:t>5</w:t>
            </w:r>
          </w:p>
        </w:tc>
        <w:tc>
          <w:tcPr>
            <w:tcW w:w="1843" w:type="dxa"/>
            <w:tcBorders>
              <w:bottom w:val="single" w:sz="4" w:space="0" w:color="auto"/>
            </w:tcBorders>
            <w:vAlign w:val="center"/>
          </w:tcPr>
          <w:p w14:paraId="2A14B3BA" w14:textId="77777777" w:rsidR="002E2AA6" w:rsidRPr="002E2AA6" w:rsidRDefault="002E2AA6" w:rsidP="002E2AA6">
            <w:pPr>
              <w:spacing w:line="480" w:lineRule="auto"/>
              <w:jc w:val="center"/>
              <w:rPr>
                <w:rFonts w:asciiTheme="minorHAnsi" w:hAnsiTheme="minorHAnsi"/>
                <w:sz w:val="22"/>
                <w:szCs w:val="22"/>
              </w:rPr>
            </w:pPr>
            <w:r w:rsidRPr="002E2AA6">
              <w:rPr>
                <w:rFonts w:asciiTheme="minorHAnsi" w:hAnsiTheme="minorHAnsi"/>
                <w:sz w:val="22"/>
                <w:szCs w:val="22"/>
              </w:rPr>
              <w:t>NaH</w:t>
            </w:r>
          </w:p>
        </w:tc>
        <w:tc>
          <w:tcPr>
            <w:tcW w:w="3686" w:type="dxa"/>
            <w:tcBorders>
              <w:bottom w:val="single" w:sz="4" w:space="0" w:color="auto"/>
            </w:tcBorders>
            <w:vAlign w:val="center"/>
          </w:tcPr>
          <w:p w14:paraId="773FAB94" w14:textId="77777777" w:rsidR="002E2AA6" w:rsidRPr="002E2AA6" w:rsidRDefault="002E2AA6" w:rsidP="002E2AA6">
            <w:pPr>
              <w:spacing w:line="480" w:lineRule="auto"/>
              <w:jc w:val="center"/>
              <w:rPr>
                <w:rFonts w:asciiTheme="minorHAnsi" w:hAnsiTheme="minorHAnsi"/>
                <w:sz w:val="22"/>
                <w:szCs w:val="22"/>
              </w:rPr>
            </w:pPr>
            <w:r w:rsidRPr="002E2AA6">
              <w:rPr>
                <w:rFonts w:asciiTheme="minorHAnsi" w:hAnsiTheme="minorHAnsi"/>
                <w:sz w:val="22"/>
                <w:szCs w:val="22"/>
              </w:rPr>
              <w:t>Two new products formed</w:t>
            </w:r>
          </w:p>
        </w:tc>
      </w:tr>
    </w:tbl>
    <w:p w14:paraId="62D026B6" w14:textId="4F74FD8D" w:rsidR="00057F3E" w:rsidRDefault="000B4952" w:rsidP="00057F3E">
      <w:pPr>
        <w:spacing w:line="480" w:lineRule="auto"/>
        <w:jc w:val="center"/>
        <w:rPr>
          <w:sz w:val="20"/>
          <w:szCs w:val="20"/>
        </w:rPr>
      </w:pPr>
      <w:r w:rsidRPr="000B4952">
        <w:rPr>
          <w:sz w:val="20"/>
          <w:szCs w:val="20"/>
          <w:vertAlign w:val="superscript"/>
        </w:rPr>
        <w:t>a</w:t>
      </w:r>
      <w:r w:rsidRPr="000B4952">
        <w:rPr>
          <w:sz w:val="20"/>
          <w:szCs w:val="20"/>
        </w:rPr>
        <w:t xml:space="preserve"> Determined by TLC analysis</w:t>
      </w:r>
    </w:p>
    <w:p w14:paraId="562FDAD8" w14:textId="76657792" w:rsidR="00EF232C" w:rsidRPr="00E81CEB" w:rsidRDefault="00EF232C" w:rsidP="00E81CEB">
      <w:pPr>
        <w:spacing w:line="480" w:lineRule="auto"/>
        <w:jc w:val="both"/>
      </w:pPr>
      <w:r>
        <w:t xml:space="preserve">With use of caesium carbonate, potassium </w:t>
      </w:r>
      <w:r>
        <w:rPr>
          <w:i/>
          <w:iCs/>
        </w:rPr>
        <w:t>tert</w:t>
      </w:r>
      <w:r>
        <w:t>-butoxide and sodium hydride the reaction went from clear and colourless to orange/red which is indicative of a retro-Diels-Alder reaction. After 30 minutes two new products had formed on the TLC, although some starting material remained (</w:t>
      </w:r>
      <w:r>
        <w:fldChar w:fldCharType="begin"/>
      </w:r>
      <w:r>
        <w:instrText xml:space="preserve"> REF _Ref18487396 \h </w:instrText>
      </w:r>
      <w:r>
        <w:fldChar w:fldCharType="separate"/>
      </w:r>
      <w:r w:rsidR="00185171">
        <w:t xml:space="preserve">Table </w:t>
      </w:r>
      <w:r w:rsidR="00185171">
        <w:rPr>
          <w:noProof/>
        </w:rPr>
        <w:t>27</w:t>
      </w:r>
      <w:r>
        <w:fldChar w:fldCharType="end"/>
      </w:r>
      <w:r>
        <w:t xml:space="preserve">, entries 3-5). One of the new spots correlated with anthrone, but the other did not correspond to the maleimide. </w:t>
      </w:r>
      <w:r w:rsidRPr="0015161E">
        <w:t>There</w:t>
      </w:r>
      <w:r>
        <w:t xml:space="preserve"> was no change to the TLC after 3 hours; except in the case of sodium hydride where all starting material had been consumed. </w:t>
      </w:r>
    </w:p>
    <w:p w14:paraId="6669ED48" w14:textId="77777777" w:rsidR="00437EDD" w:rsidRPr="0093278F" w:rsidRDefault="004B2BE6" w:rsidP="00B24A7E">
      <w:pPr>
        <w:spacing w:line="480" w:lineRule="auto"/>
        <w:jc w:val="both"/>
      </w:pPr>
      <w:r>
        <w:t xml:space="preserve">These results indicate that the bridgehead hydroxyl </w:t>
      </w:r>
      <w:r w:rsidR="00F37835">
        <w:t xml:space="preserve">group </w:t>
      </w:r>
      <w:r>
        <w:t xml:space="preserve">can withstand mildly basic conditions. The pKa of the conjugate </w:t>
      </w:r>
      <w:r w:rsidR="00DC5B9E">
        <w:t>acid of triethylamine is approximately 10, and the pKa of the conjugate acid of pyridine is approximately 5. This indicates that weak bases are tolerated by the bridgehead hydroxyl. The pKa of the conjugate acid of caesium carbonate is 10.25, this is still fairly low, but Cs</w:t>
      </w:r>
      <w:r w:rsidR="00DC5B9E">
        <w:rPr>
          <w:vertAlign w:val="subscript"/>
        </w:rPr>
        <w:t>2</w:t>
      </w:r>
      <w:r w:rsidR="00DC5B9E">
        <w:t>CO</w:t>
      </w:r>
      <w:r w:rsidR="00DC5B9E">
        <w:rPr>
          <w:vertAlign w:val="subscript"/>
        </w:rPr>
        <w:t>3</w:t>
      </w:r>
      <w:r w:rsidR="00DC5B9E">
        <w:t xml:space="preserve"> has been shown to be a good base in the literature, which is confirmed here by promoting the retro-Diels-Alder reaction.</w:t>
      </w:r>
      <w:r w:rsidR="0093278F">
        <w:t xml:space="preserve"> The pKa</w:t>
      </w:r>
      <w:r w:rsidR="00F37835">
        <w:t>s</w:t>
      </w:r>
      <w:r w:rsidR="0093278F">
        <w:t xml:space="preserve"> of the conjugate acid</w:t>
      </w:r>
      <w:r w:rsidR="00F37835">
        <w:t>s</w:t>
      </w:r>
      <w:r w:rsidR="0093278F">
        <w:t xml:space="preserve"> of potassium </w:t>
      </w:r>
      <w:r w:rsidR="0093278F">
        <w:rPr>
          <w:i/>
          <w:iCs/>
        </w:rPr>
        <w:t>tert</w:t>
      </w:r>
      <w:r w:rsidR="0093278F">
        <w:t xml:space="preserve">-butoxide </w:t>
      </w:r>
      <w:r w:rsidR="00F37835">
        <w:t>and sodium hydride are</w:t>
      </w:r>
      <w:r w:rsidR="0093278F">
        <w:t xml:space="preserve"> 18</w:t>
      </w:r>
      <w:r w:rsidR="00F37835">
        <w:t xml:space="preserve"> and 35</w:t>
      </w:r>
      <w:r w:rsidR="0093278F">
        <w:t xml:space="preserve">, </w:t>
      </w:r>
      <w:r w:rsidR="00F37835">
        <w:t xml:space="preserve">respectively. </w:t>
      </w:r>
      <w:r w:rsidR="00B24A7E">
        <w:t>These are</w:t>
      </w:r>
      <w:r w:rsidR="0093278F">
        <w:t xml:space="preserve"> stronger base</w:t>
      </w:r>
      <w:r w:rsidR="00B24A7E">
        <w:t>s</w:t>
      </w:r>
      <w:r w:rsidR="0093278F">
        <w:t xml:space="preserve">, which was why the retro-Diels-Alder reaction occurred immediately upon addition. Caesium carbonate, potassium </w:t>
      </w:r>
      <w:r w:rsidR="0093278F">
        <w:rPr>
          <w:i/>
          <w:iCs/>
        </w:rPr>
        <w:t>tert</w:t>
      </w:r>
      <w:r w:rsidR="0093278F">
        <w:t xml:space="preserve">-butoxide and sodium hydride all gave anthrone and one other product. This indicates that the </w:t>
      </w:r>
      <w:r w:rsidR="0093278F">
        <w:rPr>
          <w:i/>
          <w:iCs/>
        </w:rPr>
        <w:t>N</w:t>
      </w:r>
      <w:r w:rsidR="0093278F">
        <w:t xml:space="preserve">-PMP maleimide was not stable under these basic conditions. </w:t>
      </w:r>
    </w:p>
    <w:p w14:paraId="08C0C2D8" w14:textId="3AB6BD2D" w:rsidR="00E81CEB" w:rsidRDefault="00E81CEB">
      <w:r>
        <w:br w:type="page"/>
      </w:r>
    </w:p>
    <w:p w14:paraId="65FF8A38" w14:textId="77777777" w:rsidR="00396FA8" w:rsidRDefault="009A544B" w:rsidP="009A544B">
      <w:pPr>
        <w:pStyle w:val="Heading2"/>
        <w:numPr>
          <w:ilvl w:val="1"/>
          <w:numId w:val="1"/>
        </w:numPr>
      </w:pPr>
      <w:bookmarkStart w:id="169" w:name="_Toc19528908"/>
      <w:r>
        <w:t xml:space="preserve">Grignard </w:t>
      </w:r>
      <w:r w:rsidR="00F438E2">
        <w:t>f</w:t>
      </w:r>
      <w:r w:rsidR="00396FA8">
        <w:t>unctionalisation</w:t>
      </w:r>
      <w:bookmarkEnd w:id="169"/>
    </w:p>
    <w:p w14:paraId="17667790" w14:textId="77777777" w:rsidR="00396FA8" w:rsidRDefault="00396FA8" w:rsidP="00396FA8"/>
    <w:p w14:paraId="51059465" w14:textId="15E06C0E" w:rsidR="00A74775" w:rsidRPr="00741E8F" w:rsidRDefault="00DB0A35" w:rsidP="000B4952">
      <w:pPr>
        <w:spacing w:line="480" w:lineRule="auto"/>
        <w:jc w:val="both"/>
      </w:pPr>
      <w:r>
        <w:t xml:space="preserve">Given </w:t>
      </w:r>
      <w:r w:rsidR="00A74775">
        <w:t xml:space="preserve">that the unprotected anthrone cycloadduct is reasonably stable to base, methods to functionalise the imide were pursued. </w:t>
      </w:r>
      <w:r>
        <w:t xml:space="preserve">Addition of Grignard reagents to </w:t>
      </w:r>
      <w:r w:rsidR="000B4952">
        <w:t>imides on chiral anthracene scaffolds</w:t>
      </w:r>
      <w:r>
        <w:t xml:space="preserve"> has been explored previously</w:t>
      </w:r>
      <w:r w:rsidR="00FE4CD8">
        <w:t xml:space="preserve"> by Snyder and co-workers and in this</w:t>
      </w:r>
      <w:r>
        <w:t xml:space="preserve"> group</w:t>
      </w:r>
      <w:r w:rsidR="00741E8F">
        <w:t xml:space="preserve">. Phenyl magnesium bromide was synthesised in diethyl ether and the </w:t>
      </w:r>
      <w:r w:rsidR="00EF232C">
        <w:t xml:space="preserve">racemic </w:t>
      </w:r>
      <w:r w:rsidR="00741E8F">
        <w:rPr>
          <w:i/>
          <w:iCs/>
        </w:rPr>
        <w:t>N</w:t>
      </w:r>
      <w:r w:rsidR="00741E8F">
        <w:t>-benzyl cycloadduct</w:t>
      </w:r>
      <w:r w:rsidR="0039335F">
        <w:t xml:space="preserve"> </w:t>
      </w:r>
      <w:r w:rsidR="0039335F">
        <w:rPr>
          <w:b/>
        </w:rPr>
        <w:t>118</w:t>
      </w:r>
      <w:r w:rsidR="00741E8F">
        <w:t xml:space="preserve"> was added. Stirring at room temperature for three hours gave no conversion to product (</w:t>
      </w:r>
      <w:r w:rsidR="00741E8F">
        <w:fldChar w:fldCharType="begin"/>
      </w:r>
      <w:r w:rsidR="00741E8F">
        <w:instrText xml:space="preserve"> REF _Ref18585785 \h </w:instrText>
      </w:r>
      <w:r w:rsidR="00741E8F">
        <w:fldChar w:fldCharType="separate"/>
      </w:r>
      <w:r w:rsidR="00185171">
        <w:t xml:space="preserve">Table </w:t>
      </w:r>
      <w:r w:rsidR="00185171">
        <w:rPr>
          <w:noProof/>
        </w:rPr>
        <w:t>28</w:t>
      </w:r>
      <w:r w:rsidR="00741E8F">
        <w:fldChar w:fldCharType="end"/>
      </w:r>
      <w:r w:rsidR="00741E8F">
        <w:t>, entry 1). Increasing the equivalents of Grignard and the reaction time furnished the desired product</w:t>
      </w:r>
      <w:r w:rsidR="0039335F">
        <w:t xml:space="preserve"> </w:t>
      </w:r>
      <w:r w:rsidR="00865D3C">
        <w:rPr>
          <w:b/>
        </w:rPr>
        <w:t>200</w:t>
      </w:r>
      <w:r w:rsidR="00741E8F">
        <w:t>, but in very low conversion (2%) (</w:t>
      </w:r>
      <w:r w:rsidR="00741E8F">
        <w:fldChar w:fldCharType="begin"/>
      </w:r>
      <w:r w:rsidR="00741E8F">
        <w:instrText xml:space="preserve"> REF _Ref18585785 \h </w:instrText>
      </w:r>
      <w:r w:rsidR="00741E8F">
        <w:fldChar w:fldCharType="separate"/>
      </w:r>
      <w:r w:rsidR="00185171">
        <w:t xml:space="preserve">Table </w:t>
      </w:r>
      <w:r w:rsidR="00185171">
        <w:rPr>
          <w:noProof/>
        </w:rPr>
        <w:t>28</w:t>
      </w:r>
      <w:r w:rsidR="00741E8F">
        <w:fldChar w:fldCharType="end"/>
      </w:r>
      <w:r w:rsidR="00741E8F">
        <w:t xml:space="preserve">, entry 2). It is believed that the </w:t>
      </w:r>
      <w:r w:rsidR="00455E75">
        <w:t xml:space="preserve">Grignard reagent could be undergoing Wurtz </w:t>
      </w:r>
      <w:r w:rsidR="0039335F">
        <w:t>coupling and</w:t>
      </w:r>
      <w:r w:rsidR="00455E75">
        <w:t xml:space="preserve"> is therefore unavailable for nucleophilic addition to the carbonyl group. </w:t>
      </w:r>
    </w:p>
    <w:p w14:paraId="5E1AD2A9" w14:textId="27732042" w:rsidR="00C91E99" w:rsidRDefault="00455E75" w:rsidP="0058058B">
      <w:pPr>
        <w:spacing w:line="480" w:lineRule="auto"/>
        <w:jc w:val="both"/>
      </w:pPr>
      <w:r>
        <w:t xml:space="preserve">A variety of Grignard reagents </w:t>
      </w:r>
      <w:r w:rsidR="00D312F6">
        <w:t>is</w:t>
      </w:r>
      <w:r>
        <w:t xml:space="preserve"> commercially available from Sigma-Aldrich. Three </w:t>
      </w:r>
      <w:r w:rsidR="00F32D96">
        <w:t>butyl G</w:t>
      </w:r>
      <w:r>
        <w:t>rignard</w:t>
      </w:r>
      <w:r w:rsidR="00F32D96">
        <w:t xml:space="preserve"> reagents</w:t>
      </w:r>
      <w:r>
        <w:t xml:space="preserve"> </w:t>
      </w:r>
      <w:r w:rsidR="00EF232C">
        <w:t>(</w:t>
      </w:r>
      <w:r w:rsidR="00EF232C" w:rsidRPr="00EF232C">
        <w:rPr>
          <w:i/>
        </w:rPr>
        <w:t>n</w:t>
      </w:r>
      <w:r w:rsidR="00EF232C">
        <w:t xml:space="preserve">-butyl, </w:t>
      </w:r>
      <w:r w:rsidR="00EF232C" w:rsidRPr="00EF232C">
        <w:rPr>
          <w:i/>
        </w:rPr>
        <w:t>iso</w:t>
      </w:r>
      <w:r w:rsidR="00EF232C">
        <w:t xml:space="preserve">-butyl and </w:t>
      </w:r>
      <w:r w:rsidR="00EF232C" w:rsidRPr="00EF232C">
        <w:rPr>
          <w:i/>
        </w:rPr>
        <w:t>tert</w:t>
      </w:r>
      <w:r w:rsidR="00EF232C">
        <w:t xml:space="preserve">-butyl) </w:t>
      </w:r>
      <w:r w:rsidRPr="00EF232C">
        <w:t>were</w:t>
      </w:r>
      <w:r>
        <w:t xml:space="preserve"> purchased </w:t>
      </w:r>
      <w:r w:rsidR="00F32D96">
        <w:t>and</w:t>
      </w:r>
      <w:r w:rsidR="00EF232C">
        <w:t xml:space="preserve"> 3 equivalents</w:t>
      </w:r>
      <w:r w:rsidR="00F32D96">
        <w:t xml:space="preserve"> added to the cycloadduct</w:t>
      </w:r>
      <w:r w:rsidR="00EF232C">
        <w:t xml:space="preserve"> </w:t>
      </w:r>
      <w:r w:rsidR="00EF232C">
        <w:rPr>
          <w:b/>
        </w:rPr>
        <w:t>118</w:t>
      </w:r>
      <w:r w:rsidR="00F32D96">
        <w:t xml:space="preserve"> in diethyl ether. After stirring at room temperature for three days the </w:t>
      </w:r>
      <w:r w:rsidR="00F32D96">
        <w:rPr>
          <w:i/>
          <w:iCs/>
        </w:rPr>
        <w:t>n</w:t>
      </w:r>
      <w:r w:rsidR="00F32D96">
        <w:t>-butyl hydroxylactam</w:t>
      </w:r>
      <w:r w:rsidR="0039335F">
        <w:t xml:space="preserve"> </w:t>
      </w:r>
      <w:r w:rsidR="00865D3C">
        <w:rPr>
          <w:b/>
        </w:rPr>
        <w:t>198</w:t>
      </w:r>
      <w:r w:rsidR="00F32D96">
        <w:t xml:space="preserve"> was produced in 35% conversion. A mixture of diastereoisomers was seen in 45:55 ratio (</w:t>
      </w:r>
      <w:r w:rsidR="00F32D96">
        <w:fldChar w:fldCharType="begin"/>
      </w:r>
      <w:r w:rsidR="00F32D96">
        <w:instrText xml:space="preserve"> REF _Ref18585785 \h </w:instrText>
      </w:r>
      <w:r w:rsidR="00F32D96">
        <w:fldChar w:fldCharType="separate"/>
      </w:r>
      <w:r w:rsidR="00185171">
        <w:t xml:space="preserve">Table </w:t>
      </w:r>
      <w:r w:rsidR="00185171">
        <w:rPr>
          <w:noProof/>
        </w:rPr>
        <w:t>28</w:t>
      </w:r>
      <w:r w:rsidR="00F32D96">
        <w:fldChar w:fldCharType="end"/>
      </w:r>
      <w:r w:rsidR="00F32D96">
        <w:t xml:space="preserve">, entry 3). The </w:t>
      </w:r>
      <w:r w:rsidR="000B4952" w:rsidRPr="000B4952">
        <w:t>isobutyl</w:t>
      </w:r>
      <w:r w:rsidR="00F32D96">
        <w:t xml:space="preserve"> hydroxylactam</w:t>
      </w:r>
      <w:r w:rsidR="0039335F">
        <w:t xml:space="preserve"> </w:t>
      </w:r>
      <w:r w:rsidR="00865D3C">
        <w:rPr>
          <w:b/>
        </w:rPr>
        <w:t>199</w:t>
      </w:r>
      <w:r w:rsidR="00F32D96">
        <w:t xml:space="preserve"> was produced in 56% conversion with a diastereomeric ratio of 77:23 (</w:t>
      </w:r>
      <w:r w:rsidR="00F32D96">
        <w:fldChar w:fldCharType="begin"/>
      </w:r>
      <w:r w:rsidR="00F32D96">
        <w:instrText xml:space="preserve"> REF _Ref18585785 \h </w:instrText>
      </w:r>
      <w:r w:rsidR="00F32D96">
        <w:fldChar w:fldCharType="separate"/>
      </w:r>
      <w:r w:rsidR="00185171">
        <w:t xml:space="preserve">Table </w:t>
      </w:r>
      <w:r w:rsidR="00185171">
        <w:rPr>
          <w:noProof/>
        </w:rPr>
        <w:t>28</w:t>
      </w:r>
      <w:r w:rsidR="00F32D96">
        <w:fldChar w:fldCharType="end"/>
      </w:r>
      <w:r w:rsidR="00F32D96">
        <w:t xml:space="preserve">, entry 4). The reaction with </w:t>
      </w:r>
      <w:r w:rsidR="00F32D96">
        <w:rPr>
          <w:i/>
          <w:iCs/>
        </w:rPr>
        <w:t>tert</w:t>
      </w:r>
      <w:r w:rsidR="00F32D96">
        <w:t>-butyl magnesium bromide furnished none of the desired product (</w:t>
      </w:r>
      <w:r w:rsidR="00F32D96">
        <w:fldChar w:fldCharType="begin"/>
      </w:r>
      <w:r w:rsidR="00F32D96">
        <w:instrText xml:space="preserve"> REF _Ref18585785 \h </w:instrText>
      </w:r>
      <w:r w:rsidR="00F32D96">
        <w:fldChar w:fldCharType="separate"/>
      </w:r>
      <w:r w:rsidR="00185171">
        <w:t xml:space="preserve">Table </w:t>
      </w:r>
      <w:r w:rsidR="00185171">
        <w:rPr>
          <w:noProof/>
        </w:rPr>
        <w:t>28</w:t>
      </w:r>
      <w:r w:rsidR="00F32D96">
        <w:fldChar w:fldCharType="end"/>
      </w:r>
      <w:r w:rsidR="00F32D96">
        <w:t xml:space="preserve">, entry 5). </w:t>
      </w:r>
    </w:p>
    <w:p w14:paraId="2F9741A5" w14:textId="340425A4" w:rsidR="00E81CEB" w:rsidRDefault="00E81CEB" w:rsidP="0058058B">
      <w:pPr>
        <w:spacing w:line="480" w:lineRule="auto"/>
        <w:jc w:val="both"/>
      </w:pPr>
    </w:p>
    <w:p w14:paraId="1E24D769" w14:textId="0668A5A3" w:rsidR="00E81CEB" w:rsidRDefault="00E81CEB" w:rsidP="0058058B">
      <w:pPr>
        <w:spacing w:line="480" w:lineRule="auto"/>
        <w:jc w:val="both"/>
      </w:pPr>
    </w:p>
    <w:p w14:paraId="77A708CF" w14:textId="5E09E44C" w:rsidR="00E81CEB" w:rsidRDefault="00E81CEB" w:rsidP="0058058B">
      <w:pPr>
        <w:spacing w:line="480" w:lineRule="auto"/>
        <w:jc w:val="both"/>
      </w:pPr>
    </w:p>
    <w:p w14:paraId="3C8819D7" w14:textId="4C542BF7" w:rsidR="00E81CEB" w:rsidRDefault="00E81CEB" w:rsidP="0058058B">
      <w:pPr>
        <w:spacing w:line="480" w:lineRule="auto"/>
        <w:jc w:val="both"/>
      </w:pPr>
    </w:p>
    <w:p w14:paraId="54277AEC" w14:textId="09A3818F" w:rsidR="00E81CEB" w:rsidRDefault="00E81CEB" w:rsidP="0058058B">
      <w:pPr>
        <w:spacing w:line="480" w:lineRule="auto"/>
        <w:jc w:val="both"/>
      </w:pPr>
    </w:p>
    <w:p w14:paraId="60AE0BE9" w14:textId="100BD5FE" w:rsidR="00E81CEB" w:rsidRDefault="00E81CEB" w:rsidP="0058058B">
      <w:pPr>
        <w:spacing w:line="480" w:lineRule="auto"/>
        <w:jc w:val="both"/>
      </w:pPr>
    </w:p>
    <w:p w14:paraId="10C18CD8" w14:textId="574839C3" w:rsidR="00E81CEB" w:rsidRDefault="00B74F5E" w:rsidP="00E81CEB">
      <w:pPr>
        <w:spacing w:line="480" w:lineRule="auto"/>
        <w:jc w:val="center"/>
      </w:pPr>
      <w:r>
        <w:object w:dxaOrig="6062" w:dyaOrig="1882" w14:anchorId="49D7C03A">
          <v:shape id="_x0000_i1150" type="#_x0000_t75" style="width:300.25pt;height:89.65pt" o:ole="">
            <v:imagedata r:id="rId266" o:title=""/>
          </v:shape>
          <o:OLEObject Type="Embed" ProgID="ChemDraw.Document.6.0" ShapeID="_x0000_i1150" DrawAspect="Content" ObjectID="_1641991985" r:id="rId267"/>
        </w:object>
      </w:r>
      <w:r w:rsidR="00E81CEB">
        <w:t xml:space="preserve"> </w:t>
      </w:r>
    </w:p>
    <w:p w14:paraId="6C45053F" w14:textId="60B61901" w:rsidR="00E81CEB" w:rsidRDefault="00E81CEB" w:rsidP="00E81CEB">
      <w:pPr>
        <w:pStyle w:val="Caption"/>
        <w:keepNext/>
        <w:jc w:val="center"/>
      </w:pPr>
      <w:bookmarkStart w:id="170" w:name="_Ref18585785"/>
      <w:r>
        <w:t xml:space="preserve">Table </w:t>
      </w:r>
      <w:r w:rsidR="00645EB0">
        <w:fldChar w:fldCharType="begin"/>
      </w:r>
      <w:r w:rsidR="00645EB0">
        <w:instrText xml:space="preserve"> SEQ Table \* ARABIC </w:instrText>
      </w:r>
      <w:r w:rsidR="00645EB0">
        <w:fldChar w:fldCharType="separate"/>
      </w:r>
      <w:r w:rsidR="00185171">
        <w:rPr>
          <w:noProof/>
        </w:rPr>
        <w:t>28</w:t>
      </w:r>
      <w:r w:rsidR="00645EB0">
        <w:rPr>
          <w:noProof/>
        </w:rPr>
        <w:fldChar w:fldCharType="end"/>
      </w:r>
      <w:bookmarkEnd w:id="170"/>
      <w:r>
        <w:t>: Results of Grignard functionalisation</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558"/>
        <w:gridCol w:w="475"/>
        <w:gridCol w:w="524"/>
        <w:gridCol w:w="902"/>
        <w:gridCol w:w="1414"/>
        <w:gridCol w:w="1095"/>
        <w:gridCol w:w="993"/>
        <w:gridCol w:w="2409"/>
        <w:gridCol w:w="851"/>
      </w:tblGrid>
      <w:tr w:rsidR="00B74F5E" w:rsidRPr="00606D4C" w14:paraId="30339FCE" w14:textId="77777777" w:rsidTr="00B74F5E">
        <w:trPr>
          <w:jc w:val="center"/>
        </w:trPr>
        <w:tc>
          <w:tcPr>
            <w:tcW w:w="702" w:type="dxa"/>
            <w:tcBorders>
              <w:top w:val="single" w:sz="4" w:space="0" w:color="auto"/>
              <w:bottom w:val="single" w:sz="4" w:space="0" w:color="auto"/>
            </w:tcBorders>
            <w:vAlign w:val="center"/>
          </w:tcPr>
          <w:p w14:paraId="2EE7265E" w14:textId="77777777" w:rsidR="00B74F5E" w:rsidRPr="00606D4C" w:rsidRDefault="00B74F5E" w:rsidP="00DC33CA">
            <w:pPr>
              <w:spacing w:line="480" w:lineRule="auto"/>
              <w:jc w:val="center"/>
              <w:rPr>
                <w:rFonts w:asciiTheme="minorHAnsi" w:hAnsiTheme="minorHAnsi"/>
                <w:b/>
                <w:bCs/>
                <w:sz w:val="22"/>
                <w:szCs w:val="22"/>
              </w:rPr>
            </w:pPr>
            <w:r w:rsidRPr="00606D4C">
              <w:rPr>
                <w:rFonts w:asciiTheme="minorHAnsi" w:hAnsiTheme="minorHAnsi"/>
                <w:b/>
                <w:bCs/>
                <w:sz w:val="22"/>
                <w:szCs w:val="22"/>
              </w:rPr>
              <w:t>Entry</w:t>
            </w:r>
          </w:p>
        </w:tc>
        <w:tc>
          <w:tcPr>
            <w:tcW w:w="558" w:type="dxa"/>
            <w:tcBorders>
              <w:top w:val="single" w:sz="4" w:space="0" w:color="auto"/>
              <w:bottom w:val="single" w:sz="4" w:space="0" w:color="auto"/>
            </w:tcBorders>
            <w:vAlign w:val="center"/>
          </w:tcPr>
          <w:p w14:paraId="74B7ADF3" w14:textId="77777777" w:rsidR="00B74F5E" w:rsidRPr="00606D4C" w:rsidRDefault="00B74F5E" w:rsidP="00DC33CA">
            <w:pPr>
              <w:spacing w:line="480" w:lineRule="auto"/>
              <w:jc w:val="center"/>
              <w:rPr>
                <w:rFonts w:asciiTheme="minorHAnsi" w:hAnsiTheme="minorHAnsi"/>
                <w:b/>
                <w:bCs/>
                <w:sz w:val="22"/>
                <w:szCs w:val="22"/>
              </w:rPr>
            </w:pPr>
            <w:r w:rsidRPr="00606D4C">
              <w:rPr>
                <w:rFonts w:asciiTheme="minorHAnsi" w:hAnsiTheme="minorHAnsi"/>
                <w:b/>
                <w:bCs/>
                <w:sz w:val="22"/>
                <w:szCs w:val="22"/>
              </w:rPr>
              <w:t>R</w:t>
            </w:r>
          </w:p>
        </w:tc>
        <w:tc>
          <w:tcPr>
            <w:tcW w:w="475" w:type="dxa"/>
            <w:tcBorders>
              <w:top w:val="single" w:sz="4" w:space="0" w:color="auto"/>
              <w:bottom w:val="single" w:sz="4" w:space="0" w:color="auto"/>
            </w:tcBorders>
            <w:vAlign w:val="center"/>
          </w:tcPr>
          <w:p w14:paraId="45994042" w14:textId="77777777" w:rsidR="00B74F5E" w:rsidRPr="00606D4C" w:rsidRDefault="00B74F5E" w:rsidP="00DC33CA">
            <w:pPr>
              <w:spacing w:line="480" w:lineRule="auto"/>
              <w:jc w:val="center"/>
              <w:rPr>
                <w:rFonts w:asciiTheme="minorHAnsi" w:hAnsiTheme="minorHAnsi"/>
                <w:b/>
                <w:bCs/>
                <w:sz w:val="22"/>
                <w:szCs w:val="22"/>
              </w:rPr>
            </w:pPr>
            <w:r w:rsidRPr="00606D4C">
              <w:rPr>
                <w:rFonts w:asciiTheme="minorHAnsi" w:hAnsiTheme="minorHAnsi"/>
                <w:b/>
                <w:bCs/>
                <w:sz w:val="22"/>
                <w:szCs w:val="22"/>
              </w:rPr>
              <w:t>X</w:t>
            </w:r>
          </w:p>
        </w:tc>
        <w:tc>
          <w:tcPr>
            <w:tcW w:w="524" w:type="dxa"/>
            <w:tcBorders>
              <w:top w:val="single" w:sz="4" w:space="0" w:color="auto"/>
              <w:bottom w:val="single" w:sz="4" w:space="0" w:color="auto"/>
            </w:tcBorders>
            <w:vAlign w:val="center"/>
          </w:tcPr>
          <w:p w14:paraId="2342FCEB" w14:textId="77777777" w:rsidR="00B74F5E" w:rsidRPr="00606D4C" w:rsidRDefault="00B74F5E" w:rsidP="00DC33CA">
            <w:pPr>
              <w:spacing w:line="480" w:lineRule="auto"/>
              <w:jc w:val="center"/>
              <w:rPr>
                <w:rFonts w:asciiTheme="minorHAnsi" w:hAnsiTheme="minorHAnsi"/>
                <w:b/>
                <w:bCs/>
                <w:sz w:val="22"/>
                <w:szCs w:val="22"/>
              </w:rPr>
            </w:pPr>
            <w:r w:rsidRPr="00606D4C">
              <w:rPr>
                <w:rFonts w:asciiTheme="minorHAnsi" w:hAnsiTheme="minorHAnsi"/>
                <w:b/>
                <w:bCs/>
                <w:sz w:val="22"/>
                <w:szCs w:val="22"/>
              </w:rPr>
              <w:t>eq</w:t>
            </w:r>
          </w:p>
        </w:tc>
        <w:tc>
          <w:tcPr>
            <w:tcW w:w="902" w:type="dxa"/>
            <w:tcBorders>
              <w:top w:val="single" w:sz="4" w:space="0" w:color="auto"/>
              <w:bottom w:val="single" w:sz="4" w:space="0" w:color="auto"/>
            </w:tcBorders>
            <w:vAlign w:val="center"/>
          </w:tcPr>
          <w:p w14:paraId="5BED8E26" w14:textId="77777777" w:rsidR="00B74F5E" w:rsidRPr="00606D4C" w:rsidRDefault="00B74F5E" w:rsidP="00DC33CA">
            <w:pPr>
              <w:spacing w:line="480" w:lineRule="auto"/>
              <w:jc w:val="center"/>
              <w:rPr>
                <w:rFonts w:asciiTheme="minorHAnsi" w:hAnsiTheme="minorHAnsi"/>
                <w:b/>
                <w:bCs/>
                <w:sz w:val="22"/>
                <w:szCs w:val="22"/>
              </w:rPr>
            </w:pPr>
            <w:r w:rsidRPr="00606D4C">
              <w:rPr>
                <w:rFonts w:asciiTheme="minorHAnsi" w:hAnsiTheme="minorHAnsi"/>
                <w:b/>
                <w:bCs/>
                <w:sz w:val="22"/>
                <w:szCs w:val="22"/>
              </w:rPr>
              <w:t>Solvent</w:t>
            </w:r>
          </w:p>
        </w:tc>
        <w:tc>
          <w:tcPr>
            <w:tcW w:w="1414" w:type="dxa"/>
            <w:tcBorders>
              <w:top w:val="single" w:sz="4" w:space="0" w:color="auto"/>
              <w:bottom w:val="single" w:sz="4" w:space="0" w:color="auto"/>
            </w:tcBorders>
            <w:vAlign w:val="center"/>
          </w:tcPr>
          <w:p w14:paraId="43732C49" w14:textId="77777777" w:rsidR="00B74F5E" w:rsidRPr="00606D4C" w:rsidRDefault="00B74F5E" w:rsidP="00DC33CA">
            <w:pPr>
              <w:spacing w:line="480" w:lineRule="auto"/>
              <w:jc w:val="center"/>
              <w:rPr>
                <w:rFonts w:asciiTheme="minorHAnsi" w:hAnsiTheme="minorHAnsi"/>
                <w:b/>
                <w:bCs/>
                <w:sz w:val="22"/>
                <w:szCs w:val="22"/>
                <w:lang w:val="fr-FR"/>
              </w:rPr>
            </w:pPr>
            <w:r>
              <w:rPr>
                <w:rFonts w:asciiTheme="minorHAnsi" w:hAnsiTheme="minorHAnsi"/>
                <w:b/>
                <w:bCs/>
                <w:sz w:val="22"/>
                <w:szCs w:val="22"/>
                <w:lang w:val="fr-FR"/>
              </w:rPr>
              <w:t>T</w:t>
            </w:r>
            <w:r w:rsidRPr="00606D4C">
              <w:rPr>
                <w:rFonts w:asciiTheme="minorHAnsi" w:hAnsiTheme="minorHAnsi"/>
                <w:b/>
                <w:bCs/>
                <w:sz w:val="22"/>
                <w:szCs w:val="22"/>
                <w:lang w:val="fr-FR"/>
              </w:rPr>
              <w:t>emp</w:t>
            </w:r>
            <w:r>
              <w:rPr>
                <w:rFonts w:asciiTheme="minorHAnsi" w:hAnsiTheme="minorHAnsi"/>
                <w:b/>
                <w:bCs/>
                <w:sz w:val="22"/>
                <w:szCs w:val="22"/>
                <w:lang w:val="fr-FR"/>
              </w:rPr>
              <w:t>erature</w:t>
            </w:r>
          </w:p>
        </w:tc>
        <w:tc>
          <w:tcPr>
            <w:tcW w:w="1095" w:type="dxa"/>
            <w:tcBorders>
              <w:top w:val="single" w:sz="4" w:space="0" w:color="auto"/>
              <w:bottom w:val="single" w:sz="4" w:space="0" w:color="auto"/>
            </w:tcBorders>
            <w:vAlign w:val="center"/>
          </w:tcPr>
          <w:p w14:paraId="3476B640" w14:textId="77777777" w:rsidR="00B74F5E" w:rsidRPr="00606D4C" w:rsidRDefault="00B74F5E" w:rsidP="00DC33CA">
            <w:pPr>
              <w:spacing w:line="480" w:lineRule="auto"/>
              <w:jc w:val="center"/>
              <w:rPr>
                <w:rFonts w:asciiTheme="minorHAnsi" w:hAnsiTheme="minorHAnsi"/>
                <w:b/>
                <w:bCs/>
                <w:sz w:val="22"/>
                <w:szCs w:val="22"/>
                <w:lang w:val="fr-FR"/>
              </w:rPr>
            </w:pPr>
            <w:r w:rsidRPr="00606D4C">
              <w:rPr>
                <w:rFonts w:asciiTheme="minorHAnsi" w:hAnsiTheme="minorHAnsi"/>
                <w:b/>
                <w:bCs/>
                <w:sz w:val="22"/>
                <w:szCs w:val="22"/>
                <w:lang w:val="fr-FR"/>
              </w:rPr>
              <w:t>Time (h)</w:t>
            </w:r>
          </w:p>
        </w:tc>
        <w:tc>
          <w:tcPr>
            <w:tcW w:w="993" w:type="dxa"/>
            <w:tcBorders>
              <w:top w:val="single" w:sz="4" w:space="0" w:color="auto"/>
              <w:bottom w:val="single" w:sz="4" w:space="0" w:color="auto"/>
            </w:tcBorders>
          </w:tcPr>
          <w:p w14:paraId="53733D7F" w14:textId="27451312" w:rsidR="00B74F5E" w:rsidRPr="00B74F5E" w:rsidRDefault="00B74F5E" w:rsidP="00DC33CA">
            <w:pPr>
              <w:spacing w:line="480" w:lineRule="auto"/>
              <w:jc w:val="center"/>
              <w:rPr>
                <w:rFonts w:asciiTheme="minorHAnsi" w:hAnsiTheme="minorHAnsi" w:cstheme="minorHAnsi"/>
                <w:b/>
                <w:bCs/>
                <w:lang w:val="fr-FR"/>
              </w:rPr>
            </w:pPr>
            <w:r w:rsidRPr="00B74F5E">
              <w:rPr>
                <w:rFonts w:asciiTheme="minorHAnsi" w:hAnsiTheme="minorHAnsi" w:cstheme="minorHAnsi"/>
                <w:b/>
                <w:bCs/>
                <w:sz w:val="22"/>
                <w:lang w:val="fr-FR"/>
              </w:rPr>
              <w:t>Product</w:t>
            </w:r>
          </w:p>
        </w:tc>
        <w:tc>
          <w:tcPr>
            <w:tcW w:w="2409" w:type="dxa"/>
            <w:tcBorders>
              <w:top w:val="single" w:sz="4" w:space="0" w:color="auto"/>
              <w:bottom w:val="single" w:sz="4" w:space="0" w:color="auto"/>
            </w:tcBorders>
            <w:vAlign w:val="center"/>
          </w:tcPr>
          <w:p w14:paraId="493A84E6" w14:textId="562B3A95" w:rsidR="00B74F5E" w:rsidRPr="000B4952" w:rsidRDefault="00B74F5E" w:rsidP="00DC33CA">
            <w:pPr>
              <w:spacing w:line="480" w:lineRule="auto"/>
              <w:jc w:val="center"/>
              <w:rPr>
                <w:rFonts w:asciiTheme="minorHAnsi" w:hAnsiTheme="minorHAnsi"/>
                <w:sz w:val="22"/>
                <w:szCs w:val="22"/>
                <w:vertAlign w:val="superscript"/>
                <w:lang w:val="fr-FR"/>
              </w:rPr>
            </w:pPr>
            <w:r w:rsidRPr="00606D4C">
              <w:rPr>
                <w:rFonts w:asciiTheme="minorHAnsi" w:hAnsiTheme="minorHAnsi"/>
                <w:b/>
                <w:bCs/>
                <w:sz w:val="22"/>
                <w:szCs w:val="22"/>
                <w:lang w:val="fr-FR"/>
              </w:rPr>
              <w:t>Conversion (%)</w:t>
            </w:r>
            <w:r>
              <w:rPr>
                <w:rFonts w:asciiTheme="minorHAnsi" w:hAnsiTheme="minorHAnsi"/>
                <w:sz w:val="22"/>
                <w:szCs w:val="22"/>
                <w:vertAlign w:val="superscript"/>
                <w:lang w:val="fr-FR"/>
              </w:rPr>
              <w:t>d</w:t>
            </w:r>
          </w:p>
        </w:tc>
        <w:tc>
          <w:tcPr>
            <w:tcW w:w="851" w:type="dxa"/>
            <w:tcBorders>
              <w:top w:val="single" w:sz="4" w:space="0" w:color="auto"/>
              <w:bottom w:val="single" w:sz="4" w:space="0" w:color="auto"/>
            </w:tcBorders>
            <w:vAlign w:val="center"/>
          </w:tcPr>
          <w:p w14:paraId="6509489D" w14:textId="77777777" w:rsidR="00B74F5E" w:rsidRPr="00741E8F" w:rsidRDefault="00B74F5E" w:rsidP="00DC33CA">
            <w:pPr>
              <w:spacing w:line="480" w:lineRule="auto"/>
              <w:jc w:val="center"/>
              <w:rPr>
                <w:rFonts w:asciiTheme="minorHAnsi" w:hAnsiTheme="minorHAnsi"/>
                <w:sz w:val="22"/>
                <w:szCs w:val="22"/>
                <w:vertAlign w:val="superscript"/>
                <w:lang w:val="fr-FR"/>
              </w:rPr>
            </w:pPr>
            <w:r>
              <w:rPr>
                <w:rFonts w:asciiTheme="minorHAnsi" w:hAnsiTheme="minorHAnsi"/>
                <w:b/>
                <w:bCs/>
                <w:sz w:val="22"/>
                <w:szCs w:val="22"/>
                <w:lang w:val="fr-FR"/>
              </w:rPr>
              <w:t>dr</w:t>
            </w:r>
            <w:r>
              <w:rPr>
                <w:rFonts w:asciiTheme="minorHAnsi" w:hAnsiTheme="minorHAnsi"/>
                <w:sz w:val="22"/>
                <w:szCs w:val="22"/>
                <w:vertAlign w:val="superscript"/>
                <w:lang w:val="fr-FR"/>
              </w:rPr>
              <w:t>d</w:t>
            </w:r>
          </w:p>
        </w:tc>
      </w:tr>
      <w:tr w:rsidR="00B74F5E" w:rsidRPr="00606D4C" w14:paraId="29A04660" w14:textId="77777777" w:rsidTr="00B74F5E">
        <w:trPr>
          <w:jc w:val="center"/>
        </w:trPr>
        <w:tc>
          <w:tcPr>
            <w:tcW w:w="702" w:type="dxa"/>
            <w:tcBorders>
              <w:top w:val="single" w:sz="4" w:space="0" w:color="auto"/>
            </w:tcBorders>
            <w:vAlign w:val="center"/>
          </w:tcPr>
          <w:p w14:paraId="47866379" w14:textId="77777777" w:rsidR="00B74F5E" w:rsidRPr="00606D4C" w:rsidRDefault="00B74F5E" w:rsidP="00DC33CA">
            <w:pPr>
              <w:spacing w:line="480" w:lineRule="auto"/>
              <w:jc w:val="center"/>
              <w:rPr>
                <w:rFonts w:asciiTheme="minorHAnsi" w:hAnsiTheme="minorHAnsi"/>
                <w:sz w:val="22"/>
                <w:szCs w:val="22"/>
                <w:vertAlign w:val="superscript"/>
                <w:lang w:val="fr-FR"/>
              </w:rPr>
            </w:pPr>
            <w:r w:rsidRPr="00606D4C">
              <w:rPr>
                <w:rFonts w:asciiTheme="minorHAnsi" w:hAnsiTheme="minorHAnsi"/>
                <w:sz w:val="22"/>
                <w:szCs w:val="22"/>
                <w:lang w:val="fr-FR"/>
              </w:rPr>
              <w:t>1</w:t>
            </w:r>
            <w:r w:rsidRPr="00606D4C">
              <w:rPr>
                <w:rFonts w:asciiTheme="minorHAnsi" w:hAnsiTheme="minorHAnsi"/>
                <w:sz w:val="22"/>
                <w:szCs w:val="22"/>
                <w:vertAlign w:val="superscript"/>
                <w:lang w:val="fr-FR"/>
              </w:rPr>
              <w:t>a</w:t>
            </w:r>
          </w:p>
        </w:tc>
        <w:tc>
          <w:tcPr>
            <w:tcW w:w="558" w:type="dxa"/>
            <w:tcBorders>
              <w:top w:val="single" w:sz="4" w:space="0" w:color="auto"/>
            </w:tcBorders>
            <w:vAlign w:val="center"/>
          </w:tcPr>
          <w:p w14:paraId="09A2F74C"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Ph</w:t>
            </w:r>
          </w:p>
        </w:tc>
        <w:tc>
          <w:tcPr>
            <w:tcW w:w="475" w:type="dxa"/>
            <w:tcBorders>
              <w:top w:val="single" w:sz="4" w:space="0" w:color="auto"/>
            </w:tcBorders>
            <w:vAlign w:val="center"/>
          </w:tcPr>
          <w:p w14:paraId="4BF5C605"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Br</w:t>
            </w:r>
          </w:p>
        </w:tc>
        <w:tc>
          <w:tcPr>
            <w:tcW w:w="524" w:type="dxa"/>
            <w:tcBorders>
              <w:top w:val="single" w:sz="4" w:space="0" w:color="auto"/>
            </w:tcBorders>
            <w:vAlign w:val="center"/>
          </w:tcPr>
          <w:p w14:paraId="2EBA9C7D"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1.2</w:t>
            </w:r>
          </w:p>
        </w:tc>
        <w:tc>
          <w:tcPr>
            <w:tcW w:w="902" w:type="dxa"/>
            <w:tcBorders>
              <w:top w:val="single" w:sz="4" w:space="0" w:color="auto"/>
            </w:tcBorders>
            <w:vAlign w:val="center"/>
          </w:tcPr>
          <w:p w14:paraId="481225C0"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Et</w:t>
            </w:r>
            <w:r w:rsidRPr="00606D4C">
              <w:rPr>
                <w:rFonts w:asciiTheme="minorHAnsi" w:hAnsiTheme="minorHAnsi"/>
                <w:sz w:val="22"/>
                <w:szCs w:val="22"/>
                <w:vertAlign w:val="subscript"/>
                <w:lang w:val="fr-FR"/>
              </w:rPr>
              <w:t>2</w:t>
            </w:r>
            <w:r w:rsidRPr="00606D4C">
              <w:rPr>
                <w:rFonts w:asciiTheme="minorHAnsi" w:hAnsiTheme="minorHAnsi"/>
                <w:sz w:val="22"/>
                <w:szCs w:val="22"/>
                <w:lang w:val="fr-FR"/>
              </w:rPr>
              <w:t>O</w:t>
            </w:r>
          </w:p>
        </w:tc>
        <w:tc>
          <w:tcPr>
            <w:tcW w:w="1414" w:type="dxa"/>
            <w:tcBorders>
              <w:top w:val="single" w:sz="4" w:space="0" w:color="auto"/>
            </w:tcBorders>
            <w:vAlign w:val="center"/>
          </w:tcPr>
          <w:p w14:paraId="7B3F1562"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rt</w:t>
            </w:r>
          </w:p>
        </w:tc>
        <w:tc>
          <w:tcPr>
            <w:tcW w:w="1095" w:type="dxa"/>
            <w:tcBorders>
              <w:top w:val="single" w:sz="4" w:space="0" w:color="auto"/>
            </w:tcBorders>
            <w:vAlign w:val="center"/>
          </w:tcPr>
          <w:p w14:paraId="3E243A40"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3</w:t>
            </w:r>
          </w:p>
        </w:tc>
        <w:tc>
          <w:tcPr>
            <w:tcW w:w="993" w:type="dxa"/>
            <w:tcBorders>
              <w:top w:val="single" w:sz="4" w:space="0" w:color="auto"/>
            </w:tcBorders>
          </w:tcPr>
          <w:p w14:paraId="4C803833" w14:textId="3413BDC0" w:rsidR="00B74F5E" w:rsidRPr="00B74F5E" w:rsidRDefault="00B74F5E" w:rsidP="00DC33CA">
            <w:pPr>
              <w:spacing w:line="480" w:lineRule="auto"/>
              <w:jc w:val="center"/>
              <w:rPr>
                <w:rFonts w:asciiTheme="minorHAnsi" w:hAnsiTheme="minorHAnsi" w:cstheme="minorHAnsi"/>
                <w:b/>
                <w:sz w:val="22"/>
                <w:lang w:val="fr-FR"/>
              </w:rPr>
            </w:pPr>
            <w:r w:rsidRPr="00B74F5E">
              <w:rPr>
                <w:rFonts w:asciiTheme="minorHAnsi" w:hAnsiTheme="minorHAnsi" w:cstheme="minorHAnsi"/>
                <w:b/>
                <w:sz w:val="22"/>
                <w:lang w:val="fr-FR"/>
              </w:rPr>
              <w:t>200</w:t>
            </w:r>
          </w:p>
        </w:tc>
        <w:tc>
          <w:tcPr>
            <w:tcW w:w="2409" w:type="dxa"/>
            <w:tcBorders>
              <w:top w:val="single" w:sz="4" w:space="0" w:color="auto"/>
            </w:tcBorders>
            <w:vAlign w:val="center"/>
          </w:tcPr>
          <w:p w14:paraId="0EDB8797" w14:textId="070B030A"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0</w:t>
            </w:r>
          </w:p>
        </w:tc>
        <w:tc>
          <w:tcPr>
            <w:tcW w:w="851" w:type="dxa"/>
            <w:tcBorders>
              <w:top w:val="single" w:sz="4" w:space="0" w:color="auto"/>
            </w:tcBorders>
            <w:vAlign w:val="center"/>
          </w:tcPr>
          <w:p w14:paraId="16ED5345"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w:t>
            </w:r>
          </w:p>
        </w:tc>
      </w:tr>
      <w:tr w:rsidR="00B74F5E" w:rsidRPr="00606D4C" w14:paraId="57A9358E" w14:textId="77777777" w:rsidTr="00B74F5E">
        <w:trPr>
          <w:jc w:val="center"/>
        </w:trPr>
        <w:tc>
          <w:tcPr>
            <w:tcW w:w="702" w:type="dxa"/>
            <w:vAlign w:val="center"/>
          </w:tcPr>
          <w:p w14:paraId="04B88F38" w14:textId="77777777" w:rsidR="00B74F5E" w:rsidRPr="00606D4C" w:rsidRDefault="00B74F5E" w:rsidP="00DC33CA">
            <w:pPr>
              <w:spacing w:line="480" w:lineRule="auto"/>
              <w:jc w:val="center"/>
              <w:rPr>
                <w:rFonts w:asciiTheme="minorHAnsi" w:hAnsiTheme="minorHAnsi"/>
                <w:sz w:val="22"/>
                <w:szCs w:val="22"/>
                <w:vertAlign w:val="superscript"/>
                <w:lang w:val="fr-FR"/>
              </w:rPr>
            </w:pPr>
            <w:r w:rsidRPr="00606D4C">
              <w:rPr>
                <w:rFonts w:asciiTheme="minorHAnsi" w:hAnsiTheme="minorHAnsi"/>
                <w:sz w:val="22"/>
                <w:szCs w:val="22"/>
                <w:lang w:val="fr-FR"/>
              </w:rPr>
              <w:t>2</w:t>
            </w:r>
            <w:r w:rsidRPr="00606D4C">
              <w:rPr>
                <w:rFonts w:asciiTheme="minorHAnsi" w:hAnsiTheme="minorHAnsi"/>
                <w:sz w:val="22"/>
                <w:szCs w:val="22"/>
                <w:vertAlign w:val="superscript"/>
                <w:lang w:val="fr-FR"/>
              </w:rPr>
              <w:t>a</w:t>
            </w:r>
          </w:p>
        </w:tc>
        <w:tc>
          <w:tcPr>
            <w:tcW w:w="558" w:type="dxa"/>
            <w:vAlign w:val="center"/>
          </w:tcPr>
          <w:p w14:paraId="375B0F9E"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Ph</w:t>
            </w:r>
          </w:p>
        </w:tc>
        <w:tc>
          <w:tcPr>
            <w:tcW w:w="475" w:type="dxa"/>
            <w:vAlign w:val="center"/>
          </w:tcPr>
          <w:p w14:paraId="3B72E3AF"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Br</w:t>
            </w:r>
          </w:p>
        </w:tc>
        <w:tc>
          <w:tcPr>
            <w:tcW w:w="524" w:type="dxa"/>
            <w:vAlign w:val="center"/>
          </w:tcPr>
          <w:p w14:paraId="41958EC2"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4</w:t>
            </w:r>
          </w:p>
        </w:tc>
        <w:tc>
          <w:tcPr>
            <w:tcW w:w="902" w:type="dxa"/>
            <w:vAlign w:val="center"/>
          </w:tcPr>
          <w:p w14:paraId="21928EAE"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Et</w:t>
            </w:r>
            <w:r w:rsidRPr="00606D4C">
              <w:rPr>
                <w:rFonts w:asciiTheme="minorHAnsi" w:hAnsiTheme="minorHAnsi"/>
                <w:sz w:val="22"/>
                <w:szCs w:val="22"/>
                <w:vertAlign w:val="subscript"/>
                <w:lang w:val="fr-FR"/>
              </w:rPr>
              <w:t>2</w:t>
            </w:r>
            <w:r w:rsidRPr="00606D4C">
              <w:rPr>
                <w:rFonts w:asciiTheme="minorHAnsi" w:hAnsiTheme="minorHAnsi"/>
                <w:sz w:val="22"/>
                <w:szCs w:val="22"/>
                <w:lang w:val="fr-FR"/>
              </w:rPr>
              <w:t>O</w:t>
            </w:r>
          </w:p>
        </w:tc>
        <w:tc>
          <w:tcPr>
            <w:tcW w:w="1414" w:type="dxa"/>
            <w:vAlign w:val="center"/>
          </w:tcPr>
          <w:p w14:paraId="0E7879C3"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rt</w:t>
            </w:r>
          </w:p>
        </w:tc>
        <w:tc>
          <w:tcPr>
            <w:tcW w:w="1095" w:type="dxa"/>
            <w:vAlign w:val="center"/>
          </w:tcPr>
          <w:p w14:paraId="3EE3EB6E"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48</w:t>
            </w:r>
          </w:p>
        </w:tc>
        <w:tc>
          <w:tcPr>
            <w:tcW w:w="993" w:type="dxa"/>
          </w:tcPr>
          <w:p w14:paraId="006C8CFE" w14:textId="050B364C" w:rsidR="00B74F5E" w:rsidRPr="00B74F5E" w:rsidRDefault="00B74F5E" w:rsidP="00DC33CA">
            <w:pPr>
              <w:spacing w:line="480" w:lineRule="auto"/>
              <w:jc w:val="center"/>
              <w:rPr>
                <w:rFonts w:asciiTheme="minorHAnsi" w:hAnsiTheme="minorHAnsi" w:cstheme="minorHAnsi"/>
                <w:b/>
                <w:sz w:val="22"/>
                <w:lang w:val="fr-FR"/>
              </w:rPr>
            </w:pPr>
            <w:r w:rsidRPr="00B74F5E">
              <w:rPr>
                <w:rFonts w:asciiTheme="minorHAnsi" w:hAnsiTheme="minorHAnsi" w:cstheme="minorHAnsi"/>
                <w:b/>
                <w:sz w:val="22"/>
                <w:lang w:val="fr-FR"/>
              </w:rPr>
              <w:t>200</w:t>
            </w:r>
          </w:p>
        </w:tc>
        <w:tc>
          <w:tcPr>
            <w:tcW w:w="2409" w:type="dxa"/>
            <w:vAlign w:val="center"/>
          </w:tcPr>
          <w:p w14:paraId="48CBC0A3" w14:textId="6DF8E4C0"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2</w:t>
            </w:r>
          </w:p>
        </w:tc>
        <w:tc>
          <w:tcPr>
            <w:tcW w:w="851" w:type="dxa"/>
            <w:vAlign w:val="center"/>
          </w:tcPr>
          <w:p w14:paraId="4BAA19B6"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w:t>
            </w:r>
          </w:p>
        </w:tc>
      </w:tr>
      <w:tr w:rsidR="00B74F5E" w:rsidRPr="00606D4C" w14:paraId="04C79D49" w14:textId="77777777" w:rsidTr="00B74F5E">
        <w:trPr>
          <w:jc w:val="center"/>
        </w:trPr>
        <w:tc>
          <w:tcPr>
            <w:tcW w:w="702" w:type="dxa"/>
            <w:vAlign w:val="center"/>
          </w:tcPr>
          <w:p w14:paraId="11786BA5" w14:textId="77777777" w:rsidR="00B74F5E" w:rsidRPr="00606D4C" w:rsidRDefault="00B74F5E" w:rsidP="00DC33CA">
            <w:pPr>
              <w:spacing w:line="480" w:lineRule="auto"/>
              <w:jc w:val="center"/>
              <w:rPr>
                <w:rFonts w:asciiTheme="minorHAnsi" w:hAnsiTheme="minorHAnsi"/>
                <w:sz w:val="22"/>
                <w:szCs w:val="22"/>
                <w:lang w:val="fr-FR"/>
              </w:rPr>
            </w:pPr>
            <w:r>
              <w:rPr>
                <w:rFonts w:asciiTheme="minorHAnsi" w:hAnsiTheme="minorHAnsi"/>
                <w:sz w:val="22"/>
                <w:szCs w:val="22"/>
                <w:lang w:val="fr-FR"/>
              </w:rPr>
              <w:t>3</w:t>
            </w:r>
          </w:p>
        </w:tc>
        <w:tc>
          <w:tcPr>
            <w:tcW w:w="558" w:type="dxa"/>
            <w:vAlign w:val="center"/>
          </w:tcPr>
          <w:p w14:paraId="53C6515D"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vertAlign w:val="superscript"/>
                <w:lang w:val="fr-FR"/>
              </w:rPr>
              <w:t>n</w:t>
            </w:r>
            <w:r w:rsidRPr="00606D4C">
              <w:rPr>
                <w:rFonts w:asciiTheme="minorHAnsi" w:hAnsiTheme="minorHAnsi"/>
                <w:sz w:val="22"/>
                <w:szCs w:val="22"/>
                <w:lang w:val="fr-FR"/>
              </w:rPr>
              <w:t>Bu</w:t>
            </w:r>
          </w:p>
        </w:tc>
        <w:tc>
          <w:tcPr>
            <w:tcW w:w="475" w:type="dxa"/>
            <w:vAlign w:val="center"/>
          </w:tcPr>
          <w:p w14:paraId="7A2C2E01"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Cl</w:t>
            </w:r>
          </w:p>
        </w:tc>
        <w:tc>
          <w:tcPr>
            <w:tcW w:w="524" w:type="dxa"/>
            <w:vAlign w:val="center"/>
          </w:tcPr>
          <w:p w14:paraId="0BEDD8AC"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3</w:t>
            </w:r>
          </w:p>
        </w:tc>
        <w:tc>
          <w:tcPr>
            <w:tcW w:w="902" w:type="dxa"/>
            <w:vAlign w:val="center"/>
          </w:tcPr>
          <w:p w14:paraId="3E9DFF26"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Et</w:t>
            </w:r>
            <w:r w:rsidRPr="00606D4C">
              <w:rPr>
                <w:rFonts w:asciiTheme="minorHAnsi" w:hAnsiTheme="minorHAnsi"/>
                <w:sz w:val="22"/>
                <w:szCs w:val="22"/>
                <w:vertAlign w:val="subscript"/>
                <w:lang w:val="fr-FR"/>
              </w:rPr>
              <w:t>2</w:t>
            </w:r>
            <w:r w:rsidRPr="00606D4C">
              <w:rPr>
                <w:rFonts w:asciiTheme="minorHAnsi" w:hAnsiTheme="minorHAnsi"/>
                <w:sz w:val="22"/>
                <w:szCs w:val="22"/>
                <w:lang w:val="fr-FR"/>
              </w:rPr>
              <w:t>O</w:t>
            </w:r>
          </w:p>
        </w:tc>
        <w:tc>
          <w:tcPr>
            <w:tcW w:w="1414" w:type="dxa"/>
            <w:vAlign w:val="center"/>
          </w:tcPr>
          <w:p w14:paraId="4E522547"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rt</w:t>
            </w:r>
          </w:p>
        </w:tc>
        <w:tc>
          <w:tcPr>
            <w:tcW w:w="1095" w:type="dxa"/>
            <w:vAlign w:val="center"/>
          </w:tcPr>
          <w:p w14:paraId="406CF1C7" w14:textId="77777777"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72</w:t>
            </w:r>
          </w:p>
        </w:tc>
        <w:tc>
          <w:tcPr>
            <w:tcW w:w="993" w:type="dxa"/>
          </w:tcPr>
          <w:p w14:paraId="743EC21B" w14:textId="54149AE9" w:rsidR="00B74F5E" w:rsidRPr="00B74F5E" w:rsidRDefault="00B74F5E" w:rsidP="00DC33CA">
            <w:pPr>
              <w:spacing w:line="480" w:lineRule="auto"/>
              <w:jc w:val="center"/>
              <w:rPr>
                <w:rFonts w:asciiTheme="minorHAnsi" w:hAnsiTheme="minorHAnsi" w:cstheme="minorHAnsi"/>
                <w:b/>
                <w:sz w:val="22"/>
                <w:lang w:val="fr-FR"/>
              </w:rPr>
            </w:pPr>
            <w:r w:rsidRPr="00B74F5E">
              <w:rPr>
                <w:rFonts w:asciiTheme="minorHAnsi" w:hAnsiTheme="minorHAnsi" w:cstheme="minorHAnsi"/>
                <w:b/>
                <w:sz w:val="22"/>
                <w:lang w:val="fr-FR"/>
              </w:rPr>
              <w:t>198</w:t>
            </w:r>
          </w:p>
        </w:tc>
        <w:tc>
          <w:tcPr>
            <w:tcW w:w="2409" w:type="dxa"/>
            <w:vAlign w:val="center"/>
          </w:tcPr>
          <w:p w14:paraId="2E844918" w14:textId="5F69ADD6" w:rsidR="00B74F5E" w:rsidRPr="00606D4C" w:rsidRDefault="00B74F5E" w:rsidP="00DC33CA">
            <w:pPr>
              <w:spacing w:line="480" w:lineRule="auto"/>
              <w:jc w:val="center"/>
              <w:rPr>
                <w:rFonts w:asciiTheme="minorHAnsi" w:hAnsiTheme="minorHAnsi"/>
                <w:sz w:val="22"/>
                <w:szCs w:val="22"/>
                <w:lang w:val="fr-FR"/>
              </w:rPr>
            </w:pPr>
            <w:r w:rsidRPr="00606D4C">
              <w:rPr>
                <w:rFonts w:asciiTheme="minorHAnsi" w:hAnsiTheme="minorHAnsi"/>
                <w:sz w:val="22"/>
                <w:szCs w:val="22"/>
                <w:lang w:val="fr-FR"/>
              </w:rPr>
              <w:t>32</w:t>
            </w:r>
          </w:p>
        </w:tc>
        <w:tc>
          <w:tcPr>
            <w:tcW w:w="851" w:type="dxa"/>
            <w:vAlign w:val="center"/>
          </w:tcPr>
          <w:p w14:paraId="23F4E37B" w14:textId="77777777" w:rsidR="00B74F5E" w:rsidRPr="00606D4C" w:rsidRDefault="00B74F5E" w:rsidP="00DC33CA">
            <w:pPr>
              <w:spacing w:line="480" w:lineRule="auto"/>
              <w:jc w:val="center"/>
              <w:rPr>
                <w:rFonts w:asciiTheme="minorHAnsi" w:hAnsiTheme="minorHAnsi"/>
                <w:sz w:val="22"/>
                <w:szCs w:val="22"/>
                <w:lang w:val="fr-FR"/>
              </w:rPr>
            </w:pPr>
            <w:r>
              <w:rPr>
                <w:rFonts w:asciiTheme="minorHAnsi" w:hAnsiTheme="minorHAnsi"/>
                <w:sz w:val="22"/>
                <w:szCs w:val="22"/>
                <w:lang w:val="fr-FR"/>
              </w:rPr>
              <w:t>44:55</w:t>
            </w:r>
          </w:p>
        </w:tc>
      </w:tr>
      <w:tr w:rsidR="00B74F5E" w:rsidRPr="00606D4C" w14:paraId="628990E1" w14:textId="77777777" w:rsidTr="00B74F5E">
        <w:trPr>
          <w:jc w:val="center"/>
        </w:trPr>
        <w:tc>
          <w:tcPr>
            <w:tcW w:w="702" w:type="dxa"/>
            <w:vAlign w:val="center"/>
          </w:tcPr>
          <w:p w14:paraId="78E9A473" w14:textId="77777777" w:rsidR="00B74F5E" w:rsidRPr="00606D4C" w:rsidRDefault="00B74F5E" w:rsidP="00DC33CA">
            <w:pPr>
              <w:spacing w:line="480" w:lineRule="auto"/>
              <w:jc w:val="center"/>
              <w:rPr>
                <w:rFonts w:asciiTheme="minorHAnsi" w:hAnsiTheme="minorHAnsi"/>
                <w:sz w:val="22"/>
                <w:szCs w:val="22"/>
                <w:lang w:val="fr-FR"/>
              </w:rPr>
            </w:pPr>
            <w:r>
              <w:rPr>
                <w:rFonts w:asciiTheme="minorHAnsi" w:hAnsiTheme="minorHAnsi"/>
                <w:sz w:val="22"/>
                <w:szCs w:val="22"/>
                <w:lang w:val="fr-FR"/>
              </w:rPr>
              <w:t>4</w:t>
            </w:r>
          </w:p>
        </w:tc>
        <w:tc>
          <w:tcPr>
            <w:tcW w:w="558" w:type="dxa"/>
            <w:vAlign w:val="center"/>
          </w:tcPr>
          <w:p w14:paraId="3656D30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i</w:t>
            </w:r>
            <w:r w:rsidRPr="00606D4C">
              <w:rPr>
                <w:rFonts w:asciiTheme="minorHAnsi" w:hAnsiTheme="minorHAnsi"/>
                <w:sz w:val="22"/>
                <w:szCs w:val="22"/>
              </w:rPr>
              <w:t>Bu</w:t>
            </w:r>
          </w:p>
        </w:tc>
        <w:tc>
          <w:tcPr>
            <w:tcW w:w="475" w:type="dxa"/>
            <w:vAlign w:val="center"/>
          </w:tcPr>
          <w:p w14:paraId="3BEB7C8E"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Br</w:t>
            </w:r>
          </w:p>
        </w:tc>
        <w:tc>
          <w:tcPr>
            <w:tcW w:w="524" w:type="dxa"/>
            <w:vAlign w:val="center"/>
          </w:tcPr>
          <w:p w14:paraId="54161D77"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6F753BD0"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Et</w:t>
            </w:r>
            <w:r w:rsidRPr="00606D4C">
              <w:rPr>
                <w:rFonts w:asciiTheme="minorHAnsi" w:hAnsiTheme="minorHAnsi"/>
                <w:sz w:val="22"/>
                <w:szCs w:val="22"/>
                <w:vertAlign w:val="subscript"/>
              </w:rPr>
              <w:t>2</w:t>
            </w:r>
            <w:r w:rsidRPr="00606D4C">
              <w:rPr>
                <w:rFonts w:asciiTheme="minorHAnsi" w:hAnsiTheme="minorHAnsi"/>
                <w:sz w:val="22"/>
                <w:szCs w:val="22"/>
              </w:rPr>
              <w:t>O</w:t>
            </w:r>
          </w:p>
        </w:tc>
        <w:tc>
          <w:tcPr>
            <w:tcW w:w="1414" w:type="dxa"/>
            <w:vAlign w:val="center"/>
          </w:tcPr>
          <w:p w14:paraId="7F8495BE"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rt</w:t>
            </w:r>
          </w:p>
        </w:tc>
        <w:tc>
          <w:tcPr>
            <w:tcW w:w="1095" w:type="dxa"/>
            <w:vAlign w:val="center"/>
          </w:tcPr>
          <w:p w14:paraId="1C718B8B"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72</w:t>
            </w:r>
          </w:p>
        </w:tc>
        <w:tc>
          <w:tcPr>
            <w:tcW w:w="993" w:type="dxa"/>
          </w:tcPr>
          <w:p w14:paraId="510E0CD5" w14:textId="7E2D3403"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199</w:t>
            </w:r>
          </w:p>
        </w:tc>
        <w:tc>
          <w:tcPr>
            <w:tcW w:w="2409" w:type="dxa"/>
            <w:vAlign w:val="center"/>
          </w:tcPr>
          <w:p w14:paraId="4B030E2A" w14:textId="26A98989"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56</w:t>
            </w:r>
          </w:p>
        </w:tc>
        <w:tc>
          <w:tcPr>
            <w:tcW w:w="851" w:type="dxa"/>
            <w:vAlign w:val="center"/>
          </w:tcPr>
          <w:p w14:paraId="4F4343B7"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77:23</w:t>
            </w:r>
          </w:p>
        </w:tc>
      </w:tr>
      <w:tr w:rsidR="00B74F5E" w:rsidRPr="00606D4C" w14:paraId="061A40A8" w14:textId="77777777" w:rsidTr="00B74F5E">
        <w:trPr>
          <w:jc w:val="center"/>
        </w:trPr>
        <w:tc>
          <w:tcPr>
            <w:tcW w:w="702" w:type="dxa"/>
            <w:vAlign w:val="center"/>
          </w:tcPr>
          <w:p w14:paraId="5287F9EE"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5</w:t>
            </w:r>
          </w:p>
        </w:tc>
        <w:tc>
          <w:tcPr>
            <w:tcW w:w="558" w:type="dxa"/>
            <w:vAlign w:val="center"/>
          </w:tcPr>
          <w:p w14:paraId="458BF268"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t</w:t>
            </w:r>
            <w:r w:rsidRPr="00606D4C">
              <w:rPr>
                <w:rFonts w:asciiTheme="minorHAnsi" w:hAnsiTheme="minorHAnsi"/>
                <w:sz w:val="22"/>
                <w:szCs w:val="22"/>
              </w:rPr>
              <w:t>Bu</w:t>
            </w:r>
          </w:p>
        </w:tc>
        <w:tc>
          <w:tcPr>
            <w:tcW w:w="475" w:type="dxa"/>
            <w:vAlign w:val="center"/>
          </w:tcPr>
          <w:p w14:paraId="24DF5C8B"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Br</w:t>
            </w:r>
          </w:p>
        </w:tc>
        <w:tc>
          <w:tcPr>
            <w:tcW w:w="524" w:type="dxa"/>
            <w:vAlign w:val="center"/>
          </w:tcPr>
          <w:p w14:paraId="27EE1564"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73B76F7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Et</w:t>
            </w:r>
            <w:r w:rsidRPr="00606D4C">
              <w:rPr>
                <w:rFonts w:asciiTheme="minorHAnsi" w:hAnsiTheme="minorHAnsi"/>
                <w:sz w:val="22"/>
                <w:szCs w:val="22"/>
                <w:vertAlign w:val="subscript"/>
              </w:rPr>
              <w:t>2</w:t>
            </w:r>
            <w:r w:rsidRPr="00606D4C">
              <w:rPr>
                <w:rFonts w:asciiTheme="minorHAnsi" w:hAnsiTheme="minorHAnsi"/>
                <w:sz w:val="22"/>
                <w:szCs w:val="22"/>
              </w:rPr>
              <w:t>O</w:t>
            </w:r>
          </w:p>
        </w:tc>
        <w:tc>
          <w:tcPr>
            <w:tcW w:w="1414" w:type="dxa"/>
            <w:vAlign w:val="center"/>
          </w:tcPr>
          <w:p w14:paraId="5F3B6B9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rt</w:t>
            </w:r>
          </w:p>
        </w:tc>
        <w:tc>
          <w:tcPr>
            <w:tcW w:w="1095" w:type="dxa"/>
            <w:vAlign w:val="center"/>
          </w:tcPr>
          <w:p w14:paraId="059C41FA"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72</w:t>
            </w:r>
          </w:p>
        </w:tc>
        <w:tc>
          <w:tcPr>
            <w:tcW w:w="993" w:type="dxa"/>
          </w:tcPr>
          <w:p w14:paraId="1837BEF9" w14:textId="1B7AEE73" w:rsidR="00B74F5E" w:rsidRPr="00B74F5E" w:rsidRDefault="00B74F5E" w:rsidP="00DC33CA">
            <w:pPr>
              <w:spacing w:line="480" w:lineRule="auto"/>
              <w:jc w:val="center"/>
              <w:rPr>
                <w:rFonts w:asciiTheme="minorHAnsi" w:hAnsiTheme="minorHAnsi" w:cstheme="minorHAnsi"/>
                <w:b/>
                <w:sz w:val="22"/>
              </w:rPr>
            </w:pPr>
          </w:p>
        </w:tc>
        <w:tc>
          <w:tcPr>
            <w:tcW w:w="2409" w:type="dxa"/>
            <w:vAlign w:val="center"/>
          </w:tcPr>
          <w:p w14:paraId="569BC26D" w14:textId="230F2CD5"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0</w:t>
            </w:r>
          </w:p>
        </w:tc>
        <w:tc>
          <w:tcPr>
            <w:tcW w:w="851" w:type="dxa"/>
            <w:vAlign w:val="center"/>
          </w:tcPr>
          <w:p w14:paraId="307EA8B0"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w:t>
            </w:r>
          </w:p>
        </w:tc>
      </w:tr>
      <w:tr w:rsidR="00B74F5E" w:rsidRPr="00606D4C" w14:paraId="4CFDF371" w14:textId="77777777" w:rsidTr="00B74F5E">
        <w:trPr>
          <w:jc w:val="center"/>
        </w:trPr>
        <w:tc>
          <w:tcPr>
            <w:tcW w:w="702" w:type="dxa"/>
            <w:vAlign w:val="center"/>
          </w:tcPr>
          <w:p w14:paraId="382F22E8" w14:textId="77777777" w:rsidR="00B74F5E" w:rsidRPr="008138C5" w:rsidRDefault="00B74F5E" w:rsidP="00DC33CA">
            <w:pPr>
              <w:spacing w:line="480" w:lineRule="auto"/>
              <w:jc w:val="center"/>
              <w:rPr>
                <w:rFonts w:asciiTheme="minorHAnsi" w:hAnsiTheme="minorHAnsi"/>
                <w:sz w:val="22"/>
                <w:szCs w:val="22"/>
                <w:vertAlign w:val="superscript"/>
              </w:rPr>
            </w:pPr>
            <w:r>
              <w:rPr>
                <w:rFonts w:asciiTheme="minorHAnsi" w:hAnsiTheme="minorHAnsi"/>
                <w:sz w:val="22"/>
                <w:szCs w:val="22"/>
              </w:rPr>
              <w:t>6</w:t>
            </w:r>
          </w:p>
        </w:tc>
        <w:tc>
          <w:tcPr>
            <w:tcW w:w="558" w:type="dxa"/>
            <w:vAlign w:val="center"/>
          </w:tcPr>
          <w:p w14:paraId="035AE8C4"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n</w:t>
            </w:r>
            <w:r w:rsidRPr="00606D4C">
              <w:rPr>
                <w:rFonts w:asciiTheme="minorHAnsi" w:hAnsiTheme="minorHAnsi"/>
                <w:sz w:val="22"/>
                <w:szCs w:val="22"/>
              </w:rPr>
              <w:t>Bu</w:t>
            </w:r>
          </w:p>
        </w:tc>
        <w:tc>
          <w:tcPr>
            <w:tcW w:w="475" w:type="dxa"/>
            <w:vAlign w:val="center"/>
          </w:tcPr>
          <w:p w14:paraId="51A0497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Cl</w:t>
            </w:r>
          </w:p>
        </w:tc>
        <w:tc>
          <w:tcPr>
            <w:tcW w:w="524" w:type="dxa"/>
            <w:vAlign w:val="center"/>
          </w:tcPr>
          <w:p w14:paraId="0D2E74A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4A3D12A3"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2400E25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rt</w:t>
            </w:r>
          </w:p>
        </w:tc>
        <w:tc>
          <w:tcPr>
            <w:tcW w:w="1095" w:type="dxa"/>
            <w:vAlign w:val="center"/>
          </w:tcPr>
          <w:p w14:paraId="50F8D9E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57C9311F" w14:textId="0E942DFD"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198</w:t>
            </w:r>
          </w:p>
        </w:tc>
        <w:tc>
          <w:tcPr>
            <w:tcW w:w="2409" w:type="dxa"/>
            <w:vAlign w:val="center"/>
          </w:tcPr>
          <w:p w14:paraId="75CB939B" w14:textId="2DA616E6"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55</w:t>
            </w:r>
          </w:p>
        </w:tc>
        <w:tc>
          <w:tcPr>
            <w:tcW w:w="851" w:type="dxa"/>
            <w:vAlign w:val="center"/>
          </w:tcPr>
          <w:p w14:paraId="1DEA9FB7"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63:37</w:t>
            </w:r>
          </w:p>
        </w:tc>
      </w:tr>
      <w:tr w:rsidR="00B74F5E" w:rsidRPr="00606D4C" w14:paraId="03CC6DAE" w14:textId="77777777" w:rsidTr="00B74F5E">
        <w:trPr>
          <w:jc w:val="center"/>
        </w:trPr>
        <w:tc>
          <w:tcPr>
            <w:tcW w:w="702" w:type="dxa"/>
            <w:vAlign w:val="center"/>
          </w:tcPr>
          <w:p w14:paraId="45710639" w14:textId="77777777" w:rsidR="00B74F5E" w:rsidRPr="008138C5" w:rsidRDefault="00B74F5E" w:rsidP="00DC33CA">
            <w:pPr>
              <w:spacing w:line="480" w:lineRule="auto"/>
              <w:jc w:val="center"/>
              <w:rPr>
                <w:rFonts w:asciiTheme="minorHAnsi" w:hAnsiTheme="minorHAnsi"/>
                <w:sz w:val="22"/>
                <w:szCs w:val="22"/>
                <w:vertAlign w:val="superscript"/>
              </w:rPr>
            </w:pPr>
            <w:r>
              <w:rPr>
                <w:rFonts w:asciiTheme="minorHAnsi" w:hAnsiTheme="minorHAnsi"/>
                <w:sz w:val="22"/>
                <w:szCs w:val="22"/>
              </w:rPr>
              <w:t>7</w:t>
            </w:r>
            <w:r>
              <w:rPr>
                <w:rFonts w:asciiTheme="minorHAnsi" w:hAnsiTheme="minorHAnsi"/>
                <w:sz w:val="22"/>
                <w:szCs w:val="22"/>
                <w:vertAlign w:val="superscript"/>
              </w:rPr>
              <w:t>e</w:t>
            </w:r>
          </w:p>
        </w:tc>
        <w:tc>
          <w:tcPr>
            <w:tcW w:w="558" w:type="dxa"/>
            <w:vAlign w:val="center"/>
          </w:tcPr>
          <w:p w14:paraId="1C08A02F"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n</w:t>
            </w:r>
            <w:r w:rsidRPr="00606D4C">
              <w:rPr>
                <w:rFonts w:asciiTheme="minorHAnsi" w:hAnsiTheme="minorHAnsi"/>
                <w:sz w:val="22"/>
                <w:szCs w:val="22"/>
              </w:rPr>
              <w:t>Bu</w:t>
            </w:r>
          </w:p>
        </w:tc>
        <w:tc>
          <w:tcPr>
            <w:tcW w:w="475" w:type="dxa"/>
            <w:vAlign w:val="center"/>
          </w:tcPr>
          <w:p w14:paraId="11F5FEFF"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Cl</w:t>
            </w:r>
          </w:p>
        </w:tc>
        <w:tc>
          <w:tcPr>
            <w:tcW w:w="524" w:type="dxa"/>
            <w:vAlign w:val="center"/>
          </w:tcPr>
          <w:p w14:paraId="254440E6"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467A7D3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64236426"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rt</w:t>
            </w:r>
          </w:p>
        </w:tc>
        <w:tc>
          <w:tcPr>
            <w:tcW w:w="1095" w:type="dxa"/>
            <w:vAlign w:val="center"/>
          </w:tcPr>
          <w:p w14:paraId="3CC60196"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10BD585A" w14:textId="69BE76F5"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198</w:t>
            </w:r>
          </w:p>
        </w:tc>
        <w:tc>
          <w:tcPr>
            <w:tcW w:w="2409" w:type="dxa"/>
            <w:vAlign w:val="center"/>
          </w:tcPr>
          <w:p w14:paraId="1337B408" w14:textId="5C6E5B9C"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80</w:t>
            </w:r>
          </w:p>
        </w:tc>
        <w:tc>
          <w:tcPr>
            <w:tcW w:w="851" w:type="dxa"/>
            <w:vAlign w:val="center"/>
          </w:tcPr>
          <w:p w14:paraId="5B0256E5"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34:66</w:t>
            </w:r>
          </w:p>
        </w:tc>
      </w:tr>
      <w:tr w:rsidR="00B74F5E" w:rsidRPr="00606D4C" w14:paraId="0D1404C0" w14:textId="77777777" w:rsidTr="00B74F5E">
        <w:trPr>
          <w:jc w:val="center"/>
        </w:trPr>
        <w:tc>
          <w:tcPr>
            <w:tcW w:w="702" w:type="dxa"/>
            <w:vAlign w:val="center"/>
          </w:tcPr>
          <w:p w14:paraId="5498618F" w14:textId="77777777" w:rsidR="00B74F5E" w:rsidRPr="008138C5" w:rsidRDefault="00B74F5E" w:rsidP="00DC33CA">
            <w:pPr>
              <w:spacing w:line="480" w:lineRule="auto"/>
              <w:jc w:val="center"/>
              <w:rPr>
                <w:rFonts w:asciiTheme="minorHAnsi" w:hAnsiTheme="minorHAnsi"/>
                <w:sz w:val="22"/>
                <w:szCs w:val="22"/>
                <w:vertAlign w:val="superscript"/>
              </w:rPr>
            </w:pPr>
            <w:r>
              <w:rPr>
                <w:rFonts w:asciiTheme="minorHAnsi" w:hAnsiTheme="minorHAnsi"/>
                <w:sz w:val="22"/>
                <w:szCs w:val="22"/>
              </w:rPr>
              <w:t>8</w:t>
            </w:r>
            <w:r>
              <w:rPr>
                <w:rFonts w:asciiTheme="minorHAnsi" w:hAnsiTheme="minorHAnsi"/>
                <w:sz w:val="22"/>
                <w:szCs w:val="22"/>
                <w:vertAlign w:val="superscript"/>
              </w:rPr>
              <w:t>f</w:t>
            </w:r>
          </w:p>
        </w:tc>
        <w:tc>
          <w:tcPr>
            <w:tcW w:w="558" w:type="dxa"/>
            <w:vAlign w:val="center"/>
          </w:tcPr>
          <w:p w14:paraId="74E39160"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n</w:t>
            </w:r>
            <w:r w:rsidRPr="00606D4C">
              <w:rPr>
                <w:rFonts w:asciiTheme="minorHAnsi" w:hAnsiTheme="minorHAnsi"/>
                <w:sz w:val="22"/>
                <w:szCs w:val="22"/>
              </w:rPr>
              <w:t>Bu</w:t>
            </w:r>
          </w:p>
        </w:tc>
        <w:tc>
          <w:tcPr>
            <w:tcW w:w="475" w:type="dxa"/>
            <w:vAlign w:val="center"/>
          </w:tcPr>
          <w:p w14:paraId="594CF554"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Cl</w:t>
            </w:r>
          </w:p>
        </w:tc>
        <w:tc>
          <w:tcPr>
            <w:tcW w:w="524" w:type="dxa"/>
            <w:vAlign w:val="center"/>
          </w:tcPr>
          <w:p w14:paraId="786C6F41"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72F50559"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3CDB2789"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rt</w:t>
            </w:r>
          </w:p>
        </w:tc>
        <w:tc>
          <w:tcPr>
            <w:tcW w:w="1095" w:type="dxa"/>
            <w:vAlign w:val="center"/>
          </w:tcPr>
          <w:p w14:paraId="3E888484"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6BEBE214" w14:textId="0C0DA60A"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198</w:t>
            </w:r>
          </w:p>
        </w:tc>
        <w:tc>
          <w:tcPr>
            <w:tcW w:w="2409" w:type="dxa"/>
            <w:vAlign w:val="center"/>
          </w:tcPr>
          <w:p w14:paraId="16509C50" w14:textId="4AF31EA8"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76</w:t>
            </w:r>
          </w:p>
        </w:tc>
        <w:tc>
          <w:tcPr>
            <w:tcW w:w="851" w:type="dxa"/>
            <w:vAlign w:val="center"/>
          </w:tcPr>
          <w:p w14:paraId="2D89732B"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42:58</w:t>
            </w:r>
          </w:p>
        </w:tc>
      </w:tr>
      <w:tr w:rsidR="00B74F5E" w:rsidRPr="00606D4C" w14:paraId="1858DF85" w14:textId="77777777" w:rsidTr="00B74F5E">
        <w:trPr>
          <w:jc w:val="center"/>
        </w:trPr>
        <w:tc>
          <w:tcPr>
            <w:tcW w:w="702" w:type="dxa"/>
            <w:vAlign w:val="center"/>
          </w:tcPr>
          <w:p w14:paraId="54070234"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9</w:t>
            </w:r>
          </w:p>
        </w:tc>
        <w:tc>
          <w:tcPr>
            <w:tcW w:w="558" w:type="dxa"/>
            <w:vAlign w:val="center"/>
          </w:tcPr>
          <w:p w14:paraId="2BEC7788"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n</w:t>
            </w:r>
            <w:r w:rsidRPr="00606D4C">
              <w:rPr>
                <w:rFonts w:asciiTheme="minorHAnsi" w:hAnsiTheme="minorHAnsi"/>
                <w:sz w:val="22"/>
                <w:szCs w:val="22"/>
              </w:rPr>
              <w:t>Bu</w:t>
            </w:r>
          </w:p>
        </w:tc>
        <w:tc>
          <w:tcPr>
            <w:tcW w:w="475" w:type="dxa"/>
            <w:vAlign w:val="center"/>
          </w:tcPr>
          <w:p w14:paraId="29B272C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Cl</w:t>
            </w:r>
          </w:p>
        </w:tc>
        <w:tc>
          <w:tcPr>
            <w:tcW w:w="524" w:type="dxa"/>
            <w:vAlign w:val="center"/>
          </w:tcPr>
          <w:p w14:paraId="3DEAE68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7799E05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65415980"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vAlign w:val="center"/>
          </w:tcPr>
          <w:p w14:paraId="17137E4F"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4DB79ADC" w14:textId="71A1B2A0"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198</w:t>
            </w:r>
          </w:p>
        </w:tc>
        <w:tc>
          <w:tcPr>
            <w:tcW w:w="2409" w:type="dxa"/>
            <w:vAlign w:val="center"/>
          </w:tcPr>
          <w:p w14:paraId="61E16B5F" w14:textId="534D0B4E"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72</w:t>
            </w:r>
          </w:p>
        </w:tc>
        <w:tc>
          <w:tcPr>
            <w:tcW w:w="851" w:type="dxa"/>
            <w:vAlign w:val="center"/>
          </w:tcPr>
          <w:p w14:paraId="1FE11114"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26:74</w:t>
            </w:r>
          </w:p>
        </w:tc>
      </w:tr>
      <w:tr w:rsidR="00B74F5E" w:rsidRPr="00606D4C" w14:paraId="58F4C8A3" w14:textId="77777777" w:rsidTr="00B74F5E">
        <w:trPr>
          <w:jc w:val="center"/>
        </w:trPr>
        <w:tc>
          <w:tcPr>
            <w:tcW w:w="702" w:type="dxa"/>
            <w:vAlign w:val="center"/>
          </w:tcPr>
          <w:p w14:paraId="2483AE16"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10</w:t>
            </w:r>
          </w:p>
        </w:tc>
        <w:tc>
          <w:tcPr>
            <w:tcW w:w="558" w:type="dxa"/>
            <w:vAlign w:val="center"/>
          </w:tcPr>
          <w:p w14:paraId="6ABA4161"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n</w:t>
            </w:r>
            <w:r w:rsidRPr="00606D4C">
              <w:rPr>
                <w:rFonts w:asciiTheme="minorHAnsi" w:hAnsiTheme="minorHAnsi"/>
                <w:sz w:val="22"/>
                <w:szCs w:val="22"/>
              </w:rPr>
              <w:t>Bu</w:t>
            </w:r>
          </w:p>
        </w:tc>
        <w:tc>
          <w:tcPr>
            <w:tcW w:w="475" w:type="dxa"/>
            <w:vAlign w:val="center"/>
          </w:tcPr>
          <w:p w14:paraId="066B19B5"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Cl</w:t>
            </w:r>
          </w:p>
        </w:tc>
        <w:tc>
          <w:tcPr>
            <w:tcW w:w="524" w:type="dxa"/>
            <w:vAlign w:val="center"/>
          </w:tcPr>
          <w:p w14:paraId="55C5E4B5" w14:textId="77777777" w:rsidR="00B74F5E" w:rsidRPr="00606D4C" w:rsidRDefault="00B74F5E" w:rsidP="00DC33CA">
            <w:pPr>
              <w:spacing w:line="480" w:lineRule="auto"/>
              <w:jc w:val="center"/>
              <w:rPr>
                <w:rFonts w:asciiTheme="minorHAnsi" w:hAnsiTheme="minorHAnsi"/>
                <w:sz w:val="22"/>
                <w:szCs w:val="22"/>
                <w:vertAlign w:val="superscript"/>
              </w:rPr>
            </w:pPr>
            <w:r w:rsidRPr="00606D4C">
              <w:rPr>
                <w:rFonts w:asciiTheme="minorHAnsi" w:hAnsiTheme="minorHAnsi"/>
                <w:sz w:val="22"/>
                <w:szCs w:val="22"/>
              </w:rPr>
              <w:t>3</w:t>
            </w:r>
            <w:r w:rsidRPr="00606D4C">
              <w:rPr>
                <w:rFonts w:asciiTheme="minorHAnsi" w:hAnsiTheme="minorHAnsi"/>
                <w:sz w:val="22"/>
                <w:szCs w:val="22"/>
                <w:vertAlign w:val="superscript"/>
              </w:rPr>
              <w:t>c</w:t>
            </w:r>
          </w:p>
        </w:tc>
        <w:tc>
          <w:tcPr>
            <w:tcW w:w="902" w:type="dxa"/>
            <w:vAlign w:val="center"/>
          </w:tcPr>
          <w:p w14:paraId="23E3D730"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76C30155"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vAlign w:val="center"/>
          </w:tcPr>
          <w:p w14:paraId="32172339"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3DB21867" w14:textId="64357DC6"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198</w:t>
            </w:r>
          </w:p>
        </w:tc>
        <w:tc>
          <w:tcPr>
            <w:tcW w:w="2409" w:type="dxa"/>
            <w:vAlign w:val="center"/>
          </w:tcPr>
          <w:p w14:paraId="3CAF1999" w14:textId="17BCB680"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95</w:t>
            </w:r>
          </w:p>
        </w:tc>
        <w:tc>
          <w:tcPr>
            <w:tcW w:w="851" w:type="dxa"/>
            <w:vAlign w:val="center"/>
          </w:tcPr>
          <w:p w14:paraId="2475DEE5" w14:textId="03142431"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85:15</w:t>
            </w:r>
            <w:r w:rsidR="00915D7C" w:rsidRPr="00915D7C">
              <w:rPr>
                <w:rFonts w:asciiTheme="minorHAnsi" w:hAnsiTheme="minorHAnsi"/>
                <w:sz w:val="22"/>
                <w:szCs w:val="22"/>
                <w:vertAlign w:val="superscript"/>
              </w:rPr>
              <w:t>g</w:t>
            </w:r>
          </w:p>
        </w:tc>
      </w:tr>
      <w:tr w:rsidR="00B74F5E" w:rsidRPr="00606D4C" w14:paraId="6D0CFEB5" w14:textId="77777777" w:rsidTr="00B74F5E">
        <w:trPr>
          <w:jc w:val="center"/>
        </w:trPr>
        <w:tc>
          <w:tcPr>
            <w:tcW w:w="702" w:type="dxa"/>
            <w:vAlign w:val="center"/>
          </w:tcPr>
          <w:p w14:paraId="41C20010"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11</w:t>
            </w:r>
          </w:p>
        </w:tc>
        <w:tc>
          <w:tcPr>
            <w:tcW w:w="558" w:type="dxa"/>
            <w:vAlign w:val="center"/>
          </w:tcPr>
          <w:p w14:paraId="4A894067"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i</w:t>
            </w:r>
            <w:r w:rsidRPr="00606D4C">
              <w:rPr>
                <w:rFonts w:asciiTheme="minorHAnsi" w:hAnsiTheme="minorHAnsi"/>
                <w:sz w:val="22"/>
                <w:szCs w:val="22"/>
              </w:rPr>
              <w:t>Bu</w:t>
            </w:r>
          </w:p>
        </w:tc>
        <w:tc>
          <w:tcPr>
            <w:tcW w:w="475" w:type="dxa"/>
            <w:vAlign w:val="center"/>
          </w:tcPr>
          <w:p w14:paraId="0E787A0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Br</w:t>
            </w:r>
          </w:p>
        </w:tc>
        <w:tc>
          <w:tcPr>
            <w:tcW w:w="524" w:type="dxa"/>
            <w:vAlign w:val="center"/>
          </w:tcPr>
          <w:p w14:paraId="3EEEF4E7"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703613E3"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65A5E0BA"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vAlign w:val="center"/>
          </w:tcPr>
          <w:p w14:paraId="27AB23C0"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7BC2F284" w14:textId="2C2DA527"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199</w:t>
            </w:r>
          </w:p>
        </w:tc>
        <w:tc>
          <w:tcPr>
            <w:tcW w:w="2409" w:type="dxa"/>
            <w:vAlign w:val="center"/>
          </w:tcPr>
          <w:p w14:paraId="6B8750F8" w14:textId="745F0154"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44</w:t>
            </w:r>
          </w:p>
        </w:tc>
        <w:tc>
          <w:tcPr>
            <w:tcW w:w="851" w:type="dxa"/>
            <w:vAlign w:val="center"/>
          </w:tcPr>
          <w:p w14:paraId="413A1A3A"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29:71</w:t>
            </w:r>
          </w:p>
        </w:tc>
      </w:tr>
      <w:tr w:rsidR="00B74F5E" w:rsidRPr="00606D4C" w14:paraId="01EA5526" w14:textId="77777777" w:rsidTr="00B74F5E">
        <w:trPr>
          <w:jc w:val="center"/>
        </w:trPr>
        <w:tc>
          <w:tcPr>
            <w:tcW w:w="702" w:type="dxa"/>
            <w:vAlign w:val="center"/>
          </w:tcPr>
          <w:p w14:paraId="26944537"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12</w:t>
            </w:r>
          </w:p>
        </w:tc>
        <w:tc>
          <w:tcPr>
            <w:tcW w:w="558" w:type="dxa"/>
            <w:vAlign w:val="center"/>
          </w:tcPr>
          <w:p w14:paraId="21301258"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i</w:t>
            </w:r>
            <w:r w:rsidRPr="00606D4C">
              <w:rPr>
                <w:rFonts w:asciiTheme="minorHAnsi" w:hAnsiTheme="minorHAnsi"/>
                <w:sz w:val="22"/>
                <w:szCs w:val="22"/>
              </w:rPr>
              <w:t>Bu</w:t>
            </w:r>
          </w:p>
        </w:tc>
        <w:tc>
          <w:tcPr>
            <w:tcW w:w="475" w:type="dxa"/>
            <w:vAlign w:val="center"/>
          </w:tcPr>
          <w:p w14:paraId="4C3C78C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Br</w:t>
            </w:r>
          </w:p>
        </w:tc>
        <w:tc>
          <w:tcPr>
            <w:tcW w:w="524" w:type="dxa"/>
            <w:vAlign w:val="center"/>
          </w:tcPr>
          <w:p w14:paraId="46F18C8F"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r w:rsidRPr="00606D4C">
              <w:rPr>
                <w:rFonts w:asciiTheme="minorHAnsi" w:hAnsiTheme="minorHAnsi"/>
                <w:sz w:val="22"/>
                <w:szCs w:val="22"/>
                <w:vertAlign w:val="superscript"/>
              </w:rPr>
              <w:t>c</w:t>
            </w:r>
          </w:p>
        </w:tc>
        <w:tc>
          <w:tcPr>
            <w:tcW w:w="902" w:type="dxa"/>
            <w:vAlign w:val="center"/>
          </w:tcPr>
          <w:p w14:paraId="3BAA1ADF"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07D5BD73"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vAlign w:val="center"/>
          </w:tcPr>
          <w:p w14:paraId="2DD18F7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79B90209" w14:textId="5D099E4F"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199</w:t>
            </w:r>
          </w:p>
        </w:tc>
        <w:tc>
          <w:tcPr>
            <w:tcW w:w="2409" w:type="dxa"/>
            <w:vAlign w:val="center"/>
          </w:tcPr>
          <w:p w14:paraId="5B7A766A" w14:textId="00DEADAA"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61</w:t>
            </w:r>
          </w:p>
        </w:tc>
        <w:tc>
          <w:tcPr>
            <w:tcW w:w="851" w:type="dxa"/>
            <w:vAlign w:val="center"/>
          </w:tcPr>
          <w:p w14:paraId="041DAFB5"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38:62</w:t>
            </w:r>
          </w:p>
        </w:tc>
      </w:tr>
      <w:tr w:rsidR="00B74F5E" w:rsidRPr="00606D4C" w14:paraId="06FFA8C4" w14:textId="77777777" w:rsidTr="00B74F5E">
        <w:trPr>
          <w:jc w:val="center"/>
        </w:trPr>
        <w:tc>
          <w:tcPr>
            <w:tcW w:w="702" w:type="dxa"/>
            <w:vAlign w:val="center"/>
          </w:tcPr>
          <w:p w14:paraId="15D15498"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13</w:t>
            </w:r>
          </w:p>
        </w:tc>
        <w:tc>
          <w:tcPr>
            <w:tcW w:w="558" w:type="dxa"/>
            <w:vAlign w:val="center"/>
          </w:tcPr>
          <w:p w14:paraId="1AA7112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t</w:t>
            </w:r>
            <w:r w:rsidRPr="00606D4C">
              <w:rPr>
                <w:rFonts w:asciiTheme="minorHAnsi" w:hAnsiTheme="minorHAnsi"/>
                <w:sz w:val="22"/>
                <w:szCs w:val="22"/>
              </w:rPr>
              <w:t>Bu</w:t>
            </w:r>
          </w:p>
        </w:tc>
        <w:tc>
          <w:tcPr>
            <w:tcW w:w="475" w:type="dxa"/>
            <w:vAlign w:val="center"/>
          </w:tcPr>
          <w:p w14:paraId="1648FB87"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Cl</w:t>
            </w:r>
          </w:p>
        </w:tc>
        <w:tc>
          <w:tcPr>
            <w:tcW w:w="524" w:type="dxa"/>
            <w:vAlign w:val="center"/>
          </w:tcPr>
          <w:p w14:paraId="08E62A09"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00E75365"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4576FF0A"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vAlign w:val="center"/>
          </w:tcPr>
          <w:p w14:paraId="01230911"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35119FA5" w14:textId="77777777" w:rsidR="00B74F5E" w:rsidRPr="00B74F5E" w:rsidRDefault="00B74F5E" w:rsidP="00DC33CA">
            <w:pPr>
              <w:spacing w:line="480" w:lineRule="auto"/>
              <w:jc w:val="center"/>
              <w:rPr>
                <w:rFonts w:asciiTheme="minorHAnsi" w:hAnsiTheme="minorHAnsi" w:cstheme="minorHAnsi"/>
                <w:b/>
                <w:sz w:val="22"/>
              </w:rPr>
            </w:pPr>
          </w:p>
        </w:tc>
        <w:tc>
          <w:tcPr>
            <w:tcW w:w="2409" w:type="dxa"/>
            <w:vAlign w:val="center"/>
          </w:tcPr>
          <w:p w14:paraId="381F755E" w14:textId="499004B6"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0</w:t>
            </w:r>
          </w:p>
        </w:tc>
        <w:tc>
          <w:tcPr>
            <w:tcW w:w="851" w:type="dxa"/>
            <w:vAlign w:val="center"/>
          </w:tcPr>
          <w:p w14:paraId="29E666BA"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w:t>
            </w:r>
          </w:p>
        </w:tc>
      </w:tr>
      <w:tr w:rsidR="00B74F5E" w:rsidRPr="00606D4C" w14:paraId="5A294C22" w14:textId="77777777" w:rsidTr="00B74F5E">
        <w:trPr>
          <w:jc w:val="center"/>
        </w:trPr>
        <w:tc>
          <w:tcPr>
            <w:tcW w:w="702" w:type="dxa"/>
            <w:vAlign w:val="center"/>
          </w:tcPr>
          <w:p w14:paraId="18FA2DB7"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14</w:t>
            </w:r>
          </w:p>
        </w:tc>
        <w:tc>
          <w:tcPr>
            <w:tcW w:w="558" w:type="dxa"/>
            <w:vAlign w:val="center"/>
          </w:tcPr>
          <w:p w14:paraId="50B87609"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vertAlign w:val="superscript"/>
              </w:rPr>
              <w:t>t</w:t>
            </w:r>
            <w:r w:rsidRPr="00606D4C">
              <w:rPr>
                <w:rFonts w:asciiTheme="minorHAnsi" w:hAnsiTheme="minorHAnsi"/>
                <w:sz w:val="22"/>
                <w:szCs w:val="22"/>
              </w:rPr>
              <w:t>Bu</w:t>
            </w:r>
          </w:p>
        </w:tc>
        <w:tc>
          <w:tcPr>
            <w:tcW w:w="475" w:type="dxa"/>
            <w:vAlign w:val="center"/>
          </w:tcPr>
          <w:p w14:paraId="4F9505B8"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Cl</w:t>
            </w:r>
          </w:p>
        </w:tc>
        <w:tc>
          <w:tcPr>
            <w:tcW w:w="524" w:type="dxa"/>
            <w:vAlign w:val="center"/>
          </w:tcPr>
          <w:p w14:paraId="23094481"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r w:rsidRPr="00606D4C">
              <w:rPr>
                <w:rFonts w:asciiTheme="minorHAnsi" w:hAnsiTheme="minorHAnsi"/>
                <w:sz w:val="22"/>
                <w:szCs w:val="22"/>
                <w:vertAlign w:val="superscript"/>
              </w:rPr>
              <w:t>c</w:t>
            </w:r>
          </w:p>
        </w:tc>
        <w:tc>
          <w:tcPr>
            <w:tcW w:w="902" w:type="dxa"/>
            <w:vAlign w:val="center"/>
          </w:tcPr>
          <w:p w14:paraId="3595C87A"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4E38D253"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vAlign w:val="center"/>
          </w:tcPr>
          <w:p w14:paraId="74E9AA78"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5A91202E" w14:textId="77777777" w:rsidR="00B74F5E" w:rsidRPr="00B74F5E" w:rsidRDefault="00B74F5E" w:rsidP="00DC33CA">
            <w:pPr>
              <w:spacing w:line="480" w:lineRule="auto"/>
              <w:jc w:val="center"/>
              <w:rPr>
                <w:rFonts w:asciiTheme="minorHAnsi" w:hAnsiTheme="minorHAnsi" w:cstheme="minorHAnsi"/>
                <w:b/>
                <w:sz w:val="22"/>
              </w:rPr>
            </w:pPr>
          </w:p>
        </w:tc>
        <w:tc>
          <w:tcPr>
            <w:tcW w:w="2409" w:type="dxa"/>
            <w:vAlign w:val="center"/>
          </w:tcPr>
          <w:p w14:paraId="433DA226" w14:textId="00265B81"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0</w:t>
            </w:r>
          </w:p>
        </w:tc>
        <w:tc>
          <w:tcPr>
            <w:tcW w:w="851" w:type="dxa"/>
            <w:vAlign w:val="center"/>
          </w:tcPr>
          <w:p w14:paraId="2E825CA7"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w:t>
            </w:r>
          </w:p>
        </w:tc>
      </w:tr>
      <w:tr w:rsidR="00B74F5E" w:rsidRPr="00606D4C" w14:paraId="217824B4" w14:textId="77777777" w:rsidTr="00B74F5E">
        <w:trPr>
          <w:jc w:val="center"/>
        </w:trPr>
        <w:tc>
          <w:tcPr>
            <w:tcW w:w="702" w:type="dxa"/>
            <w:vAlign w:val="center"/>
          </w:tcPr>
          <w:p w14:paraId="7D5A898B"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15</w:t>
            </w:r>
          </w:p>
        </w:tc>
        <w:tc>
          <w:tcPr>
            <w:tcW w:w="558" w:type="dxa"/>
            <w:vAlign w:val="center"/>
          </w:tcPr>
          <w:p w14:paraId="155B877E"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Ph</w:t>
            </w:r>
          </w:p>
        </w:tc>
        <w:tc>
          <w:tcPr>
            <w:tcW w:w="475" w:type="dxa"/>
            <w:vAlign w:val="center"/>
          </w:tcPr>
          <w:p w14:paraId="7369B91F"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Br</w:t>
            </w:r>
          </w:p>
        </w:tc>
        <w:tc>
          <w:tcPr>
            <w:tcW w:w="524" w:type="dxa"/>
            <w:vAlign w:val="center"/>
          </w:tcPr>
          <w:p w14:paraId="39EFDDFD"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vAlign w:val="center"/>
          </w:tcPr>
          <w:p w14:paraId="4223F2F9"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vAlign w:val="center"/>
          </w:tcPr>
          <w:p w14:paraId="782D1FE8"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vAlign w:val="center"/>
          </w:tcPr>
          <w:p w14:paraId="762E053C"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Pr>
          <w:p w14:paraId="0158F8AC" w14:textId="33D51202"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200</w:t>
            </w:r>
          </w:p>
        </w:tc>
        <w:tc>
          <w:tcPr>
            <w:tcW w:w="2409" w:type="dxa"/>
            <w:vAlign w:val="center"/>
          </w:tcPr>
          <w:p w14:paraId="5E8BB5AC" w14:textId="0C8C6706"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84</w:t>
            </w:r>
          </w:p>
        </w:tc>
        <w:tc>
          <w:tcPr>
            <w:tcW w:w="851" w:type="dxa"/>
            <w:vAlign w:val="center"/>
          </w:tcPr>
          <w:p w14:paraId="30C57076" w14:textId="304A5B1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71:29</w:t>
            </w:r>
            <w:r w:rsidR="00C21751" w:rsidRPr="00C21751">
              <w:rPr>
                <w:rFonts w:asciiTheme="minorHAnsi" w:hAnsiTheme="minorHAnsi"/>
                <w:sz w:val="22"/>
                <w:szCs w:val="22"/>
                <w:vertAlign w:val="superscript"/>
              </w:rPr>
              <w:t>g</w:t>
            </w:r>
          </w:p>
        </w:tc>
      </w:tr>
      <w:tr w:rsidR="00B74F5E" w:rsidRPr="00606D4C" w14:paraId="4EF6F153" w14:textId="77777777" w:rsidTr="00B74F5E">
        <w:trPr>
          <w:jc w:val="center"/>
        </w:trPr>
        <w:tc>
          <w:tcPr>
            <w:tcW w:w="702" w:type="dxa"/>
            <w:tcBorders>
              <w:bottom w:val="single" w:sz="4" w:space="0" w:color="auto"/>
            </w:tcBorders>
            <w:vAlign w:val="center"/>
          </w:tcPr>
          <w:p w14:paraId="1924CBF5" w14:textId="77777777"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16</w:t>
            </w:r>
          </w:p>
        </w:tc>
        <w:tc>
          <w:tcPr>
            <w:tcW w:w="558" w:type="dxa"/>
            <w:tcBorders>
              <w:bottom w:val="single" w:sz="4" w:space="0" w:color="auto"/>
            </w:tcBorders>
            <w:vAlign w:val="center"/>
          </w:tcPr>
          <w:p w14:paraId="33B1432E"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Me</w:t>
            </w:r>
          </w:p>
        </w:tc>
        <w:tc>
          <w:tcPr>
            <w:tcW w:w="475" w:type="dxa"/>
            <w:tcBorders>
              <w:bottom w:val="single" w:sz="4" w:space="0" w:color="auto"/>
            </w:tcBorders>
            <w:vAlign w:val="center"/>
          </w:tcPr>
          <w:p w14:paraId="326B18FF"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Br</w:t>
            </w:r>
          </w:p>
        </w:tc>
        <w:tc>
          <w:tcPr>
            <w:tcW w:w="524" w:type="dxa"/>
            <w:tcBorders>
              <w:bottom w:val="single" w:sz="4" w:space="0" w:color="auto"/>
            </w:tcBorders>
            <w:vAlign w:val="center"/>
          </w:tcPr>
          <w:p w14:paraId="51AACDF2"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3</w:t>
            </w:r>
          </w:p>
        </w:tc>
        <w:tc>
          <w:tcPr>
            <w:tcW w:w="902" w:type="dxa"/>
            <w:tcBorders>
              <w:bottom w:val="single" w:sz="4" w:space="0" w:color="auto"/>
            </w:tcBorders>
            <w:vAlign w:val="center"/>
          </w:tcPr>
          <w:p w14:paraId="20AB988E"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THF</w:t>
            </w:r>
          </w:p>
        </w:tc>
        <w:tc>
          <w:tcPr>
            <w:tcW w:w="1414" w:type="dxa"/>
            <w:tcBorders>
              <w:bottom w:val="single" w:sz="4" w:space="0" w:color="auto"/>
            </w:tcBorders>
            <w:vAlign w:val="center"/>
          </w:tcPr>
          <w:p w14:paraId="720838AE"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50 °C</w:t>
            </w:r>
          </w:p>
        </w:tc>
        <w:tc>
          <w:tcPr>
            <w:tcW w:w="1095" w:type="dxa"/>
            <w:tcBorders>
              <w:bottom w:val="single" w:sz="4" w:space="0" w:color="auto"/>
            </w:tcBorders>
            <w:vAlign w:val="center"/>
          </w:tcPr>
          <w:p w14:paraId="407354C9" w14:textId="77777777"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18</w:t>
            </w:r>
          </w:p>
        </w:tc>
        <w:tc>
          <w:tcPr>
            <w:tcW w:w="993" w:type="dxa"/>
            <w:tcBorders>
              <w:bottom w:val="single" w:sz="4" w:space="0" w:color="auto"/>
            </w:tcBorders>
          </w:tcPr>
          <w:p w14:paraId="727F0E46" w14:textId="3791B27E" w:rsidR="00B74F5E" w:rsidRPr="00B74F5E" w:rsidRDefault="00B74F5E" w:rsidP="00DC33CA">
            <w:pPr>
              <w:spacing w:line="480" w:lineRule="auto"/>
              <w:jc w:val="center"/>
              <w:rPr>
                <w:rFonts w:asciiTheme="minorHAnsi" w:hAnsiTheme="minorHAnsi" w:cstheme="minorHAnsi"/>
                <w:b/>
                <w:sz w:val="22"/>
              </w:rPr>
            </w:pPr>
            <w:r w:rsidRPr="00B74F5E">
              <w:rPr>
                <w:rFonts w:asciiTheme="minorHAnsi" w:hAnsiTheme="minorHAnsi" w:cstheme="minorHAnsi"/>
                <w:b/>
                <w:sz w:val="22"/>
              </w:rPr>
              <w:t>201</w:t>
            </w:r>
          </w:p>
        </w:tc>
        <w:tc>
          <w:tcPr>
            <w:tcW w:w="2409" w:type="dxa"/>
            <w:tcBorders>
              <w:bottom w:val="single" w:sz="4" w:space="0" w:color="auto"/>
            </w:tcBorders>
            <w:vAlign w:val="center"/>
          </w:tcPr>
          <w:p w14:paraId="23887A50" w14:textId="4D488765" w:rsidR="00B74F5E" w:rsidRPr="00606D4C" w:rsidRDefault="00B74F5E" w:rsidP="00DC33CA">
            <w:pPr>
              <w:spacing w:line="480" w:lineRule="auto"/>
              <w:jc w:val="center"/>
              <w:rPr>
                <w:rFonts w:asciiTheme="minorHAnsi" w:hAnsiTheme="minorHAnsi"/>
                <w:sz w:val="22"/>
                <w:szCs w:val="22"/>
              </w:rPr>
            </w:pPr>
            <w:r w:rsidRPr="00606D4C">
              <w:rPr>
                <w:rFonts w:asciiTheme="minorHAnsi" w:hAnsiTheme="minorHAnsi"/>
                <w:sz w:val="22"/>
                <w:szCs w:val="22"/>
              </w:rPr>
              <w:t>89</w:t>
            </w:r>
          </w:p>
        </w:tc>
        <w:tc>
          <w:tcPr>
            <w:tcW w:w="851" w:type="dxa"/>
            <w:tcBorders>
              <w:bottom w:val="single" w:sz="4" w:space="0" w:color="auto"/>
            </w:tcBorders>
            <w:vAlign w:val="center"/>
          </w:tcPr>
          <w:p w14:paraId="45C919FE" w14:textId="2F954FA8" w:rsidR="00B74F5E" w:rsidRPr="00606D4C" w:rsidRDefault="00B74F5E" w:rsidP="00DC33CA">
            <w:pPr>
              <w:spacing w:line="480" w:lineRule="auto"/>
              <w:jc w:val="center"/>
              <w:rPr>
                <w:rFonts w:asciiTheme="minorHAnsi" w:hAnsiTheme="minorHAnsi"/>
                <w:sz w:val="22"/>
                <w:szCs w:val="22"/>
              </w:rPr>
            </w:pPr>
            <w:r>
              <w:rPr>
                <w:rFonts w:asciiTheme="minorHAnsi" w:hAnsiTheme="minorHAnsi"/>
                <w:sz w:val="22"/>
                <w:szCs w:val="22"/>
              </w:rPr>
              <w:t>55:45</w:t>
            </w:r>
            <w:r w:rsidR="00C21751" w:rsidRPr="00C21751">
              <w:rPr>
                <w:rFonts w:asciiTheme="minorHAnsi" w:hAnsiTheme="minorHAnsi"/>
                <w:sz w:val="22"/>
                <w:szCs w:val="22"/>
                <w:vertAlign w:val="superscript"/>
              </w:rPr>
              <w:t>g</w:t>
            </w:r>
          </w:p>
        </w:tc>
      </w:tr>
    </w:tbl>
    <w:p w14:paraId="7294E500" w14:textId="13C5B142" w:rsidR="00E81CEB" w:rsidRPr="000B4952" w:rsidRDefault="00E81CEB" w:rsidP="00E81CEB">
      <w:pPr>
        <w:spacing w:line="240" w:lineRule="auto"/>
        <w:jc w:val="center"/>
        <w:rPr>
          <w:sz w:val="20"/>
          <w:szCs w:val="20"/>
        </w:rPr>
      </w:pPr>
      <w:r w:rsidRPr="000B4952">
        <w:rPr>
          <w:sz w:val="20"/>
          <w:szCs w:val="20"/>
          <w:vertAlign w:val="superscript"/>
        </w:rPr>
        <w:t>a</w:t>
      </w:r>
      <w:r w:rsidRPr="000B4952">
        <w:rPr>
          <w:sz w:val="20"/>
          <w:szCs w:val="20"/>
        </w:rPr>
        <w:t xml:space="preserve"> Grignard was synthesised </w:t>
      </w:r>
      <w:r w:rsidRPr="000B4952">
        <w:rPr>
          <w:i/>
          <w:iCs/>
          <w:sz w:val="20"/>
          <w:szCs w:val="20"/>
        </w:rPr>
        <w:t xml:space="preserve">in situ; </w:t>
      </w:r>
      <w:r w:rsidRPr="000B4952">
        <w:rPr>
          <w:sz w:val="20"/>
          <w:szCs w:val="20"/>
          <w:vertAlign w:val="superscript"/>
        </w:rPr>
        <w:t>b</w:t>
      </w:r>
      <w:r w:rsidRPr="000B4952">
        <w:rPr>
          <w:sz w:val="20"/>
          <w:szCs w:val="20"/>
        </w:rPr>
        <w:t xml:space="preserve"> SM did not fully dissolve; </w:t>
      </w:r>
      <w:r w:rsidRPr="000B4952">
        <w:rPr>
          <w:sz w:val="20"/>
          <w:szCs w:val="20"/>
          <w:vertAlign w:val="superscript"/>
        </w:rPr>
        <w:t>c</w:t>
      </w:r>
      <w:r w:rsidRPr="000B4952">
        <w:rPr>
          <w:sz w:val="20"/>
          <w:szCs w:val="20"/>
        </w:rPr>
        <w:t xml:space="preserve"> Each equivalent added separately; </w:t>
      </w:r>
      <w:r w:rsidRPr="000B4952">
        <w:rPr>
          <w:sz w:val="20"/>
          <w:szCs w:val="20"/>
          <w:vertAlign w:val="superscript"/>
        </w:rPr>
        <w:t>d</w:t>
      </w:r>
      <w:r w:rsidRPr="000B4952">
        <w:rPr>
          <w:sz w:val="20"/>
          <w:szCs w:val="20"/>
        </w:rPr>
        <w:t xml:space="preserve"> Calculated from integrals from crude </w:t>
      </w:r>
      <w:r w:rsidRPr="000B4952">
        <w:rPr>
          <w:sz w:val="20"/>
          <w:szCs w:val="20"/>
          <w:vertAlign w:val="superscript"/>
        </w:rPr>
        <w:t>1</w:t>
      </w:r>
      <w:r w:rsidRPr="000B4952">
        <w:rPr>
          <w:sz w:val="20"/>
          <w:szCs w:val="20"/>
        </w:rPr>
        <w:t xml:space="preserve">H NMR spectrum; </w:t>
      </w:r>
      <w:r w:rsidRPr="000B4952">
        <w:rPr>
          <w:sz w:val="20"/>
          <w:szCs w:val="20"/>
          <w:vertAlign w:val="superscript"/>
        </w:rPr>
        <w:t xml:space="preserve">e </w:t>
      </w:r>
      <w:r w:rsidRPr="000B4952">
        <w:rPr>
          <w:sz w:val="20"/>
          <w:szCs w:val="20"/>
        </w:rPr>
        <w:t xml:space="preserve">Reaction concentration doubled; </w:t>
      </w:r>
      <w:r w:rsidRPr="000B4952">
        <w:rPr>
          <w:sz w:val="20"/>
          <w:szCs w:val="20"/>
          <w:vertAlign w:val="superscript"/>
        </w:rPr>
        <w:t>f</w:t>
      </w:r>
      <w:r w:rsidRPr="000B4952">
        <w:rPr>
          <w:sz w:val="20"/>
          <w:szCs w:val="20"/>
        </w:rPr>
        <w:t> reaction concentration multiplied by 5</w:t>
      </w:r>
      <w:r w:rsidR="00915D7C">
        <w:rPr>
          <w:sz w:val="20"/>
          <w:szCs w:val="20"/>
        </w:rPr>
        <w:t xml:space="preserve">; </w:t>
      </w:r>
      <w:r w:rsidR="00915D7C" w:rsidRPr="00915D7C">
        <w:rPr>
          <w:sz w:val="20"/>
          <w:szCs w:val="20"/>
          <w:vertAlign w:val="superscript"/>
        </w:rPr>
        <w:t xml:space="preserve">g </w:t>
      </w:r>
      <w:r w:rsidR="00915D7C">
        <w:rPr>
          <w:sz w:val="20"/>
          <w:szCs w:val="20"/>
        </w:rPr>
        <w:t>After purification via flash column chromatography only the major diastereoisomer was isolated</w:t>
      </w:r>
    </w:p>
    <w:p w14:paraId="311D3DC7" w14:textId="77777777" w:rsidR="00E81CEB" w:rsidRDefault="00E81CEB" w:rsidP="0058058B">
      <w:pPr>
        <w:spacing w:line="480" w:lineRule="auto"/>
        <w:jc w:val="both"/>
      </w:pPr>
    </w:p>
    <w:p w14:paraId="461093C8" w14:textId="5E3A087A" w:rsidR="00EA5E92" w:rsidRDefault="00F32D96" w:rsidP="009233B2">
      <w:pPr>
        <w:spacing w:line="480" w:lineRule="auto"/>
        <w:jc w:val="both"/>
      </w:pPr>
      <w:bookmarkStart w:id="171" w:name="_Hlk30176851"/>
      <w:r>
        <w:t xml:space="preserve">Addition occurred solely at the distal carbonyl. </w:t>
      </w:r>
      <w:r w:rsidR="00C91E99" w:rsidRPr="00D5657F">
        <w:t>The regioselectivity was confirmed by an nOe</w:t>
      </w:r>
      <w:r w:rsidR="00983947">
        <w:t xml:space="preserve"> experiment</w:t>
      </w:r>
      <w:r w:rsidR="00C91E99" w:rsidRPr="00D5657F">
        <w:t>.</w:t>
      </w:r>
      <w:r w:rsidR="00C91E99">
        <w:t xml:space="preserve"> </w:t>
      </w:r>
      <w:r>
        <w:t>This regioselectivity is analogous to that observed in Grignard additions to chiral anthracenes.</w:t>
      </w:r>
      <w:r>
        <w:fldChar w:fldCharType="begin" w:fldLock="1"/>
      </w:r>
      <w:r w:rsidR="00EF232C">
        <w:instrText>ADDIN CSL_CITATION {"citationItems":[{"id":"ITEM-1","itemData":{"DOI":"10.1016/j.tetlet.2005.02.046","ISSN":"00404039","abstract":"9-(2-Phenylethyl)aminoanthracene has been prepared and used as a template in the Diels-Alder/retro-Diels-Alder sequence to produce α,β- butenolides and α,β-unsaturated lactams. In this sequence the aminoanthracene serves as a stereo- and regiocontrolling chaperone in guiding maleic anhydride or N-alkylmaleimides through transformations to the butenolide or lactam targets. © 2005 Elsevier Ltd. All rights reserved.","author":[{"dropping-particle":"","family":"Sanyal","given":"Amitav","non-dropping-particle":"","parse-names":false,"suffix":""},{"dropping-particle":"","family":"Yuan","given":"Qian","non-dropping-particle":"","parse-names":false,"suffix":""},{"dropping-particle":"","family":"Snyder","given":"John K.","non-dropping-particle":"","parse-names":false,"suffix":""}],"container-title":"Tetrahedron Letters","id":"ITEM-1","issued":{"date-parts":[["2005"]]},"title":"A new, chiral aminoanthracene for the Diels-Alder/retro-Diels-Alder sequence in lactam and butenolide synthesis","type":"article-journal"},"uris":["http://www.mendeley.com/documents/?uuid=95fca3e2-1649-3e2f-a675-51fab6452676"]}],"mendeley":{"formattedCitation":"&lt;sup&gt;110&lt;/sup&gt;","plainTextFormattedCitation":"110","previouslyFormattedCitation":"&lt;sup&gt;110&lt;/sup&gt;"},"properties":{"noteIndex":0},"schema":"https://github.com/citation-style-language/schema/raw/master/csl-citation.json"}</w:instrText>
      </w:r>
      <w:r>
        <w:fldChar w:fldCharType="separate"/>
      </w:r>
      <w:r w:rsidR="008B0DB0" w:rsidRPr="008B0DB0">
        <w:rPr>
          <w:noProof/>
          <w:vertAlign w:val="superscript"/>
        </w:rPr>
        <w:t>110</w:t>
      </w:r>
      <w:r>
        <w:fldChar w:fldCharType="end"/>
      </w:r>
      <w:r>
        <w:t xml:space="preserve"> </w:t>
      </w:r>
      <w:r w:rsidR="003F4EC4">
        <w:t>The Grignard reaction has been studied previously in the Jones group by DFT studies on the chiral 9-anthrylethanol derivatives.</w:t>
      </w:r>
      <w:r w:rsidR="003F4EC4">
        <w:fldChar w:fldCharType="begin" w:fldLock="1"/>
      </w:r>
      <w:r w:rsidR="003F4EC4">
        <w:instrText>ADDIN CSL_CITATION {"citationItems":[{"id":"ITEM-1","itemData":{"DOI":"10.1021/jo101437b","ISBN":"1520-6904 (Electronic)\\r0022-3263 (Linking)","ISSN":"00223263","PMID":"20738123","abstract":"Thermal Diels-Alder reactions of chiral 9-methoxyethyl and 9-hydroxyethyl anthracene have been investigated both experimentally and computationally with a range of N-substituted maleimides. Whereas cycloadditions with 9-methoxyethyl anthracene proceeded with almost complete diastereselectivity, those with 1-anthracene-9-yl-ethanol resulted in essentially no diastereoselectivity. Subsequent regio- and stereoselective transformations with reducing agents and carbon nucleophiles demonstrated the synthetic utility of this methodology, which was applied to the enantioselective synthesis of pyrrolo[2,1-a]isoquinolines and an attempted synthesis of the alkaloid crispine A. Computational studies supported the proposed hypotheses for the stereoselectivity observed in the transformations described.","author":[{"dropping-particle":"","family":"Adams","given":"Harry","non-dropping-particle":"","parse-names":false,"suffix":""},{"dropping-particle":"","family":"Elsunaki","given":"Tareg M.","non-dropping-particle":"","parse-names":false,"suffix":""},{"dropping-particle":"","family":"Ojea-Jiménez","given":"Isaac","non-dropping-particle":"","parse-names":false,"suffix":""},{"dropping-particle":"","family":"Jones","given":"Simon","non-dropping-particle":"","parse-names":false,"suffix":""},{"dropping-particle":"","family":"Meijer","given":"Anthony J H M","non-dropping-particle":"","parse-names":false,"suffix":""}],"container-title":"Journal of Organic Chemistry","id":"ITEM-1","issued":{"date-parts":[["2010"]]},"page":"6252-6262","title":"Diastereoselective cycloadditions and transformations of N -alkyl and N -aryl maleimides with chiral 9-anthrylethanol derivatives","type":"article-journal","volume":"75"},"uris":["http://www.mendeley.com/documents/?uuid=461b3c89-0190-4cba-830b-9c48fb00e22b"]}],"mendeley":{"formattedCitation":"&lt;sup&gt;61&lt;/sup&gt;","plainTextFormattedCitation":"61","previouslyFormattedCitation":"&lt;sup&gt;61&lt;/sup&gt;"},"properties":{"noteIndex":0},"schema":"https://github.com/citation-style-language/schema/raw/master/csl-citation.json"}</w:instrText>
      </w:r>
      <w:r w:rsidR="003F4EC4">
        <w:fldChar w:fldCharType="separate"/>
      </w:r>
      <w:r w:rsidR="003F4EC4" w:rsidRPr="00BD3B8F">
        <w:rPr>
          <w:noProof/>
          <w:vertAlign w:val="superscript"/>
        </w:rPr>
        <w:t>61</w:t>
      </w:r>
      <w:r w:rsidR="003F4EC4">
        <w:fldChar w:fldCharType="end"/>
      </w:r>
      <w:r w:rsidR="003F4EC4">
        <w:t xml:space="preserve"> The computational studies suggest that attack of the distal carbonyl is preferred because if the addition occurred on the carbonyl nearest the chiral substituent, then repulsive interactions would occur in the transition state as the hybridisation would move from sp</w:t>
      </w:r>
      <w:r w:rsidR="003F4EC4" w:rsidRPr="003F4EC4">
        <w:rPr>
          <w:vertAlign w:val="superscript"/>
        </w:rPr>
        <w:t xml:space="preserve">2 </w:t>
      </w:r>
      <w:r w:rsidR="003F4EC4">
        <w:t>to sp</w:t>
      </w:r>
      <w:r w:rsidR="003F4EC4" w:rsidRPr="003F4EC4">
        <w:rPr>
          <w:vertAlign w:val="superscript"/>
        </w:rPr>
        <w:t>3</w:t>
      </w:r>
      <w:r w:rsidR="003F4EC4">
        <w:t>. This would also disrupt the hydrogen bonding between the proximal carbonyl oxygen and the methoxy-hydrogen of the auxiliary (</w:t>
      </w:r>
      <w:r w:rsidR="003F4EC4">
        <w:fldChar w:fldCharType="begin"/>
      </w:r>
      <w:r w:rsidR="003F4EC4">
        <w:instrText xml:space="preserve"> REF _Ref19123925 \h </w:instrText>
      </w:r>
      <w:r w:rsidR="003F4EC4">
        <w:fldChar w:fldCharType="separate"/>
      </w:r>
      <w:r w:rsidR="00185171">
        <w:t xml:space="preserve">Figure </w:t>
      </w:r>
      <w:r w:rsidR="00185171">
        <w:rPr>
          <w:noProof/>
        </w:rPr>
        <w:t>23</w:t>
      </w:r>
      <w:r w:rsidR="003F4EC4">
        <w:fldChar w:fldCharType="end"/>
      </w:r>
      <w:r w:rsidR="003F4EC4">
        <w:t>, model A). In this work</w:t>
      </w:r>
      <w:r w:rsidR="0058058B">
        <w:t xml:space="preserve">, </w:t>
      </w:r>
      <w:r w:rsidR="00C943EE">
        <w:t xml:space="preserve">it is suspected that </w:t>
      </w:r>
      <w:r w:rsidR="003F4EC4">
        <w:t>the bridgehead hydroxyl proton will be deprotonated</w:t>
      </w:r>
      <w:r w:rsidR="00A83248">
        <w:t>,</w:t>
      </w:r>
      <w:r w:rsidR="003F4EC4">
        <w:t xml:space="preserve"> </w:t>
      </w:r>
      <w:r w:rsidR="003C1C6B">
        <w:t>and</w:t>
      </w:r>
      <w:r w:rsidR="003F4EC4">
        <w:t xml:space="preserve"> the </w:t>
      </w:r>
      <w:r w:rsidR="00A83248">
        <w:t xml:space="preserve">magnesium of the </w:t>
      </w:r>
      <w:r w:rsidR="003F4EC4">
        <w:t>Grignard reagent will complex to the oxygen. If the Grignard reagent were to add to the proximal carbonyl, t</w:t>
      </w:r>
      <w:r w:rsidR="0058058B">
        <w:t>he developing steric interactions between the bridgehead hydroxyl</w:t>
      </w:r>
      <w:r w:rsidR="003F4EC4">
        <w:t>-grignard complex</w:t>
      </w:r>
      <w:r w:rsidR="0058058B">
        <w:t xml:space="preserve"> and the developing sp</w:t>
      </w:r>
      <w:r w:rsidR="0058058B">
        <w:rPr>
          <w:vertAlign w:val="superscript"/>
        </w:rPr>
        <w:t>3</w:t>
      </w:r>
      <w:r w:rsidR="0058058B">
        <w:t xml:space="preserve"> hybridisation of the carbonyl during nucleophilic addition </w:t>
      </w:r>
      <w:r w:rsidR="00A83248">
        <w:t xml:space="preserve"> would </w:t>
      </w:r>
      <w:r w:rsidR="0058058B">
        <w:t>increase the transition state energy sufficiently to prevent addition to the proximal carbonyl group.</w:t>
      </w:r>
      <w:r w:rsidR="0058058B">
        <w:fldChar w:fldCharType="begin" w:fldLock="1"/>
      </w:r>
      <w:r w:rsidR="00EF232C">
        <w:instrText>ADDIN CSL_CITATION {"citationItems":[{"id":"ITEM-1","itemData":{"abstract":"(−)-(R)-9-(1,2-Dimethoxyethyl)anthracene (8) is successfully employed as a chiral template in the Diels−Alder/retro-Diels−Alder sequence for\r\nthe preparation of r,â-unsaturated lactams. The cycloadditions proceed with complete diastereoselectivity, and regioselectivity in subsequent\r\ntransformations of the carbonyl groups is also excellent. Flash vacuum pyrolysis accomplishes the cycloreversion.","author":[{"dropping-particle":"","family":"Burgess","given":"Kerrie L","non-dropping-particle":"","parse-names":false,"suffix":""},{"dropping-particle":"","family":"Lajkiewicz","given":"Neil J","non-dropping-particle":"","parse-names":false,"suffix":""},{"dropping-particle":"","family":"Sanyal","given":"Amitav","non-dropping-particle":"","parse-names":false,"suffix":""},{"dropping-particle":"","family":"Yan","given":"Wanlin","non-dropping-particle":"","parse-names":false,"suffix":""},{"dropping-particle":"","family":"Snyder John K","given":"","non-dropping-particle":"","parse-names":false,"suffix":""}],"container-title":"Organic Letters","id":"ITEM-1","issue":"1","issued":{"date-parts":[["2005"]]},"page":"31-34","title":"A New Chiral Anthracene for the Asymmetric Diels−Alder/ Retro-Diels−Alder Sequence","type":"article-journal","volume":"7"},"uris":["http://www.mendeley.com/documents/?uuid=0e371a67-9146-3a5b-a22e-c6580c7a4533"]}],"mendeley":{"formattedCitation":"&lt;sup&gt;111&lt;/sup&gt;","plainTextFormattedCitation":"111","previouslyFormattedCitation":"&lt;sup&gt;111&lt;/sup&gt;"},"properties":{"noteIndex":0},"schema":"https://github.com/citation-style-language/schema/raw/master/csl-citation.json"}</w:instrText>
      </w:r>
      <w:r w:rsidR="0058058B">
        <w:fldChar w:fldCharType="separate"/>
      </w:r>
      <w:r w:rsidR="008B0DB0" w:rsidRPr="008B0DB0">
        <w:rPr>
          <w:noProof/>
          <w:vertAlign w:val="superscript"/>
        </w:rPr>
        <w:t>111</w:t>
      </w:r>
      <w:r w:rsidR="0058058B">
        <w:fldChar w:fldCharType="end"/>
      </w:r>
      <w:r w:rsidR="00C53D5F">
        <w:t xml:space="preserve"> </w:t>
      </w:r>
      <w:r w:rsidR="003F4EC4">
        <w:t xml:space="preserve">Whereas these disfavoured steric interactions are negated by Grignard addition to the distal carbonyl </w:t>
      </w:r>
      <w:r w:rsidR="009233B2">
        <w:t>(</w:t>
      </w:r>
      <w:r w:rsidR="009233B2">
        <w:fldChar w:fldCharType="begin"/>
      </w:r>
      <w:r w:rsidR="009233B2">
        <w:instrText xml:space="preserve"> REF _Ref19123925 \h </w:instrText>
      </w:r>
      <w:r w:rsidR="009233B2">
        <w:fldChar w:fldCharType="separate"/>
      </w:r>
      <w:r w:rsidR="00185171">
        <w:t xml:space="preserve">Figure </w:t>
      </w:r>
      <w:r w:rsidR="00185171">
        <w:rPr>
          <w:noProof/>
        </w:rPr>
        <w:t>23</w:t>
      </w:r>
      <w:r w:rsidR="009233B2">
        <w:fldChar w:fldCharType="end"/>
      </w:r>
      <w:r w:rsidR="009233B2">
        <w:t>, model B)</w:t>
      </w:r>
      <w:r w:rsidR="00C53D5F">
        <w:t xml:space="preserve">. </w:t>
      </w:r>
    </w:p>
    <w:p w14:paraId="05023933" w14:textId="615E3C95" w:rsidR="009233B2" w:rsidRDefault="00FF4B59" w:rsidP="009233B2">
      <w:pPr>
        <w:keepNext/>
        <w:spacing w:line="480" w:lineRule="auto"/>
        <w:jc w:val="center"/>
      </w:pPr>
      <w:r>
        <w:object w:dxaOrig="4047" w:dyaOrig="2662" w14:anchorId="2488DA63">
          <v:shape id="_x0000_i1151" type="#_x0000_t75" style="width:203.75pt;height:131.75pt" o:ole="">
            <v:imagedata r:id="rId268" o:title=""/>
          </v:shape>
          <o:OLEObject Type="Embed" ProgID="ChemDraw.Document.6.0" ShapeID="_x0000_i1151" DrawAspect="Content" ObjectID="_1641991986" r:id="rId269"/>
        </w:object>
      </w:r>
    </w:p>
    <w:p w14:paraId="41590F53" w14:textId="2F00FE20" w:rsidR="009233B2" w:rsidRDefault="009233B2" w:rsidP="009233B2">
      <w:pPr>
        <w:pStyle w:val="Caption"/>
        <w:jc w:val="center"/>
      </w:pPr>
      <w:bookmarkStart w:id="172" w:name="_Ref19123925"/>
      <w:r>
        <w:t xml:space="preserve">Figure </w:t>
      </w:r>
      <w:r w:rsidR="00645EB0">
        <w:fldChar w:fldCharType="begin"/>
      </w:r>
      <w:r w:rsidR="00645EB0">
        <w:instrText xml:space="preserve"> SEQ Figure \* ARABIC </w:instrText>
      </w:r>
      <w:r w:rsidR="00645EB0">
        <w:fldChar w:fldCharType="separate"/>
      </w:r>
      <w:r w:rsidR="00185171">
        <w:rPr>
          <w:noProof/>
        </w:rPr>
        <w:t>23</w:t>
      </w:r>
      <w:r w:rsidR="00645EB0">
        <w:rPr>
          <w:noProof/>
        </w:rPr>
        <w:fldChar w:fldCharType="end"/>
      </w:r>
      <w:bookmarkEnd w:id="172"/>
      <w:r>
        <w:t>: Preferential Grignard addition to the distal carbonyl due to the hydrogen bond between the distal carbonyl and the C-9 substituent</w:t>
      </w:r>
    </w:p>
    <w:bookmarkEnd w:id="171"/>
    <w:p w14:paraId="1A5C39EF" w14:textId="77777777" w:rsidR="00E81CEB" w:rsidRDefault="00E81CEB" w:rsidP="00E81CEB">
      <w:pPr>
        <w:spacing w:line="240" w:lineRule="auto"/>
        <w:jc w:val="both"/>
      </w:pPr>
    </w:p>
    <w:p w14:paraId="769F5244" w14:textId="552227C3" w:rsidR="00FE4CD8" w:rsidRPr="00C53D5F" w:rsidRDefault="007A50DE" w:rsidP="00F8501D">
      <w:pPr>
        <w:spacing w:line="480" w:lineRule="auto"/>
        <w:jc w:val="both"/>
      </w:pPr>
      <w:r>
        <w:t xml:space="preserve">Formation of a single diastereoisomer was expected. Nucleophilic addition should only occur on the </w:t>
      </w:r>
      <w:r w:rsidR="00F8501D">
        <w:rPr>
          <w:i/>
          <w:iCs/>
        </w:rPr>
        <w:t>Re</w:t>
      </w:r>
      <w:r w:rsidR="00F8501D">
        <w:t xml:space="preserve"> (top) face </w:t>
      </w:r>
      <w:r>
        <w:t xml:space="preserve">of the carbonyl, as the anthracene template should block the approach from the </w:t>
      </w:r>
      <w:r w:rsidR="00F8501D">
        <w:rPr>
          <w:i/>
          <w:iCs/>
        </w:rPr>
        <w:t>Si</w:t>
      </w:r>
      <w:r w:rsidR="00F8501D">
        <w:t xml:space="preserve"> (</w:t>
      </w:r>
      <w:r>
        <w:t>bottom</w:t>
      </w:r>
      <w:r w:rsidR="00F8501D">
        <w:t>)</w:t>
      </w:r>
      <w:r>
        <w:t xml:space="preserve"> face.</w:t>
      </w:r>
      <w:r w:rsidR="00C53D5F">
        <w:t xml:space="preserve"> H</w:t>
      </w:r>
      <w:r w:rsidR="00F7148D">
        <w:t>owever, the next step involved</w:t>
      </w:r>
      <w:r w:rsidR="00C53D5F">
        <w:t xml:space="preserve"> reduction to the lactam </w:t>
      </w:r>
      <w:r w:rsidR="002D07AA" w:rsidRPr="002D07AA">
        <w:rPr>
          <w:iCs/>
        </w:rPr>
        <w:t>via</w:t>
      </w:r>
      <w:r w:rsidR="00C53D5F">
        <w:t xml:space="preserve"> a planar transition state, so a mix of diastereoisomers is </w:t>
      </w:r>
      <w:r w:rsidR="00F7148D">
        <w:t xml:space="preserve">inconsequential. </w:t>
      </w:r>
      <w:r w:rsidR="0034243D">
        <w:t xml:space="preserve">Therefore, the identity of the two diastereoisomers was not determined. </w:t>
      </w:r>
    </w:p>
    <w:p w14:paraId="5923FAE7" w14:textId="625ED5C3" w:rsidR="00FE4CD8" w:rsidRPr="0027347F" w:rsidRDefault="00F32D96" w:rsidP="00E81CEB">
      <w:pPr>
        <w:spacing w:before="240" w:line="480" w:lineRule="auto"/>
        <w:jc w:val="both"/>
      </w:pPr>
      <w:r>
        <w:t xml:space="preserve">The low conversions could be due to the starting material not fully dissolving in diethyl ether. </w:t>
      </w:r>
      <w:r w:rsidR="008F49A1">
        <w:t>Therefore,</w:t>
      </w:r>
      <w:r>
        <w:t xml:space="preserve"> another solvent that is </w:t>
      </w:r>
      <w:r w:rsidR="00FE4CD8">
        <w:t xml:space="preserve">compatible with </w:t>
      </w:r>
      <w:r>
        <w:t>Grignard reagents and</w:t>
      </w:r>
      <w:r w:rsidR="00FE4CD8">
        <w:t xml:space="preserve"> that the </w:t>
      </w:r>
      <w:r>
        <w:t xml:space="preserve">starting material </w:t>
      </w:r>
      <w:r w:rsidR="00FE4CD8">
        <w:t xml:space="preserve">fully dissolves </w:t>
      </w:r>
      <w:r w:rsidR="00982116">
        <w:t>was investigated</w:t>
      </w:r>
      <w:r w:rsidR="00FE4CD8">
        <w:t>.</w:t>
      </w:r>
      <w:r w:rsidR="00F7148D">
        <w:t xml:space="preserve"> The reaction </w:t>
      </w:r>
      <w:r w:rsidR="008138C5">
        <w:t xml:space="preserve">with </w:t>
      </w:r>
      <w:r w:rsidR="008138C5">
        <w:rPr>
          <w:i/>
          <w:iCs/>
        </w:rPr>
        <w:t>n</w:t>
      </w:r>
      <w:r w:rsidR="008138C5">
        <w:t xml:space="preserve">-butyl magnesium chloride </w:t>
      </w:r>
      <w:r w:rsidR="00F7148D" w:rsidRPr="008138C5">
        <w:t>was</w:t>
      </w:r>
      <w:r w:rsidR="00F7148D">
        <w:t xml:space="preserve"> repeated in</w:t>
      </w:r>
      <w:r w:rsidR="008138C5">
        <w:t xml:space="preserve"> 50 cm</w:t>
      </w:r>
      <w:r w:rsidR="008138C5">
        <w:rPr>
          <w:vertAlign w:val="superscript"/>
        </w:rPr>
        <w:t>3</w:t>
      </w:r>
      <w:r w:rsidR="00F7148D">
        <w:t xml:space="preserve"> THF</w:t>
      </w:r>
      <w:r w:rsidR="00E81CEB">
        <w:t xml:space="preserve"> (350 mg of starting material </w:t>
      </w:r>
      <w:r w:rsidR="00E81CEB">
        <w:rPr>
          <w:b/>
        </w:rPr>
        <w:t>118</w:t>
      </w:r>
      <w:r w:rsidR="00E81CEB">
        <w:t>)</w:t>
      </w:r>
      <w:r w:rsidR="008138C5">
        <w:t>, and after stirring at room temperature overnight there was a 55% conversion with a 63:37 mixture of diastereoisomers (</w:t>
      </w:r>
      <w:r w:rsidR="008138C5">
        <w:fldChar w:fldCharType="begin"/>
      </w:r>
      <w:r w:rsidR="008138C5">
        <w:instrText xml:space="preserve"> REF _Ref18585785 \h </w:instrText>
      </w:r>
      <w:r w:rsidR="008138C5">
        <w:fldChar w:fldCharType="separate"/>
      </w:r>
      <w:r w:rsidR="00185171">
        <w:t xml:space="preserve">Table </w:t>
      </w:r>
      <w:r w:rsidR="00185171">
        <w:rPr>
          <w:noProof/>
        </w:rPr>
        <w:t>28</w:t>
      </w:r>
      <w:r w:rsidR="008138C5">
        <w:fldChar w:fldCharType="end"/>
      </w:r>
      <w:r w:rsidR="008138C5">
        <w:t>, entry 6). Doubling the concentration of the reaction allowed for an increase in conversion to 80%. Interestingly the ratio of diastereoisomers was 34:64, with a switch in the major isomer (</w:t>
      </w:r>
      <w:r w:rsidR="008138C5">
        <w:fldChar w:fldCharType="begin"/>
      </w:r>
      <w:r w:rsidR="008138C5">
        <w:instrText xml:space="preserve"> REF _Ref18585785 \h </w:instrText>
      </w:r>
      <w:r w:rsidR="008138C5">
        <w:fldChar w:fldCharType="separate"/>
      </w:r>
      <w:r w:rsidR="00185171">
        <w:t xml:space="preserve">Table </w:t>
      </w:r>
      <w:r w:rsidR="00185171">
        <w:rPr>
          <w:noProof/>
        </w:rPr>
        <w:t>28</w:t>
      </w:r>
      <w:r w:rsidR="008138C5">
        <w:fldChar w:fldCharType="end"/>
      </w:r>
      <w:r w:rsidR="008138C5">
        <w:t>, entry 7). Increasing the concentration five-fold had little further effect on the conversion (76%) with a diastereomeric ratio 42:58</w:t>
      </w:r>
      <w:r w:rsidR="0027347F">
        <w:t xml:space="preserve"> (</w:t>
      </w:r>
      <w:r w:rsidR="0027347F">
        <w:fldChar w:fldCharType="begin"/>
      </w:r>
      <w:r w:rsidR="0027347F">
        <w:instrText xml:space="preserve"> REF _Ref18585785 \h </w:instrText>
      </w:r>
      <w:r w:rsidR="0027347F">
        <w:fldChar w:fldCharType="separate"/>
      </w:r>
      <w:r w:rsidR="00185171">
        <w:t xml:space="preserve">Table </w:t>
      </w:r>
      <w:r w:rsidR="00185171">
        <w:rPr>
          <w:noProof/>
        </w:rPr>
        <w:t>28</w:t>
      </w:r>
      <w:r w:rsidR="0027347F">
        <w:fldChar w:fldCharType="end"/>
      </w:r>
      <w:r w:rsidR="0027347F">
        <w:t>, entry 8)</w:t>
      </w:r>
      <w:r w:rsidR="008138C5">
        <w:t xml:space="preserve">. </w:t>
      </w:r>
      <w:r w:rsidR="0027347F">
        <w:t>To increase conversion all further reactions were performed in 15cm</w:t>
      </w:r>
      <w:r w:rsidR="0027347F">
        <w:rPr>
          <w:vertAlign w:val="superscript"/>
        </w:rPr>
        <w:t>3</w:t>
      </w:r>
      <w:r w:rsidR="0027347F">
        <w:t xml:space="preserve"> THF. </w:t>
      </w:r>
    </w:p>
    <w:p w14:paraId="545D6807" w14:textId="0DA6FF48" w:rsidR="00FE4CD8" w:rsidRDefault="0027347F" w:rsidP="00982116">
      <w:pPr>
        <w:spacing w:line="480" w:lineRule="auto"/>
        <w:jc w:val="both"/>
      </w:pPr>
      <w:r>
        <w:t xml:space="preserve">The </w:t>
      </w:r>
      <w:r w:rsidR="00982116">
        <w:t>order and speed</w:t>
      </w:r>
      <w:r>
        <w:t xml:space="preserve"> of addition was then explored. All three equivalents of </w:t>
      </w:r>
      <w:r>
        <w:rPr>
          <w:i/>
          <w:iCs/>
        </w:rPr>
        <w:t>n</w:t>
      </w:r>
      <w:r>
        <w:t>-butyl magnesium chloride were added to the cycloadduct</w:t>
      </w:r>
      <w:r w:rsidR="0039335F">
        <w:t xml:space="preserve"> </w:t>
      </w:r>
      <w:r w:rsidR="0039335F">
        <w:rPr>
          <w:b/>
        </w:rPr>
        <w:t>118</w:t>
      </w:r>
      <w:r>
        <w:t xml:space="preserve"> simultaneously and the reaction was heated at 50 °C overnight. There was 72% conversion to product with a diastereomeric ratio of 26:74 (</w:t>
      </w:r>
      <w:r>
        <w:fldChar w:fldCharType="begin"/>
      </w:r>
      <w:r>
        <w:instrText xml:space="preserve"> REF _Ref18585785 \h </w:instrText>
      </w:r>
      <w:r>
        <w:fldChar w:fldCharType="separate"/>
      </w:r>
      <w:r w:rsidR="00185171">
        <w:t xml:space="preserve">Table </w:t>
      </w:r>
      <w:r w:rsidR="00185171">
        <w:rPr>
          <w:noProof/>
        </w:rPr>
        <w:t>28</w:t>
      </w:r>
      <w:r>
        <w:fldChar w:fldCharType="end"/>
      </w:r>
      <w:r>
        <w:t xml:space="preserve">, entry 9). Finally, the reaction was repeated but each equivalent of Grignard was added separately, with a </w:t>
      </w:r>
      <w:r w:rsidR="008F49A1">
        <w:t>two-hour</w:t>
      </w:r>
      <w:r>
        <w:t xml:space="preserve"> period between each addition. After heating at 50 °C overnight there was a 95% conversion with a diastereomeric ratio of 85:15 (</w:t>
      </w:r>
      <w:r>
        <w:fldChar w:fldCharType="begin"/>
      </w:r>
      <w:r>
        <w:instrText xml:space="preserve"> REF _Ref18585785 \h </w:instrText>
      </w:r>
      <w:r>
        <w:fldChar w:fldCharType="separate"/>
      </w:r>
      <w:r w:rsidR="00185171">
        <w:t xml:space="preserve">Table </w:t>
      </w:r>
      <w:r w:rsidR="00185171">
        <w:rPr>
          <w:noProof/>
        </w:rPr>
        <w:t>28</w:t>
      </w:r>
      <w:r>
        <w:fldChar w:fldCharType="end"/>
      </w:r>
      <w:r>
        <w:t>, entry 10). The product</w:t>
      </w:r>
      <w:r w:rsidR="0039335F">
        <w:t xml:space="preserve"> </w:t>
      </w:r>
      <w:r w:rsidR="00865D3C">
        <w:rPr>
          <w:b/>
        </w:rPr>
        <w:t>198</w:t>
      </w:r>
      <w:r>
        <w:t xml:space="preserve"> was p</w:t>
      </w:r>
      <w:r w:rsidR="00FE4CD8">
        <w:t xml:space="preserve">urified </w:t>
      </w:r>
      <w:r w:rsidR="002D07AA" w:rsidRPr="002D07AA">
        <w:rPr>
          <w:iCs/>
        </w:rPr>
        <w:t>via</w:t>
      </w:r>
      <w:r w:rsidR="00FE4CD8">
        <w:t xml:space="preserve"> flash column chromatography but only </w:t>
      </w:r>
      <w:r w:rsidR="00915D7C">
        <w:t>the major</w:t>
      </w:r>
      <w:r w:rsidR="00FE4CD8">
        <w:t xml:space="preserve"> diastereoisomer </w:t>
      </w:r>
      <w:r>
        <w:t xml:space="preserve">was isolated </w:t>
      </w:r>
      <w:r w:rsidR="00FE4CD8">
        <w:t xml:space="preserve">in 35% yield. This was the major isomer </w:t>
      </w:r>
      <w:r w:rsidR="00982116">
        <w:t xml:space="preserve">formed initially </w:t>
      </w:r>
      <w:r w:rsidR="00FE4CD8">
        <w:t xml:space="preserve">(according to the crude </w:t>
      </w:r>
      <w:r w:rsidR="00FE4CD8">
        <w:rPr>
          <w:vertAlign w:val="superscript"/>
        </w:rPr>
        <w:t>1</w:t>
      </w:r>
      <w:r w:rsidR="00FE4CD8">
        <w:t>H NMR</w:t>
      </w:r>
      <w:r w:rsidR="00982116">
        <w:t xml:space="preserve"> spectrum</w:t>
      </w:r>
      <w:r w:rsidR="00FE4CD8">
        <w:t xml:space="preserve">). </w:t>
      </w:r>
      <w:r w:rsidR="00983947">
        <w:t>According to</w:t>
      </w:r>
      <w:r w:rsidR="00FE4CD8">
        <w:t xml:space="preserve"> the </w:t>
      </w:r>
      <w:r w:rsidR="00FE4CD8">
        <w:rPr>
          <w:vertAlign w:val="superscript"/>
        </w:rPr>
        <w:t>1</w:t>
      </w:r>
      <w:r w:rsidR="00FE4CD8">
        <w:t xml:space="preserve">H NMR </w:t>
      </w:r>
      <w:r w:rsidR="00982116">
        <w:t xml:space="preserve">spectrum </w:t>
      </w:r>
      <w:r w:rsidR="00983947">
        <w:t xml:space="preserve">of the crude material </w:t>
      </w:r>
      <w:r w:rsidR="00FE4CD8">
        <w:t xml:space="preserve">the minor diastereoisomer may have epimerised during flash column chromatography. </w:t>
      </w:r>
    </w:p>
    <w:p w14:paraId="1E6CB4E7" w14:textId="3DB86FA6" w:rsidR="00FE4CD8" w:rsidRPr="007E6B70" w:rsidRDefault="007E6B70" w:rsidP="00832CC3">
      <w:pPr>
        <w:spacing w:line="480" w:lineRule="auto"/>
        <w:jc w:val="both"/>
      </w:pPr>
      <w:r>
        <w:t xml:space="preserve">Three equivalents of </w:t>
      </w:r>
      <w:r w:rsidR="000B4952" w:rsidRPr="000B4952">
        <w:t>isobutyl</w:t>
      </w:r>
      <w:r>
        <w:t xml:space="preserve"> magnesium bromide were added simultaneously to the cycloadduct and the reaction was heated at 50 °C overnight. The product</w:t>
      </w:r>
      <w:r w:rsidR="008F49A1">
        <w:t xml:space="preserve"> </w:t>
      </w:r>
      <w:r w:rsidR="008F49A1">
        <w:rPr>
          <w:b/>
        </w:rPr>
        <w:t>199</w:t>
      </w:r>
      <w:r>
        <w:t xml:space="preserve"> was formed in 44% as a 29:71 mix of diastereoisomers</w:t>
      </w:r>
      <w:r w:rsidR="00832CC3">
        <w:t xml:space="preserve"> (</w:t>
      </w:r>
      <w:r w:rsidR="00832CC3">
        <w:fldChar w:fldCharType="begin"/>
      </w:r>
      <w:r w:rsidR="00832CC3">
        <w:instrText xml:space="preserve"> REF _Ref18585785 \h </w:instrText>
      </w:r>
      <w:r w:rsidR="00832CC3">
        <w:fldChar w:fldCharType="separate"/>
      </w:r>
      <w:r w:rsidR="00185171">
        <w:t xml:space="preserve">Table </w:t>
      </w:r>
      <w:r w:rsidR="00185171">
        <w:rPr>
          <w:noProof/>
        </w:rPr>
        <w:t>28</w:t>
      </w:r>
      <w:r w:rsidR="00832CC3">
        <w:fldChar w:fldCharType="end"/>
      </w:r>
      <w:r w:rsidR="00832CC3">
        <w:t>, entry 11)</w:t>
      </w:r>
      <w:r>
        <w:t>. Adding the three equivalents sequentially increased the conversion to 61%</w:t>
      </w:r>
      <w:r w:rsidR="00832CC3">
        <w:t xml:space="preserve"> and only had a small effect on the diastereoselectivity of the reaction (38:62 ratio of diastereoisomers) (</w:t>
      </w:r>
      <w:r w:rsidR="00832CC3">
        <w:fldChar w:fldCharType="begin"/>
      </w:r>
      <w:r w:rsidR="00832CC3">
        <w:instrText xml:space="preserve"> REF _Ref18585785 \h </w:instrText>
      </w:r>
      <w:r w:rsidR="00832CC3">
        <w:fldChar w:fldCharType="separate"/>
      </w:r>
      <w:r w:rsidR="00185171">
        <w:t xml:space="preserve">Table </w:t>
      </w:r>
      <w:r w:rsidR="00185171">
        <w:rPr>
          <w:noProof/>
        </w:rPr>
        <w:t>28</w:t>
      </w:r>
      <w:r w:rsidR="00832CC3">
        <w:fldChar w:fldCharType="end"/>
      </w:r>
      <w:r w:rsidR="00832CC3">
        <w:t xml:space="preserve">, entry 12). Purification </w:t>
      </w:r>
      <w:r w:rsidR="002D07AA" w:rsidRPr="002D07AA">
        <w:rPr>
          <w:iCs/>
        </w:rPr>
        <w:t>via</w:t>
      </w:r>
      <w:r w:rsidR="00832CC3">
        <w:t xml:space="preserve"> flash column chromatography allowed for separation of the two diastereoisomers in 10% and 24% yield of the minor and major diastereoisomers respectively. </w:t>
      </w:r>
    </w:p>
    <w:p w14:paraId="4B64CC06" w14:textId="09B99A3D" w:rsidR="00FE4CD8" w:rsidRDefault="00832CC3" w:rsidP="00832CC3">
      <w:pPr>
        <w:spacing w:line="480" w:lineRule="auto"/>
        <w:jc w:val="both"/>
      </w:pPr>
      <w:r>
        <w:t xml:space="preserve">Both simultaneous and sequential addition of three equivalents of </w:t>
      </w:r>
      <w:r>
        <w:rPr>
          <w:i/>
          <w:iCs/>
        </w:rPr>
        <w:t>tert</w:t>
      </w:r>
      <w:r>
        <w:t>-butyl magnesium chloride to the cycloadduct resulted in no reaction</w:t>
      </w:r>
      <w:r w:rsidR="00472BAE">
        <w:t xml:space="preserve"> (</w:t>
      </w:r>
      <w:r w:rsidR="00472BAE">
        <w:fldChar w:fldCharType="begin"/>
      </w:r>
      <w:r w:rsidR="00472BAE">
        <w:instrText xml:space="preserve"> REF _Ref18585785 \h </w:instrText>
      </w:r>
      <w:r w:rsidR="00472BAE">
        <w:fldChar w:fldCharType="separate"/>
      </w:r>
      <w:r w:rsidR="00185171">
        <w:t xml:space="preserve">Table </w:t>
      </w:r>
      <w:r w:rsidR="00185171">
        <w:rPr>
          <w:noProof/>
        </w:rPr>
        <w:t>28</w:t>
      </w:r>
      <w:r w:rsidR="00472BAE">
        <w:fldChar w:fldCharType="end"/>
      </w:r>
      <w:r w:rsidR="00472BAE">
        <w:t>, entries 13 &amp; 14)</w:t>
      </w:r>
      <w:r>
        <w:t>. This indicates that the t</w:t>
      </w:r>
      <w:r w:rsidR="00FE4CD8">
        <w:t xml:space="preserve">ertiary butyl group must be too hindered for addition to the carbonyl. </w:t>
      </w:r>
    </w:p>
    <w:p w14:paraId="74F3CE4E" w14:textId="0C2A2957" w:rsidR="00FE4CD8" w:rsidRDefault="00472BAE" w:rsidP="00472BAE">
      <w:pPr>
        <w:spacing w:line="480" w:lineRule="auto"/>
        <w:jc w:val="both"/>
      </w:pPr>
      <w:r>
        <w:t>Simultaneous addition of three equivalents of phenyl magnesium bromide gave the desired product</w:t>
      </w:r>
      <w:r w:rsidR="0039335F">
        <w:t xml:space="preserve"> </w:t>
      </w:r>
      <w:r w:rsidR="0039335F">
        <w:rPr>
          <w:b/>
        </w:rPr>
        <w:t>20</w:t>
      </w:r>
      <w:r w:rsidR="00865D3C">
        <w:rPr>
          <w:b/>
        </w:rPr>
        <w:t>0</w:t>
      </w:r>
      <w:r>
        <w:t xml:space="preserve"> as a 71:29 mix of diastereoisomers in 84% conversion. </w:t>
      </w:r>
      <w:r w:rsidR="00B74F5E">
        <w:t>After p</w:t>
      </w:r>
      <w:r>
        <w:t>urification</w:t>
      </w:r>
      <w:r w:rsidR="00FE4CD8">
        <w:t xml:space="preserve"> </w:t>
      </w:r>
      <w:r w:rsidR="002D07AA" w:rsidRPr="002D07AA">
        <w:rPr>
          <w:iCs/>
        </w:rPr>
        <w:t>via</w:t>
      </w:r>
      <w:r w:rsidR="00FE4CD8">
        <w:t xml:space="preserve"> flash column chromatography </w:t>
      </w:r>
      <w:r w:rsidR="00B74F5E">
        <w:t>only the major</w:t>
      </w:r>
      <w:r w:rsidR="00FE4CD8">
        <w:t xml:space="preserve"> diastereoisomer </w:t>
      </w:r>
      <w:r w:rsidR="00B74F5E">
        <w:t xml:space="preserve">was isolated </w:t>
      </w:r>
      <w:r w:rsidR="00FE4CD8">
        <w:t>in 32% yield</w:t>
      </w:r>
      <w:r>
        <w:t xml:space="preserve"> (</w:t>
      </w:r>
      <w:r>
        <w:fldChar w:fldCharType="begin"/>
      </w:r>
      <w:r>
        <w:instrText xml:space="preserve"> REF _Ref18585785 \h </w:instrText>
      </w:r>
      <w:r>
        <w:fldChar w:fldCharType="separate"/>
      </w:r>
      <w:r w:rsidR="00185171">
        <w:t xml:space="preserve">Table </w:t>
      </w:r>
      <w:r w:rsidR="00185171">
        <w:rPr>
          <w:noProof/>
        </w:rPr>
        <w:t>28</w:t>
      </w:r>
      <w:r>
        <w:fldChar w:fldCharType="end"/>
      </w:r>
      <w:r>
        <w:t>, entry 15)</w:t>
      </w:r>
      <w:r w:rsidR="00FE4CD8">
        <w:t xml:space="preserve">. </w:t>
      </w:r>
      <w:r>
        <w:t>The reaction with methyl magnesium bromide gave</w:t>
      </w:r>
      <w:r w:rsidR="0039335F">
        <w:t xml:space="preserve"> the product </w:t>
      </w:r>
      <w:r w:rsidR="0039335F">
        <w:rPr>
          <w:b/>
        </w:rPr>
        <w:t>20</w:t>
      </w:r>
      <w:r w:rsidR="00865D3C">
        <w:rPr>
          <w:b/>
        </w:rPr>
        <w:t>1</w:t>
      </w:r>
      <w:r w:rsidR="0039335F">
        <w:t xml:space="preserve"> as</w:t>
      </w:r>
      <w:r>
        <w:t xml:space="preserve"> a 55:45 mixture of diastereoisomers in 89% conversion. After purification </w:t>
      </w:r>
      <w:r w:rsidR="00B74F5E">
        <w:t>via flash column chromatography only the major</w:t>
      </w:r>
      <w:r w:rsidR="00FE4CD8">
        <w:t xml:space="preserve"> diastereoisomer </w:t>
      </w:r>
      <w:r>
        <w:t>was</w:t>
      </w:r>
      <w:r w:rsidR="00B74F5E">
        <w:t xml:space="preserve"> isolated</w:t>
      </w:r>
      <w:r>
        <w:t xml:space="preserve"> </w:t>
      </w:r>
      <w:r w:rsidR="00FE4CD8">
        <w:t>in 27% yield</w:t>
      </w:r>
      <w:r>
        <w:t xml:space="preserve"> (</w:t>
      </w:r>
      <w:r>
        <w:fldChar w:fldCharType="begin"/>
      </w:r>
      <w:r>
        <w:instrText xml:space="preserve"> REF _Ref18585785 \h </w:instrText>
      </w:r>
      <w:r>
        <w:fldChar w:fldCharType="separate"/>
      </w:r>
      <w:r w:rsidR="00185171">
        <w:t xml:space="preserve">Table </w:t>
      </w:r>
      <w:r w:rsidR="00185171">
        <w:rPr>
          <w:noProof/>
        </w:rPr>
        <w:t>28</w:t>
      </w:r>
      <w:r>
        <w:fldChar w:fldCharType="end"/>
      </w:r>
      <w:r>
        <w:t>, entry 16)</w:t>
      </w:r>
      <w:r w:rsidR="00FE4CD8">
        <w:t xml:space="preserve">. </w:t>
      </w:r>
    </w:p>
    <w:p w14:paraId="483E7528" w14:textId="77777777" w:rsidR="009233B2" w:rsidRDefault="009233B2" w:rsidP="00D52716">
      <w:pPr>
        <w:spacing w:line="480" w:lineRule="auto"/>
        <w:jc w:val="center"/>
      </w:pPr>
    </w:p>
    <w:p w14:paraId="1F214BE3" w14:textId="77777777" w:rsidR="009233B2" w:rsidRDefault="009233B2" w:rsidP="00472BAE">
      <w:pPr>
        <w:spacing w:line="480" w:lineRule="auto"/>
        <w:jc w:val="both"/>
      </w:pPr>
    </w:p>
    <w:p w14:paraId="5B68FA76" w14:textId="77777777" w:rsidR="009233B2" w:rsidRDefault="009233B2" w:rsidP="00472BAE">
      <w:pPr>
        <w:spacing w:line="480" w:lineRule="auto"/>
        <w:jc w:val="both"/>
      </w:pPr>
    </w:p>
    <w:p w14:paraId="655D6724" w14:textId="77777777" w:rsidR="009233B2" w:rsidRDefault="009233B2" w:rsidP="00472BAE">
      <w:pPr>
        <w:spacing w:line="480" w:lineRule="auto"/>
        <w:jc w:val="both"/>
      </w:pPr>
    </w:p>
    <w:p w14:paraId="4B4ACDF5" w14:textId="77777777" w:rsidR="009233B2" w:rsidRDefault="009233B2" w:rsidP="00472BAE">
      <w:pPr>
        <w:spacing w:line="480" w:lineRule="auto"/>
        <w:jc w:val="both"/>
      </w:pPr>
    </w:p>
    <w:p w14:paraId="1640FFF6" w14:textId="77777777" w:rsidR="00741E8F" w:rsidRDefault="00741E8F" w:rsidP="00A63C88">
      <w:pPr>
        <w:spacing w:line="240" w:lineRule="auto"/>
        <w:jc w:val="center"/>
      </w:pPr>
    </w:p>
    <w:p w14:paraId="56A838DD" w14:textId="7FF7FA18" w:rsidR="00B74F5E" w:rsidRDefault="00B74F5E">
      <w:r>
        <w:br w:type="page"/>
      </w:r>
    </w:p>
    <w:p w14:paraId="50C17024" w14:textId="77777777" w:rsidR="00396FA8" w:rsidRDefault="007939D6" w:rsidP="007939D6">
      <w:pPr>
        <w:pStyle w:val="Heading2"/>
        <w:numPr>
          <w:ilvl w:val="1"/>
          <w:numId w:val="1"/>
        </w:numPr>
      </w:pPr>
      <w:bookmarkStart w:id="173" w:name="_Toc19528909"/>
      <w:r>
        <w:t>Lactam formation</w:t>
      </w:r>
      <w:bookmarkEnd w:id="173"/>
    </w:p>
    <w:p w14:paraId="27F7FC68" w14:textId="77777777" w:rsidR="007939D6" w:rsidRDefault="007939D6" w:rsidP="00F05379"/>
    <w:p w14:paraId="6F9AE7C3" w14:textId="4CDFF7B2" w:rsidR="002462F1" w:rsidRDefault="00F05379" w:rsidP="00982116">
      <w:pPr>
        <w:spacing w:line="480" w:lineRule="auto"/>
        <w:jc w:val="both"/>
      </w:pPr>
      <w:r>
        <w:t xml:space="preserve">With the four derivatives of the hydroxy lactam in hand, work on reduction to the lactam was pursued. </w:t>
      </w:r>
      <w:r w:rsidR="00C84E31">
        <w:t xml:space="preserve">Previous work in this group treated the hydroxylactam </w:t>
      </w:r>
      <w:r w:rsidR="00865D3C">
        <w:t xml:space="preserve">of a similar derivative </w:t>
      </w:r>
      <w:r w:rsidR="00865D3C">
        <w:rPr>
          <w:b/>
        </w:rPr>
        <w:t>202</w:t>
      </w:r>
      <w:r w:rsidR="00865D3C">
        <w:t xml:space="preserve">, </w:t>
      </w:r>
      <w:r w:rsidR="00C84E31">
        <w:t xml:space="preserve">with TFA and </w:t>
      </w:r>
      <w:r w:rsidR="008149BC">
        <w:t>Et</w:t>
      </w:r>
      <w:r w:rsidR="008149BC">
        <w:rPr>
          <w:vertAlign w:val="subscript"/>
        </w:rPr>
        <w:t>3</w:t>
      </w:r>
      <w:r w:rsidR="008149BC">
        <w:t>SiH</w:t>
      </w:r>
      <w:r w:rsidR="00C84E31">
        <w:t xml:space="preserve">, unfortunately, </w:t>
      </w:r>
      <w:r w:rsidR="002462F1">
        <w:t>these conditions gave the enamid</w:t>
      </w:r>
      <w:r w:rsidR="00C84E31">
        <w:t>e</w:t>
      </w:r>
      <w:r w:rsidR="00865D3C">
        <w:t xml:space="preserve"> </w:t>
      </w:r>
      <w:r w:rsidR="00865D3C">
        <w:rPr>
          <w:b/>
        </w:rPr>
        <w:t>203</w:t>
      </w:r>
      <w:r w:rsidR="00982116">
        <w:t>,</w:t>
      </w:r>
      <w:r w:rsidR="002462F1">
        <w:t xml:space="preserve"> when </w:t>
      </w:r>
      <w:r w:rsidR="00D3686A">
        <w:t xml:space="preserve">the products derived from </w:t>
      </w:r>
      <w:r w:rsidR="002462F1">
        <w:t xml:space="preserve">ethyl, </w:t>
      </w:r>
      <w:r w:rsidR="00982116">
        <w:t>iso</w:t>
      </w:r>
      <w:r w:rsidR="002462F1">
        <w:t xml:space="preserve">propyl, </w:t>
      </w:r>
      <w:r w:rsidR="000B4952" w:rsidRPr="000B4952">
        <w:t>isobutyl</w:t>
      </w:r>
      <w:r w:rsidR="002462F1">
        <w:t xml:space="preserve">, cyclopentyl, cyclohexyl and phenylethyl Grignard reagents </w:t>
      </w:r>
      <w:r w:rsidR="00982116">
        <w:t>were</w:t>
      </w:r>
      <w:r w:rsidR="002462F1">
        <w:t xml:space="preserve"> used. The reaction was highly diastereoselective, forming only the (</w:t>
      </w:r>
      <w:r w:rsidR="002462F1" w:rsidRPr="00340A2A">
        <w:rPr>
          <w:i/>
          <w:iCs/>
        </w:rPr>
        <w:t>E</w:t>
      </w:r>
      <w:r w:rsidR="002462F1">
        <w:t>)-alkene as determined by nOe studies (</w:t>
      </w:r>
      <w:r w:rsidR="002462F1">
        <w:fldChar w:fldCharType="begin"/>
      </w:r>
      <w:r w:rsidR="002462F1">
        <w:instrText xml:space="preserve"> REF _Ref18652770 \h </w:instrText>
      </w:r>
      <w:r w:rsidR="002462F1">
        <w:fldChar w:fldCharType="separate"/>
      </w:r>
      <w:r w:rsidR="00185171">
        <w:t xml:space="preserve">Scheme </w:t>
      </w:r>
      <w:r w:rsidR="00185171">
        <w:rPr>
          <w:noProof/>
        </w:rPr>
        <w:t>70</w:t>
      </w:r>
      <w:r w:rsidR="002462F1">
        <w:fldChar w:fldCharType="end"/>
      </w:r>
      <w:r w:rsidR="002462F1">
        <w:t>).</w:t>
      </w:r>
      <w:r w:rsidR="002462F1">
        <w:fldChar w:fldCharType="begin" w:fldLock="1"/>
      </w:r>
      <w:r w:rsidR="00EF232C">
        <w:instrText>ADDIN CSL_CITATION {"citationItems":[{"id":"ITEM-1","itemData":{"author":[{"dropping-particle":"","family":"Hasbullah","given":"Siti Aishah Binti","non-dropping-particle":"","parse-names":false,"suffix":""}],"id":"ITEM-1","issued":{"date-parts":[["2010"]]},"number-of-pages":"176","publisher":"University of Sheffield","title":"Evaluating the Use of Chiral Anthracene Templates to Access Pyroglutamic Acid","type":"thesis"},"uris":["http://www.mendeley.com/documents/?uuid=823caab2-b847-30bb-9af8-821c4876d73e"]}],"mendeley":{"formattedCitation":"&lt;sup&gt;112&lt;/sup&gt;","plainTextFormattedCitation":"112","previouslyFormattedCitation":"&lt;sup&gt;112&lt;/sup&gt;"},"properties":{"noteIndex":0},"schema":"https://github.com/citation-style-language/schema/raw/master/csl-citation.json"}</w:instrText>
      </w:r>
      <w:r w:rsidR="002462F1">
        <w:fldChar w:fldCharType="separate"/>
      </w:r>
      <w:r w:rsidR="008B0DB0" w:rsidRPr="008B0DB0">
        <w:rPr>
          <w:noProof/>
          <w:vertAlign w:val="superscript"/>
        </w:rPr>
        <w:t>112</w:t>
      </w:r>
      <w:r w:rsidR="002462F1">
        <w:fldChar w:fldCharType="end"/>
      </w:r>
    </w:p>
    <w:p w14:paraId="24BA16B5" w14:textId="27F30F80" w:rsidR="002462F1" w:rsidRDefault="00865D3C" w:rsidP="002462F1">
      <w:pPr>
        <w:keepNext/>
        <w:spacing w:line="480" w:lineRule="auto"/>
        <w:jc w:val="center"/>
      </w:pPr>
      <w:r>
        <w:object w:dxaOrig="4476" w:dyaOrig="2568" w14:anchorId="69FEE287">
          <v:shape id="_x0000_i1152" type="#_x0000_t75" style="width:222.1pt;height:125.65pt" o:ole="">
            <v:imagedata r:id="rId270" o:title=""/>
          </v:shape>
          <o:OLEObject Type="Embed" ProgID="ChemDraw.Document.6.0" ShapeID="_x0000_i1152" DrawAspect="Content" ObjectID="_1641991987" r:id="rId271"/>
        </w:object>
      </w:r>
    </w:p>
    <w:p w14:paraId="1205E2C4" w14:textId="60460E10" w:rsidR="002462F1" w:rsidRDefault="002462F1" w:rsidP="002462F1">
      <w:pPr>
        <w:pStyle w:val="Caption"/>
        <w:jc w:val="center"/>
      </w:pPr>
      <w:bookmarkStart w:id="174" w:name="_Ref18652770"/>
      <w:r>
        <w:t xml:space="preserve">Scheme </w:t>
      </w:r>
      <w:r w:rsidR="00645EB0">
        <w:fldChar w:fldCharType="begin"/>
      </w:r>
      <w:r w:rsidR="00645EB0">
        <w:instrText xml:space="preserve"> SEQ Scheme \* ARABIC </w:instrText>
      </w:r>
      <w:r w:rsidR="00645EB0">
        <w:fldChar w:fldCharType="separate"/>
      </w:r>
      <w:r w:rsidR="00185171">
        <w:rPr>
          <w:noProof/>
        </w:rPr>
        <w:t>70</w:t>
      </w:r>
      <w:r w:rsidR="00645EB0">
        <w:rPr>
          <w:noProof/>
        </w:rPr>
        <w:fldChar w:fldCharType="end"/>
      </w:r>
      <w:bookmarkEnd w:id="174"/>
      <w:r>
        <w:t>: Previous work in the Jones group on the reduction of the hydroxy lactam</w:t>
      </w:r>
      <w:r w:rsidR="00DB1F6B">
        <w:t xml:space="preserve"> using TFA</w:t>
      </w:r>
    </w:p>
    <w:p w14:paraId="06D937D9" w14:textId="77777777" w:rsidR="00676D6A" w:rsidRDefault="00676D6A" w:rsidP="00865D3C">
      <w:pPr>
        <w:spacing w:line="240" w:lineRule="auto"/>
        <w:jc w:val="both"/>
      </w:pPr>
    </w:p>
    <w:p w14:paraId="56402D9D" w14:textId="48AA326D" w:rsidR="00C84E31" w:rsidRDefault="002462F1" w:rsidP="00DB1F6B">
      <w:pPr>
        <w:spacing w:line="480" w:lineRule="auto"/>
        <w:jc w:val="both"/>
      </w:pPr>
      <w:r>
        <w:t xml:space="preserve"> </w:t>
      </w:r>
      <w:r w:rsidR="00676D6A">
        <w:t>Huang and co-workers</w:t>
      </w:r>
      <w:r w:rsidR="00DB1F6B">
        <w:t xml:space="preserve"> reported that using </w:t>
      </w:r>
      <w:r w:rsidR="008149BC">
        <w:t>BF</w:t>
      </w:r>
      <w:r w:rsidR="008149BC">
        <w:rPr>
          <w:vertAlign w:val="subscript"/>
        </w:rPr>
        <w:t>3</w:t>
      </w:r>
      <w:r w:rsidR="008149BC">
        <w:t>.OEt</w:t>
      </w:r>
      <w:r w:rsidR="008149BC">
        <w:rPr>
          <w:vertAlign w:val="subscript"/>
        </w:rPr>
        <w:t>2</w:t>
      </w:r>
      <w:r w:rsidR="00DB1F6B">
        <w:t xml:space="preserve"> with </w:t>
      </w:r>
      <w:r w:rsidR="008149BC">
        <w:t>Et</w:t>
      </w:r>
      <w:r w:rsidR="008149BC">
        <w:rPr>
          <w:vertAlign w:val="subscript"/>
        </w:rPr>
        <w:t>3</w:t>
      </w:r>
      <w:r w:rsidR="008149BC">
        <w:t>SiH</w:t>
      </w:r>
      <w:r w:rsidR="00865D3C">
        <w:t xml:space="preserve">, on another anthracene cycloadduct derivative </w:t>
      </w:r>
      <w:r w:rsidR="00865D3C">
        <w:rPr>
          <w:b/>
        </w:rPr>
        <w:t>204</w:t>
      </w:r>
      <w:r w:rsidR="00865D3C">
        <w:t>,</w:t>
      </w:r>
      <w:r w:rsidR="00DB1F6B">
        <w:t xml:space="preserve"> gave the lactam</w:t>
      </w:r>
      <w:r w:rsidR="00865D3C">
        <w:t xml:space="preserve"> </w:t>
      </w:r>
      <w:r w:rsidR="00865D3C">
        <w:rPr>
          <w:b/>
        </w:rPr>
        <w:t>205</w:t>
      </w:r>
      <w:r w:rsidR="00DB1F6B">
        <w:t xml:space="preserve"> as the </w:t>
      </w:r>
      <w:r w:rsidR="0034243D">
        <w:t xml:space="preserve">only </w:t>
      </w:r>
      <w:r w:rsidR="00DB1F6B">
        <w:t>reduction product.</w:t>
      </w:r>
      <w:r w:rsidR="00676D6A">
        <w:fldChar w:fldCharType="begin" w:fldLock="1"/>
      </w:r>
      <w:r w:rsidR="00EF232C">
        <w:instrText>ADDIN CSL_CITATION {"citationItems":[{"id":"ITEM-1","itemData":{"DOI":"10.1055/s-2006-941565","abstract":"This account describes our recent studies on the development of chiral nonracemic cyclic imide-based synthetic methodology and the complementary N-a-carbanion synthon-based synthetic\r\nmethodology for the asymmetric syntheses of naturally occurring or\r\npharmaceutically interesting hydroxylated pyrrolidines, 2-pyrrolidinones, b-hydroxy-g-amino acids, and their higher homologous; as\r\nwell as isoindolin-1-ones; tetramic acid and tetramate derivatives.","author":[{"dropping-particle":"","family":"Huang","given":"Pei-Qiang","non-dropping-particle":"","parse-names":false,"suffix":""}],"container-title":"Synlett","id":"ITEM-1","issue":"08","issued":{"date-parts":[["2006","5","5"]]},"page":"1133-1149","title":"Asymmetric Synthesis of Hydroxylated Pyrrolidines, Piperidines and Related Bioactive Compounds: From &lt;i&gt;N&lt;/i&gt; -Acyliminium Chemistry to &lt;i&gt;N&lt;/i&gt; -α-Carbanion Chemistry","type":"article-journal","volume":"2006"},"uris":["http://www.mendeley.com/documents/?uuid=757de5f3-f33b-3b09-a07f-c0ee409bc91b"]}],"mendeley":{"formattedCitation":"&lt;sup&gt;113&lt;/sup&gt;","plainTextFormattedCitation":"113","previouslyFormattedCitation":"&lt;sup&gt;113&lt;/sup&gt;"},"properties":{"noteIndex":0},"schema":"https://github.com/citation-style-language/schema/raw/master/csl-citation.json"}</w:instrText>
      </w:r>
      <w:r w:rsidR="00676D6A">
        <w:fldChar w:fldCharType="separate"/>
      </w:r>
      <w:r w:rsidR="008B0DB0" w:rsidRPr="008B0DB0">
        <w:rPr>
          <w:noProof/>
          <w:vertAlign w:val="superscript"/>
        </w:rPr>
        <w:t>113</w:t>
      </w:r>
      <w:r w:rsidR="00676D6A">
        <w:fldChar w:fldCharType="end"/>
      </w:r>
      <w:r w:rsidR="00DB1F6B">
        <w:t xml:space="preserve"> These conditions have been previously trialled in this research group, furnishing the desired lactam (</w:t>
      </w:r>
      <w:r w:rsidR="00DB1F6B">
        <w:fldChar w:fldCharType="begin"/>
      </w:r>
      <w:r w:rsidR="00DB1F6B">
        <w:instrText xml:space="preserve"> REF _Ref18655259 \h </w:instrText>
      </w:r>
      <w:r w:rsidR="00DB1F6B">
        <w:fldChar w:fldCharType="separate"/>
      </w:r>
      <w:r w:rsidR="00185171">
        <w:t xml:space="preserve">Scheme </w:t>
      </w:r>
      <w:r w:rsidR="00185171">
        <w:rPr>
          <w:noProof/>
        </w:rPr>
        <w:t>71</w:t>
      </w:r>
      <w:r w:rsidR="00DB1F6B">
        <w:fldChar w:fldCharType="end"/>
      </w:r>
      <w:r w:rsidR="00DB1F6B">
        <w:t>)</w:t>
      </w:r>
      <w:r w:rsidR="00C84E31">
        <w:t>.</w:t>
      </w:r>
      <w:r w:rsidR="00C84E31">
        <w:fldChar w:fldCharType="begin" w:fldLock="1"/>
      </w:r>
      <w:r w:rsidR="00BD3B8F">
        <w:instrText>ADDIN CSL_CITATION {"citationItems":[{"id":"ITEM-1","itemData":{"author":[{"dropping-particle":"","family":"Valette","given":"Damien","non-dropping-particle":"","parse-names":false,"suffix":""}],"id":"ITEM-1","issued":{"date-parts":[["2013"]]},"number-of-pages":"1-175","publisher":"University of Sheffield","title":"Studies into the Asymmetric Diels-Alder Reactions of Anthracene Derivatives Using Cationic Oxazaborolidines","type":"thesis"},"uris":["http://www.mendeley.com/documents/?uuid=8e79748a-6c14-422f-9f34-d9de23ac5992"]}],"mendeley":{"formattedCitation":"&lt;sup&gt;64&lt;/sup&gt;","plainTextFormattedCitation":"64","previouslyFormattedCitation":"&lt;sup&gt;64&lt;/sup&gt;"},"properties":{"noteIndex":0},"schema":"https://github.com/citation-style-language/schema/raw/master/csl-citation.json"}</w:instrText>
      </w:r>
      <w:r w:rsidR="00C84E31">
        <w:fldChar w:fldCharType="separate"/>
      </w:r>
      <w:r w:rsidR="00BD3B8F" w:rsidRPr="00BD3B8F">
        <w:rPr>
          <w:noProof/>
          <w:vertAlign w:val="superscript"/>
        </w:rPr>
        <w:t>64</w:t>
      </w:r>
      <w:r w:rsidR="00C84E31">
        <w:fldChar w:fldCharType="end"/>
      </w:r>
    </w:p>
    <w:p w14:paraId="7722B932" w14:textId="4570F7A5" w:rsidR="00DB1F6B" w:rsidRDefault="00865D3C" w:rsidP="00DB1F6B">
      <w:pPr>
        <w:keepNext/>
        <w:spacing w:line="480" w:lineRule="auto"/>
        <w:jc w:val="center"/>
      </w:pPr>
      <w:r>
        <w:object w:dxaOrig="4762" w:dyaOrig="2141" w14:anchorId="72455671">
          <v:shape id="_x0000_i1153" type="#_x0000_t75" style="width:239.75pt;height:108pt" o:ole="">
            <v:imagedata r:id="rId272" o:title=""/>
          </v:shape>
          <o:OLEObject Type="Embed" ProgID="ChemDraw.Document.6.0" ShapeID="_x0000_i1153" DrawAspect="Content" ObjectID="_1641991988" r:id="rId273"/>
        </w:object>
      </w:r>
    </w:p>
    <w:p w14:paraId="0A27B937" w14:textId="3A8289DA" w:rsidR="00DB1F6B" w:rsidRDefault="00DB1F6B" w:rsidP="00DB1F6B">
      <w:pPr>
        <w:pStyle w:val="Caption"/>
        <w:jc w:val="center"/>
      </w:pPr>
      <w:bookmarkStart w:id="175" w:name="_Ref18655259"/>
      <w:r>
        <w:t xml:space="preserve">Scheme </w:t>
      </w:r>
      <w:r w:rsidR="00645EB0">
        <w:fldChar w:fldCharType="begin"/>
      </w:r>
      <w:r w:rsidR="00645EB0">
        <w:instrText xml:space="preserve"> SEQ Scheme \* ARABIC </w:instrText>
      </w:r>
      <w:r w:rsidR="00645EB0">
        <w:fldChar w:fldCharType="separate"/>
      </w:r>
      <w:r w:rsidR="00185171">
        <w:rPr>
          <w:noProof/>
        </w:rPr>
        <w:t>71</w:t>
      </w:r>
      <w:r w:rsidR="00645EB0">
        <w:rPr>
          <w:noProof/>
        </w:rPr>
        <w:fldChar w:fldCharType="end"/>
      </w:r>
      <w:bookmarkEnd w:id="175"/>
      <w:r>
        <w:t>:</w:t>
      </w:r>
      <w:r w:rsidRPr="009F0E50">
        <w:t xml:space="preserve"> Previous work in the Jones group on the reduction</w:t>
      </w:r>
      <w:r>
        <w:t xml:space="preserve"> of the hydroxy lactam using BF</w:t>
      </w:r>
      <w:r>
        <w:rPr>
          <w:vertAlign w:val="subscript"/>
        </w:rPr>
        <w:t>3</w:t>
      </w:r>
      <w:r>
        <w:t>.OEt</w:t>
      </w:r>
      <w:r>
        <w:rPr>
          <w:vertAlign w:val="subscript"/>
        </w:rPr>
        <w:t>2</w:t>
      </w:r>
    </w:p>
    <w:p w14:paraId="30F924CF" w14:textId="77777777" w:rsidR="0034243D" w:rsidRDefault="0034243D" w:rsidP="00DB1F6B">
      <w:pPr>
        <w:spacing w:line="480" w:lineRule="auto"/>
        <w:jc w:val="both"/>
      </w:pPr>
    </w:p>
    <w:p w14:paraId="6105EB05" w14:textId="51168EB2" w:rsidR="0034243D" w:rsidRDefault="0034243D" w:rsidP="0034243D">
      <w:pPr>
        <w:spacing w:line="480" w:lineRule="auto"/>
        <w:jc w:val="both"/>
      </w:pPr>
      <w:r>
        <w:t xml:space="preserve">These conditions were then trialled on the four hydroxylactam derivatives. The </w:t>
      </w:r>
      <w:r w:rsidRPr="0034243D">
        <w:rPr>
          <w:i/>
          <w:iCs/>
        </w:rPr>
        <w:t>n</w:t>
      </w:r>
      <w:r>
        <w:t>-butyl</w:t>
      </w:r>
      <w:r w:rsidR="00865D3C">
        <w:t xml:space="preserve"> </w:t>
      </w:r>
      <w:r w:rsidR="00865D3C">
        <w:rPr>
          <w:b/>
        </w:rPr>
        <w:t>206</w:t>
      </w:r>
      <w:r>
        <w:t xml:space="preserve"> and </w:t>
      </w:r>
      <w:r w:rsidR="000B4952" w:rsidRPr="000B4952">
        <w:t>isobutyl</w:t>
      </w:r>
      <w:r w:rsidR="00865D3C">
        <w:t xml:space="preserve"> </w:t>
      </w:r>
      <w:r w:rsidR="00865D3C">
        <w:rPr>
          <w:b/>
        </w:rPr>
        <w:t>207</w:t>
      </w:r>
      <w:r>
        <w:t xml:space="preserve"> derivatives were furnished in 65% and 91% yield, respectively without need for purification (</w:t>
      </w:r>
      <w:r>
        <w:fldChar w:fldCharType="begin"/>
      </w:r>
      <w:r>
        <w:instrText xml:space="preserve"> REF _Ref18655431 \h </w:instrText>
      </w:r>
      <w:r>
        <w:fldChar w:fldCharType="separate"/>
      </w:r>
      <w:r w:rsidR="00185171">
        <w:t xml:space="preserve">Table </w:t>
      </w:r>
      <w:r w:rsidR="00185171">
        <w:rPr>
          <w:noProof/>
        </w:rPr>
        <w:t>29</w:t>
      </w:r>
      <w:r>
        <w:fldChar w:fldCharType="end"/>
      </w:r>
      <w:r>
        <w:t>, entries 1 &amp; 2). After flash column chromatography the phenyl</w:t>
      </w:r>
      <w:r w:rsidR="00865D3C">
        <w:t xml:space="preserve"> </w:t>
      </w:r>
      <w:r w:rsidR="00865D3C">
        <w:rPr>
          <w:b/>
        </w:rPr>
        <w:t>208</w:t>
      </w:r>
      <w:r>
        <w:t xml:space="preserve"> and methyl</w:t>
      </w:r>
      <w:r w:rsidR="00865D3C">
        <w:t xml:space="preserve"> </w:t>
      </w:r>
      <w:r w:rsidR="00865D3C">
        <w:rPr>
          <w:b/>
        </w:rPr>
        <w:t>209</w:t>
      </w:r>
      <w:r>
        <w:t xml:space="preserve"> derivatives were </w:t>
      </w:r>
      <w:r w:rsidR="00D3686A">
        <w:t>isolated</w:t>
      </w:r>
      <w:r>
        <w:t xml:space="preserve"> in 29% and 58% yield, respectively (</w:t>
      </w:r>
      <w:r>
        <w:fldChar w:fldCharType="begin"/>
      </w:r>
      <w:r>
        <w:instrText xml:space="preserve"> REF _Ref18655431 \h </w:instrText>
      </w:r>
      <w:r>
        <w:fldChar w:fldCharType="separate"/>
      </w:r>
      <w:r w:rsidR="00185171">
        <w:t xml:space="preserve">Table </w:t>
      </w:r>
      <w:r w:rsidR="00185171">
        <w:rPr>
          <w:noProof/>
        </w:rPr>
        <w:t>29</w:t>
      </w:r>
      <w:r>
        <w:fldChar w:fldCharType="end"/>
      </w:r>
      <w:r>
        <w:t xml:space="preserve">, entries 3 &amp; 4). </w:t>
      </w:r>
    </w:p>
    <w:p w14:paraId="3B160625" w14:textId="0791C715" w:rsidR="00DB1F6B" w:rsidRDefault="007412D0" w:rsidP="0034243D">
      <w:pPr>
        <w:spacing w:line="480" w:lineRule="auto"/>
        <w:jc w:val="center"/>
      </w:pPr>
      <w:r>
        <w:object w:dxaOrig="5201" w:dyaOrig="2028" w14:anchorId="6912217D">
          <v:shape id="_x0000_i1154" type="#_x0000_t75" style="width:258.1pt;height:101.9pt" o:ole="">
            <v:imagedata r:id="rId274" o:title=""/>
          </v:shape>
          <o:OLEObject Type="Embed" ProgID="ChemDraw.Document.6.0" ShapeID="_x0000_i1154" DrawAspect="Content" ObjectID="_1641991989" r:id="rId275"/>
        </w:object>
      </w:r>
    </w:p>
    <w:p w14:paraId="56F67F6C" w14:textId="7DF74656" w:rsidR="00DB1F6B" w:rsidRPr="0034243D" w:rsidRDefault="00DB1F6B" w:rsidP="0034243D">
      <w:pPr>
        <w:pStyle w:val="Caption"/>
        <w:keepNext/>
        <w:jc w:val="center"/>
      </w:pPr>
      <w:bookmarkStart w:id="176" w:name="_Ref18655431"/>
      <w:r>
        <w:t xml:space="preserve">Table </w:t>
      </w:r>
      <w:r w:rsidR="00645EB0">
        <w:fldChar w:fldCharType="begin"/>
      </w:r>
      <w:r w:rsidR="00645EB0">
        <w:instrText xml:space="preserve"> SEQ Table \* ARABIC </w:instrText>
      </w:r>
      <w:r w:rsidR="00645EB0">
        <w:fldChar w:fldCharType="separate"/>
      </w:r>
      <w:r w:rsidR="00185171">
        <w:rPr>
          <w:noProof/>
        </w:rPr>
        <w:t>29</w:t>
      </w:r>
      <w:r w:rsidR="00645EB0">
        <w:rPr>
          <w:noProof/>
        </w:rPr>
        <w:fldChar w:fldCharType="end"/>
      </w:r>
      <w:bookmarkEnd w:id="176"/>
      <w:r>
        <w:t xml:space="preserve">: Results from </w:t>
      </w:r>
      <w:r w:rsidR="0034243D">
        <w:t>reduction using BF</w:t>
      </w:r>
      <w:r w:rsidR="0034243D">
        <w:rPr>
          <w:vertAlign w:val="subscript"/>
        </w:rPr>
        <w:t>3</w:t>
      </w:r>
      <w:r w:rsidR="0034243D">
        <w:t>.OEt</w:t>
      </w:r>
      <w:r w:rsidR="0034243D">
        <w:rPr>
          <w:vertAlign w:val="subscript"/>
        </w:rPr>
        <w:t>2</w:t>
      </w:r>
      <w:r w:rsidR="0034243D">
        <w:t xml:space="preserve"> and Et</w:t>
      </w:r>
      <w:r w:rsidR="0034243D">
        <w:rPr>
          <w:vertAlign w:val="subscript"/>
        </w:rPr>
        <w:t>3</w:t>
      </w:r>
      <w:r w:rsidR="0034243D">
        <w:t>SiH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522"/>
        <w:gridCol w:w="1781"/>
        <w:gridCol w:w="1597"/>
        <w:gridCol w:w="1639"/>
      </w:tblGrid>
      <w:tr w:rsidR="007412D0" w:rsidRPr="00A63C88" w14:paraId="456593B2" w14:textId="77777777" w:rsidTr="007412D0">
        <w:trPr>
          <w:jc w:val="center"/>
        </w:trPr>
        <w:tc>
          <w:tcPr>
            <w:tcW w:w="1659" w:type="dxa"/>
            <w:tcBorders>
              <w:top w:val="single" w:sz="4" w:space="0" w:color="auto"/>
              <w:bottom w:val="single" w:sz="4" w:space="0" w:color="auto"/>
            </w:tcBorders>
            <w:vAlign w:val="center"/>
          </w:tcPr>
          <w:p w14:paraId="49834519" w14:textId="77777777" w:rsidR="007412D0" w:rsidRPr="00A63C88" w:rsidRDefault="007412D0" w:rsidP="007412D0">
            <w:pPr>
              <w:spacing w:line="480" w:lineRule="auto"/>
              <w:jc w:val="center"/>
              <w:rPr>
                <w:rFonts w:asciiTheme="minorHAnsi" w:hAnsiTheme="minorHAnsi"/>
                <w:b/>
                <w:bCs/>
                <w:sz w:val="22"/>
                <w:szCs w:val="22"/>
              </w:rPr>
            </w:pPr>
            <w:r w:rsidRPr="00A63C88">
              <w:rPr>
                <w:rFonts w:asciiTheme="minorHAnsi" w:hAnsiTheme="minorHAnsi"/>
                <w:b/>
                <w:bCs/>
                <w:sz w:val="22"/>
                <w:szCs w:val="22"/>
              </w:rPr>
              <w:t>Entry</w:t>
            </w:r>
          </w:p>
        </w:tc>
        <w:tc>
          <w:tcPr>
            <w:tcW w:w="1522" w:type="dxa"/>
            <w:tcBorders>
              <w:top w:val="single" w:sz="4" w:space="0" w:color="auto"/>
              <w:bottom w:val="single" w:sz="4" w:space="0" w:color="auto"/>
            </w:tcBorders>
            <w:vAlign w:val="center"/>
          </w:tcPr>
          <w:p w14:paraId="436E4F6B" w14:textId="36FD5B86" w:rsidR="007412D0" w:rsidRPr="007412D0" w:rsidRDefault="007412D0" w:rsidP="007412D0">
            <w:pPr>
              <w:spacing w:line="480" w:lineRule="auto"/>
              <w:jc w:val="center"/>
              <w:rPr>
                <w:rFonts w:asciiTheme="minorHAnsi" w:hAnsiTheme="minorHAnsi" w:cstheme="minorHAnsi"/>
                <w:b/>
                <w:bCs/>
                <w:sz w:val="22"/>
              </w:rPr>
            </w:pPr>
            <w:r w:rsidRPr="007412D0">
              <w:rPr>
                <w:rFonts w:asciiTheme="minorHAnsi" w:hAnsiTheme="minorHAnsi" w:cstheme="minorHAnsi"/>
                <w:b/>
                <w:bCs/>
                <w:sz w:val="22"/>
              </w:rPr>
              <w:t>R</w:t>
            </w:r>
          </w:p>
        </w:tc>
        <w:tc>
          <w:tcPr>
            <w:tcW w:w="1781" w:type="dxa"/>
            <w:tcBorders>
              <w:top w:val="single" w:sz="4" w:space="0" w:color="auto"/>
              <w:bottom w:val="single" w:sz="4" w:space="0" w:color="auto"/>
            </w:tcBorders>
            <w:vAlign w:val="center"/>
          </w:tcPr>
          <w:p w14:paraId="3A5323C1" w14:textId="5F9E8264" w:rsidR="007412D0" w:rsidRPr="007412D0" w:rsidRDefault="007412D0" w:rsidP="007412D0">
            <w:pPr>
              <w:spacing w:line="480" w:lineRule="auto"/>
              <w:jc w:val="center"/>
              <w:rPr>
                <w:rFonts w:asciiTheme="minorHAnsi" w:hAnsiTheme="minorHAnsi" w:cstheme="minorHAnsi"/>
                <w:b/>
                <w:bCs/>
                <w:sz w:val="22"/>
              </w:rPr>
            </w:pPr>
            <w:r w:rsidRPr="007412D0">
              <w:rPr>
                <w:rFonts w:asciiTheme="minorHAnsi" w:hAnsiTheme="minorHAnsi" w:cstheme="minorHAnsi"/>
                <w:b/>
                <w:bCs/>
                <w:sz w:val="22"/>
              </w:rPr>
              <w:t>Starting Material</w:t>
            </w:r>
          </w:p>
        </w:tc>
        <w:tc>
          <w:tcPr>
            <w:tcW w:w="1597" w:type="dxa"/>
            <w:tcBorders>
              <w:top w:val="single" w:sz="4" w:space="0" w:color="auto"/>
              <w:bottom w:val="single" w:sz="4" w:space="0" w:color="auto"/>
            </w:tcBorders>
            <w:vAlign w:val="center"/>
          </w:tcPr>
          <w:p w14:paraId="4BFEBB61" w14:textId="4827CF93" w:rsidR="007412D0" w:rsidRPr="00A63C88" w:rsidRDefault="007412D0" w:rsidP="007412D0">
            <w:pPr>
              <w:spacing w:line="480" w:lineRule="auto"/>
              <w:jc w:val="center"/>
              <w:rPr>
                <w:rFonts w:asciiTheme="minorHAnsi" w:hAnsiTheme="minorHAnsi"/>
                <w:b/>
                <w:bCs/>
                <w:sz w:val="22"/>
                <w:szCs w:val="22"/>
              </w:rPr>
            </w:pPr>
            <w:r>
              <w:rPr>
                <w:rFonts w:asciiTheme="minorHAnsi" w:hAnsiTheme="minorHAnsi"/>
                <w:b/>
                <w:bCs/>
                <w:sz w:val="22"/>
                <w:szCs w:val="22"/>
              </w:rPr>
              <w:t>Product</w:t>
            </w:r>
          </w:p>
        </w:tc>
        <w:tc>
          <w:tcPr>
            <w:tcW w:w="1639" w:type="dxa"/>
            <w:tcBorders>
              <w:top w:val="single" w:sz="4" w:space="0" w:color="auto"/>
              <w:bottom w:val="single" w:sz="4" w:space="0" w:color="auto"/>
            </w:tcBorders>
            <w:vAlign w:val="center"/>
          </w:tcPr>
          <w:p w14:paraId="06675647" w14:textId="77777777" w:rsidR="007412D0" w:rsidRPr="00A63C88" w:rsidRDefault="007412D0" w:rsidP="007412D0">
            <w:pPr>
              <w:spacing w:line="480" w:lineRule="auto"/>
              <w:jc w:val="center"/>
              <w:rPr>
                <w:rFonts w:asciiTheme="minorHAnsi" w:hAnsiTheme="minorHAnsi"/>
                <w:b/>
                <w:bCs/>
                <w:sz w:val="22"/>
                <w:szCs w:val="22"/>
              </w:rPr>
            </w:pPr>
            <w:r w:rsidRPr="00A63C88">
              <w:rPr>
                <w:rFonts w:asciiTheme="minorHAnsi" w:hAnsiTheme="minorHAnsi"/>
                <w:b/>
                <w:bCs/>
                <w:sz w:val="22"/>
                <w:szCs w:val="22"/>
              </w:rPr>
              <w:t>Yield (%)</w:t>
            </w:r>
          </w:p>
        </w:tc>
      </w:tr>
      <w:tr w:rsidR="007412D0" w:rsidRPr="00A63C88" w14:paraId="5F40445B" w14:textId="77777777" w:rsidTr="007412D0">
        <w:trPr>
          <w:jc w:val="center"/>
        </w:trPr>
        <w:tc>
          <w:tcPr>
            <w:tcW w:w="1659" w:type="dxa"/>
            <w:tcBorders>
              <w:top w:val="single" w:sz="4" w:space="0" w:color="auto"/>
            </w:tcBorders>
            <w:vAlign w:val="center"/>
          </w:tcPr>
          <w:p w14:paraId="64DFEC74" w14:textId="77777777"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1</w:t>
            </w:r>
          </w:p>
        </w:tc>
        <w:tc>
          <w:tcPr>
            <w:tcW w:w="1522" w:type="dxa"/>
            <w:tcBorders>
              <w:top w:val="single" w:sz="4" w:space="0" w:color="auto"/>
            </w:tcBorders>
          </w:tcPr>
          <w:p w14:paraId="1A54270D" w14:textId="371B35AC" w:rsidR="007412D0" w:rsidRPr="007412D0" w:rsidRDefault="007412D0" w:rsidP="00DB1F6B">
            <w:pPr>
              <w:spacing w:line="480" w:lineRule="auto"/>
              <w:jc w:val="center"/>
              <w:rPr>
                <w:rFonts w:asciiTheme="minorHAnsi" w:hAnsiTheme="minorHAnsi" w:cstheme="minorHAnsi"/>
                <w:sz w:val="22"/>
              </w:rPr>
            </w:pPr>
            <w:r w:rsidRPr="007412D0">
              <w:rPr>
                <w:rFonts w:asciiTheme="minorHAnsi" w:hAnsiTheme="minorHAnsi" w:cstheme="minorHAnsi"/>
                <w:sz w:val="22"/>
              </w:rPr>
              <w:t>nBu</w:t>
            </w:r>
          </w:p>
        </w:tc>
        <w:tc>
          <w:tcPr>
            <w:tcW w:w="1781" w:type="dxa"/>
            <w:tcBorders>
              <w:top w:val="single" w:sz="4" w:space="0" w:color="auto"/>
            </w:tcBorders>
          </w:tcPr>
          <w:p w14:paraId="7232D6EB" w14:textId="54E73BF0" w:rsidR="007412D0" w:rsidRPr="007412D0" w:rsidRDefault="007412D0" w:rsidP="00DB1F6B">
            <w:pPr>
              <w:spacing w:line="480" w:lineRule="auto"/>
              <w:jc w:val="center"/>
              <w:rPr>
                <w:rFonts w:asciiTheme="minorHAnsi" w:hAnsiTheme="minorHAnsi" w:cstheme="minorHAnsi"/>
                <w:b/>
                <w:sz w:val="22"/>
              </w:rPr>
            </w:pPr>
            <w:r>
              <w:rPr>
                <w:rFonts w:asciiTheme="minorHAnsi" w:hAnsiTheme="minorHAnsi" w:cstheme="minorHAnsi"/>
                <w:b/>
                <w:sz w:val="22"/>
              </w:rPr>
              <w:t>198</w:t>
            </w:r>
          </w:p>
        </w:tc>
        <w:tc>
          <w:tcPr>
            <w:tcW w:w="1597" w:type="dxa"/>
            <w:tcBorders>
              <w:top w:val="single" w:sz="4" w:space="0" w:color="auto"/>
            </w:tcBorders>
            <w:vAlign w:val="center"/>
          </w:tcPr>
          <w:p w14:paraId="7D7F0158" w14:textId="228F656D" w:rsidR="007412D0" w:rsidRPr="006312A5" w:rsidRDefault="007412D0" w:rsidP="00DB1F6B">
            <w:pPr>
              <w:spacing w:line="480" w:lineRule="auto"/>
              <w:jc w:val="center"/>
              <w:rPr>
                <w:rFonts w:asciiTheme="minorHAnsi" w:hAnsiTheme="minorHAnsi"/>
                <w:b/>
                <w:sz w:val="22"/>
                <w:szCs w:val="22"/>
              </w:rPr>
            </w:pPr>
            <w:r w:rsidRPr="006312A5">
              <w:rPr>
                <w:rFonts w:asciiTheme="minorHAnsi" w:hAnsiTheme="minorHAnsi"/>
                <w:b/>
                <w:sz w:val="22"/>
                <w:szCs w:val="22"/>
              </w:rPr>
              <w:t>206</w:t>
            </w:r>
          </w:p>
        </w:tc>
        <w:tc>
          <w:tcPr>
            <w:tcW w:w="1639" w:type="dxa"/>
            <w:tcBorders>
              <w:top w:val="single" w:sz="4" w:space="0" w:color="auto"/>
            </w:tcBorders>
            <w:vAlign w:val="center"/>
          </w:tcPr>
          <w:p w14:paraId="0C6379B1" w14:textId="128EF52C"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65</w:t>
            </w:r>
            <w:r>
              <w:rPr>
                <w:rFonts w:asciiTheme="minorHAnsi" w:hAnsiTheme="minorHAnsi"/>
                <w:sz w:val="22"/>
                <w:szCs w:val="22"/>
              </w:rPr>
              <w:t xml:space="preserve"> </w:t>
            </w:r>
          </w:p>
        </w:tc>
      </w:tr>
      <w:tr w:rsidR="007412D0" w:rsidRPr="00A63C88" w14:paraId="0FDEDA70" w14:textId="77777777" w:rsidTr="007412D0">
        <w:trPr>
          <w:jc w:val="center"/>
        </w:trPr>
        <w:tc>
          <w:tcPr>
            <w:tcW w:w="1659" w:type="dxa"/>
            <w:vAlign w:val="center"/>
          </w:tcPr>
          <w:p w14:paraId="3F8B34B8" w14:textId="77777777"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2</w:t>
            </w:r>
          </w:p>
        </w:tc>
        <w:tc>
          <w:tcPr>
            <w:tcW w:w="1522" w:type="dxa"/>
          </w:tcPr>
          <w:p w14:paraId="15113B7B" w14:textId="741D6B67" w:rsidR="007412D0" w:rsidRPr="007412D0" w:rsidRDefault="007412D0" w:rsidP="00DB1F6B">
            <w:pPr>
              <w:spacing w:line="480" w:lineRule="auto"/>
              <w:jc w:val="center"/>
              <w:rPr>
                <w:rFonts w:asciiTheme="minorHAnsi" w:hAnsiTheme="minorHAnsi" w:cstheme="minorHAnsi"/>
                <w:sz w:val="22"/>
              </w:rPr>
            </w:pPr>
            <w:r w:rsidRPr="007412D0">
              <w:rPr>
                <w:rFonts w:asciiTheme="minorHAnsi" w:hAnsiTheme="minorHAnsi" w:cstheme="minorHAnsi"/>
                <w:sz w:val="22"/>
              </w:rPr>
              <w:t>iBu</w:t>
            </w:r>
          </w:p>
        </w:tc>
        <w:tc>
          <w:tcPr>
            <w:tcW w:w="1781" w:type="dxa"/>
          </w:tcPr>
          <w:p w14:paraId="7E1AECC5" w14:textId="581B96FE" w:rsidR="007412D0" w:rsidRPr="007412D0" w:rsidRDefault="007412D0" w:rsidP="00DB1F6B">
            <w:pPr>
              <w:spacing w:line="480" w:lineRule="auto"/>
              <w:jc w:val="center"/>
              <w:rPr>
                <w:rFonts w:asciiTheme="minorHAnsi" w:hAnsiTheme="minorHAnsi" w:cstheme="minorHAnsi"/>
                <w:b/>
                <w:sz w:val="22"/>
              </w:rPr>
            </w:pPr>
            <w:r>
              <w:rPr>
                <w:rFonts w:asciiTheme="minorHAnsi" w:hAnsiTheme="minorHAnsi" w:cstheme="minorHAnsi"/>
                <w:b/>
                <w:sz w:val="22"/>
              </w:rPr>
              <w:t>199</w:t>
            </w:r>
          </w:p>
        </w:tc>
        <w:tc>
          <w:tcPr>
            <w:tcW w:w="1597" w:type="dxa"/>
            <w:vAlign w:val="center"/>
          </w:tcPr>
          <w:p w14:paraId="5A7252A1" w14:textId="236BEAC9" w:rsidR="007412D0" w:rsidRPr="006312A5" w:rsidRDefault="007412D0" w:rsidP="00DB1F6B">
            <w:pPr>
              <w:spacing w:line="480" w:lineRule="auto"/>
              <w:jc w:val="center"/>
              <w:rPr>
                <w:rFonts w:asciiTheme="minorHAnsi" w:hAnsiTheme="minorHAnsi"/>
                <w:b/>
                <w:sz w:val="22"/>
                <w:szCs w:val="22"/>
              </w:rPr>
            </w:pPr>
            <w:r w:rsidRPr="006312A5">
              <w:rPr>
                <w:rFonts w:asciiTheme="minorHAnsi" w:hAnsiTheme="minorHAnsi"/>
                <w:b/>
                <w:sz w:val="22"/>
                <w:szCs w:val="22"/>
              </w:rPr>
              <w:t>207</w:t>
            </w:r>
          </w:p>
        </w:tc>
        <w:tc>
          <w:tcPr>
            <w:tcW w:w="1639" w:type="dxa"/>
            <w:vAlign w:val="center"/>
          </w:tcPr>
          <w:p w14:paraId="6ED8D7E2" w14:textId="77777777"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91</w:t>
            </w:r>
          </w:p>
        </w:tc>
      </w:tr>
      <w:tr w:rsidR="007412D0" w:rsidRPr="00A63C88" w14:paraId="44E3AD5F" w14:textId="77777777" w:rsidTr="007412D0">
        <w:trPr>
          <w:jc w:val="center"/>
        </w:trPr>
        <w:tc>
          <w:tcPr>
            <w:tcW w:w="1659" w:type="dxa"/>
            <w:vAlign w:val="center"/>
          </w:tcPr>
          <w:p w14:paraId="736EAC5D" w14:textId="77777777"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3</w:t>
            </w:r>
          </w:p>
        </w:tc>
        <w:tc>
          <w:tcPr>
            <w:tcW w:w="1522" w:type="dxa"/>
          </w:tcPr>
          <w:p w14:paraId="1BD23EAD" w14:textId="61FD1EAF" w:rsidR="007412D0" w:rsidRPr="007412D0" w:rsidRDefault="007412D0" w:rsidP="00DB1F6B">
            <w:pPr>
              <w:spacing w:line="480" w:lineRule="auto"/>
              <w:jc w:val="center"/>
              <w:rPr>
                <w:rFonts w:asciiTheme="minorHAnsi" w:hAnsiTheme="minorHAnsi" w:cstheme="minorHAnsi"/>
                <w:sz w:val="22"/>
              </w:rPr>
            </w:pPr>
            <w:r w:rsidRPr="007412D0">
              <w:rPr>
                <w:rFonts w:asciiTheme="minorHAnsi" w:hAnsiTheme="minorHAnsi" w:cstheme="minorHAnsi"/>
                <w:sz w:val="22"/>
              </w:rPr>
              <w:t>Ph</w:t>
            </w:r>
          </w:p>
        </w:tc>
        <w:tc>
          <w:tcPr>
            <w:tcW w:w="1781" w:type="dxa"/>
          </w:tcPr>
          <w:p w14:paraId="3EA62C50" w14:textId="2B2E5FB8" w:rsidR="007412D0" w:rsidRPr="007412D0" w:rsidRDefault="007412D0" w:rsidP="00DB1F6B">
            <w:pPr>
              <w:spacing w:line="480" w:lineRule="auto"/>
              <w:jc w:val="center"/>
              <w:rPr>
                <w:rFonts w:asciiTheme="minorHAnsi" w:hAnsiTheme="minorHAnsi" w:cstheme="minorHAnsi"/>
                <w:b/>
                <w:sz w:val="22"/>
              </w:rPr>
            </w:pPr>
            <w:r>
              <w:rPr>
                <w:rFonts w:asciiTheme="minorHAnsi" w:hAnsiTheme="minorHAnsi" w:cstheme="minorHAnsi"/>
                <w:b/>
                <w:sz w:val="22"/>
              </w:rPr>
              <w:t>200</w:t>
            </w:r>
          </w:p>
        </w:tc>
        <w:tc>
          <w:tcPr>
            <w:tcW w:w="1597" w:type="dxa"/>
            <w:vAlign w:val="center"/>
          </w:tcPr>
          <w:p w14:paraId="77D75608" w14:textId="69FA33E8" w:rsidR="007412D0" w:rsidRPr="006312A5" w:rsidRDefault="007412D0" w:rsidP="00DB1F6B">
            <w:pPr>
              <w:spacing w:line="480" w:lineRule="auto"/>
              <w:jc w:val="center"/>
              <w:rPr>
                <w:rFonts w:asciiTheme="minorHAnsi" w:hAnsiTheme="minorHAnsi"/>
                <w:b/>
                <w:sz w:val="22"/>
                <w:szCs w:val="22"/>
              </w:rPr>
            </w:pPr>
            <w:r w:rsidRPr="006312A5">
              <w:rPr>
                <w:rFonts w:asciiTheme="minorHAnsi" w:hAnsiTheme="minorHAnsi"/>
                <w:b/>
                <w:sz w:val="22"/>
                <w:szCs w:val="22"/>
              </w:rPr>
              <w:t>208</w:t>
            </w:r>
          </w:p>
        </w:tc>
        <w:tc>
          <w:tcPr>
            <w:tcW w:w="1639" w:type="dxa"/>
            <w:vAlign w:val="center"/>
          </w:tcPr>
          <w:p w14:paraId="1B0C60A0" w14:textId="77777777"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29</w:t>
            </w:r>
          </w:p>
        </w:tc>
      </w:tr>
      <w:tr w:rsidR="007412D0" w:rsidRPr="00A63C88" w14:paraId="56BB73C0" w14:textId="77777777" w:rsidTr="007412D0">
        <w:trPr>
          <w:jc w:val="center"/>
        </w:trPr>
        <w:tc>
          <w:tcPr>
            <w:tcW w:w="1659" w:type="dxa"/>
            <w:tcBorders>
              <w:bottom w:val="single" w:sz="4" w:space="0" w:color="auto"/>
            </w:tcBorders>
            <w:vAlign w:val="center"/>
          </w:tcPr>
          <w:p w14:paraId="6D7EE7C8" w14:textId="77777777"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4</w:t>
            </w:r>
          </w:p>
        </w:tc>
        <w:tc>
          <w:tcPr>
            <w:tcW w:w="1522" w:type="dxa"/>
            <w:tcBorders>
              <w:bottom w:val="single" w:sz="4" w:space="0" w:color="auto"/>
            </w:tcBorders>
          </w:tcPr>
          <w:p w14:paraId="40BE4CC5" w14:textId="783F2F71" w:rsidR="007412D0" w:rsidRPr="007412D0" w:rsidRDefault="007412D0" w:rsidP="00DB1F6B">
            <w:pPr>
              <w:spacing w:line="480" w:lineRule="auto"/>
              <w:jc w:val="center"/>
              <w:rPr>
                <w:rFonts w:asciiTheme="minorHAnsi" w:hAnsiTheme="minorHAnsi" w:cstheme="minorHAnsi"/>
                <w:sz w:val="22"/>
              </w:rPr>
            </w:pPr>
            <w:r w:rsidRPr="007412D0">
              <w:rPr>
                <w:rFonts w:asciiTheme="minorHAnsi" w:hAnsiTheme="minorHAnsi" w:cstheme="minorHAnsi"/>
                <w:sz w:val="22"/>
              </w:rPr>
              <w:t>Me</w:t>
            </w:r>
          </w:p>
        </w:tc>
        <w:tc>
          <w:tcPr>
            <w:tcW w:w="1781" w:type="dxa"/>
            <w:tcBorders>
              <w:bottom w:val="single" w:sz="4" w:space="0" w:color="auto"/>
            </w:tcBorders>
          </w:tcPr>
          <w:p w14:paraId="57384AB7" w14:textId="4218C666" w:rsidR="007412D0" w:rsidRPr="007412D0" w:rsidRDefault="007412D0" w:rsidP="00DB1F6B">
            <w:pPr>
              <w:spacing w:line="480" w:lineRule="auto"/>
              <w:jc w:val="center"/>
              <w:rPr>
                <w:rFonts w:asciiTheme="minorHAnsi" w:hAnsiTheme="minorHAnsi" w:cstheme="minorHAnsi"/>
                <w:b/>
                <w:sz w:val="22"/>
              </w:rPr>
            </w:pPr>
            <w:r>
              <w:rPr>
                <w:rFonts w:asciiTheme="minorHAnsi" w:hAnsiTheme="minorHAnsi" w:cstheme="minorHAnsi"/>
                <w:b/>
                <w:sz w:val="22"/>
              </w:rPr>
              <w:t>201</w:t>
            </w:r>
          </w:p>
        </w:tc>
        <w:tc>
          <w:tcPr>
            <w:tcW w:w="1597" w:type="dxa"/>
            <w:tcBorders>
              <w:bottom w:val="single" w:sz="4" w:space="0" w:color="auto"/>
            </w:tcBorders>
            <w:vAlign w:val="center"/>
          </w:tcPr>
          <w:p w14:paraId="388ECE6E" w14:textId="07FEDB86" w:rsidR="007412D0" w:rsidRPr="006312A5" w:rsidRDefault="007412D0" w:rsidP="00DB1F6B">
            <w:pPr>
              <w:spacing w:line="480" w:lineRule="auto"/>
              <w:jc w:val="center"/>
              <w:rPr>
                <w:rFonts w:asciiTheme="minorHAnsi" w:hAnsiTheme="minorHAnsi"/>
                <w:b/>
                <w:sz w:val="22"/>
                <w:szCs w:val="22"/>
              </w:rPr>
            </w:pPr>
            <w:r w:rsidRPr="006312A5">
              <w:rPr>
                <w:rFonts w:asciiTheme="minorHAnsi" w:hAnsiTheme="minorHAnsi"/>
                <w:b/>
                <w:sz w:val="22"/>
                <w:szCs w:val="22"/>
              </w:rPr>
              <w:t>209</w:t>
            </w:r>
          </w:p>
        </w:tc>
        <w:tc>
          <w:tcPr>
            <w:tcW w:w="1639" w:type="dxa"/>
            <w:tcBorders>
              <w:bottom w:val="single" w:sz="4" w:space="0" w:color="auto"/>
            </w:tcBorders>
            <w:vAlign w:val="center"/>
          </w:tcPr>
          <w:p w14:paraId="599225A8" w14:textId="77777777" w:rsidR="007412D0" w:rsidRPr="00A63C88" w:rsidRDefault="007412D0" w:rsidP="00DB1F6B">
            <w:pPr>
              <w:spacing w:line="480" w:lineRule="auto"/>
              <w:jc w:val="center"/>
              <w:rPr>
                <w:rFonts w:asciiTheme="minorHAnsi" w:hAnsiTheme="minorHAnsi"/>
                <w:sz w:val="22"/>
                <w:szCs w:val="22"/>
              </w:rPr>
            </w:pPr>
            <w:r w:rsidRPr="00A63C88">
              <w:rPr>
                <w:rFonts w:asciiTheme="minorHAnsi" w:hAnsiTheme="minorHAnsi"/>
                <w:sz w:val="22"/>
                <w:szCs w:val="22"/>
              </w:rPr>
              <w:t>58</w:t>
            </w:r>
          </w:p>
        </w:tc>
      </w:tr>
    </w:tbl>
    <w:p w14:paraId="70545ECB" w14:textId="77777777" w:rsidR="00F05379" w:rsidRPr="007939D6" w:rsidRDefault="00F05379" w:rsidP="00F05379">
      <w:pPr>
        <w:spacing w:line="480" w:lineRule="auto"/>
        <w:jc w:val="both"/>
      </w:pPr>
    </w:p>
    <w:p w14:paraId="6FC58DFA" w14:textId="38226771" w:rsidR="00F05379" w:rsidRPr="005B5B94" w:rsidRDefault="00A55366" w:rsidP="00555329">
      <w:pPr>
        <w:spacing w:line="480" w:lineRule="auto"/>
        <w:jc w:val="both"/>
        <w:rPr>
          <w:vertAlign w:val="superscript"/>
        </w:rPr>
      </w:pPr>
      <w:r>
        <w:t>The desired lactam derivatives were obtained as single diastereoisomers</w:t>
      </w:r>
      <w:r w:rsidR="003D4E47">
        <w:t xml:space="preserve">, determine by </w:t>
      </w:r>
      <w:r w:rsidR="003D4E47">
        <w:rPr>
          <w:vertAlign w:val="superscript"/>
        </w:rPr>
        <w:t>1</w:t>
      </w:r>
      <w:r w:rsidR="003D4E47">
        <w:t>H NMR spectroscopy. The identity of the diastereoisomer was</w:t>
      </w:r>
      <w:r>
        <w:t xml:space="preserve"> confirmed by </w:t>
      </w:r>
      <w:r w:rsidR="00F05379">
        <w:t xml:space="preserve">the coupling constant </w:t>
      </w:r>
      <w:r w:rsidR="003F5F9D">
        <w:t>between</w:t>
      </w:r>
      <w:r w:rsidR="00F05379">
        <w:t xml:space="preserve"> the pro</w:t>
      </w:r>
      <w:r w:rsidR="003E563C">
        <w:t xml:space="preserve">ton of the tertiary </w:t>
      </w:r>
      <w:r w:rsidR="008149BC">
        <w:t>stereocentre</w:t>
      </w:r>
      <w:r w:rsidR="00F05379">
        <w:t xml:space="preserve"> </w:t>
      </w:r>
      <w:r w:rsidR="003F5F9D">
        <w:t>and the bridgehead proton for all four derivatives (</w:t>
      </w:r>
      <w:r w:rsidR="003F5F9D" w:rsidRPr="008245EC">
        <w:rPr>
          <w:i/>
          <w:iCs/>
        </w:rPr>
        <w:t>n</w:t>
      </w:r>
      <w:r w:rsidR="003F5F9D">
        <w:t xml:space="preserve">Bu </w:t>
      </w:r>
      <w:r w:rsidR="003F5F9D">
        <w:rPr>
          <w:i/>
          <w:iCs/>
        </w:rPr>
        <w:t>J</w:t>
      </w:r>
      <w:r w:rsidR="008F49A1">
        <w:rPr>
          <w:i/>
          <w:iCs/>
          <w:vertAlign w:val="subscript"/>
        </w:rPr>
        <w:t>obs</w:t>
      </w:r>
      <w:r w:rsidR="003F5F9D">
        <w:t xml:space="preserve"> 7.8 Hz, </w:t>
      </w:r>
      <w:r w:rsidR="003F5F9D" w:rsidRPr="008245EC">
        <w:rPr>
          <w:i/>
          <w:iCs/>
        </w:rPr>
        <w:t>t</w:t>
      </w:r>
      <w:r w:rsidR="003F5F9D">
        <w:t xml:space="preserve">Bu </w:t>
      </w:r>
      <w:r w:rsidR="003F5F9D" w:rsidRPr="007647DB">
        <w:rPr>
          <w:i/>
          <w:iCs/>
        </w:rPr>
        <w:t>J</w:t>
      </w:r>
      <w:r w:rsidR="008F49A1">
        <w:rPr>
          <w:i/>
          <w:iCs/>
          <w:vertAlign w:val="subscript"/>
        </w:rPr>
        <w:t>obs</w:t>
      </w:r>
      <w:r w:rsidR="003F5F9D">
        <w:t xml:space="preserve"> </w:t>
      </w:r>
      <w:r w:rsidR="003F5F9D" w:rsidRPr="007647DB">
        <w:t>7</w:t>
      </w:r>
      <w:r w:rsidR="003F5F9D">
        <w:t xml:space="preserve">.5 Hz, Ph </w:t>
      </w:r>
      <w:r w:rsidR="003F5F9D">
        <w:rPr>
          <w:i/>
          <w:iCs/>
        </w:rPr>
        <w:t>J</w:t>
      </w:r>
      <w:r w:rsidR="008F49A1">
        <w:rPr>
          <w:i/>
          <w:iCs/>
          <w:vertAlign w:val="subscript"/>
        </w:rPr>
        <w:t>obs</w:t>
      </w:r>
      <w:r w:rsidR="003F5F9D">
        <w:t xml:space="preserve"> 9.0 Hz, Me </w:t>
      </w:r>
      <w:r w:rsidR="003F5F9D">
        <w:rPr>
          <w:i/>
          <w:iCs/>
        </w:rPr>
        <w:t>J</w:t>
      </w:r>
      <w:r w:rsidR="008F49A1">
        <w:rPr>
          <w:i/>
          <w:iCs/>
          <w:vertAlign w:val="subscript"/>
        </w:rPr>
        <w:t>obs</w:t>
      </w:r>
      <w:r w:rsidR="003F5F9D">
        <w:t xml:space="preserve"> 8.4 Hz), </w:t>
      </w:r>
      <w:r w:rsidR="007647DB">
        <w:t>which indicate a</w:t>
      </w:r>
      <w:r w:rsidR="005B5B94">
        <w:t xml:space="preserve"> </w:t>
      </w:r>
      <w:r w:rsidR="005B5B94">
        <w:rPr>
          <w:i/>
          <w:iCs/>
        </w:rPr>
        <w:t>cis</w:t>
      </w:r>
      <w:r>
        <w:t xml:space="preserve"> orientation</w:t>
      </w:r>
      <w:r w:rsidR="007647DB">
        <w:t xml:space="preserve"> </w:t>
      </w:r>
      <w:r w:rsidR="005B5B94">
        <w:t>(</w:t>
      </w:r>
      <w:r w:rsidR="003F5F9D">
        <w:fldChar w:fldCharType="begin"/>
      </w:r>
      <w:r w:rsidR="003F5F9D">
        <w:instrText xml:space="preserve"> REF _Ref19121239 \h </w:instrText>
      </w:r>
      <w:r w:rsidR="003F5F9D">
        <w:fldChar w:fldCharType="separate"/>
      </w:r>
      <w:r w:rsidR="00185171">
        <w:t xml:space="preserve">Figure </w:t>
      </w:r>
      <w:r w:rsidR="00185171">
        <w:rPr>
          <w:noProof/>
        </w:rPr>
        <w:t>24</w:t>
      </w:r>
      <w:r w:rsidR="003F5F9D">
        <w:fldChar w:fldCharType="end"/>
      </w:r>
      <w:r w:rsidR="003F5F9D">
        <w:t>, model</w:t>
      </w:r>
      <w:r w:rsidR="005B5B94">
        <w:t xml:space="preserve"> A) </w:t>
      </w:r>
      <w:r>
        <w:t xml:space="preserve">of this </w:t>
      </w:r>
      <w:r w:rsidR="007647DB">
        <w:t xml:space="preserve">proton </w:t>
      </w:r>
      <w:r>
        <w:t>according to the Karplus equation. This data correlates</w:t>
      </w:r>
      <w:r w:rsidR="00F05379">
        <w:t xml:space="preserve"> with previous studies </w:t>
      </w:r>
      <w:r>
        <w:t xml:space="preserve">on similar substrates </w:t>
      </w:r>
      <w:r w:rsidR="00F05379">
        <w:t xml:space="preserve">and confirms that the nucleophile attacks the </w:t>
      </w:r>
      <w:r w:rsidR="003F5F9D" w:rsidRPr="003F5F9D">
        <w:rPr>
          <w:i/>
          <w:iCs/>
        </w:rPr>
        <w:t>Re</w:t>
      </w:r>
      <w:r w:rsidR="00F05379">
        <w:t xml:space="preserve"> face of the </w:t>
      </w:r>
      <w:r w:rsidR="00F05379" w:rsidRPr="00A55366">
        <w:rPr>
          <w:i/>
          <w:iCs/>
        </w:rPr>
        <w:t>N</w:t>
      </w:r>
      <w:r w:rsidR="00F05379">
        <w:t>-acyliminium ion</w:t>
      </w:r>
      <w:r>
        <w:t>.</w:t>
      </w:r>
      <w:r w:rsidR="005B5B94">
        <w:t xml:space="preserve"> </w:t>
      </w:r>
      <w:r w:rsidR="003F5F9D">
        <w:t xml:space="preserve">A </w:t>
      </w:r>
      <w:r w:rsidR="003F5F9D">
        <w:rPr>
          <w:i/>
          <w:iCs/>
        </w:rPr>
        <w:t>trans</w:t>
      </w:r>
      <w:r w:rsidR="003F5F9D">
        <w:t xml:space="preserve"> arrangement of these protons would give a lower coupling constant around 3.0 Hz, according to the Karplus equation (</w:t>
      </w:r>
      <w:r w:rsidR="003F5F9D">
        <w:fldChar w:fldCharType="begin"/>
      </w:r>
      <w:r w:rsidR="003F5F9D">
        <w:instrText xml:space="preserve"> REF _Ref19121239 \h </w:instrText>
      </w:r>
      <w:r w:rsidR="003F5F9D">
        <w:fldChar w:fldCharType="separate"/>
      </w:r>
      <w:r w:rsidR="00185171">
        <w:t xml:space="preserve">Figure </w:t>
      </w:r>
      <w:r w:rsidR="00185171">
        <w:rPr>
          <w:noProof/>
        </w:rPr>
        <w:t>24</w:t>
      </w:r>
      <w:r w:rsidR="003F5F9D">
        <w:fldChar w:fldCharType="end"/>
      </w:r>
      <w:r w:rsidR="003F5F9D">
        <w:t xml:space="preserve">, model B). </w:t>
      </w:r>
      <w:r w:rsidR="005B5B94">
        <w:t>The regioselectivity of the Grignard step could also be confirmed using th</w:t>
      </w:r>
      <w:r w:rsidR="006D228F">
        <w:t>e</w:t>
      </w:r>
      <w:r w:rsidR="005B5B94">
        <w:t xml:space="preserve"> </w:t>
      </w:r>
      <w:r w:rsidR="006D228F">
        <w:t xml:space="preserve">methyl lactam </w:t>
      </w:r>
      <w:r w:rsidR="005B5B94">
        <w:t>product</w:t>
      </w:r>
      <w:r w:rsidR="006D228F">
        <w:t xml:space="preserve"> </w:t>
      </w:r>
      <w:r w:rsidR="006D228F">
        <w:rPr>
          <w:b/>
        </w:rPr>
        <w:t>209</w:t>
      </w:r>
      <w:r w:rsidR="005B5B94">
        <w:t>. Appearance of a double</w:t>
      </w:r>
      <w:r w:rsidR="00555329">
        <w:t>t of</w:t>
      </w:r>
      <w:r w:rsidR="005B5B94">
        <w:t xml:space="preserve"> doublet of doublets </w:t>
      </w:r>
      <w:r w:rsidR="00AD6A4C">
        <w:t xml:space="preserve">(ddd) </w:t>
      </w:r>
      <w:r w:rsidR="00D25DF9">
        <w:t xml:space="preserve">around 3.00 ppm </w:t>
      </w:r>
      <w:r w:rsidR="00AD6A4C">
        <w:t xml:space="preserve">corresponds to the bridgehead hydrogen proximal to the R-group; if the Grignard reagent had added to the proximal carbonyl, a ddd could not be present in the </w:t>
      </w:r>
      <w:r w:rsidR="00AD6A4C">
        <w:rPr>
          <w:vertAlign w:val="superscript"/>
        </w:rPr>
        <w:t>1</w:t>
      </w:r>
      <w:r w:rsidR="00AD6A4C">
        <w:t xml:space="preserve">H NMR spectra. </w:t>
      </w:r>
    </w:p>
    <w:p w14:paraId="08E48FF5" w14:textId="77777777" w:rsidR="003F5F9D" w:rsidRDefault="007647DB" w:rsidP="003F5F9D">
      <w:pPr>
        <w:keepNext/>
        <w:spacing w:line="480" w:lineRule="auto"/>
        <w:jc w:val="center"/>
      </w:pPr>
      <w:r>
        <w:object w:dxaOrig="4020" w:dyaOrig="2038" w14:anchorId="779B9CBC">
          <v:shape id="_x0000_i1155" type="#_x0000_t75" style="width:203.75pt;height:101.9pt" o:ole="">
            <v:imagedata r:id="rId276" o:title=""/>
          </v:shape>
          <o:OLEObject Type="Embed" ProgID="ChemDraw.Document.6.0" ShapeID="_x0000_i1155" DrawAspect="Content" ObjectID="_1641991990" r:id="rId277"/>
        </w:object>
      </w:r>
    </w:p>
    <w:p w14:paraId="43735F47" w14:textId="7BF82E35" w:rsidR="005B5B94" w:rsidRDefault="003F5F9D" w:rsidP="003F5F9D">
      <w:pPr>
        <w:pStyle w:val="Caption"/>
        <w:jc w:val="center"/>
      </w:pPr>
      <w:bookmarkStart w:id="177" w:name="_Ref19121239"/>
      <w:r>
        <w:t xml:space="preserve">Figure </w:t>
      </w:r>
      <w:r w:rsidR="00645EB0">
        <w:fldChar w:fldCharType="begin"/>
      </w:r>
      <w:r w:rsidR="00645EB0">
        <w:instrText xml:space="preserve"> SEQ Figure \* ARABIC </w:instrText>
      </w:r>
      <w:r w:rsidR="00645EB0">
        <w:fldChar w:fldCharType="separate"/>
      </w:r>
      <w:r w:rsidR="00185171">
        <w:rPr>
          <w:noProof/>
        </w:rPr>
        <w:t>24</w:t>
      </w:r>
      <w:r w:rsidR="00645EB0">
        <w:rPr>
          <w:noProof/>
        </w:rPr>
        <w:fldChar w:fldCharType="end"/>
      </w:r>
      <w:bookmarkEnd w:id="177"/>
      <w:r>
        <w:t>: Confirming the</w:t>
      </w:r>
      <w:r w:rsidR="00DF07EE">
        <w:t xml:space="preserve"> stereochemistry</w:t>
      </w:r>
      <w:r>
        <w:t xml:space="preserve"> </w:t>
      </w:r>
      <w:r>
        <w:rPr>
          <w:i w:val="0"/>
          <w:iCs w:val="0"/>
        </w:rPr>
        <w:t>via</w:t>
      </w:r>
      <w:r>
        <w:t xml:space="preserve"> coupling constants in the </w:t>
      </w:r>
      <w:r>
        <w:rPr>
          <w:vertAlign w:val="superscript"/>
        </w:rPr>
        <w:t>1</w:t>
      </w:r>
      <w:r>
        <w:t>H NMR spectra</w:t>
      </w:r>
    </w:p>
    <w:p w14:paraId="3C1B0641" w14:textId="71483062" w:rsidR="006D228F" w:rsidRDefault="006D228F">
      <w:r>
        <w:br w:type="page"/>
      </w:r>
    </w:p>
    <w:p w14:paraId="73CBAED2" w14:textId="77777777" w:rsidR="00EC0A47" w:rsidRDefault="004226FF" w:rsidP="007810AA">
      <w:pPr>
        <w:pStyle w:val="Heading2"/>
        <w:numPr>
          <w:ilvl w:val="1"/>
          <w:numId w:val="1"/>
        </w:numPr>
      </w:pPr>
      <w:bookmarkStart w:id="178" w:name="_Toc19528910"/>
      <w:r w:rsidRPr="001F606E">
        <w:t>Retro-Diels-Alder reactions</w:t>
      </w:r>
      <w:bookmarkEnd w:id="178"/>
    </w:p>
    <w:p w14:paraId="67FEABDE" w14:textId="77777777" w:rsidR="007810AA" w:rsidRPr="007810AA" w:rsidRDefault="007810AA" w:rsidP="007810AA">
      <w:pPr>
        <w:pStyle w:val="ListParagraph"/>
        <w:ind w:left="750"/>
      </w:pPr>
    </w:p>
    <w:p w14:paraId="30144DF9" w14:textId="77777777" w:rsidR="007939D6" w:rsidRDefault="007939D6" w:rsidP="00A55366">
      <w:pPr>
        <w:pStyle w:val="Heading3"/>
      </w:pPr>
      <w:bookmarkStart w:id="179" w:name="_Toc19528911"/>
      <w:r>
        <w:t>2.9</w:t>
      </w:r>
      <w:r w:rsidR="00F438E2">
        <w:t>.</w:t>
      </w:r>
      <w:r>
        <w:t xml:space="preserve">1 </w:t>
      </w:r>
      <w:r w:rsidR="00A55366">
        <w:t>Potassium hydride</w:t>
      </w:r>
      <w:bookmarkEnd w:id="179"/>
    </w:p>
    <w:p w14:paraId="160019A2" w14:textId="77777777" w:rsidR="007810AA" w:rsidRPr="007810AA" w:rsidRDefault="007810AA" w:rsidP="007810AA"/>
    <w:p w14:paraId="1CE41CF7" w14:textId="19C6134D" w:rsidR="00C30CFC" w:rsidRDefault="00A55366" w:rsidP="00763BEA">
      <w:pPr>
        <w:spacing w:line="480" w:lineRule="auto"/>
        <w:jc w:val="both"/>
      </w:pPr>
      <w:r>
        <w:t>With the functionalised material in hand, the anthrone template needed to be removed. Camps and co-workers utilised the oxide-anion accelerated retro-Diels-Alder reaction promoted by potassium hydride i</w:t>
      </w:r>
      <w:r w:rsidR="00C30CFC">
        <w:t>n the synthesis of functionalised 2,8-ethanonoradamantane derivatives</w:t>
      </w:r>
      <w:r w:rsidR="00A80249">
        <w:t xml:space="preserve"> (</w:t>
      </w:r>
      <w:r w:rsidR="00A80249">
        <w:fldChar w:fldCharType="begin"/>
      </w:r>
      <w:r w:rsidR="00A80249">
        <w:instrText xml:space="preserve"> REF _Ref14870986 \h </w:instrText>
      </w:r>
      <w:r w:rsidR="00A80249">
        <w:fldChar w:fldCharType="separate"/>
      </w:r>
      <w:r w:rsidR="00185171">
        <w:t xml:space="preserve">Scheme </w:t>
      </w:r>
      <w:r w:rsidR="00185171">
        <w:rPr>
          <w:noProof/>
        </w:rPr>
        <w:t>72</w:t>
      </w:r>
      <w:r w:rsidR="00A80249">
        <w:fldChar w:fldCharType="end"/>
      </w:r>
      <w:r w:rsidR="00A80249">
        <w:t>)</w:t>
      </w:r>
      <w:r w:rsidR="00C30CFC">
        <w:t>.</w:t>
      </w:r>
      <w:r w:rsidR="00C30CFC">
        <w:fldChar w:fldCharType="begin" w:fldLock="1"/>
      </w:r>
      <w:r w:rsidR="00BD3B8F">
        <w:instrText>ADDIN CSL_CITATION {"citationItems":[{"id":"ITEM-1","itemData":{"DOI":"10.3390/molecules22060906","abstract":"7a-(Methoxycarbonyl)-N-methyl-1,3a,5,6,7,7a-hexahydro-4H-1,4,6-(epiethane[1,1,2]triyl)indene-4,9-dicarboximide has been prepared through a modification of a previous synthetic sequence, in which the benzyloxymethyl hydroxyl protecting group has been replaced by methoxymethyl, to avoid the apparent formation of a benzyl ester derivative as a side product. The overall yield of the new synthetic sequence is comparable to the previous one. Two advantages of the new procedure are: (a) no benzyl ester was formed and (b) a stereoisomeric mixture of syn- and anti-alcohols at the beginning of the synthetic sequence could be separated and the rest of the synthesis could be carried out with the main syn-stereoisomer instead of the corresponding stereoisomeric mixture as it was the case in the previous process. Additionally, several functional 2,8-ethanonoradamantane derivatives have been prepared.","author":[{"dropping-particle":"","family":"Camps","given":"Pelayo","non-dropping-particle":"","parse-names":false,"suffix":""},{"dropping-particle":"","family":"Gómez","given":"Tània","non-dropping-particle":"","parse-names":false,"suffix":""},{"dropping-particle":"","family":"Otermin","given":"Ane","non-dropping-particle":"","parse-names":false,"suffix":""},{"dropping-particle":"","family":"Font-Bardia","given":"Mercè","non-dropping-particle":"","parse-names":false,"suffix":""},{"dropping-particle":"","family":"Camps","given":"Pelayo","non-dropping-particle":"","parse-names":false,"suffix":""},{"dropping-particle":"","family":"Gómez","given":"Tània","non-dropping-particle":"","parse-names":false,"suffix":""},{"dropping-particle":"","family":"Otermin","given":"Ane","non-dropping-particle":"","parse-names":false,"suffix":""},{"dropping-particle":"","family":"Font-Bardia","given":"Mercè","non-dropping-particle":"","parse-names":false,"suffix":""}],"container-title":"Molecules","id":"ITEM-1","issue":"6","issued":{"date-parts":[["2017","5","31"]]},"page":"906","publisher":"Multidisciplinary Digital Publishing Institute","title":"Alternative Access to Functionalized 2,8-Ethanonoradamantane Derivatives","type":"article-journal","volume":"22"},"uris":["http://www.mendeley.com/documents/?uuid=dc02b898-ad84-3cca-885f-6b434fb4d877"]}],"mendeley":{"formattedCitation":"&lt;sup&gt;58&lt;/sup&gt;","plainTextFormattedCitation":"58","previouslyFormattedCitation":"&lt;sup&gt;58&lt;/sup&gt;"},"properties":{"noteIndex":0},"schema":"https://github.com/citation-style-language/schema/raw/master/csl-citation.json"}</w:instrText>
      </w:r>
      <w:r w:rsidR="00C30CFC">
        <w:fldChar w:fldCharType="separate"/>
      </w:r>
      <w:r w:rsidR="00BD3B8F" w:rsidRPr="00BD3B8F">
        <w:rPr>
          <w:noProof/>
          <w:vertAlign w:val="superscript"/>
        </w:rPr>
        <w:t>58</w:t>
      </w:r>
      <w:r w:rsidR="00C30CFC">
        <w:fldChar w:fldCharType="end"/>
      </w:r>
      <w:r w:rsidR="00A80249">
        <w:t xml:space="preserve"> </w:t>
      </w:r>
      <w:r w:rsidR="0053712A">
        <w:t xml:space="preserve">Cycloadduct </w:t>
      </w:r>
      <w:r w:rsidR="00865D3C">
        <w:rPr>
          <w:b/>
        </w:rPr>
        <w:t>96</w:t>
      </w:r>
      <w:r w:rsidR="0053712A">
        <w:t xml:space="preserve"> was treated with KH in THF </w:t>
      </w:r>
      <w:r w:rsidR="00763BEA">
        <w:t>which furnished</w:t>
      </w:r>
      <w:r w:rsidR="0053712A">
        <w:t xml:space="preserve"> anthrone and maleimide </w:t>
      </w:r>
      <w:r w:rsidR="00865D3C">
        <w:rPr>
          <w:b/>
        </w:rPr>
        <w:t>98</w:t>
      </w:r>
      <w:r w:rsidR="0053712A">
        <w:t xml:space="preserve">. Maleimide </w:t>
      </w:r>
      <w:r w:rsidR="00865D3C">
        <w:rPr>
          <w:b/>
        </w:rPr>
        <w:t>98</w:t>
      </w:r>
      <w:r w:rsidR="0053712A">
        <w:t xml:space="preserve"> then </w:t>
      </w:r>
      <w:r w:rsidR="002F5A5F">
        <w:t>underwent</w:t>
      </w:r>
      <w:r w:rsidR="0053712A">
        <w:t xml:space="preserve"> an intramolecular Diels-Alder reaction to produce tetracycle </w:t>
      </w:r>
      <w:r w:rsidR="00865D3C">
        <w:rPr>
          <w:b/>
        </w:rPr>
        <w:t>99</w:t>
      </w:r>
      <w:r w:rsidR="0053712A">
        <w:t xml:space="preserve"> in 30% yield. </w:t>
      </w:r>
    </w:p>
    <w:p w14:paraId="763803A6" w14:textId="7F279516" w:rsidR="00A80249" w:rsidRDefault="00865D3C" w:rsidP="00A80249">
      <w:pPr>
        <w:keepNext/>
        <w:spacing w:line="480" w:lineRule="auto"/>
        <w:jc w:val="both"/>
      </w:pPr>
      <w:r>
        <w:object w:dxaOrig="9048" w:dyaOrig="2393" w14:anchorId="27D8E0D1">
          <v:shape id="_x0000_i1156" type="#_x0000_t75" style="width:450.35pt;height:120.25pt" o:ole="">
            <v:imagedata r:id="rId278" o:title=""/>
          </v:shape>
          <o:OLEObject Type="Embed" ProgID="ChemDraw.Document.6.0" ShapeID="_x0000_i1156" DrawAspect="Content" ObjectID="_1641991991" r:id="rId279"/>
        </w:object>
      </w:r>
    </w:p>
    <w:p w14:paraId="5DF0E1ED" w14:textId="416A478D" w:rsidR="00A80249" w:rsidRDefault="00A80249" w:rsidP="00A80249">
      <w:pPr>
        <w:pStyle w:val="Caption"/>
        <w:jc w:val="center"/>
      </w:pPr>
      <w:bookmarkStart w:id="180" w:name="_Ref14870986"/>
      <w:r>
        <w:t xml:space="preserve">Scheme </w:t>
      </w:r>
      <w:r w:rsidR="00645EB0">
        <w:fldChar w:fldCharType="begin"/>
      </w:r>
      <w:r w:rsidR="00645EB0">
        <w:instrText xml:space="preserve"> SEQ Scheme \* ARABIC </w:instrText>
      </w:r>
      <w:r w:rsidR="00645EB0">
        <w:fldChar w:fldCharType="separate"/>
      </w:r>
      <w:r w:rsidR="00185171">
        <w:rPr>
          <w:noProof/>
        </w:rPr>
        <w:t>72</w:t>
      </w:r>
      <w:r w:rsidR="00645EB0">
        <w:rPr>
          <w:noProof/>
        </w:rPr>
        <w:fldChar w:fldCharType="end"/>
      </w:r>
      <w:bookmarkEnd w:id="180"/>
      <w:r>
        <w:t>: Synthesis of tetracycle</w:t>
      </w:r>
      <w:r w:rsidR="00524939">
        <w:t xml:space="preserve"> using a KH promoted cycloreversion strategy</w:t>
      </w:r>
      <w:r>
        <w:t xml:space="preserve"> XX</w:t>
      </w:r>
    </w:p>
    <w:p w14:paraId="7D182D37" w14:textId="77777777" w:rsidR="00F05379" w:rsidRDefault="00F05379" w:rsidP="00C00BE7">
      <w:pPr>
        <w:spacing w:line="480" w:lineRule="auto"/>
        <w:jc w:val="both"/>
      </w:pPr>
    </w:p>
    <w:p w14:paraId="238B9B4E" w14:textId="77E56454" w:rsidR="00C00BE7" w:rsidRPr="00763BEA" w:rsidRDefault="00763BEA" w:rsidP="00763BEA">
      <w:pPr>
        <w:spacing w:line="480" w:lineRule="auto"/>
        <w:jc w:val="both"/>
      </w:pPr>
      <w:r>
        <w:t>These conditions were then trialled on the four lactam derivatives (</w:t>
      </w:r>
      <w:r>
        <w:fldChar w:fldCharType="begin"/>
      </w:r>
      <w:r>
        <w:instrText xml:space="preserve"> REF _Ref18657029 \h </w:instrText>
      </w:r>
      <w:r>
        <w:fldChar w:fldCharType="separate"/>
      </w:r>
      <w:r w:rsidR="00185171">
        <w:t xml:space="preserve">Scheme </w:t>
      </w:r>
      <w:r w:rsidR="00185171">
        <w:rPr>
          <w:noProof/>
        </w:rPr>
        <w:t>73</w:t>
      </w:r>
      <w:r>
        <w:fldChar w:fldCharType="end"/>
      </w:r>
      <w:r>
        <w:t xml:space="preserve">). The reactions were performed on very small scale, so unfortunately the </w:t>
      </w:r>
      <w:r>
        <w:rPr>
          <w:vertAlign w:val="superscript"/>
        </w:rPr>
        <w:t>1</w:t>
      </w:r>
      <w:r>
        <w:t>H NMR spectra did not elucidate much information; any product peaks were swamped by solvent.</w:t>
      </w:r>
    </w:p>
    <w:p w14:paraId="3DD1D0C9" w14:textId="24B25259" w:rsidR="00763BEA" w:rsidRDefault="001A67E3" w:rsidP="00763BEA">
      <w:pPr>
        <w:keepNext/>
        <w:spacing w:line="480" w:lineRule="auto"/>
        <w:jc w:val="center"/>
      </w:pPr>
      <w:r>
        <w:object w:dxaOrig="7596" w:dyaOrig="1653" w14:anchorId="463589F7">
          <v:shape id="_x0000_i1157" type="#_x0000_t75" style="width:377.65pt;height:84.25pt" o:ole="">
            <v:imagedata r:id="rId280" o:title=""/>
          </v:shape>
          <o:OLEObject Type="Embed" ProgID="ChemDraw.Document.6.0" ShapeID="_x0000_i1157" DrawAspect="Content" ObjectID="_1641991992" r:id="rId281"/>
        </w:object>
      </w:r>
    </w:p>
    <w:p w14:paraId="35437381" w14:textId="3C916034" w:rsidR="00763BEA" w:rsidRDefault="00763BEA" w:rsidP="00763BEA">
      <w:pPr>
        <w:pStyle w:val="Caption"/>
        <w:jc w:val="center"/>
      </w:pPr>
      <w:bookmarkStart w:id="181" w:name="_Ref18657029"/>
      <w:r>
        <w:t xml:space="preserve">Scheme </w:t>
      </w:r>
      <w:r w:rsidR="00645EB0">
        <w:fldChar w:fldCharType="begin"/>
      </w:r>
      <w:r w:rsidR="00645EB0">
        <w:instrText xml:space="preserve"> SEQ Scheme \* ARABIC </w:instrText>
      </w:r>
      <w:r w:rsidR="00645EB0">
        <w:fldChar w:fldCharType="separate"/>
      </w:r>
      <w:r w:rsidR="00185171">
        <w:rPr>
          <w:noProof/>
        </w:rPr>
        <w:t>73</w:t>
      </w:r>
      <w:r w:rsidR="00645EB0">
        <w:rPr>
          <w:noProof/>
        </w:rPr>
        <w:fldChar w:fldCharType="end"/>
      </w:r>
      <w:bookmarkEnd w:id="181"/>
      <w:r>
        <w:t>: Attempted potassium hydride promoted cycloreversion</w:t>
      </w:r>
    </w:p>
    <w:p w14:paraId="77B2F673" w14:textId="77777777" w:rsidR="00763BEA" w:rsidRDefault="00763BEA" w:rsidP="00C00BE7">
      <w:pPr>
        <w:spacing w:line="480" w:lineRule="auto"/>
        <w:jc w:val="both"/>
        <w:rPr>
          <w:vertAlign w:val="superscript"/>
        </w:rPr>
      </w:pPr>
    </w:p>
    <w:p w14:paraId="27A58AC5" w14:textId="4597D1C8" w:rsidR="00BF5D49" w:rsidRDefault="009B7777" w:rsidP="009B7777">
      <w:pPr>
        <w:spacing w:line="480" w:lineRule="auto"/>
        <w:jc w:val="both"/>
      </w:pPr>
      <w:r>
        <w:t xml:space="preserve">Liquid chromatography-mass spectrometry spectra were obtained for all four samples. The </w:t>
      </w:r>
      <w:r>
        <w:rPr>
          <w:i/>
          <w:iCs/>
        </w:rPr>
        <w:t>n</w:t>
      </w:r>
      <w:r>
        <w:t>-butyl sample contained no mass for the starting material or the desired lactam</w:t>
      </w:r>
      <w:r w:rsidR="001A67E3">
        <w:t xml:space="preserve"> </w:t>
      </w:r>
      <w:r w:rsidR="001A67E3">
        <w:rPr>
          <w:b/>
        </w:rPr>
        <w:t>210</w:t>
      </w:r>
      <w:r>
        <w:t xml:space="preserve">, indicating that the potassium hydride had further interacted with the lactam. The </w:t>
      </w:r>
      <w:r w:rsidR="000B4952" w:rsidRPr="000B4952">
        <w:t>isobutyl</w:t>
      </w:r>
      <w:r>
        <w:t>, phenyl and methyl samples all contained some starting material and anthraquinone, but none of the desired lactam. However, a</w:t>
      </w:r>
      <w:r w:rsidR="00BF5D49">
        <w:t>nthrone</w:t>
      </w:r>
      <w:r w:rsidR="001A67E3">
        <w:t xml:space="preserve"> </w:t>
      </w:r>
      <w:r w:rsidR="001A67E3">
        <w:rPr>
          <w:b/>
        </w:rPr>
        <w:t>92</w:t>
      </w:r>
      <w:r>
        <w:t xml:space="preserve"> was </w:t>
      </w:r>
      <w:r w:rsidR="00BF5D49">
        <w:t xml:space="preserve">present in all </w:t>
      </w:r>
      <w:r>
        <w:t>four samples.</w:t>
      </w:r>
      <w:r w:rsidR="00BF5D49">
        <w:t xml:space="preserve"> </w:t>
      </w:r>
      <w:r>
        <w:t xml:space="preserve">The evidence of anthrone </w:t>
      </w:r>
      <w:r w:rsidR="001A67E3">
        <w:rPr>
          <w:b/>
        </w:rPr>
        <w:t xml:space="preserve">92 </w:t>
      </w:r>
      <w:r>
        <w:t>in the samples indicated that a retro-Diels-Alder reaction had occurred.</w:t>
      </w:r>
    </w:p>
    <w:p w14:paraId="14C97E1D" w14:textId="209E3536" w:rsidR="003909A0" w:rsidRDefault="009B7777" w:rsidP="006D4969">
      <w:pPr>
        <w:spacing w:line="480" w:lineRule="auto"/>
        <w:jc w:val="both"/>
      </w:pPr>
      <w:r>
        <w:t>To quantify the amount of anthrone</w:t>
      </w:r>
      <w:r w:rsidR="001A67E3">
        <w:t xml:space="preserve"> </w:t>
      </w:r>
      <w:r w:rsidR="001A67E3">
        <w:rPr>
          <w:b/>
        </w:rPr>
        <w:t>92</w:t>
      </w:r>
      <w:r>
        <w:t xml:space="preserve"> present in the sample an a</w:t>
      </w:r>
      <w:r w:rsidR="00C00BE7">
        <w:t>nthrone calibration graph</w:t>
      </w:r>
      <w:r>
        <w:t xml:space="preserve"> was made using UV spectroscopy</w:t>
      </w:r>
      <w:r w:rsidR="00C00BE7">
        <w:t>.</w:t>
      </w:r>
      <w:r w:rsidR="003909A0">
        <w:t xml:space="preserve"> Anthrone</w:t>
      </w:r>
      <w:r>
        <w:t xml:space="preserve"> </w:t>
      </w:r>
      <w:r w:rsidR="001A67E3">
        <w:rPr>
          <w:b/>
        </w:rPr>
        <w:t xml:space="preserve">92 </w:t>
      </w:r>
      <w:r>
        <w:t>was</w:t>
      </w:r>
      <w:r w:rsidR="003909A0">
        <w:t xml:space="preserve"> not soluble in </w:t>
      </w:r>
      <w:r>
        <w:t>propan-2-ol</w:t>
      </w:r>
      <w:r w:rsidR="003909A0">
        <w:t xml:space="preserve"> or hexane, so </w:t>
      </w:r>
      <w:r>
        <w:t xml:space="preserve">analysis </w:t>
      </w:r>
      <w:r w:rsidR="006D4969">
        <w:t>could no</w:t>
      </w:r>
      <w:r w:rsidR="003909A0">
        <w:t xml:space="preserve">t </w:t>
      </w:r>
      <w:r>
        <w:t>be carried out using</w:t>
      </w:r>
      <w:r w:rsidR="003909A0">
        <w:t xml:space="preserve"> chiral HPLC.</w:t>
      </w:r>
      <w:r w:rsidR="00BF5D49">
        <w:t xml:space="preserve"> </w:t>
      </w:r>
      <w:r>
        <w:t>A</w:t>
      </w:r>
      <w:r w:rsidR="00BF5D49">
        <w:t>nthrone</w:t>
      </w:r>
      <w:r w:rsidR="001A67E3">
        <w:t xml:space="preserve"> </w:t>
      </w:r>
      <w:r w:rsidR="001A67E3">
        <w:rPr>
          <w:b/>
        </w:rPr>
        <w:t>92</w:t>
      </w:r>
      <w:r w:rsidR="003909A0">
        <w:t xml:space="preserve"> </w:t>
      </w:r>
      <w:r>
        <w:t>was dissolved in a</w:t>
      </w:r>
      <w:r w:rsidR="003909A0">
        <w:t>cetonitrile</w:t>
      </w:r>
      <w:r>
        <w:t xml:space="preserve"> and</w:t>
      </w:r>
      <w:r w:rsidR="003909A0">
        <w:t xml:space="preserve"> 5 </w:t>
      </w:r>
      <w:r>
        <w:t xml:space="preserve">solutions of different </w:t>
      </w:r>
      <w:r w:rsidR="00BF5D49">
        <w:t>concentrations</w:t>
      </w:r>
      <w:r>
        <w:t xml:space="preserve"> were made</w:t>
      </w:r>
      <w:r w:rsidR="003909A0">
        <w:t xml:space="preserve">. </w:t>
      </w:r>
      <w:r>
        <w:t>The first</w:t>
      </w:r>
      <w:r w:rsidR="003909A0">
        <w:t xml:space="preserve"> was approximately double the theoretical maximum concentration of anthrone in the</w:t>
      </w:r>
      <w:r>
        <w:t xml:space="preserve"> </w:t>
      </w:r>
      <w:r>
        <w:rPr>
          <w:i/>
          <w:iCs/>
        </w:rPr>
        <w:t>n</w:t>
      </w:r>
      <w:r>
        <w:t>-butyl</w:t>
      </w:r>
      <w:r w:rsidR="003909A0">
        <w:t xml:space="preserve"> reaction mixture</w:t>
      </w:r>
      <w:r>
        <w:t>. The four other concentrations were each half the concentration of the previous one</w:t>
      </w:r>
      <w:r w:rsidR="003909A0">
        <w:t xml:space="preserve">. </w:t>
      </w:r>
      <w:r w:rsidR="00F438E2">
        <w:t>The UV absorbance of each solution was measured and plotted (</w:t>
      </w:r>
      <w:r w:rsidR="00F438E2">
        <w:fldChar w:fldCharType="begin"/>
      </w:r>
      <w:r w:rsidR="00F438E2">
        <w:instrText xml:space="preserve"> REF _Ref18658033 \h </w:instrText>
      </w:r>
      <w:r w:rsidR="00F438E2">
        <w:fldChar w:fldCharType="separate"/>
      </w:r>
      <w:r w:rsidR="00185171">
        <w:t xml:space="preserve">Figure </w:t>
      </w:r>
      <w:r w:rsidR="00185171">
        <w:rPr>
          <w:noProof/>
        </w:rPr>
        <w:t>25</w:t>
      </w:r>
      <w:r w:rsidR="00F438E2">
        <w:fldChar w:fldCharType="end"/>
      </w:r>
      <w:r w:rsidR="00F438E2">
        <w:t>).</w:t>
      </w:r>
    </w:p>
    <w:p w14:paraId="10F7CA26" w14:textId="77777777" w:rsidR="00F438E2" w:rsidRDefault="00E85267" w:rsidP="00AD6A4C">
      <w:pPr>
        <w:keepNext/>
        <w:spacing w:line="480" w:lineRule="auto"/>
        <w:jc w:val="center"/>
      </w:pPr>
      <w:r>
        <w:rPr>
          <w:noProof/>
        </w:rPr>
        <w:drawing>
          <wp:inline distT="0" distB="0" distL="0" distR="0" wp14:anchorId="328FF8A0" wp14:editId="5277798C">
            <wp:extent cx="4880759" cy="2885704"/>
            <wp:effectExtent l="0" t="0" r="1524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14:paraId="0D12BC58" w14:textId="7B5183D6" w:rsidR="00E85267" w:rsidRDefault="00F438E2" w:rsidP="00F438E2">
      <w:pPr>
        <w:pStyle w:val="Caption"/>
        <w:jc w:val="center"/>
      </w:pPr>
      <w:bookmarkStart w:id="182" w:name="_Ref18658033"/>
      <w:r>
        <w:t xml:space="preserve">Figure </w:t>
      </w:r>
      <w:r w:rsidR="00645EB0">
        <w:fldChar w:fldCharType="begin"/>
      </w:r>
      <w:r w:rsidR="00645EB0">
        <w:instrText xml:space="preserve"> SEQ Figure \* ARABIC </w:instrText>
      </w:r>
      <w:r w:rsidR="00645EB0">
        <w:fldChar w:fldCharType="separate"/>
      </w:r>
      <w:r w:rsidR="00185171">
        <w:rPr>
          <w:noProof/>
        </w:rPr>
        <w:t>25</w:t>
      </w:r>
      <w:r w:rsidR="00645EB0">
        <w:rPr>
          <w:noProof/>
        </w:rPr>
        <w:fldChar w:fldCharType="end"/>
      </w:r>
      <w:bookmarkEnd w:id="182"/>
      <w:r>
        <w:t>: Anthrone calibration graph</w:t>
      </w:r>
    </w:p>
    <w:p w14:paraId="22D039B6" w14:textId="77777777" w:rsidR="00F438E2" w:rsidRPr="00F438E2" w:rsidRDefault="00F438E2" w:rsidP="003909A0">
      <w:pPr>
        <w:spacing w:line="480" w:lineRule="auto"/>
        <w:jc w:val="both"/>
      </w:pPr>
    </w:p>
    <w:p w14:paraId="2942C85F" w14:textId="6F71B2C4" w:rsidR="003909A0" w:rsidRPr="00F438E2" w:rsidRDefault="00F438E2" w:rsidP="00F438E2">
      <w:pPr>
        <w:spacing w:line="480" w:lineRule="auto"/>
        <w:jc w:val="both"/>
      </w:pPr>
      <w:r>
        <w:t>The four reaction mixtures of the potassium hydride reactions were then dissolved in acetonitrile and diluted. The absorbance at the wavelength corresponding to anthrone was measured. From this the concentration of anthrone in the reaction mixture can be calculated, therefore the conversion to anthrone</w:t>
      </w:r>
      <w:r w:rsidR="001A67E3">
        <w:t xml:space="preserve"> </w:t>
      </w:r>
      <w:r w:rsidR="001A67E3">
        <w:rPr>
          <w:b/>
        </w:rPr>
        <w:t>92</w:t>
      </w:r>
      <w:r>
        <w:t xml:space="preserve"> can be calculated (</w:t>
      </w:r>
      <w:r>
        <w:fldChar w:fldCharType="begin"/>
      </w:r>
      <w:r>
        <w:instrText xml:space="preserve"> REF _Ref18658225 \h </w:instrText>
      </w:r>
      <w:r>
        <w:fldChar w:fldCharType="separate"/>
      </w:r>
      <w:r w:rsidR="00185171">
        <w:t xml:space="preserve">Table </w:t>
      </w:r>
      <w:r w:rsidR="00185171">
        <w:rPr>
          <w:noProof/>
        </w:rPr>
        <w:t>30</w:t>
      </w:r>
      <w:r>
        <w:fldChar w:fldCharType="end"/>
      </w:r>
      <w:r>
        <w:t>).</w:t>
      </w:r>
    </w:p>
    <w:p w14:paraId="020DA268" w14:textId="7E4A2055" w:rsidR="00F438E2" w:rsidRDefault="00F438E2" w:rsidP="00F438E2">
      <w:pPr>
        <w:pStyle w:val="Caption"/>
        <w:keepNext/>
        <w:jc w:val="center"/>
      </w:pPr>
      <w:bookmarkStart w:id="183" w:name="_Ref18658225"/>
      <w:r>
        <w:t xml:space="preserve">Table </w:t>
      </w:r>
      <w:r w:rsidR="00645EB0">
        <w:fldChar w:fldCharType="begin"/>
      </w:r>
      <w:r w:rsidR="00645EB0">
        <w:instrText xml:space="preserve"> SEQ Table \* ARABIC </w:instrText>
      </w:r>
      <w:r w:rsidR="00645EB0">
        <w:fldChar w:fldCharType="separate"/>
      </w:r>
      <w:r w:rsidR="00185171">
        <w:rPr>
          <w:noProof/>
        </w:rPr>
        <w:t>30</w:t>
      </w:r>
      <w:r w:rsidR="00645EB0">
        <w:rPr>
          <w:noProof/>
        </w:rPr>
        <w:fldChar w:fldCharType="end"/>
      </w:r>
      <w:bookmarkEnd w:id="183"/>
      <w:r>
        <w:t>: Conversion to anthrone based on absorbance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2704"/>
        <w:gridCol w:w="2770"/>
      </w:tblGrid>
      <w:tr w:rsidR="00A63C88" w:rsidRPr="00A63C88" w14:paraId="187B97D7" w14:textId="77777777" w:rsidTr="00F438E2">
        <w:tc>
          <w:tcPr>
            <w:tcW w:w="2724" w:type="dxa"/>
            <w:tcBorders>
              <w:top w:val="single" w:sz="4" w:space="0" w:color="auto"/>
              <w:bottom w:val="single" w:sz="4" w:space="0" w:color="auto"/>
            </w:tcBorders>
            <w:vAlign w:val="center"/>
          </w:tcPr>
          <w:p w14:paraId="601C249B" w14:textId="77777777" w:rsidR="00A63C88" w:rsidRPr="00A63C88" w:rsidRDefault="00A63C88" w:rsidP="00A63C88">
            <w:pPr>
              <w:spacing w:line="480" w:lineRule="auto"/>
              <w:jc w:val="center"/>
              <w:rPr>
                <w:rFonts w:asciiTheme="minorHAnsi" w:hAnsiTheme="minorHAnsi"/>
                <w:sz w:val="22"/>
                <w:szCs w:val="22"/>
                <w:lang w:val="fr-FR"/>
              </w:rPr>
            </w:pPr>
            <w:r w:rsidRPr="00A63C88">
              <w:rPr>
                <w:rFonts w:asciiTheme="minorHAnsi" w:hAnsiTheme="minorHAnsi"/>
                <w:sz w:val="22"/>
                <w:szCs w:val="22"/>
                <w:lang w:val="fr-FR"/>
              </w:rPr>
              <w:t>Entry</w:t>
            </w:r>
          </w:p>
        </w:tc>
        <w:tc>
          <w:tcPr>
            <w:tcW w:w="2704" w:type="dxa"/>
            <w:tcBorders>
              <w:top w:val="single" w:sz="4" w:space="0" w:color="auto"/>
              <w:bottom w:val="single" w:sz="4" w:space="0" w:color="auto"/>
            </w:tcBorders>
            <w:vAlign w:val="center"/>
          </w:tcPr>
          <w:p w14:paraId="32B52A53" w14:textId="77777777" w:rsidR="00A63C88" w:rsidRPr="00A63C88" w:rsidRDefault="00A63C88" w:rsidP="00A63C88">
            <w:pPr>
              <w:spacing w:line="480" w:lineRule="auto"/>
              <w:jc w:val="center"/>
              <w:rPr>
                <w:rFonts w:asciiTheme="minorHAnsi" w:hAnsiTheme="minorHAnsi"/>
                <w:sz w:val="22"/>
                <w:szCs w:val="22"/>
                <w:lang w:val="fr-FR"/>
              </w:rPr>
            </w:pPr>
            <w:r w:rsidRPr="00A63C88">
              <w:rPr>
                <w:rFonts w:asciiTheme="minorHAnsi" w:hAnsiTheme="minorHAnsi"/>
                <w:sz w:val="22"/>
                <w:szCs w:val="22"/>
                <w:lang w:val="fr-FR"/>
              </w:rPr>
              <w:t>R</w:t>
            </w:r>
          </w:p>
        </w:tc>
        <w:tc>
          <w:tcPr>
            <w:tcW w:w="2770" w:type="dxa"/>
            <w:tcBorders>
              <w:top w:val="single" w:sz="4" w:space="0" w:color="auto"/>
              <w:bottom w:val="single" w:sz="4" w:space="0" w:color="auto"/>
            </w:tcBorders>
            <w:vAlign w:val="center"/>
          </w:tcPr>
          <w:p w14:paraId="6B257EBA" w14:textId="74415BEE" w:rsidR="00A63C88" w:rsidRPr="001A67E3" w:rsidRDefault="00A63C88" w:rsidP="00A63C88">
            <w:pPr>
              <w:spacing w:line="480" w:lineRule="auto"/>
              <w:jc w:val="center"/>
              <w:rPr>
                <w:rFonts w:asciiTheme="minorHAnsi" w:hAnsiTheme="minorHAnsi"/>
                <w:b/>
                <w:sz w:val="22"/>
                <w:szCs w:val="22"/>
                <w:lang w:val="fr-FR"/>
              </w:rPr>
            </w:pPr>
            <w:r w:rsidRPr="00A63C88">
              <w:rPr>
                <w:rFonts w:asciiTheme="minorHAnsi" w:hAnsiTheme="minorHAnsi"/>
                <w:sz w:val="22"/>
                <w:szCs w:val="22"/>
                <w:lang w:val="fr-FR"/>
              </w:rPr>
              <w:t>% Anthrone</w:t>
            </w:r>
            <w:r w:rsidR="001A67E3">
              <w:rPr>
                <w:rFonts w:asciiTheme="minorHAnsi" w:hAnsiTheme="minorHAnsi"/>
                <w:sz w:val="22"/>
                <w:szCs w:val="22"/>
                <w:lang w:val="fr-FR"/>
              </w:rPr>
              <w:t xml:space="preserve"> </w:t>
            </w:r>
            <w:r w:rsidR="001A67E3">
              <w:rPr>
                <w:rFonts w:asciiTheme="minorHAnsi" w:hAnsiTheme="minorHAnsi"/>
                <w:b/>
                <w:sz w:val="22"/>
                <w:szCs w:val="22"/>
                <w:lang w:val="fr-FR"/>
              </w:rPr>
              <w:t>92</w:t>
            </w:r>
          </w:p>
        </w:tc>
      </w:tr>
      <w:tr w:rsidR="00A63C88" w:rsidRPr="00A63C88" w14:paraId="3B2924EB" w14:textId="77777777" w:rsidTr="00F438E2">
        <w:tc>
          <w:tcPr>
            <w:tcW w:w="2724" w:type="dxa"/>
            <w:tcBorders>
              <w:top w:val="single" w:sz="4" w:space="0" w:color="auto"/>
            </w:tcBorders>
            <w:vAlign w:val="center"/>
          </w:tcPr>
          <w:p w14:paraId="587CC6BB"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1</w:t>
            </w:r>
          </w:p>
        </w:tc>
        <w:tc>
          <w:tcPr>
            <w:tcW w:w="2704" w:type="dxa"/>
            <w:tcBorders>
              <w:top w:val="single" w:sz="4" w:space="0" w:color="auto"/>
            </w:tcBorders>
            <w:vAlign w:val="center"/>
          </w:tcPr>
          <w:p w14:paraId="45E0D38B"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vertAlign w:val="superscript"/>
                <w:lang w:val="fr-FR"/>
              </w:rPr>
              <w:t>n</w:t>
            </w:r>
            <w:r>
              <w:rPr>
                <w:rFonts w:asciiTheme="minorHAnsi" w:hAnsiTheme="minorHAnsi"/>
                <w:sz w:val="22"/>
                <w:szCs w:val="22"/>
                <w:lang w:val="fr-FR"/>
              </w:rPr>
              <w:t>Bu</w:t>
            </w:r>
          </w:p>
        </w:tc>
        <w:tc>
          <w:tcPr>
            <w:tcW w:w="2770" w:type="dxa"/>
            <w:tcBorders>
              <w:top w:val="single" w:sz="4" w:space="0" w:color="auto"/>
            </w:tcBorders>
            <w:vAlign w:val="center"/>
          </w:tcPr>
          <w:p w14:paraId="5D204CA4"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39</w:t>
            </w:r>
          </w:p>
        </w:tc>
      </w:tr>
      <w:tr w:rsidR="00A63C88" w:rsidRPr="00A63C88" w14:paraId="5B13CC79" w14:textId="77777777" w:rsidTr="00F438E2">
        <w:tc>
          <w:tcPr>
            <w:tcW w:w="2724" w:type="dxa"/>
            <w:vAlign w:val="center"/>
          </w:tcPr>
          <w:p w14:paraId="347A1015"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2</w:t>
            </w:r>
          </w:p>
        </w:tc>
        <w:tc>
          <w:tcPr>
            <w:tcW w:w="2704" w:type="dxa"/>
            <w:vAlign w:val="center"/>
          </w:tcPr>
          <w:p w14:paraId="49C7BEC2"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vertAlign w:val="superscript"/>
                <w:lang w:val="fr-FR"/>
              </w:rPr>
              <w:t>i</w:t>
            </w:r>
            <w:r>
              <w:rPr>
                <w:rFonts w:asciiTheme="minorHAnsi" w:hAnsiTheme="minorHAnsi"/>
                <w:sz w:val="22"/>
                <w:szCs w:val="22"/>
                <w:lang w:val="fr-FR"/>
              </w:rPr>
              <w:t>Bu</w:t>
            </w:r>
          </w:p>
        </w:tc>
        <w:tc>
          <w:tcPr>
            <w:tcW w:w="2770" w:type="dxa"/>
            <w:vAlign w:val="center"/>
          </w:tcPr>
          <w:p w14:paraId="0EEDFD1C"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36</w:t>
            </w:r>
          </w:p>
        </w:tc>
      </w:tr>
      <w:tr w:rsidR="00A63C88" w:rsidRPr="00A63C88" w14:paraId="6B2C6885" w14:textId="77777777" w:rsidTr="00F438E2">
        <w:tc>
          <w:tcPr>
            <w:tcW w:w="2724" w:type="dxa"/>
            <w:vAlign w:val="center"/>
          </w:tcPr>
          <w:p w14:paraId="21982BBB"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3</w:t>
            </w:r>
          </w:p>
        </w:tc>
        <w:tc>
          <w:tcPr>
            <w:tcW w:w="2704" w:type="dxa"/>
            <w:vAlign w:val="center"/>
          </w:tcPr>
          <w:p w14:paraId="65D25C61"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Ph</w:t>
            </w:r>
          </w:p>
        </w:tc>
        <w:tc>
          <w:tcPr>
            <w:tcW w:w="2770" w:type="dxa"/>
            <w:vAlign w:val="center"/>
          </w:tcPr>
          <w:p w14:paraId="522EDEF6"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49</w:t>
            </w:r>
          </w:p>
        </w:tc>
      </w:tr>
      <w:tr w:rsidR="00A63C88" w:rsidRPr="00A63C88" w14:paraId="09522C94" w14:textId="77777777" w:rsidTr="00F438E2">
        <w:tc>
          <w:tcPr>
            <w:tcW w:w="2724" w:type="dxa"/>
            <w:tcBorders>
              <w:bottom w:val="single" w:sz="4" w:space="0" w:color="auto"/>
            </w:tcBorders>
            <w:vAlign w:val="center"/>
          </w:tcPr>
          <w:p w14:paraId="21B29866"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4</w:t>
            </w:r>
          </w:p>
        </w:tc>
        <w:tc>
          <w:tcPr>
            <w:tcW w:w="2704" w:type="dxa"/>
            <w:tcBorders>
              <w:bottom w:val="single" w:sz="4" w:space="0" w:color="auto"/>
            </w:tcBorders>
            <w:vAlign w:val="center"/>
          </w:tcPr>
          <w:p w14:paraId="5B8D520D"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Me</w:t>
            </w:r>
          </w:p>
        </w:tc>
        <w:tc>
          <w:tcPr>
            <w:tcW w:w="2770" w:type="dxa"/>
            <w:tcBorders>
              <w:bottom w:val="single" w:sz="4" w:space="0" w:color="auto"/>
            </w:tcBorders>
            <w:vAlign w:val="center"/>
          </w:tcPr>
          <w:p w14:paraId="5791A41F" w14:textId="77777777" w:rsidR="00A63C88" w:rsidRPr="00A63C88" w:rsidRDefault="00A63C88" w:rsidP="00A63C88">
            <w:pPr>
              <w:spacing w:line="480" w:lineRule="auto"/>
              <w:jc w:val="center"/>
              <w:rPr>
                <w:rFonts w:asciiTheme="minorHAnsi" w:hAnsiTheme="minorHAnsi"/>
                <w:sz w:val="22"/>
                <w:szCs w:val="22"/>
                <w:lang w:val="fr-FR"/>
              </w:rPr>
            </w:pPr>
            <w:r>
              <w:rPr>
                <w:rFonts w:asciiTheme="minorHAnsi" w:hAnsiTheme="minorHAnsi"/>
                <w:sz w:val="22"/>
                <w:szCs w:val="22"/>
                <w:lang w:val="fr-FR"/>
              </w:rPr>
              <w:t>37</w:t>
            </w:r>
          </w:p>
        </w:tc>
      </w:tr>
    </w:tbl>
    <w:p w14:paraId="3084F226" w14:textId="77777777" w:rsidR="00E34351" w:rsidRDefault="00E34351" w:rsidP="00F438E2">
      <w:pPr>
        <w:spacing w:line="480" w:lineRule="auto"/>
        <w:jc w:val="both"/>
      </w:pPr>
    </w:p>
    <w:p w14:paraId="774A611C" w14:textId="1AC5BF28" w:rsidR="00D02B86" w:rsidRDefault="0053712A" w:rsidP="00F438E2">
      <w:pPr>
        <w:spacing w:line="480" w:lineRule="auto"/>
        <w:jc w:val="both"/>
      </w:pPr>
      <w:r w:rsidRPr="0053712A">
        <w:t xml:space="preserve">Presence of anthraquinone after </w:t>
      </w:r>
      <w:r w:rsidR="00F438E2">
        <w:t>a retro-Diels-Alder reaction on an anthrone system</w:t>
      </w:r>
      <w:r w:rsidRPr="0053712A">
        <w:t xml:space="preserve"> has been </w:t>
      </w:r>
      <w:r w:rsidR="00F438E2">
        <w:t>previously reported</w:t>
      </w:r>
      <w:r w:rsidRPr="0053712A">
        <w:t xml:space="preserve"> in the literature.</w:t>
      </w:r>
      <w:r>
        <w:fldChar w:fldCharType="begin" w:fldLock="1"/>
      </w:r>
      <w:r w:rsidR="00BD3B8F">
        <w:instrText>ADDIN CSL_CITATION {"citationItems":[{"id":"ITEM-1","itemData":{"DOI":"10.3998/ark.5550190.p008.240","author":[{"dropping-particle":"","family":"Camps","given":"Pelayo","non-dropping-particle":"","parse-names":false,"suffix":""},{"dropping-particle":"","family":"Gómez","given":"Tània","non-dropping-particle":"","parse-names":false,"suffix":""},{"dropping-particle":"","family":"Otermin","given":"Ane","non-dropping-particle":"","parse-names":false,"suffix":""}],"container-title":"Arkivoc","id":"ITEM-1","issue":"2","issued":{"date-parts":[["2014","8","18"]]},"page":"103-109","publisher":"Michigan Publishing, University of Michigan Library","title":"Improved synthesis of 5-(t-butyldimethylsilyloxymethyl)-2-methyl-5,6-dihydrocyclopenta[c]pyrrole-1,3(2H,4H)-dione from N-methylmaleimide","type":"article-journal","volume":"2014"},"uris":["http://www.mendeley.com/documents/?uuid=cd0f7c5b-8be3-3e0a-b8da-8983426f169a"]}],"mendeley":{"formattedCitation":"&lt;sup&gt;56&lt;/sup&gt;","plainTextFormattedCitation":"56","previouslyFormattedCitation":"&lt;sup&gt;56&lt;/sup&gt;"},"properties":{"noteIndex":0},"schema":"https://github.com/citation-style-language/schema/raw/master/csl-citation.json"}</w:instrText>
      </w:r>
      <w:r>
        <w:fldChar w:fldCharType="separate"/>
      </w:r>
      <w:r w:rsidR="00BD3B8F" w:rsidRPr="00BD3B8F">
        <w:rPr>
          <w:noProof/>
          <w:vertAlign w:val="superscript"/>
        </w:rPr>
        <w:t>56</w:t>
      </w:r>
      <w:r>
        <w:fldChar w:fldCharType="end"/>
      </w:r>
      <w:r w:rsidRPr="0053712A">
        <w:t xml:space="preserve"> </w:t>
      </w:r>
      <w:r>
        <w:t xml:space="preserve"> The mixture of diols</w:t>
      </w:r>
      <w:r w:rsidR="001A67E3">
        <w:t xml:space="preserve"> </w:t>
      </w:r>
      <w:r w:rsidR="001A67E3">
        <w:rPr>
          <w:b/>
        </w:rPr>
        <w:t>214</w:t>
      </w:r>
      <w:r w:rsidR="001A67E3">
        <w:t xml:space="preserve"> and </w:t>
      </w:r>
      <w:r w:rsidR="001A67E3">
        <w:rPr>
          <w:b/>
        </w:rPr>
        <w:t>215</w:t>
      </w:r>
      <w:r>
        <w:t xml:space="preserve"> was heated above the melting points of the compounds at 260-295 °C for 3 days in </w:t>
      </w:r>
      <w:r w:rsidR="006300C5">
        <w:t>sublimation apparatus open to the atmosphere (</w:t>
      </w:r>
      <w:r w:rsidR="006300C5">
        <w:fldChar w:fldCharType="begin"/>
      </w:r>
      <w:r w:rsidR="006300C5">
        <w:instrText xml:space="preserve"> REF _Ref14872318 \h </w:instrText>
      </w:r>
      <w:r w:rsidR="006300C5">
        <w:fldChar w:fldCharType="separate"/>
      </w:r>
      <w:r w:rsidR="00185171">
        <w:t xml:space="preserve">Scheme </w:t>
      </w:r>
      <w:r w:rsidR="00185171">
        <w:rPr>
          <w:noProof/>
        </w:rPr>
        <w:t>74</w:t>
      </w:r>
      <w:r w:rsidR="006300C5">
        <w:fldChar w:fldCharType="end"/>
      </w:r>
      <w:r w:rsidR="006300C5">
        <w:t>). After 3 days a mixture of anthrone, anthraquinone, a mixture of the starting materials and the desired maleimide</w:t>
      </w:r>
      <w:r w:rsidR="001A67E3">
        <w:t xml:space="preserve"> </w:t>
      </w:r>
      <w:r w:rsidR="001A67E3">
        <w:rPr>
          <w:b/>
        </w:rPr>
        <w:t>216</w:t>
      </w:r>
      <w:r w:rsidR="006300C5">
        <w:t xml:space="preserve"> w</w:t>
      </w:r>
      <w:r w:rsidR="00983947">
        <w:t>as</w:t>
      </w:r>
      <w:r w:rsidR="006300C5">
        <w:t xml:space="preserve"> present. </w:t>
      </w:r>
    </w:p>
    <w:p w14:paraId="7B7C700C" w14:textId="1DB7274C" w:rsidR="006300C5" w:rsidRDefault="001A67E3" w:rsidP="006300C5">
      <w:pPr>
        <w:keepNext/>
        <w:spacing w:line="480" w:lineRule="auto"/>
        <w:jc w:val="center"/>
      </w:pPr>
      <w:r>
        <w:object w:dxaOrig="7913" w:dyaOrig="1939" w14:anchorId="1DCE9190">
          <v:shape id="_x0000_i1158" type="#_x0000_t75" style="width:396pt;height:95.75pt" o:ole="">
            <v:imagedata r:id="rId283" o:title=""/>
          </v:shape>
          <o:OLEObject Type="Embed" ProgID="ChemDraw.Document.6.0" ShapeID="_x0000_i1158" DrawAspect="Content" ObjectID="_1641991993" r:id="rId284"/>
        </w:object>
      </w:r>
    </w:p>
    <w:p w14:paraId="6FE36661" w14:textId="689288D5" w:rsidR="006300C5" w:rsidRPr="0053712A" w:rsidRDefault="006300C5" w:rsidP="00F438E2">
      <w:pPr>
        <w:pStyle w:val="Caption"/>
        <w:jc w:val="center"/>
      </w:pPr>
      <w:bookmarkStart w:id="184" w:name="_Ref14872318"/>
      <w:r>
        <w:t xml:space="preserve">Scheme </w:t>
      </w:r>
      <w:r w:rsidR="00645EB0">
        <w:fldChar w:fldCharType="begin"/>
      </w:r>
      <w:r w:rsidR="00645EB0">
        <w:instrText xml:space="preserve"> SEQ Scheme \* ARABIC </w:instrText>
      </w:r>
      <w:r w:rsidR="00645EB0">
        <w:fldChar w:fldCharType="separate"/>
      </w:r>
      <w:r w:rsidR="00185171">
        <w:rPr>
          <w:noProof/>
        </w:rPr>
        <w:t>74</w:t>
      </w:r>
      <w:r w:rsidR="00645EB0">
        <w:rPr>
          <w:noProof/>
        </w:rPr>
        <w:fldChar w:fldCharType="end"/>
      </w:r>
      <w:bookmarkEnd w:id="184"/>
      <w:r w:rsidR="00F438E2">
        <w:t>: Example of a retro-Diels-Alder reaction</w:t>
      </w:r>
      <w:r>
        <w:t xml:space="preserve"> that gives rise to a mixture of products</w:t>
      </w:r>
      <w:r w:rsidR="007F3BAF">
        <w:fldChar w:fldCharType="begin" w:fldLock="1"/>
      </w:r>
      <w:r w:rsidR="008B0DB0">
        <w:instrText>ADDIN CSL_CITATION {"citationItems":[{"id":"ITEM-1","itemData":{"DOI":"10.3998/ark.5550190.p008.240","author":[{"dropping-particle":"","family":"Camps","given":"Pelayo","non-dropping-particle":"","parse-names":false,"suffix":""},{"dropping-particle":"","family":"Gómez","given":"Tània","non-dropping-particle":"","parse-names":false,"suffix":""},{"dropping-particle":"","family":"Otermin","given":"Ane","non-dropping-particle":"","parse-names":false,"suffix":""}],"container-title":"Arkivoc","id":"ITEM-1","issue":"2","issued":{"date-parts":[["2014","8","18"]]},"page":"103-109","publisher":"Michigan Publishing, University of Michigan Library","title":"Improved synthesis of 5-(t-butyldimethylsilyloxymethyl)-2-methyl-5,6-dihydrocyclopenta[c]pyrrole-1,3(2H,4H)-dione from N-methylmaleimide","type":"article-journal","volume":"2014"},"uris":["http://www.mendeley.com/documents/?uuid=cd0f7c5b-8be3-3e0a-b8da-8983426f169a"]}],"mendeley":{"formattedCitation":"&lt;sup&gt;56&lt;/sup&gt;","plainTextFormattedCitation":"56","previouslyFormattedCitation":"&lt;sup&gt;56&lt;/sup&gt;"},"properties":{"noteIndex":0},"schema":"https://github.com/citation-style-language/schema/raw/master/csl-citation.json"}</w:instrText>
      </w:r>
      <w:r w:rsidR="007F3BAF">
        <w:fldChar w:fldCharType="separate"/>
      </w:r>
      <w:r w:rsidR="007F3BAF" w:rsidRPr="007F3BAF">
        <w:rPr>
          <w:i w:val="0"/>
          <w:noProof/>
          <w:vertAlign w:val="superscript"/>
        </w:rPr>
        <w:t>56</w:t>
      </w:r>
      <w:r w:rsidR="007F3BAF">
        <w:fldChar w:fldCharType="end"/>
      </w:r>
    </w:p>
    <w:p w14:paraId="01DB9858" w14:textId="77777777" w:rsidR="00F438E2" w:rsidRDefault="00F438E2" w:rsidP="007939D6">
      <w:pPr>
        <w:pStyle w:val="Heading2"/>
      </w:pPr>
    </w:p>
    <w:p w14:paraId="60701A3E" w14:textId="1CD0A71E" w:rsidR="00F438E2" w:rsidRDefault="00F438E2" w:rsidP="00F438E2"/>
    <w:p w14:paraId="0BA7E6D2" w14:textId="4B170806" w:rsidR="006D228F" w:rsidRDefault="006D228F" w:rsidP="00F438E2"/>
    <w:p w14:paraId="4D9BAA91" w14:textId="77777777" w:rsidR="006D228F" w:rsidRPr="00F438E2" w:rsidRDefault="006D228F" w:rsidP="00F438E2"/>
    <w:p w14:paraId="47ABB828" w14:textId="77777777" w:rsidR="007939D6" w:rsidRDefault="007939D6" w:rsidP="00F438E2">
      <w:pPr>
        <w:pStyle w:val="Heading3"/>
      </w:pPr>
      <w:bookmarkStart w:id="185" w:name="_Toc19528912"/>
      <w:r>
        <w:t>2.9.2 Base, temperature and</w:t>
      </w:r>
      <w:r w:rsidR="009913E1">
        <w:t xml:space="preserve"> reaction</w:t>
      </w:r>
      <w:r>
        <w:t xml:space="preserve"> time optimisation</w:t>
      </w:r>
      <w:bookmarkEnd w:id="185"/>
      <w:r>
        <w:t xml:space="preserve"> </w:t>
      </w:r>
    </w:p>
    <w:p w14:paraId="21C4BC23" w14:textId="77777777" w:rsidR="00F438E2" w:rsidRDefault="00F438E2" w:rsidP="00675296">
      <w:pPr>
        <w:spacing w:line="480" w:lineRule="auto"/>
        <w:jc w:val="both"/>
      </w:pPr>
    </w:p>
    <w:p w14:paraId="137249E2" w14:textId="51A24A86" w:rsidR="006112D2" w:rsidRDefault="00866EE6" w:rsidP="008B3212">
      <w:pPr>
        <w:spacing w:line="480" w:lineRule="auto"/>
        <w:jc w:val="both"/>
      </w:pPr>
      <w:r>
        <w:t>There is a major drawback to the use of potassium hydr</w:t>
      </w:r>
      <w:r w:rsidR="006D4969">
        <w:t>ide</w:t>
      </w:r>
      <w:r>
        <w:t xml:space="preserve"> as it comes in a </w:t>
      </w:r>
      <w:r w:rsidR="00DF02D0">
        <w:t>3</w:t>
      </w:r>
      <w:r>
        <w:t>0% dispersion in oil, it is difficult to accurately weigh out, especially at small scale. Therefore, work on optimising the base, temperature and reaction time of the retro-Diels-Alder reaction was carried out. In order to save the previous lactam derivatives, the conditions were trialled on the imide cycloadduct</w:t>
      </w:r>
      <w:r w:rsidR="001A67E3">
        <w:t xml:space="preserve"> </w:t>
      </w:r>
      <w:r w:rsidR="001A67E3">
        <w:rPr>
          <w:b/>
        </w:rPr>
        <w:t>118</w:t>
      </w:r>
      <w:r>
        <w:t>. Sodium hyd</w:t>
      </w:r>
      <w:r w:rsidR="00AB6ABE">
        <w:t>r</w:t>
      </w:r>
      <w:r>
        <w:t xml:space="preserve">ide and potassium </w:t>
      </w:r>
      <w:r>
        <w:rPr>
          <w:i/>
          <w:iCs/>
        </w:rPr>
        <w:t>tert</w:t>
      </w:r>
      <w:r>
        <w:t>-butoxide were trialled as they were shown previously to initiate the retro-Diels-Alder reaction (</w:t>
      </w:r>
      <w:r w:rsidR="006D4969">
        <w:t>section 2.6);</w:t>
      </w:r>
      <w:r w:rsidR="009913E1">
        <w:t xml:space="preserve"> lithium HMDS and potassium HMDS were also trialled. In total </w:t>
      </w:r>
      <w:r w:rsidR="008B3212">
        <w:t>fif</w:t>
      </w:r>
      <w:r w:rsidR="009913E1">
        <w:t>teen conditions were trialled and none of them gave the desired products (anthrone and lactam), but a variety of different outcomes w</w:t>
      </w:r>
      <w:r w:rsidR="00983947">
        <w:t>as</w:t>
      </w:r>
      <w:r w:rsidR="009913E1">
        <w:t xml:space="preserve"> observed (</w:t>
      </w:r>
      <w:r w:rsidR="009913E1">
        <w:fldChar w:fldCharType="begin"/>
      </w:r>
      <w:r w:rsidR="009913E1">
        <w:instrText xml:space="preserve"> REF _Ref18659540 \h </w:instrText>
      </w:r>
      <w:r w:rsidR="009913E1">
        <w:fldChar w:fldCharType="separate"/>
      </w:r>
      <w:r w:rsidR="00185171">
        <w:t xml:space="preserve">Table </w:t>
      </w:r>
      <w:r w:rsidR="00185171">
        <w:rPr>
          <w:noProof/>
        </w:rPr>
        <w:t>31</w:t>
      </w:r>
      <w:r w:rsidR="009913E1">
        <w:fldChar w:fldCharType="end"/>
      </w:r>
      <w:r w:rsidR="009913E1">
        <w:t>).</w:t>
      </w:r>
    </w:p>
    <w:p w14:paraId="48C42E37" w14:textId="1C496E6B" w:rsidR="00882317" w:rsidRPr="006B4FC6" w:rsidRDefault="00882317" w:rsidP="00882317">
      <w:pPr>
        <w:spacing w:line="480" w:lineRule="auto"/>
        <w:jc w:val="both"/>
      </w:pPr>
      <w:r>
        <w:t xml:space="preserve">The four bases were initially added at 0 °C and the reactions were warmed to room temperature over two hours. The only product that could be identified in the  </w:t>
      </w:r>
      <w:r>
        <w:rPr>
          <w:vertAlign w:val="superscript"/>
        </w:rPr>
        <w:t>1</w:t>
      </w:r>
      <w:r>
        <w:t xml:space="preserve">H NMR spectra from the crude products from the reactions with sodium hydride, potassium </w:t>
      </w:r>
      <w:r>
        <w:rPr>
          <w:i/>
          <w:iCs/>
        </w:rPr>
        <w:t>tert</w:t>
      </w:r>
      <w:r>
        <w:t>-butoxide and potassium HMDS was anthraquinone</w:t>
      </w:r>
      <w:r w:rsidR="00C7185A">
        <w:t xml:space="preserve"> </w:t>
      </w:r>
      <w:r w:rsidR="00C7185A">
        <w:rPr>
          <w:b/>
        </w:rPr>
        <w:t>233</w:t>
      </w:r>
      <w:r>
        <w:t xml:space="preserve"> (</w:t>
      </w:r>
      <w:r>
        <w:fldChar w:fldCharType="begin"/>
      </w:r>
      <w:r>
        <w:instrText xml:space="preserve"> REF _Ref18659540 \h </w:instrText>
      </w:r>
      <w:r>
        <w:fldChar w:fldCharType="separate"/>
      </w:r>
      <w:r w:rsidR="00185171">
        <w:t xml:space="preserve">Table </w:t>
      </w:r>
      <w:r w:rsidR="00185171">
        <w:rPr>
          <w:noProof/>
        </w:rPr>
        <w:t>31</w:t>
      </w:r>
      <w:r>
        <w:fldChar w:fldCharType="end"/>
      </w:r>
      <w:r>
        <w:t xml:space="preserve">, entries 1, 2 and 4). The crude </w:t>
      </w:r>
      <w:r>
        <w:rPr>
          <w:vertAlign w:val="superscript"/>
        </w:rPr>
        <w:t>1</w:t>
      </w:r>
      <w:r>
        <w:t xml:space="preserve">H NMR spectrum of the reaction with lithium HMDS also showed the presence of anthraquinone as well as returned starting material and a half-opened product </w:t>
      </w:r>
      <w:r>
        <w:rPr>
          <w:b/>
        </w:rPr>
        <w:t>217</w:t>
      </w:r>
      <w:r>
        <w:t xml:space="preserve">, the structure of which was ascertained by </w:t>
      </w:r>
      <w:r>
        <w:rPr>
          <w:vertAlign w:val="superscript"/>
        </w:rPr>
        <w:t>1</w:t>
      </w:r>
      <w:r>
        <w:t>H NMR spectroscopy after isolation by flash column chromatography (</w:t>
      </w:r>
      <w:r>
        <w:fldChar w:fldCharType="begin"/>
      </w:r>
      <w:r>
        <w:instrText xml:space="preserve"> REF _Ref18659540 \h </w:instrText>
      </w:r>
      <w:r>
        <w:fldChar w:fldCharType="separate"/>
      </w:r>
      <w:r w:rsidR="00185171">
        <w:t xml:space="preserve">Table </w:t>
      </w:r>
      <w:r w:rsidR="00185171">
        <w:rPr>
          <w:noProof/>
        </w:rPr>
        <w:t>31</w:t>
      </w:r>
      <w:r>
        <w:fldChar w:fldCharType="end"/>
      </w:r>
      <w:r>
        <w:t>, entry 3).</w:t>
      </w:r>
      <w:r w:rsidR="00C7185A">
        <w:t xml:space="preserve"> </w:t>
      </w:r>
      <w:r w:rsidR="00C7185A" w:rsidRPr="0053712A">
        <w:t xml:space="preserve">Presence of anthraquinone after </w:t>
      </w:r>
      <w:r w:rsidR="00C7185A">
        <w:t>a retro-Diels-Alder reaction on an anthrone system</w:t>
      </w:r>
      <w:r w:rsidR="00C7185A" w:rsidRPr="0053712A">
        <w:t xml:space="preserve"> has been </w:t>
      </w:r>
      <w:r w:rsidR="00C7185A">
        <w:t>previously reported</w:t>
      </w:r>
      <w:r w:rsidR="00C7185A" w:rsidRPr="0053712A">
        <w:t xml:space="preserve"> in the literature.</w:t>
      </w:r>
      <w:r w:rsidR="00C7185A">
        <w:fldChar w:fldCharType="begin" w:fldLock="1"/>
      </w:r>
      <w:r w:rsidR="00C7185A">
        <w:instrText>ADDIN CSL_CITATION {"citationItems":[{"id":"ITEM-1","itemData":{"DOI":"10.3998/ark.5550190.p008.240","author":[{"dropping-particle":"","family":"Camps","given":"Pelayo","non-dropping-particle":"","parse-names":false,"suffix":""},{"dropping-particle":"","family":"Gómez","given":"Tània","non-dropping-particle":"","parse-names":false,"suffix":""},{"dropping-particle":"","family":"Otermin","given":"Ane","non-dropping-particle":"","parse-names":false,"suffix":""}],"container-title":"Arkivoc","id":"ITEM-1","issue":"2","issued":{"date-parts":[["2014","8","18"]]},"page":"103-109","publisher":"Michigan Publishing, University of Michigan Library","title":"Improved synthesis of 5-(t-butyldimethylsilyloxymethyl)-2-methyl-5,6-dihydrocyclopenta[c]pyrrole-1,3(2H,4H)-dione from N-methylmaleimide","type":"article-journal","volume":"2014"},"uris":["http://www.mendeley.com/documents/?uuid=cd0f7c5b-8be3-3e0a-b8da-8983426f169a"]}],"mendeley":{"formattedCitation":"&lt;sup&gt;56&lt;/sup&gt;","plainTextFormattedCitation":"56","previouslyFormattedCitation":"&lt;sup&gt;56&lt;/sup&gt;"},"properties":{"noteIndex":0},"schema":"https://github.com/citation-style-language/schema/raw/master/csl-citation.json"}</w:instrText>
      </w:r>
      <w:r w:rsidR="00C7185A">
        <w:fldChar w:fldCharType="separate"/>
      </w:r>
      <w:r w:rsidR="00C7185A" w:rsidRPr="00BD3B8F">
        <w:rPr>
          <w:noProof/>
          <w:vertAlign w:val="superscript"/>
        </w:rPr>
        <w:t>56</w:t>
      </w:r>
      <w:r w:rsidR="00C7185A">
        <w:fldChar w:fldCharType="end"/>
      </w:r>
      <w:r w:rsidR="00C7185A" w:rsidRPr="0053712A">
        <w:t xml:space="preserve"> </w:t>
      </w:r>
      <w:r w:rsidR="00C7185A">
        <w:t xml:space="preserve"> </w:t>
      </w:r>
    </w:p>
    <w:p w14:paraId="1E27C9F1" w14:textId="62834F25" w:rsidR="00882317" w:rsidRDefault="00882317" w:rsidP="008B3212">
      <w:pPr>
        <w:spacing w:line="480" w:lineRule="auto"/>
        <w:jc w:val="both"/>
      </w:pPr>
    </w:p>
    <w:p w14:paraId="62802996" w14:textId="69C855F4" w:rsidR="00882317" w:rsidRDefault="00882317" w:rsidP="008B3212">
      <w:pPr>
        <w:spacing w:line="480" w:lineRule="auto"/>
        <w:jc w:val="both"/>
      </w:pPr>
    </w:p>
    <w:p w14:paraId="45965226" w14:textId="32DA53D9" w:rsidR="00882317" w:rsidRDefault="00882317" w:rsidP="008B3212">
      <w:pPr>
        <w:spacing w:line="480" w:lineRule="auto"/>
        <w:jc w:val="both"/>
      </w:pPr>
    </w:p>
    <w:p w14:paraId="7CCF6FB7" w14:textId="3CFDAF0D" w:rsidR="00882317" w:rsidRDefault="00882317" w:rsidP="008B3212">
      <w:pPr>
        <w:spacing w:line="480" w:lineRule="auto"/>
        <w:jc w:val="both"/>
      </w:pPr>
    </w:p>
    <w:p w14:paraId="08E29A31" w14:textId="3515EAE6" w:rsidR="001F606E" w:rsidRDefault="00C7185A" w:rsidP="009913E1">
      <w:pPr>
        <w:spacing w:line="480" w:lineRule="auto"/>
        <w:jc w:val="center"/>
      </w:pPr>
      <w:r>
        <w:object w:dxaOrig="8438" w:dyaOrig="3305" w14:anchorId="18B314DC">
          <v:shape id="_x0000_i1159" type="#_x0000_t75" style="width:419.75pt;height:167.75pt" o:ole="">
            <v:imagedata r:id="rId285" o:title=""/>
          </v:shape>
          <o:OLEObject Type="Embed" ProgID="ChemDraw.Document.6.0" ShapeID="_x0000_i1159" DrawAspect="Content" ObjectID="_1641991994" r:id="rId286"/>
        </w:object>
      </w:r>
    </w:p>
    <w:p w14:paraId="78420943" w14:textId="62A5FB84" w:rsidR="009913E1" w:rsidRDefault="009913E1" w:rsidP="009913E1">
      <w:pPr>
        <w:pStyle w:val="Caption"/>
        <w:keepNext/>
        <w:jc w:val="center"/>
      </w:pPr>
      <w:bookmarkStart w:id="186" w:name="_Ref18659540"/>
      <w:r>
        <w:t xml:space="preserve">Table </w:t>
      </w:r>
      <w:r w:rsidR="00645EB0">
        <w:fldChar w:fldCharType="begin"/>
      </w:r>
      <w:r w:rsidR="00645EB0">
        <w:instrText xml:space="preserve"> SEQ Table \* ARABIC </w:instrText>
      </w:r>
      <w:r w:rsidR="00645EB0">
        <w:fldChar w:fldCharType="separate"/>
      </w:r>
      <w:r w:rsidR="00185171">
        <w:rPr>
          <w:noProof/>
        </w:rPr>
        <w:t>31</w:t>
      </w:r>
      <w:r w:rsidR="00645EB0">
        <w:rPr>
          <w:noProof/>
        </w:rPr>
        <w:fldChar w:fldCharType="end"/>
      </w:r>
      <w:bookmarkEnd w:id="186"/>
      <w:r>
        <w:t>: Results of base, temperature and reacion time optimisation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1387"/>
        <w:gridCol w:w="1356"/>
        <w:gridCol w:w="1172"/>
        <w:gridCol w:w="2126"/>
      </w:tblGrid>
      <w:tr w:rsidR="009913E1" w:rsidRPr="00982526" w14:paraId="0B8B2DB9" w14:textId="77777777" w:rsidTr="001A67E3">
        <w:trPr>
          <w:jc w:val="center"/>
        </w:trPr>
        <w:tc>
          <w:tcPr>
            <w:tcW w:w="1047" w:type="dxa"/>
            <w:tcBorders>
              <w:top w:val="single" w:sz="4" w:space="0" w:color="auto"/>
              <w:bottom w:val="single" w:sz="4" w:space="0" w:color="auto"/>
            </w:tcBorders>
            <w:vAlign w:val="center"/>
          </w:tcPr>
          <w:p w14:paraId="186A5547" w14:textId="77777777" w:rsidR="009913E1" w:rsidRPr="00982526" w:rsidRDefault="009913E1" w:rsidP="00982526">
            <w:pPr>
              <w:spacing w:line="480" w:lineRule="auto"/>
              <w:jc w:val="center"/>
              <w:rPr>
                <w:rFonts w:asciiTheme="minorHAnsi" w:hAnsiTheme="minorHAnsi"/>
                <w:b/>
                <w:bCs/>
                <w:sz w:val="22"/>
                <w:szCs w:val="22"/>
              </w:rPr>
            </w:pPr>
            <w:r w:rsidRPr="00982526">
              <w:rPr>
                <w:rFonts w:asciiTheme="minorHAnsi" w:hAnsiTheme="minorHAnsi"/>
                <w:b/>
                <w:bCs/>
                <w:sz w:val="22"/>
                <w:szCs w:val="22"/>
              </w:rPr>
              <w:t>Entry</w:t>
            </w:r>
          </w:p>
        </w:tc>
        <w:tc>
          <w:tcPr>
            <w:tcW w:w="1387" w:type="dxa"/>
            <w:tcBorders>
              <w:top w:val="single" w:sz="4" w:space="0" w:color="auto"/>
              <w:bottom w:val="single" w:sz="4" w:space="0" w:color="auto"/>
            </w:tcBorders>
            <w:vAlign w:val="center"/>
          </w:tcPr>
          <w:p w14:paraId="42563F50" w14:textId="77777777" w:rsidR="009913E1" w:rsidRPr="00982526" w:rsidRDefault="009913E1" w:rsidP="00982526">
            <w:pPr>
              <w:spacing w:line="480" w:lineRule="auto"/>
              <w:jc w:val="center"/>
              <w:rPr>
                <w:rFonts w:asciiTheme="minorHAnsi" w:hAnsiTheme="minorHAnsi"/>
                <w:b/>
                <w:bCs/>
                <w:sz w:val="22"/>
                <w:szCs w:val="22"/>
              </w:rPr>
            </w:pPr>
            <w:r w:rsidRPr="00982526">
              <w:rPr>
                <w:rFonts w:asciiTheme="minorHAnsi" w:hAnsiTheme="minorHAnsi"/>
                <w:b/>
                <w:bCs/>
                <w:sz w:val="22"/>
                <w:szCs w:val="22"/>
              </w:rPr>
              <w:t>Base</w:t>
            </w:r>
          </w:p>
        </w:tc>
        <w:tc>
          <w:tcPr>
            <w:tcW w:w="1356" w:type="dxa"/>
            <w:tcBorders>
              <w:top w:val="single" w:sz="4" w:space="0" w:color="auto"/>
              <w:bottom w:val="single" w:sz="4" w:space="0" w:color="auto"/>
            </w:tcBorders>
            <w:vAlign w:val="center"/>
          </w:tcPr>
          <w:p w14:paraId="01C7B496" w14:textId="77777777" w:rsidR="009913E1" w:rsidRPr="00982526" w:rsidRDefault="009913E1" w:rsidP="00982526">
            <w:pPr>
              <w:spacing w:line="480" w:lineRule="auto"/>
              <w:jc w:val="center"/>
              <w:rPr>
                <w:rFonts w:asciiTheme="minorHAnsi" w:hAnsiTheme="minorHAnsi"/>
                <w:b/>
                <w:bCs/>
                <w:sz w:val="22"/>
                <w:szCs w:val="22"/>
              </w:rPr>
            </w:pPr>
            <w:r w:rsidRPr="00982526">
              <w:rPr>
                <w:rFonts w:asciiTheme="minorHAnsi" w:hAnsiTheme="minorHAnsi"/>
                <w:b/>
                <w:bCs/>
                <w:sz w:val="22"/>
                <w:szCs w:val="22"/>
              </w:rPr>
              <w:t>Temp</w:t>
            </w:r>
            <w:r>
              <w:rPr>
                <w:rFonts w:asciiTheme="minorHAnsi" w:hAnsiTheme="minorHAnsi"/>
                <w:b/>
                <w:bCs/>
                <w:sz w:val="22"/>
                <w:szCs w:val="22"/>
              </w:rPr>
              <w:t xml:space="preserve"> (°C)</w:t>
            </w:r>
          </w:p>
        </w:tc>
        <w:tc>
          <w:tcPr>
            <w:tcW w:w="1172" w:type="dxa"/>
            <w:tcBorders>
              <w:top w:val="single" w:sz="4" w:space="0" w:color="auto"/>
              <w:bottom w:val="single" w:sz="4" w:space="0" w:color="auto"/>
            </w:tcBorders>
            <w:vAlign w:val="center"/>
          </w:tcPr>
          <w:p w14:paraId="65678DC5" w14:textId="77777777" w:rsidR="009913E1" w:rsidRPr="00982526" w:rsidRDefault="009913E1" w:rsidP="00982526">
            <w:pPr>
              <w:spacing w:line="480" w:lineRule="auto"/>
              <w:jc w:val="center"/>
              <w:rPr>
                <w:rFonts w:asciiTheme="minorHAnsi" w:hAnsiTheme="minorHAnsi"/>
                <w:b/>
                <w:bCs/>
                <w:sz w:val="22"/>
                <w:szCs w:val="22"/>
              </w:rPr>
            </w:pPr>
            <w:r w:rsidRPr="00982526">
              <w:rPr>
                <w:rFonts w:asciiTheme="minorHAnsi" w:hAnsiTheme="minorHAnsi"/>
                <w:b/>
                <w:bCs/>
                <w:sz w:val="22"/>
                <w:szCs w:val="22"/>
              </w:rPr>
              <w:t>Time</w:t>
            </w:r>
            <w:r>
              <w:rPr>
                <w:rFonts w:asciiTheme="minorHAnsi" w:hAnsiTheme="minorHAnsi"/>
                <w:b/>
                <w:bCs/>
                <w:sz w:val="22"/>
                <w:szCs w:val="22"/>
              </w:rPr>
              <w:t xml:space="preserve"> (h)</w:t>
            </w:r>
          </w:p>
        </w:tc>
        <w:tc>
          <w:tcPr>
            <w:tcW w:w="2126" w:type="dxa"/>
            <w:tcBorders>
              <w:top w:val="single" w:sz="4" w:space="0" w:color="auto"/>
              <w:bottom w:val="single" w:sz="4" w:space="0" w:color="auto"/>
            </w:tcBorders>
            <w:vAlign w:val="center"/>
          </w:tcPr>
          <w:p w14:paraId="50B6B002" w14:textId="77777777" w:rsidR="009913E1" w:rsidRPr="006D4969" w:rsidRDefault="009913E1" w:rsidP="00982526">
            <w:pPr>
              <w:spacing w:line="480" w:lineRule="auto"/>
              <w:jc w:val="center"/>
              <w:rPr>
                <w:rFonts w:asciiTheme="minorHAnsi" w:hAnsiTheme="minorHAnsi"/>
                <w:sz w:val="22"/>
                <w:szCs w:val="22"/>
                <w:vertAlign w:val="superscript"/>
              </w:rPr>
            </w:pPr>
            <w:r>
              <w:rPr>
                <w:rFonts w:asciiTheme="minorHAnsi" w:hAnsiTheme="minorHAnsi"/>
                <w:b/>
                <w:bCs/>
                <w:sz w:val="22"/>
                <w:szCs w:val="22"/>
              </w:rPr>
              <w:t>Observed products</w:t>
            </w:r>
            <w:r w:rsidR="006D4969">
              <w:rPr>
                <w:rFonts w:asciiTheme="minorHAnsi" w:hAnsiTheme="minorHAnsi"/>
                <w:sz w:val="22"/>
                <w:szCs w:val="22"/>
                <w:vertAlign w:val="superscript"/>
              </w:rPr>
              <w:t>a</w:t>
            </w:r>
          </w:p>
        </w:tc>
      </w:tr>
      <w:tr w:rsidR="009913E1" w:rsidRPr="00982526" w14:paraId="2AB79C8A" w14:textId="77777777" w:rsidTr="001A67E3">
        <w:trPr>
          <w:jc w:val="center"/>
        </w:trPr>
        <w:tc>
          <w:tcPr>
            <w:tcW w:w="1047" w:type="dxa"/>
            <w:tcBorders>
              <w:top w:val="single" w:sz="4" w:space="0" w:color="auto"/>
            </w:tcBorders>
            <w:vAlign w:val="center"/>
          </w:tcPr>
          <w:p w14:paraId="7565C262"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1</w:t>
            </w:r>
          </w:p>
        </w:tc>
        <w:tc>
          <w:tcPr>
            <w:tcW w:w="1387" w:type="dxa"/>
            <w:tcBorders>
              <w:top w:val="single" w:sz="4" w:space="0" w:color="auto"/>
            </w:tcBorders>
            <w:vAlign w:val="center"/>
          </w:tcPr>
          <w:p w14:paraId="5BDF21EF"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NaH</w:t>
            </w:r>
          </w:p>
        </w:tc>
        <w:tc>
          <w:tcPr>
            <w:tcW w:w="1356" w:type="dxa"/>
            <w:tcBorders>
              <w:top w:val="single" w:sz="4" w:space="0" w:color="auto"/>
            </w:tcBorders>
            <w:vAlign w:val="center"/>
          </w:tcPr>
          <w:p w14:paraId="1A25C33D"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 xml:space="preserve">0 </w:t>
            </w:r>
            <w:r w:rsidRPr="009913E1">
              <w:rPr>
                <w:rFonts w:asciiTheme="minorHAnsi" w:hAnsiTheme="minorHAnsi"/>
                <w:sz w:val="16"/>
                <w:szCs w:val="16"/>
              </w:rPr>
              <w:t>→</w:t>
            </w:r>
            <w:r w:rsidRPr="00982526">
              <w:rPr>
                <w:rFonts w:asciiTheme="minorHAnsi" w:hAnsiTheme="minorHAnsi"/>
                <w:sz w:val="22"/>
                <w:szCs w:val="22"/>
              </w:rPr>
              <w:t xml:space="preserve"> rt</w:t>
            </w:r>
          </w:p>
        </w:tc>
        <w:tc>
          <w:tcPr>
            <w:tcW w:w="1172" w:type="dxa"/>
            <w:tcBorders>
              <w:top w:val="single" w:sz="4" w:space="0" w:color="auto"/>
            </w:tcBorders>
            <w:vAlign w:val="center"/>
          </w:tcPr>
          <w:p w14:paraId="35BFC6D7"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tcBorders>
              <w:top w:val="single" w:sz="4" w:space="0" w:color="auto"/>
            </w:tcBorders>
            <w:vAlign w:val="center"/>
          </w:tcPr>
          <w:p w14:paraId="193BEB1E" w14:textId="323F7835" w:rsidR="009913E1" w:rsidRPr="00C7185A" w:rsidRDefault="00C7185A" w:rsidP="00982526">
            <w:pPr>
              <w:spacing w:line="480" w:lineRule="auto"/>
              <w:jc w:val="center"/>
              <w:rPr>
                <w:rFonts w:asciiTheme="minorHAnsi" w:hAnsiTheme="minorHAnsi"/>
                <w:b/>
                <w:sz w:val="22"/>
                <w:szCs w:val="22"/>
              </w:rPr>
            </w:pPr>
            <w:r>
              <w:rPr>
                <w:rFonts w:asciiTheme="minorHAnsi" w:hAnsiTheme="minorHAnsi"/>
                <w:b/>
                <w:sz w:val="22"/>
                <w:szCs w:val="22"/>
              </w:rPr>
              <w:t>233</w:t>
            </w:r>
          </w:p>
        </w:tc>
      </w:tr>
      <w:tr w:rsidR="009913E1" w:rsidRPr="00982526" w14:paraId="16187B87" w14:textId="77777777" w:rsidTr="001A67E3">
        <w:trPr>
          <w:jc w:val="center"/>
        </w:trPr>
        <w:tc>
          <w:tcPr>
            <w:tcW w:w="1047" w:type="dxa"/>
            <w:vAlign w:val="center"/>
          </w:tcPr>
          <w:p w14:paraId="60FD2E47"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2</w:t>
            </w:r>
          </w:p>
        </w:tc>
        <w:tc>
          <w:tcPr>
            <w:tcW w:w="1387" w:type="dxa"/>
            <w:vAlign w:val="center"/>
          </w:tcPr>
          <w:p w14:paraId="6BE532F5" w14:textId="77777777" w:rsidR="009913E1" w:rsidRPr="00982526" w:rsidRDefault="009913E1" w:rsidP="00546260">
            <w:pPr>
              <w:spacing w:line="480" w:lineRule="auto"/>
              <w:jc w:val="center"/>
              <w:rPr>
                <w:rFonts w:asciiTheme="minorHAnsi" w:hAnsiTheme="minorHAnsi"/>
                <w:sz w:val="22"/>
                <w:szCs w:val="22"/>
              </w:rPr>
            </w:pPr>
            <w:r w:rsidRPr="00546260">
              <w:rPr>
                <w:rFonts w:asciiTheme="minorHAnsi" w:hAnsiTheme="minorHAnsi"/>
                <w:sz w:val="22"/>
                <w:szCs w:val="22"/>
              </w:rPr>
              <w:t>KO</w:t>
            </w:r>
            <w:r w:rsidRPr="00546260">
              <w:rPr>
                <w:rFonts w:asciiTheme="minorHAnsi" w:hAnsiTheme="minorHAnsi"/>
                <w:sz w:val="22"/>
                <w:szCs w:val="22"/>
                <w:vertAlign w:val="superscript"/>
              </w:rPr>
              <w:t>t</w:t>
            </w:r>
            <w:r>
              <w:rPr>
                <w:rFonts w:asciiTheme="minorHAnsi" w:hAnsiTheme="minorHAnsi"/>
                <w:sz w:val="22"/>
                <w:szCs w:val="22"/>
              </w:rPr>
              <w:t>B</w:t>
            </w:r>
            <w:r w:rsidRPr="00546260">
              <w:rPr>
                <w:rFonts w:asciiTheme="minorHAnsi" w:hAnsiTheme="minorHAnsi"/>
                <w:sz w:val="22"/>
                <w:szCs w:val="22"/>
              </w:rPr>
              <w:t>u</w:t>
            </w:r>
          </w:p>
        </w:tc>
        <w:tc>
          <w:tcPr>
            <w:tcW w:w="1356" w:type="dxa"/>
            <w:vAlign w:val="center"/>
          </w:tcPr>
          <w:p w14:paraId="52E0C0B0"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 xml:space="preserve">0 </w:t>
            </w:r>
            <w:r w:rsidRPr="009913E1">
              <w:rPr>
                <w:rFonts w:asciiTheme="minorHAnsi" w:hAnsiTheme="minorHAnsi"/>
                <w:sz w:val="16"/>
                <w:szCs w:val="16"/>
              </w:rPr>
              <w:t>→</w:t>
            </w:r>
            <w:r w:rsidRPr="00982526">
              <w:rPr>
                <w:rFonts w:asciiTheme="minorHAnsi" w:hAnsiTheme="minorHAnsi"/>
                <w:sz w:val="22"/>
                <w:szCs w:val="22"/>
              </w:rPr>
              <w:t xml:space="preserve"> rt</w:t>
            </w:r>
          </w:p>
        </w:tc>
        <w:tc>
          <w:tcPr>
            <w:tcW w:w="1172" w:type="dxa"/>
            <w:vAlign w:val="center"/>
          </w:tcPr>
          <w:p w14:paraId="134CF822"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0AD7DBD0" w14:textId="0775626A" w:rsidR="009913E1" w:rsidRPr="00C7185A" w:rsidRDefault="00C7185A" w:rsidP="00982526">
            <w:pPr>
              <w:spacing w:line="480" w:lineRule="auto"/>
              <w:jc w:val="center"/>
              <w:rPr>
                <w:rFonts w:asciiTheme="minorHAnsi" w:hAnsiTheme="minorHAnsi"/>
                <w:b/>
                <w:sz w:val="22"/>
                <w:szCs w:val="22"/>
              </w:rPr>
            </w:pPr>
            <w:r>
              <w:rPr>
                <w:rFonts w:asciiTheme="minorHAnsi" w:hAnsiTheme="minorHAnsi"/>
                <w:b/>
                <w:sz w:val="22"/>
                <w:szCs w:val="22"/>
              </w:rPr>
              <w:t>233</w:t>
            </w:r>
          </w:p>
        </w:tc>
      </w:tr>
      <w:tr w:rsidR="009913E1" w:rsidRPr="00982526" w14:paraId="5B670306" w14:textId="77777777" w:rsidTr="001A67E3">
        <w:trPr>
          <w:jc w:val="center"/>
        </w:trPr>
        <w:tc>
          <w:tcPr>
            <w:tcW w:w="1047" w:type="dxa"/>
            <w:vAlign w:val="center"/>
          </w:tcPr>
          <w:p w14:paraId="4447B007"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3</w:t>
            </w:r>
          </w:p>
        </w:tc>
        <w:tc>
          <w:tcPr>
            <w:tcW w:w="1387" w:type="dxa"/>
            <w:vAlign w:val="center"/>
          </w:tcPr>
          <w:p w14:paraId="0D38C90C"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LiHMDS</w:t>
            </w:r>
          </w:p>
        </w:tc>
        <w:tc>
          <w:tcPr>
            <w:tcW w:w="1356" w:type="dxa"/>
            <w:vAlign w:val="center"/>
          </w:tcPr>
          <w:p w14:paraId="5685964B"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 xml:space="preserve">0 </w:t>
            </w:r>
            <w:r w:rsidRPr="009913E1">
              <w:rPr>
                <w:rFonts w:asciiTheme="minorHAnsi" w:hAnsiTheme="minorHAnsi"/>
                <w:sz w:val="16"/>
                <w:szCs w:val="16"/>
              </w:rPr>
              <w:t>→</w:t>
            </w:r>
            <w:r w:rsidRPr="00982526">
              <w:rPr>
                <w:rFonts w:asciiTheme="minorHAnsi" w:hAnsiTheme="minorHAnsi"/>
                <w:sz w:val="22"/>
                <w:szCs w:val="22"/>
              </w:rPr>
              <w:t xml:space="preserve"> rt</w:t>
            </w:r>
          </w:p>
        </w:tc>
        <w:tc>
          <w:tcPr>
            <w:tcW w:w="1172" w:type="dxa"/>
            <w:vAlign w:val="center"/>
          </w:tcPr>
          <w:p w14:paraId="5DE39948"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7F7C376B" w14:textId="15019050" w:rsidR="009913E1" w:rsidRPr="00C7185A" w:rsidRDefault="00C7185A" w:rsidP="00982526">
            <w:pPr>
              <w:spacing w:line="480" w:lineRule="auto"/>
              <w:jc w:val="center"/>
              <w:rPr>
                <w:rFonts w:asciiTheme="minorHAnsi" w:hAnsiTheme="minorHAnsi"/>
                <w:b/>
                <w:sz w:val="22"/>
                <w:szCs w:val="22"/>
              </w:rPr>
            </w:pPr>
            <w:r>
              <w:rPr>
                <w:rFonts w:asciiTheme="minorHAnsi" w:hAnsiTheme="minorHAnsi"/>
                <w:b/>
                <w:sz w:val="22"/>
                <w:szCs w:val="22"/>
              </w:rPr>
              <w:t>118</w:t>
            </w:r>
            <w:r w:rsidR="009913E1">
              <w:rPr>
                <w:rFonts w:asciiTheme="minorHAnsi" w:hAnsiTheme="minorHAnsi"/>
                <w:sz w:val="22"/>
                <w:szCs w:val="22"/>
              </w:rPr>
              <w:t xml:space="preserve"> + </w:t>
            </w:r>
            <w:r w:rsidR="00882317" w:rsidRPr="00882317">
              <w:rPr>
                <w:rFonts w:asciiTheme="minorHAnsi" w:hAnsiTheme="minorHAnsi"/>
                <w:b/>
                <w:sz w:val="22"/>
                <w:szCs w:val="22"/>
              </w:rPr>
              <w:t>217</w:t>
            </w:r>
            <w:r w:rsidR="009913E1">
              <w:rPr>
                <w:rFonts w:asciiTheme="minorHAnsi" w:hAnsiTheme="minorHAnsi"/>
                <w:sz w:val="22"/>
                <w:szCs w:val="22"/>
              </w:rPr>
              <w:t xml:space="preserve"> + </w:t>
            </w:r>
            <w:r>
              <w:rPr>
                <w:rFonts w:asciiTheme="minorHAnsi" w:hAnsiTheme="minorHAnsi"/>
                <w:b/>
                <w:sz w:val="22"/>
                <w:szCs w:val="22"/>
              </w:rPr>
              <w:t>233</w:t>
            </w:r>
          </w:p>
        </w:tc>
      </w:tr>
      <w:tr w:rsidR="009913E1" w:rsidRPr="00982526" w14:paraId="1B549ED9" w14:textId="77777777" w:rsidTr="001A67E3">
        <w:trPr>
          <w:jc w:val="center"/>
        </w:trPr>
        <w:tc>
          <w:tcPr>
            <w:tcW w:w="1047" w:type="dxa"/>
            <w:vAlign w:val="center"/>
          </w:tcPr>
          <w:p w14:paraId="19EBE076"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4</w:t>
            </w:r>
          </w:p>
        </w:tc>
        <w:tc>
          <w:tcPr>
            <w:tcW w:w="1387" w:type="dxa"/>
            <w:vAlign w:val="center"/>
          </w:tcPr>
          <w:p w14:paraId="090EDC32"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KHMDS</w:t>
            </w:r>
          </w:p>
        </w:tc>
        <w:tc>
          <w:tcPr>
            <w:tcW w:w="1356" w:type="dxa"/>
            <w:vAlign w:val="center"/>
          </w:tcPr>
          <w:p w14:paraId="1A222F07"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 xml:space="preserve">0 </w:t>
            </w:r>
            <w:r w:rsidRPr="009913E1">
              <w:rPr>
                <w:rFonts w:asciiTheme="minorHAnsi" w:hAnsiTheme="minorHAnsi"/>
                <w:sz w:val="16"/>
                <w:szCs w:val="16"/>
              </w:rPr>
              <w:t>→</w:t>
            </w:r>
            <w:r>
              <w:rPr>
                <w:rFonts w:asciiTheme="minorHAnsi" w:hAnsiTheme="minorHAnsi"/>
                <w:sz w:val="16"/>
                <w:szCs w:val="16"/>
              </w:rPr>
              <w:t xml:space="preserve"> </w:t>
            </w:r>
            <w:r w:rsidRPr="00982526">
              <w:rPr>
                <w:rFonts w:asciiTheme="minorHAnsi" w:hAnsiTheme="minorHAnsi"/>
                <w:sz w:val="22"/>
                <w:szCs w:val="22"/>
              </w:rPr>
              <w:t>rt</w:t>
            </w:r>
          </w:p>
        </w:tc>
        <w:tc>
          <w:tcPr>
            <w:tcW w:w="1172" w:type="dxa"/>
            <w:vAlign w:val="center"/>
          </w:tcPr>
          <w:p w14:paraId="2C72D03F"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4BABDD46" w14:textId="71223F9E" w:rsidR="009913E1" w:rsidRPr="00C7185A" w:rsidRDefault="00C7185A" w:rsidP="00982526">
            <w:pPr>
              <w:spacing w:line="480" w:lineRule="auto"/>
              <w:jc w:val="center"/>
              <w:rPr>
                <w:rFonts w:asciiTheme="minorHAnsi" w:hAnsiTheme="minorHAnsi"/>
                <w:b/>
                <w:sz w:val="22"/>
                <w:szCs w:val="22"/>
              </w:rPr>
            </w:pPr>
            <w:r>
              <w:rPr>
                <w:rFonts w:asciiTheme="minorHAnsi" w:hAnsiTheme="minorHAnsi"/>
                <w:b/>
                <w:sz w:val="22"/>
                <w:szCs w:val="22"/>
              </w:rPr>
              <w:t>233</w:t>
            </w:r>
          </w:p>
        </w:tc>
      </w:tr>
      <w:tr w:rsidR="009913E1" w:rsidRPr="00982526" w14:paraId="3A0FF459" w14:textId="77777777" w:rsidTr="001A67E3">
        <w:trPr>
          <w:jc w:val="center"/>
        </w:trPr>
        <w:tc>
          <w:tcPr>
            <w:tcW w:w="1047" w:type="dxa"/>
            <w:vAlign w:val="center"/>
          </w:tcPr>
          <w:p w14:paraId="185EAB33"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5</w:t>
            </w:r>
          </w:p>
        </w:tc>
        <w:tc>
          <w:tcPr>
            <w:tcW w:w="1387" w:type="dxa"/>
            <w:vAlign w:val="center"/>
          </w:tcPr>
          <w:p w14:paraId="02DA7822"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NaH</w:t>
            </w:r>
          </w:p>
        </w:tc>
        <w:tc>
          <w:tcPr>
            <w:tcW w:w="1356" w:type="dxa"/>
            <w:vAlign w:val="center"/>
          </w:tcPr>
          <w:p w14:paraId="123F5119"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-78</w:t>
            </w:r>
          </w:p>
        </w:tc>
        <w:tc>
          <w:tcPr>
            <w:tcW w:w="1172" w:type="dxa"/>
            <w:vAlign w:val="center"/>
          </w:tcPr>
          <w:p w14:paraId="2216EE06"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64B620AA" w14:textId="2BBE4815" w:rsidR="009913E1" w:rsidRPr="00C7185A" w:rsidRDefault="00C7185A" w:rsidP="00982526">
            <w:pPr>
              <w:spacing w:line="480" w:lineRule="auto"/>
              <w:jc w:val="center"/>
              <w:rPr>
                <w:rFonts w:asciiTheme="minorHAnsi" w:hAnsiTheme="minorHAnsi"/>
                <w:b/>
                <w:sz w:val="22"/>
                <w:szCs w:val="22"/>
              </w:rPr>
            </w:pPr>
            <w:r>
              <w:rPr>
                <w:rFonts w:asciiTheme="minorHAnsi" w:hAnsiTheme="minorHAnsi"/>
                <w:b/>
                <w:sz w:val="22"/>
                <w:szCs w:val="22"/>
              </w:rPr>
              <w:t>118</w:t>
            </w:r>
          </w:p>
        </w:tc>
      </w:tr>
      <w:tr w:rsidR="009913E1" w:rsidRPr="00982526" w14:paraId="169ABABD" w14:textId="77777777" w:rsidTr="001A67E3">
        <w:trPr>
          <w:jc w:val="center"/>
        </w:trPr>
        <w:tc>
          <w:tcPr>
            <w:tcW w:w="1047" w:type="dxa"/>
            <w:vAlign w:val="center"/>
          </w:tcPr>
          <w:p w14:paraId="111DC4F7"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6</w:t>
            </w:r>
          </w:p>
        </w:tc>
        <w:tc>
          <w:tcPr>
            <w:tcW w:w="1387" w:type="dxa"/>
            <w:vAlign w:val="center"/>
          </w:tcPr>
          <w:p w14:paraId="3E19E7E9" w14:textId="77777777" w:rsidR="009913E1" w:rsidRPr="00982526" w:rsidRDefault="009913E1" w:rsidP="00982526">
            <w:pPr>
              <w:spacing w:line="480" w:lineRule="auto"/>
              <w:jc w:val="center"/>
              <w:rPr>
                <w:rFonts w:asciiTheme="minorHAnsi" w:hAnsiTheme="minorHAnsi"/>
                <w:sz w:val="22"/>
                <w:szCs w:val="22"/>
              </w:rPr>
            </w:pPr>
            <w:r w:rsidRPr="00546260">
              <w:rPr>
                <w:rFonts w:asciiTheme="minorHAnsi" w:hAnsiTheme="minorHAnsi"/>
                <w:sz w:val="22"/>
                <w:szCs w:val="22"/>
              </w:rPr>
              <w:t>KO</w:t>
            </w:r>
            <w:r w:rsidRPr="00546260">
              <w:rPr>
                <w:rFonts w:asciiTheme="minorHAnsi" w:hAnsiTheme="minorHAnsi"/>
                <w:sz w:val="22"/>
                <w:szCs w:val="22"/>
                <w:vertAlign w:val="superscript"/>
              </w:rPr>
              <w:t>t</w:t>
            </w:r>
            <w:r>
              <w:rPr>
                <w:rFonts w:asciiTheme="minorHAnsi" w:hAnsiTheme="minorHAnsi"/>
                <w:sz w:val="22"/>
                <w:szCs w:val="22"/>
              </w:rPr>
              <w:t>B</w:t>
            </w:r>
            <w:r w:rsidRPr="00546260">
              <w:rPr>
                <w:rFonts w:asciiTheme="minorHAnsi" w:hAnsiTheme="minorHAnsi"/>
                <w:sz w:val="22"/>
                <w:szCs w:val="22"/>
              </w:rPr>
              <w:t>u</w:t>
            </w:r>
          </w:p>
        </w:tc>
        <w:tc>
          <w:tcPr>
            <w:tcW w:w="1356" w:type="dxa"/>
            <w:vAlign w:val="center"/>
          </w:tcPr>
          <w:p w14:paraId="02E2A79F"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-78</w:t>
            </w:r>
          </w:p>
        </w:tc>
        <w:tc>
          <w:tcPr>
            <w:tcW w:w="1172" w:type="dxa"/>
            <w:vAlign w:val="center"/>
          </w:tcPr>
          <w:p w14:paraId="4C45274C"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140172B8" w14:textId="39C3657C" w:rsidR="009913E1" w:rsidRPr="00C7185A" w:rsidRDefault="00C7185A" w:rsidP="00982526">
            <w:pPr>
              <w:spacing w:line="480" w:lineRule="auto"/>
              <w:jc w:val="center"/>
              <w:rPr>
                <w:rFonts w:asciiTheme="minorHAnsi" w:hAnsiTheme="minorHAnsi"/>
                <w:b/>
                <w:sz w:val="22"/>
                <w:szCs w:val="22"/>
              </w:rPr>
            </w:pPr>
            <w:r>
              <w:rPr>
                <w:rFonts w:asciiTheme="minorHAnsi" w:hAnsiTheme="minorHAnsi"/>
                <w:b/>
                <w:sz w:val="22"/>
                <w:szCs w:val="22"/>
              </w:rPr>
              <w:t>118</w:t>
            </w:r>
          </w:p>
        </w:tc>
      </w:tr>
      <w:tr w:rsidR="009913E1" w:rsidRPr="00982526" w14:paraId="570F35B9" w14:textId="77777777" w:rsidTr="001A67E3">
        <w:trPr>
          <w:jc w:val="center"/>
        </w:trPr>
        <w:tc>
          <w:tcPr>
            <w:tcW w:w="1047" w:type="dxa"/>
            <w:vAlign w:val="center"/>
          </w:tcPr>
          <w:p w14:paraId="48FA997C"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7</w:t>
            </w:r>
          </w:p>
        </w:tc>
        <w:tc>
          <w:tcPr>
            <w:tcW w:w="1387" w:type="dxa"/>
            <w:vAlign w:val="center"/>
          </w:tcPr>
          <w:p w14:paraId="50DF060F"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NaH</w:t>
            </w:r>
          </w:p>
        </w:tc>
        <w:tc>
          <w:tcPr>
            <w:tcW w:w="1356" w:type="dxa"/>
            <w:vAlign w:val="center"/>
          </w:tcPr>
          <w:p w14:paraId="16F84964"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-10</w:t>
            </w:r>
          </w:p>
        </w:tc>
        <w:tc>
          <w:tcPr>
            <w:tcW w:w="1172" w:type="dxa"/>
            <w:vAlign w:val="center"/>
          </w:tcPr>
          <w:p w14:paraId="4E242FEF"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5D4FBCEA" w14:textId="7364399C" w:rsidR="009913E1" w:rsidRPr="00C7185A" w:rsidRDefault="00882317" w:rsidP="009913E1">
            <w:pPr>
              <w:spacing w:line="480" w:lineRule="auto"/>
              <w:jc w:val="center"/>
              <w:rPr>
                <w:rFonts w:asciiTheme="minorHAnsi" w:hAnsiTheme="minorHAnsi"/>
                <w:b/>
                <w:sz w:val="22"/>
                <w:szCs w:val="22"/>
              </w:rPr>
            </w:pPr>
            <w:r>
              <w:rPr>
                <w:rFonts w:asciiTheme="minorHAnsi" w:hAnsiTheme="minorHAnsi"/>
                <w:b/>
                <w:sz w:val="22"/>
                <w:szCs w:val="22"/>
              </w:rPr>
              <w:t xml:space="preserve">217 </w:t>
            </w:r>
            <w:r w:rsidR="009913E1">
              <w:rPr>
                <w:rFonts w:asciiTheme="minorHAnsi" w:hAnsiTheme="minorHAnsi"/>
                <w:sz w:val="22"/>
                <w:szCs w:val="22"/>
              </w:rPr>
              <w:t xml:space="preserve">+ </w:t>
            </w:r>
            <w:r w:rsidR="00C7185A">
              <w:rPr>
                <w:rFonts w:asciiTheme="minorHAnsi" w:hAnsiTheme="minorHAnsi"/>
                <w:b/>
                <w:sz w:val="22"/>
                <w:szCs w:val="22"/>
              </w:rPr>
              <w:t>233</w:t>
            </w:r>
          </w:p>
        </w:tc>
      </w:tr>
      <w:tr w:rsidR="009913E1" w:rsidRPr="00982526" w14:paraId="43FE1187" w14:textId="77777777" w:rsidTr="001A67E3">
        <w:trPr>
          <w:jc w:val="center"/>
        </w:trPr>
        <w:tc>
          <w:tcPr>
            <w:tcW w:w="1047" w:type="dxa"/>
            <w:vAlign w:val="center"/>
          </w:tcPr>
          <w:p w14:paraId="7D8CD671"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8</w:t>
            </w:r>
          </w:p>
        </w:tc>
        <w:tc>
          <w:tcPr>
            <w:tcW w:w="1387" w:type="dxa"/>
            <w:vAlign w:val="center"/>
          </w:tcPr>
          <w:p w14:paraId="1F0B9DE5" w14:textId="77777777" w:rsidR="009913E1" w:rsidRPr="00982526" w:rsidRDefault="009913E1" w:rsidP="00982526">
            <w:pPr>
              <w:spacing w:line="480" w:lineRule="auto"/>
              <w:jc w:val="center"/>
              <w:rPr>
                <w:rFonts w:asciiTheme="minorHAnsi" w:hAnsiTheme="minorHAnsi"/>
                <w:sz w:val="22"/>
                <w:szCs w:val="22"/>
              </w:rPr>
            </w:pPr>
            <w:r w:rsidRPr="00546260">
              <w:rPr>
                <w:rFonts w:asciiTheme="minorHAnsi" w:hAnsiTheme="minorHAnsi"/>
                <w:sz w:val="22"/>
                <w:szCs w:val="22"/>
              </w:rPr>
              <w:t>KO</w:t>
            </w:r>
            <w:r w:rsidRPr="00546260">
              <w:rPr>
                <w:rFonts w:asciiTheme="minorHAnsi" w:hAnsiTheme="minorHAnsi"/>
                <w:sz w:val="22"/>
                <w:szCs w:val="22"/>
                <w:vertAlign w:val="superscript"/>
              </w:rPr>
              <w:t>t</w:t>
            </w:r>
            <w:r>
              <w:rPr>
                <w:rFonts w:asciiTheme="minorHAnsi" w:hAnsiTheme="minorHAnsi"/>
                <w:sz w:val="22"/>
                <w:szCs w:val="22"/>
              </w:rPr>
              <w:t>B</w:t>
            </w:r>
            <w:r w:rsidRPr="00546260">
              <w:rPr>
                <w:rFonts w:asciiTheme="minorHAnsi" w:hAnsiTheme="minorHAnsi"/>
                <w:sz w:val="22"/>
                <w:szCs w:val="22"/>
              </w:rPr>
              <w:t>u</w:t>
            </w:r>
          </w:p>
        </w:tc>
        <w:tc>
          <w:tcPr>
            <w:tcW w:w="1356" w:type="dxa"/>
            <w:vAlign w:val="center"/>
          </w:tcPr>
          <w:p w14:paraId="1BB522F3"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-10</w:t>
            </w:r>
          </w:p>
        </w:tc>
        <w:tc>
          <w:tcPr>
            <w:tcW w:w="1172" w:type="dxa"/>
            <w:vAlign w:val="center"/>
          </w:tcPr>
          <w:p w14:paraId="0F0A8611"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21C60016" w14:textId="2763662E" w:rsidR="009913E1" w:rsidRPr="00C7185A" w:rsidRDefault="00882317" w:rsidP="009913E1">
            <w:pPr>
              <w:spacing w:line="480" w:lineRule="auto"/>
              <w:jc w:val="center"/>
              <w:rPr>
                <w:rFonts w:asciiTheme="minorHAnsi" w:hAnsiTheme="minorHAnsi"/>
                <w:b/>
                <w:sz w:val="22"/>
                <w:szCs w:val="22"/>
              </w:rPr>
            </w:pPr>
            <w:r>
              <w:rPr>
                <w:rFonts w:asciiTheme="minorHAnsi" w:hAnsiTheme="minorHAnsi"/>
                <w:b/>
                <w:sz w:val="22"/>
                <w:szCs w:val="22"/>
              </w:rPr>
              <w:t>217</w:t>
            </w:r>
            <w:r w:rsidR="009913E1">
              <w:rPr>
                <w:rFonts w:asciiTheme="minorHAnsi" w:hAnsiTheme="minorHAnsi"/>
                <w:sz w:val="22"/>
                <w:szCs w:val="22"/>
              </w:rPr>
              <w:t xml:space="preserve"> + </w:t>
            </w:r>
            <w:r w:rsidR="00C7185A">
              <w:rPr>
                <w:rFonts w:asciiTheme="minorHAnsi" w:hAnsiTheme="minorHAnsi"/>
                <w:b/>
                <w:sz w:val="22"/>
                <w:szCs w:val="22"/>
              </w:rPr>
              <w:t>233</w:t>
            </w:r>
          </w:p>
        </w:tc>
      </w:tr>
      <w:tr w:rsidR="009913E1" w:rsidRPr="00982526" w14:paraId="68CB2C66" w14:textId="77777777" w:rsidTr="001A67E3">
        <w:trPr>
          <w:jc w:val="center"/>
        </w:trPr>
        <w:tc>
          <w:tcPr>
            <w:tcW w:w="1047" w:type="dxa"/>
            <w:vAlign w:val="center"/>
          </w:tcPr>
          <w:p w14:paraId="04F3311A"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9</w:t>
            </w:r>
          </w:p>
        </w:tc>
        <w:tc>
          <w:tcPr>
            <w:tcW w:w="1387" w:type="dxa"/>
            <w:vAlign w:val="center"/>
          </w:tcPr>
          <w:p w14:paraId="00AF69BF"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NaH</w:t>
            </w:r>
          </w:p>
        </w:tc>
        <w:tc>
          <w:tcPr>
            <w:tcW w:w="1356" w:type="dxa"/>
            <w:vAlign w:val="center"/>
          </w:tcPr>
          <w:p w14:paraId="647879CF"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0</w:t>
            </w:r>
          </w:p>
        </w:tc>
        <w:tc>
          <w:tcPr>
            <w:tcW w:w="1172" w:type="dxa"/>
            <w:vAlign w:val="center"/>
          </w:tcPr>
          <w:p w14:paraId="7CE5E798"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1AF29F04"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w:t>
            </w:r>
          </w:p>
        </w:tc>
      </w:tr>
      <w:tr w:rsidR="009913E1" w:rsidRPr="00982526" w14:paraId="060C3156" w14:textId="77777777" w:rsidTr="001A67E3">
        <w:trPr>
          <w:jc w:val="center"/>
        </w:trPr>
        <w:tc>
          <w:tcPr>
            <w:tcW w:w="1047" w:type="dxa"/>
            <w:vAlign w:val="center"/>
          </w:tcPr>
          <w:p w14:paraId="55733DFD"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10</w:t>
            </w:r>
          </w:p>
        </w:tc>
        <w:tc>
          <w:tcPr>
            <w:tcW w:w="1387" w:type="dxa"/>
            <w:vAlign w:val="center"/>
          </w:tcPr>
          <w:p w14:paraId="411DF331" w14:textId="77777777" w:rsidR="009913E1" w:rsidRPr="00982526" w:rsidRDefault="009913E1" w:rsidP="00982526">
            <w:pPr>
              <w:spacing w:line="480" w:lineRule="auto"/>
              <w:jc w:val="center"/>
              <w:rPr>
                <w:rFonts w:asciiTheme="minorHAnsi" w:hAnsiTheme="minorHAnsi"/>
                <w:sz w:val="22"/>
                <w:szCs w:val="22"/>
              </w:rPr>
            </w:pPr>
            <w:r w:rsidRPr="00546260">
              <w:rPr>
                <w:rFonts w:asciiTheme="minorHAnsi" w:hAnsiTheme="minorHAnsi"/>
                <w:sz w:val="22"/>
                <w:szCs w:val="22"/>
              </w:rPr>
              <w:t>KO</w:t>
            </w:r>
            <w:r w:rsidRPr="00546260">
              <w:rPr>
                <w:rFonts w:asciiTheme="minorHAnsi" w:hAnsiTheme="minorHAnsi"/>
                <w:sz w:val="22"/>
                <w:szCs w:val="22"/>
                <w:vertAlign w:val="superscript"/>
              </w:rPr>
              <w:t>t</w:t>
            </w:r>
            <w:r>
              <w:rPr>
                <w:rFonts w:asciiTheme="minorHAnsi" w:hAnsiTheme="minorHAnsi"/>
                <w:sz w:val="22"/>
                <w:szCs w:val="22"/>
              </w:rPr>
              <w:t>B</w:t>
            </w:r>
            <w:r w:rsidRPr="00546260">
              <w:rPr>
                <w:rFonts w:asciiTheme="minorHAnsi" w:hAnsiTheme="minorHAnsi"/>
                <w:sz w:val="22"/>
                <w:szCs w:val="22"/>
              </w:rPr>
              <w:t>u</w:t>
            </w:r>
          </w:p>
        </w:tc>
        <w:tc>
          <w:tcPr>
            <w:tcW w:w="1356" w:type="dxa"/>
            <w:vAlign w:val="center"/>
          </w:tcPr>
          <w:p w14:paraId="3507884D"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0</w:t>
            </w:r>
          </w:p>
        </w:tc>
        <w:tc>
          <w:tcPr>
            <w:tcW w:w="1172" w:type="dxa"/>
            <w:vAlign w:val="center"/>
          </w:tcPr>
          <w:p w14:paraId="7D04C238"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3A9BCCCA" w14:textId="4DA7EB29" w:rsidR="009913E1" w:rsidRPr="00C7185A" w:rsidRDefault="00C7185A" w:rsidP="00982526">
            <w:pPr>
              <w:spacing w:line="480" w:lineRule="auto"/>
              <w:jc w:val="center"/>
              <w:rPr>
                <w:rFonts w:asciiTheme="minorHAnsi" w:hAnsiTheme="minorHAnsi"/>
                <w:b/>
                <w:sz w:val="22"/>
                <w:szCs w:val="22"/>
              </w:rPr>
            </w:pPr>
            <w:r>
              <w:rPr>
                <w:rFonts w:asciiTheme="minorHAnsi" w:hAnsiTheme="minorHAnsi"/>
                <w:b/>
                <w:sz w:val="22"/>
                <w:szCs w:val="22"/>
              </w:rPr>
              <w:t>233</w:t>
            </w:r>
          </w:p>
        </w:tc>
      </w:tr>
      <w:tr w:rsidR="009913E1" w:rsidRPr="00982526" w14:paraId="6D0D0C92" w14:textId="77777777" w:rsidTr="001A67E3">
        <w:trPr>
          <w:jc w:val="center"/>
        </w:trPr>
        <w:tc>
          <w:tcPr>
            <w:tcW w:w="1047" w:type="dxa"/>
            <w:vAlign w:val="center"/>
          </w:tcPr>
          <w:p w14:paraId="1CCD5C74" w14:textId="77777777" w:rsidR="009913E1" w:rsidRPr="00982526" w:rsidRDefault="009913E1" w:rsidP="008B3212">
            <w:pPr>
              <w:spacing w:line="480" w:lineRule="auto"/>
              <w:jc w:val="center"/>
              <w:rPr>
                <w:rFonts w:asciiTheme="minorHAnsi" w:hAnsiTheme="minorHAnsi"/>
                <w:sz w:val="22"/>
                <w:szCs w:val="22"/>
              </w:rPr>
            </w:pPr>
            <w:r>
              <w:rPr>
                <w:rFonts w:asciiTheme="minorHAnsi" w:hAnsiTheme="minorHAnsi"/>
                <w:sz w:val="22"/>
                <w:szCs w:val="22"/>
              </w:rPr>
              <w:t>1</w:t>
            </w:r>
            <w:r w:rsidR="008B3212">
              <w:rPr>
                <w:rFonts w:asciiTheme="minorHAnsi" w:hAnsiTheme="minorHAnsi"/>
                <w:sz w:val="22"/>
                <w:szCs w:val="22"/>
              </w:rPr>
              <w:t>1</w:t>
            </w:r>
          </w:p>
        </w:tc>
        <w:tc>
          <w:tcPr>
            <w:tcW w:w="1387" w:type="dxa"/>
            <w:vAlign w:val="center"/>
          </w:tcPr>
          <w:p w14:paraId="0D608810"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NaH</w:t>
            </w:r>
          </w:p>
        </w:tc>
        <w:tc>
          <w:tcPr>
            <w:tcW w:w="1356" w:type="dxa"/>
            <w:vAlign w:val="center"/>
          </w:tcPr>
          <w:p w14:paraId="4B5090F3"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0</w:t>
            </w:r>
          </w:p>
        </w:tc>
        <w:tc>
          <w:tcPr>
            <w:tcW w:w="1172" w:type="dxa"/>
            <w:vAlign w:val="center"/>
          </w:tcPr>
          <w:p w14:paraId="6CD58A86"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 min</w:t>
            </w:r>
          </w:p>
        </w:tc>
        <w:tc>
          <w:tcPr>
            <w:tcW w:w="2126" w:type="dxa"/>
            <w:vAlign w:val="center"/>
          </w:tcPr>
          <w:p w14:paraId="5730251F" w14:textId="0BD9EB1A" w:rsidR="009913E1" w:rsidRPr="00C7185A" w:rsidRDefault="00C7185A" w:rsidP="009913E1">
            <w:pPr>
              <w:spacing w:line="480" w:lineRule="auto"/>
              <w:jc w:val="center"/>
              <w:rPr>
                <w:rFonts w:asciiTheme="minorHAnsi" w:hAnsiTheme="minorHAnsi"/>
                <w:b/>
                <w:sz w:val="22"/>
                <w:szCs w:val="22"/>
              </w:rPr>
            </w:pPr>
            <w:r>
              <w:rPr>
                <w:rFonts w:asciiTheme="minorHAnsi" w:hAnsiTheme="minorHAnsi"/>
                <w:b/>
                <w:sz w:val="22"/>
                <w:szCs w:val="22"/>
              </w:rPr>
              <w:t>118</w:t>
            </w:r>
          </w:p>
        </w:tc>
      </w:tr>
      <w:tr w:rsidR="009913E1" w:rsidRPr="00982526" w14:paraId="0ABC8438" w14:textId="77777777" w:rsidTr="001A67E3">
        <w:trPr>
          <w:jc w:val="center"/>
        </w:trPr>
        <w:tc>
          <w:tcPr>
            <w:tcW w:w="1047" w:type="dxa"/>
            <w:vAlign w:val="center"/>
          </w:tcPr>
          <w:p w14:paraId="28A835FA" w14:textId="77777777" w:rsidR="009913E1" w:rsidRPr="00982526" w:rsidRDefault="008B3212" w:rsidP="00982526">
            <w:pPr>
              <w:spacing w:line="480" w:lineRule="auto"/>
              <w:jc w:val="center"/>
              <w:rPr>
                <w:rFonts w:asciiTheme="minorHAnsi" w:hAnsiTheme="minorHAnsi"/>
                <w:sz w:val="22"/>
                <w:szCs w:val="22"/>
              </w:rPr>
            </w:pPr>
            <w:r>
              <w:rPr>
                <w:rFonts w:asciiTheme="minorHAnsi" w:hAnsiTheme="minorHAnsi"/>
                <w:sz w:val="22"/>
                <w:szCs w:val="22"/>
              </w:rPr>
              <w:t>12</w:t>
            </w:r>
          </w:p>
        </w:tc>
        <w:tc>
          <w:tcPr>
            <w:tcW w:w="1387" w:type="dxa"/>
            <w:vAlign w:val="center"/>
          </w:tcPr>
          <w:p w14:paraId="582B71E3" w14:textId="77777777" w:rsidR="009913E1" w:rsidRPr="00982526" w:rsidRDefault="009913E1" w:rsidP="00982526">
            <w:pPr>
              <w:spacing w:line="480" w:lineRule="auto"/>
              <w:jc w:val="center"/>
              <w:rPr>
                <w:rFonts w:asciiTheme="minorHAnsi" w:hAnsiTheme="minorHAnsi"/>
                <w:sz w:val="22"/>
                <w:szCs w:val="22"/>
              </w:rPr>
            </w:pPr>
            <w:r w:rsidRPr="00546260">
              <w:rPr>
                <w:rFonts w:asciiTheme="minorHAnsi" w:hAnsiTheme="minorHAnsi"/>
                <w:sz w:val="22"/>
                <w:szCs w:val="22"/>
              </w:rPr>
              <w:t>KO</w:t>
            </w:r>
            <w:r w:rsidRPr="00546260">
              <w:rPr>
                <w:rFonts w:asciiTheme="minorHAnsi" w:hAnsiTheme="minorHAnsi"/>
                <w:sz w:val="22"/>
                <w:szCs w:val="22"/>
                <w:vertAlign w:val="superscript"/>
              </w:rPr>
              <w:t>t</w:t>
            </w:r>
            <w:r>
              <w:rPr>
                <w:rFonts w:asciiTheme="minorHAnsi" w:hAnsiTheme="minorHAnsi"/>
                <w:sz w:val="22"/>
                <w:szCs w:val="22"/>
              </w:rPr>
              <w:t>B</w:t>
            </w:r>
            <w:r w:rsidRPr="00546260">
              <w:rPr>
                <w:rFonts w:asciiTheme="minorHAnsi" w:hAnsiTheme="minorHAnsi"/>
                <w:sz w:val="22"/>
                <w:szCs w:val="22"/>
              </w:rPr>
              <w:t>u</w:t>
            </w:r>
          </w:p>
        </w:tc>
        <w:tc>
          <w:tcPr>
            <w:tcW w:w="1356" w:type="dxa"/>
            <w:vAlign w:val="center"/>
          </w:tcPr>
          <w:p w14:paraId="15BD08E7"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0</w:t>
            </w:r>
          </w:p>
        </w:tc>
        <w:tc>
          <w:tcPr>
            <w:tcW w:w="1172" w:type="dxa"/>
            <w:vAlign w:val="center"/>
          </w:tcPr>
          <w:p w14:paraId="100B4DED" w14:textId="77777777" w:rsidR="009913E1" w:rsidRPr="00982526" w:rsidRDefault="009913E1" w:rsidP="00982526">
            <w:pPr>
              <w:spacing w:line="480" w:lineRule="auto"/>
              <w:jc w:val="center"/>
              <w:rPr>
                <w:rFonts w:asciiTheme="minorHAnsi" w:hAnsiTheme="minorHAnsi"/>
                <w:sz w:val="22"/>
                <w:szCs w:val="22"/>
              </w:rPr>
            </w:pPr>
            <w:r w:rsidRPr="00982526">
              <w:rPr>
                <w:rFonts w:asciiTheme="minorHAnsi" w:hAnsiTheme="minorHAnsi"/>
                <w:sz w:val="22"/>
                <w:szCs w:val="22"/>
              </w:rPr>
              <w:t>2 min</w:t>
            </w:r>
          </w:p>
        </w:tc>
        <w:tc>
          <w:tcPr>
            <w:tcW w:w="2126" w:type="dxa"/>
            <w:vAlign w:val="center"/>
          </w:tcPr>
          <w:p w14:paraId="1CB945EE" w14:textId="77777777" w:rsidR="009913E1" w:rsidRPr="00982526" w:rsidRDefault="009913E1" w:rsidP="00982526">
            <w:pPr>
              <w:spacing w:line="480" w:lineRule="auto"/>
              <w:jc w:val="center"/>
              <w:rPr>
                <w:rFonts w:asciiTheme="minorHAnsi" w:hAnsiTheme="minorHAnsi"/>
                <w:sz w:val="22"/>
                <w:szCs w:val="22"/>
              </w:rPr>
            </w:pPr>
            <w:r>
              <w:rPr>
                <w:rFonts w:asciiTheme="minorHAnsi" w:hAnsiTheme="minorHAnsi"/>
                <w:sz w:val="22"/>
                <w:szCs w:val="22"/>
              </w:rPr>
              <w:t>-</w:t>
            </w:r>
          </w:p>
        </w:tc>
      </w:tr>
      <w:tr w:rsidR="008B3212" w:rsidRPr="00982526" w14:paraId="435E59C0" w14:textId="77777777" w:rsidTr="001A67E3">
        <w:trPr>
          <w:jc w:val="center"/>
        </w:trPr>
        <w:tc>
          <w:tcPr>
            <w:tcW w:w="1047" w:type="dxa"/>
            <w:vAlign w:val="center"/>
          </w:tcPr>
          <w:p w14:paraId="7D291A21" w14:textId="77777777" w:rsidR="008B3212" w:rsidRPr="008B3212" w:rsidRDefault="008B3212" w:rsidP="008B3212">
            <w:pPr>
              <w:spacing w:line="480" w:lineRule="auto"/>
              <w:jc w:val="center"/>
              <w:rPr>
                <w:rFonts w:asciiTheme="minorHAnsi" w:hAnsiTheme="minorHAnsi"/>
                <w:sz w:val="22"/>
                <w:szCs w:val="22"/>
              </w:rPr>
            </w:pPr>
            <w:r w:rsidRPr="008B3212">
              <w:rPr>
                <w:rFonts w:asciiTheme="minorHAnsi" w:hAnsiTheme="minorHAnsi"/>
                <w:sz w:val="22"/>
                <w:szCs w:val="22"/>
              </w:rPr>
              <w:t>13</w:t>
            </w:r>
          </w:p>
        </w:tc>
        <w:tc>
          <w:tcPr>
            <w:tcW w:w="1387" w:type="dxa"/>
            <w:vAlign w:val="center"/>
          </w:tcPr>
          <w:p w14:paraId="2CDC5043"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NaH</w:t>
            </w:r>
          </w:p>
        </w:tc>
        <w:tc>
          <w:tcPr>
            <w:tcW w:w="1356" w:type="dxa"/>
            <w:vAlign w:val="center"/>
          </w:tcPr>
          <w:p w14:paraId="1AFFDFF3"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-40</w:t>
            </w:r>
          </w:p>
        </w:tc>
        <w:tc>
          <w:tcPr>
            <w:tcW w:w="1172" w:type="dxa"/>
            <w:vAlign w:val="center"/>
          </w:tcPr>
          <w:p w14:paraId="653F3D4C"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461F8C83" w14:textId="35B88DFC" w:rsidR="008B3212" w:rsidRPr="00882317" w:rsidRDefault="00C7185A" w:rsidP="008B3212">
            <w:pPr>
              <w:spacing w:line="480" w:lineRule="auto"/>
              <w:jc w:val="center"/>
              <w:rPr>
                <w:rFonts w:asciiTheme="minorHAnsi" w:hAnsiTheme="minorHAnsi"/>
                <w:b/>
                <w:sz w:val="22"/>
                <w:szCs w:val="22"/>
              </w:rPr>
            </w:pPr>
            <w:r>
              <w:rPr>
                <w:rFonts w:asciiTheme="minorHAnsi" w:hAnsiTheme="minorHAnsi"/>
                <w:b/>
                <w:sz w:val="22"/>
                <w:szCs w:val="22"/>
              </w:rPr>
              <w:t>118</w:t>
            </w:r>
            <w:r w:rsidR="008B3212">
              <w:rPr>
                <w:rFonts w:asciiTheme="minorHAnsi" w:hAnsiTheme="minorHAnsi"/>
                <w:sz w:val="22"/>
                <w:szCs w:val="22"/>
              </w:rPr>
              <w:t xml:space="preserve"> + </w:t>
            </w:r>
            <w:r w:rsidR="00882317">
              <w:rPr>
                <w:rFonts w:asciiTheme="minorHAnsi" w:hAnsiTheme="minorHAnsi"/>
                <w:b/>
                <w:sz w:val="22"/>
                <w:szCs w:val="22"/>
              </w:rPr>
              <w:t>217</w:t>
            </w:r>
          </w:p>
        </w:tc>
      </w:tr>
      <w:tr w:rsidR="008B3212" w:rsidRPr="00982526" w14:paraId="62C1F684" w14:textId="77777777" w:rsidTr="001A67E3">
        <w:trPr>
          <w:jc w:val="center"/>
        </w:trPr>
        <w:tc>
          <w:tcPr>
            <w:tcW w:w="1047" w:type="dxa"/>
            <w:vAlign w:val="center"/>
          </w:tcPr>
          <w:p w14:paraId="15A604A0" w14:textId="77777777" w:rsidR="008B3212" w:rsidRPr="008B3212" w:rsidRDefault="008B3212" w:rsidP="008B3212">
            <w:pPr>
              <w:spacing w:line="480" w:lineRule="auto"/>
              <w:jc w:val="center"/>
              <w:rPr>
                <w:rFonts w:asciiTheme="minorHAnsi" w:hAnsiTheme="minorHAnsi"/>
                <w:sz w:val="22"/>
                <w:szCs w:val="22"/>
              </w:rPr>
            </w:pPr>
            <w:r w:rsidRPr="008B3212">
              <w:rPr>
                <w:rFonts w:asciiTheme="minorHAnsi" w:hAnsiTheme="minorHAnsi"/>
                <w:sz w:val="22"/>
                <w:szCs w:val="22"/>
              </w:rPr>
              <w:t>14</w:t>
            </w:r>
          </w:p>
        </w:tc>
        <w:tc>
          <w:tcPr>
            <w:tcW w:w="1387" w:type="dxa"/>
            <w:vAlign w:val="center"/>
          </w:tcPr>
          <w:p w14:paraId="1D0C3ADB" w14:textId="77777777" w:rsidR="008B3212" w:rsidRPr="00982526" w:rsidRDefault="008B3212" w:rsidP="008B3212">
            <w:pPr>
              <w:spacing w:line="480" w:lineRule="auto"/>
              <w:jc w:val="center"/>
              <w:rPr>
                <w:rFonts w:asciiTheme="minorHAnsi" w:hAnsiTheme="minorHAnsi"/>
                <w:sz w:val="22"/>
                <w:szCs w:val="22"/>
              </w:rPr>
            </w:pPr>
            <w:r w:rsidRPr="00546260">
              <w:rPr>
                <w:rFonts w:asciiTheme="minorHAnsi" w:hAnsiTheme="minorHAnsi"/>
                <w:sz w:val="22"/>
                <w:szCs w:val="22"/>
              </w:rPr>
              <w:t>KO</w:t>
            </w:r>
            <w:r w:rsidRPr="00546260">
              <w:rPr>
                <w:rFonts w:asciiTheme="minorHAnsi" w:hAnsiTheme="minorHAnsi"/>
                <w:sz w:val="22"/>
                <w:szCs w:val="22"/>
                <w:vertAlign w:val="superscript"/>
              </w:rPr>
              <w:t>t</w:t>
            </w:r>
            <w:r>
              <w:rPr>
                <w:rFonts w:asciiTheme="minorHAnsi" w:hAnsiTheme="minorHAnsi"/>
                <w:sz w:val="22"/>
                <w:szCs w:val="22"/>
              </w:rPr>
              <w:t>B</w:t>
            </w:r>
            <w:r w:rsidRPr="00546260">
              <w:rPr>
                <w:rFonts w:asciiTheme="minorHAnsi" w:hAnsiTheme="minorHAnsi"/>
                <w:sz w:val="22"/>
                <w:szCs w:val="22"/>
              </w:rPr>
              <w:t>u</w:t>
            </w:r>
          </w:p>
        </w:tc>
        <w:tc>
          <w:tcPr>
            <w:tcW w:w="1356" w:type="dxa"/>
            <w:vAlign w:val="center"/>
          </w:tcPr>
          <w:p w14:paraId="793A9708"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-40</w:t>
            </w:r>
          </w:p>
        </w:tc>
        <w:tc>
          <w:tcPr>
            <w:tcW w:w="1172" w:type="dxa"/>
            <w:vAlign w:val="center"/>
          </w:tcPr>
          <w:p w14:paraId="57C105F1"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2</w:t>
            </w:r>
          </w:p>
        </w:tc>
        <w:tc>
          <w:tcPr>
            <w:tcW w:w="2126" w:type="dxa"/>
            <w:vAlign w:val="center"/>
          </w:tcPr>
          <w:p w14:paraId="230DC818" w14:textId="4C48C43B" w:rsidR="008B3212" w:rsidRPr="00982526" w:rsidRDefault="00C7185A" w:rsidP="008B3212">
            <w:pPr>
              <w:spacing w:line="480" w:lineRule="auto"/>
              <w:jc w:val="center"/>
              <w:rPr>
                <w:rFonts w:asciiTheme="minorHAnsi" w:hAnsiTheme="minorHAnsi"/>
                <w:sz w:val="22"/>
                <w:szCs w:val="22"/>
              </w:rPr>
            </w:pPr>
            <w:r>
              <w:rPr>
                <w:rFonts w:asciiTheme="minorHAnsi" w:hAnsiTheme="minorHAnsi"/>
                <w:b/>
                <w:sz w:val="22"/>
                <w:szCs w:val="22"/>
              </w:rPr>
              <w:t>118</w:t>
            </w:r>
            <w:r w:rsidR="008B3212">
              <w:rPr>
                <w:rFonts w:asciiTheme="minorHAnsi" w:hAnsiTheme="minorHAnsi"/>
                <w:sz w:val="22"/>
                <w:szCs w:val="22"/>
              </w:rPr>
              <w:t xml:space="preserve"> + </w:t>
            </w:r>
            <w:r w:rsidR="00882317">
              <w:rPr>
                <w:rFonts w:asciiTheme="minorHAnsi" w:hAnsiTheme="minorHAnsi"/>
                <w:b/>
                <w:sz w:val="22"/>
                <w:szCs w:val="22"/>
              </w:rPr>
              <w:t>217</w:t>
            </w:r>
          </w:p>
        </w:tc>
      </w:tr>
      <w:tr w:rsidR="008B3212" w:rsidRPr="00982526" w14:paraId="04A9C5EC" w14:textId="77777777" w:rsidTr="001A67E3">
        <w:trPr>
          <w:jc w:val="center"/>
        </w:trPr>
        <w:tc>
          <w:tcPr>
            <w:tcW w:w="1047" w:type="dxa"/>
            <w:vAlign w:val="center"/>
          </w:tcPr>
          <w:p w14:paraId="461B0FD4" w14:textId="77777777" w:rsidR="008B3212" w:rsidRPr="00982526" w:rsidRDefault="008B3212" w:rsidP="008B3212">
            <w:pPr>
              <w:spacing w:line="480" w:lineRule="auto"/>
              <w:jc w:val="center"/>
              <w:rPr>
                <w:rFonts w:asciiTheme="minorHAnsi" w:hAnsiTheme="minorHAnsi"/>
                <w:sz w:val="22"/>
                <w:szCs w:val="22"/>
              </w:rPr>
            </w:pPr>
            <w:r>
              <w:rPr>
                <w:rFonts w:asciiTheme="minorHAnsi" w:hAnsiTheme="minorHAnsi"/>
                <w:sz w:val="22"/>
                <w:szCs w:val="22"/>
              </w:rPr>
              <w:t>15</w:t>
            </w:r>
          </w:p>
        </w:tc>
        <w:tc>
          <w:tcPr>
            <w:tcW w:w="1387" w:type="dxa"/>
            <w:vAlign w:val="center"/>
          </w:tcPr>
          <w:p w14:paraId="173B04BF"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NaH</w:t>
            </w:r>
          </w:p>
        </w:tc>
        <w:tc>
          <w:tcPr>
            <w:tcW w:w="1356" w:type="dxa"/>
            <w:vAlign w:val="center"/>
          </w:tcPr>
          <w:p w14:paraId="4E31C6DD"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-40</w:t>
            </w:r>
          </w:p>
        </w:tc>
        <w:tc>
          <w:tcPr>
            <w:tcW w:w="1172" w:type="dxa"/>
            <w:vAlign w:val="center"/>
          </w:tcPr>
          <w:p w14:paraId="66A6DDF4" w14:textId="77777777" w:rsidR="008B3212" w:rsidRPr="00982526" w:rsidRDefault="008B3212" w:rsidP="008B3212">
            <w:pPr>
              <w:spacing w:line="480" w:lineRule="auto"/>
              <w:jc w:val="center"/>
              <w:rPr>
                <w:rFonts w:asciiTheme="minorHAnsi" w:hAnsiTheme="minorHAnsi"/>
                <w:sz w:val="22"/>
                <w:szCs w:val="22"/>
              </w:rPr>
            </w:pPr>
            <w:r w:rsidRPr="00982526">
              <w:rPr>
                <w:rFonts w:asciiTheme="minorHAnsi" w:hAnsiTheme="minorHAnsi"/>
                <w:sz w:val="22"/>
                <w:szCs w:val="22"/>
              </w:rPr>
              <w:t>4</w:t>
            </w:r>
          </w:p>
        </w:tc>
        <w:tc>
          <w:tcPr>
            <w:tcW w:w="2126" w:type="dxa"/>
            <w:vAlign w:val="center"/>
          </w:tcPr>
          <w:p w14:paraId="2A9DD965" w14:textId="51F23130" w:rsidR="008B3212" w:rsidRPr="00882317" w:rsidRDefault="00C7185A" w:rsidP="008B3212">
            <w:pPr>
              <w:spacing w:line="480" w:lineRule="auto"/>
              <w:jc w:val="center"/>
              <w:rPr>
                <w:rFonts w:asciiTheme="minorHAnsi" w:hAnsiTheme="minorHAnsi"/>
                <w:b/>
                <w:sz w:val="22"/>
                <w:szCs w:val="22"/>
              </w:rPr>
            </w:pPr>
            <w:r>
              <w:rPr>
                <w:rFonts w:asciiTheme="minorHAnsi" w:hAnsiTheme="minorHAnsi"/>
                <w:b/>
                <w:sz w:val="22"/>
                <w:szCs w:val="22"/>
              </w:rPr>
              <w:t>118</w:t>
            </w:r>
            <w:r w:rsidR="008B3212">
              <w:rPr>
                <w:rFonts w:asciiTheme="minorHAnsi" w:hAnsiTheme="minorHAnsi"/>
                <w:sz w:val="22"/>
                <w:szCs w:val="22"/>
              </w:rPr>
              <w:t xml:space="preserve"> +</w:t>
            </w:r>
            <w:r w:rsidR="00882317">
              <w:rPr>
                <w:rFonts w:asciiTheme="minorHAnsi" w:hAnsiTheme="minorHAnsi"/>
                <w:sz w:val="22"/>
                <w:szCs w:val="22"/>
              </w:rPr>
              <w:t xml:space="preserve"> </w:t>
            </w:r>
            <w:r w:rsidR="00882317">
              <w:rPr>
                <w:rFonts w:asciiTheme="minorHAnsi" w:hAnsiTheme="minorHAnsi"/>
                <w:b/>
                <w:sz w:val="22"/>
                <w:szCs w:val="22"/>
              </w:rPr>
              <w:t>217</w:t>
            </w:r>
          </w:p>
        </w:tc>
      </w:tr>
    </w:tbl>
    <w:p w14:paraId="001A9421" w14:textId="24E14D2D" w:rsidR="00A63C88" w:rsidRDefault="006D4969" w:rsidP="006D4969">
      <w:pPr>
        <w:spacing w:line="240" w:lineRule="auto"/>
        <w:jc w:val="center"/>
        <w:rPr>
          <w:sz w:val="20"/>
          <w:szCs w:val="20"/>
        </w:rPr>
      </w:pPr>
      <w:r>
        <w:rPr>
          <w:sz w:val="20"/>
          <w:szCs w:val="20"/>
          <w:vertAlign w:val="superscript"/>
        </w:rPr>
        <w:t>a</w:t>
      </w:r>
      <w:r>
        <w:rPr>
          <w:sz w:val="20"/>
          <w:szCs w:val="20"/>
        </w:rPr>
        <w:t xml:space="preserve"> Calculated from the integrals in crude </w:t>
      </w:r>
      <w:r>
        <w:rPr>
          <w:sz w:val="20"/>
          <w:szCs w:val="20"/>
          <w:vertAlign w:val="superscript"/>
        </w:rPr>
        <w:t>1</w:t>
      </w:r>
      <w:r>
        <w:rPr>
          <w:sz w:val="20"/>
          <w:szCs w:val="20"/>
        </w:rPr>
        <w:t>H NMR spectra</w:t>
      </w:r>
    </w:p>
    <w:p w14:paraId="16B15B9B" w14:textId="77777777" w:rsidR="006D4969" w:rsidRPr="006D4969" w:rsidRDefault="006D4969" w:rsidP="006D4969">
      <w:pPr>
        <w:spacing w:line="240" w:lineRule="auto"/>
        <w:jc w:val="center"/>
        <w:rPr>
          <w:sz w:val="20"/>
          <w:szCs w:val="20"/>
        </w:rPr>
      </w:pPr>
    </w:p>
    <w:p w14:paraId="73E3BEE6" w14:textId="65C993F2" w:rsidR="006B4FC6" w:rsidRPr="008B3212" w:rsidRDefault="006B4FC6" w:rsidP="00487F9E">
      <w:pPr>
        <w:spacing w:line="480" w:lineRule="auto"/>
        <w:jc w:val="both"/>
      </w:pPr>
      <w:r>
        <w:t xml:space="preserve">The reaction was repeated with sodium hydride and potassium </w:t>
      </w:r>
      <w:r>
        <w:rPr>
          <w:i/>
          <w:iCs/>
        </w:rPr>
        <w:t>tert</w:t>
      </w:r>
      <w:r>
        <w:t>-butoxide at -78 °C</w:t>
      </w:r>
      <w:r w:rsidR="007308E6">
        <w:t>;</w:t>
      </w:r>
      <w:r>
        <w:t xml:space="preserve"> the  </w:t>
      </w:r>
      <w:r>
        <w:rPr>
          <w:vertAlign w:val="superscript"/>
        </w:rPr>
        <w:t>1</w:t>
      </w:r>
      <w:r>
        <w:t>H NMR spectra</w:t>
      </w:r>
      <w:r w:rsidR="0048668B">
        <w:t xml:space="preserve"> of the crude product</w:t>
      </w:r>
      <w:r>
        <w:t xml:space="preserve"> of both reactions showed returned starting material, indicating that the reaction temperature was too low for a retro-Diels-Alder reaction to occur (</w:t>
      </w:r>
      <w:r>
        <w:fldChar w:fldCharType="begin"/>
      </w:r>
      <w:r>
        <w:instrText xml:space="preserve"> REF _Ref18659540 \h </w:instrText>
      </w:r>
      <w:r>
        <w:fldChar w:fldCharType="separate"/>
      </w:r>
      <w:r w:rsidR="00185171">
        <w:t xml:space="preserve">Table </w:t>
      </w:r>
      <w:r w:rsidR="00185171">
        <w:rPr>
          <w:noProof/>
        </w:rPr>
        <w:t>31</w:t>
      </w:r>
      <w:r>
        <w:fldChar w:fldCharType="end"/>
      </w:r>
      <w:r>
        <w:t>, entries 5 &amp;</w:t>
      </w:r>
      <w:r w:rsidR="008B3212">
        <w:t xml:space="preserve"> </w:t>
      </w:r>
      <w:r>
        <w:t>6). Raising the temperature to -10 °C for both reactions gave a mixture of the half-opened product</w:t>
      </w:r>
      <w:r w:rsidR="00045D80">
        <w:t xml:space="preserve"> </w:t>
      </w:r>
      <w:r w:rsidR="00045D80">
        <w:rPr>
          <w:b/>
        </w:rPr>
        <w:t>217</w:t>
      </w:r>
      <w:r>
        <w:t xml:space="preserve"> and anthraquinone</w:t>
      </w:r>
      <w:r w:rsidR="008B3212">
        <w:t xml:space="preserve"> (</w:t>
      </w:r>
      <w:r w:rsidR="008B3212">
        <w:fldChar w:fldCharType="begin"/>
      </w:r>
      <w:r w:rsidR="008B3212">
        <w:instrText xml:space="preserve"> REF _Ref18659540 \h </w:instrText>
      </w:r>
      <w:r w:rsidR="008B3212">
        <w:fldChar w:fldCharType="separate"/>
      </w:r>
      <w:r w:rsidR="00185171">
        <w:t xml:space="preserve">Table </w:t>
      </w:r>
      <w:r w:rsidR="00185171">
        <w:rPr>
          <w:noProof/>
        </w:rPr>
        <w:t>31</w:t>
      </w:r>
      <w:r w:rsidR="008B3212">
        <w:fldChar w:fldCharType="end"/>
      </w:r>
      <w:r w:rsidR="008B3212">
        <w:t>, entries 7 &amp; 8)</w:t>
      </w:r>
      <w:r>
        <w:t xml:space="preserve">. </w:t>
      </w:r>
      <w:r w:rsidR="008B3212">
        <w:t xml:space="preserve">When the reaction with sodium hydride was repeated at 0 °C, none of the expected products could be discerned; with potassium </w:t>
      </w:r>
      <w:r w:rsidR="008B3212">
        <w:rPr>
          <w:i/>
          <w:iCs/>
        </w:rPr>
        <w:t>tert</w:t>
      </w:r>
      <w:r w:rsidR="008B3212">
        <w:t>-butoxide only anthraquinone was observed (</w:t>
      </w:r>
      <w:r w:rsidR="008B3212">
        <w:fldChar w:fldCharType="begin"/>
      </w:r>
      <w:r w:rsidR="008B3212">
        <w:instrText xml:space="preserve"> REF _Ref18659540 \h </w:instrText>
      </w:r>
      <w:r w:rsidR="008B3212">
        <w:fldChar w:fldCharType="separate"/>
      </w:r>
      <w:r w:rsidR="00185171">
        <w:t xml:space="preserve">Table </w:t>
      </w:r>
      <w:r w:rsidR="00185171">
        <w:rPr>
          <w:noProof/>
        </w:rPr>
        <w:t>31</w:t>
      </w:r>
      <w:r w:rsidR="008B3212">
        <w:fldChar w:fldCharType="end"/>
      </w:r>
      <w:r w:rsidR="008B3212">
        <w:t xml:space="preserve">, entries 9 &amp; 10).  The reactions at 0 °C were repeated, reducing the reaction time to 2 minutes. The reaction with sodium hydride returned starting material and none of the expected products could be discerned in the reaction with potassium </w:t>
      </w:r>
      <w:r w:rsidR="008B3212">
        <w:rPr>
          <w:i/>
          <w:iCs/>
        </w:rPr>
        <w:t>tert</w:t>
      </w:r>
      <w:r w:rsidR="008B3212">
        <w:t>-butoxide (</w:t>
      </w:r>
      <w:r w:rsidR="008B3212">
        <w:fldChar w:fldCharType="begin"/>
      </w:r>
      <w:r w:rsidR="008B3212">
        <w:instrText xml:space="preserve"> REF _Ref18659540 \h </w:instrText>
      </w:r>
      <w:r w:rsidR="008B3212">
        <w:fldChar w:fldCharType="separate"/>
      </w:r>
      <w:r w:rsidR="00185171">
        <w:t xml:space="preserve">Table </w:t>
      </w:r>
      <w:r w:rsidR="00185171">
        <w:rPr>
          <w:noProof/>
        </w:rPr>
        <w:t>31</w:t>
      </w:r>
      <w:r w:rsidR="008B3212">
        <w:fldChar w:fldCharType="end"/>
      </w:r>
      <w:r w:rsidR="008B3212">
        <w:t>, entries 11 &amp; 12).</w:t>
      </w:r>
      <w:r w:rsidR="00487F9E">
        <w:t xml:space="preserve"> Lowering the temperature to -40 °C for both sodium hydride and potassium </w:t>
      </w:r>
      <w:r w:rsidR="00487F9E">
        <w:rPr>
          <w:i/>
          <w:iCs/>
        </w:rPr>
        <w:t>tert</w:t>
      </w:r>
      <w:r w:rsidR="00487F9E">
        <w:t>-butoxide gave a mixture of starting material and the half-opened product</w:t>
      </w:r>
      <w:r w:rsidR="00045D80">
        <w:t xml:space="preserve"> </w:t>
      </w:r>
      <w:r w:rsidR="00045D80">
        <w:rPr>
          <w:b/>
        </w:rPr>
        <w:t>217</w:t>
      </w:r>
      <w:r w:rsidR="00487F9E">
        <w:t xml:space="preserve"> after both two and four hours (</w:t>
      </w:r>
      <w:r w:rsidR="00487F9E">
        <w:fldChar w:fldCharType="begin"/>
      </w:r>
      <w:r w:rsidR="00487F9E">
        <w:instrText xml:space="preserve"> REF _Ref18659540 \h </w:instrText>
      </w:r>
      <w:r w:rsidR="00487F9E">
        <w:fldChar w:fldCharType="separate"/>
      </w:r>
      <w:r w:rsidR="00185171">
        <w:t xml:space="preserve">Table </w:t>
      </w:r>
      <w:r w:rsidR="00185171">
        <w:rPr>
          <w:noProof/>
        </w:rPr>
        <w:t>31</w:t>
      </w:r>
      <w:r w:rsidR="00487F9E">
        <w:fldChar w:fldCharType="end"/>
      </w:r>
      <w:r w:rsidR="00487F9E">
        <w:t xml:space="preserve">, entries 13-15). </w:t>
      </w:r>
    </w:p>
    <w:p w14:paraId="031F7CA3" w14:textId="40381CAA" w:rsidR="00BD1704" w:rsidRPr="00487F9E" w:rsidRDefault="006B4FC6" w:rsidP="006B4FC6">
      <w:pPr>
        <w:spacing w:line="480" w:lineRule="auto"/>
        <w:jc w:val="both"/>
      </w:pPr>
      <w:r>
        <w:t xml:space="preserve">The electronics of the imide cycloadduct are different to that of the lactam. It was hoped that trialling these conditions on functionalised material, would </w:t>
      </w:r>
      <w:r w:rsidR="00487F9E">
        <w:t xml:space="preserve">yield the desired anthrone and lactam products. The reaction was trialled with sodium hydride and potassium </w:t>
      </w:r>
      <w:r w:rsidR="00487F9E">
        <w:rPr>
          <w:i/>
          <w:iCs/>
        </w:rPr>
        <w:t>tert</w:t>
      </w:r>
      <w:r w:rsidR="00487F9E">
        <w:t>-butoxide at -40 °C on the phenyl lactam derivative</w:t>
      </w:r>
      <w:r w:rsidR="00045D80">
        <w:t xml:space="preserve"> </w:t>
      </w:r>
      <w:r w:rsidR="00045D80">
        <w:rPr>
          <w:b/>
        </w:rPr>
        <w:t>208</w:t>
      </w:r>
      <w:r w:rsidR="00487F9E">
        <w:t>. Unfortunately, in both cases, starting material was returned (</w:t>
      </w:r>
      <w:r w:rsidR="00487F9E">
        <w:fldChar w:fldCharType="begin"/>
      </w:r>
      <w:r w:rsidR="00487F9E">
        <w:instrText xml:space="preserve"> REF _Ref18661364 \h </w:instrText>
      </w:r>
      <w:r w:rsidR="00487F9E">
        <w:fldChar w:fldCharType="separate"/>
      </w:r>
      <w:r w:rsidR="00185171">
        <w:t xml:space="preserve">Scheme </w:t>
      </w:r>
      <w:r w:rsidR="00185171">
        <w:rPr>
          <w:noProof/>
        </w:rPr>
        <w:t>75</w:t>
      </w:r>
      <w:r w:rsidR="00487F9E">
        <w:fldChar w:fldCharType="end"/>
      </w:r>
      <w:r w:rsidR="00487F9E">
        <w:t xml:space="preserve">). </w:t>
      </w:r>
    </w:p>
    <w:p w14:paraId="69FD2F16" w14:textId="0B47ABFF" w:rsidR="00487F9E" w:rsidRDefault="00045D80" w:rsidP="00487F9E">
      <w:pPr>
        <w:keepNext/>
        <w:spacing w:line="480" w:lineRule="auto"/>
        <w:jc w:val="center"/>
      </w:pPr>
      <w:r>
        <w:object w:dxaOrig="6475" w:dyaOrig="1937" w14:anchorId="293403B4">
          <v:shape id="_x0000_i1160" type="#_x0000_t75" style="width:324pt;height:95.75pt" o:ole="">
            <v:imagedata r:id="rId287" o:title=""/>
          </v:shape>
          <o:OLEObject Type="Embed" ProgID="ChemDraw.Document.6.0" ShapeID="_x0000_i1160" DrawAspect="Content" ObjectID="_1641991995" r:id="rId288"/>
        </w:object>
      </w:r>
    </w:p>
    <w:p w14:paraId="31044FD6" w14:textId="0E2032A7" w:rsidR="00B84B83" w:rsidRDefault="00487F9E" w:rsidP="00487F9E">
      <w:pPr>
        <w:pStyle w:val="Caption"/>
        <w:jc w:val="center"/>
      </w:pPr>
      <w:bookmarkStart w:id="187" w:name="_Ref18661364"/>
      <w:r>
        <w:t xml:space="preserve">Scheme </w:t>
      </w:r>
      <w:r w:rsidR="00645EB0">
        <w:fldChar w:fldCharType="begin"/>
      </w:r>
      <w:r w:rsidR="00645EB0">
        <w:instrText xml:space="preserve"> SEQ Scheme \* ARABIC </w:instrText>
      </w:r>
      <w:r w:rsidR="00645EB0">
        <w:fldChar w:fldCharType="separate"/>
      </w:r>
      <w:r w:rsidR="00185171">
        <w:rPr>
          <w:noProof/>
        </w:rPr>
        <w:t>75</w:t>
      </w:r>
      <w:r w:rsidR="00645EB0">
        <w:rPr>
          <w:noProof/>
        </w:rPr>
        <w:fldChar w:fldCharType="end"/>
      </w:r>
      <w:bookmarkEnd w:id="187"/>
      <w:r>
        <w:t xml:space="preserve">: </w:t>
      </w:r>
      <w:r w:rsidR="006711C6">
        <w:t>Attempted b</w:t>
      </w:r>
      <w:r>
        <w:t>ase catalysed retro-Diels-Alder on functionalised material</w:t>
      </w:r>
    </w:p>
    <w:p w14:paraId="0D77A45B" w14:textId="77777777" w:rsidR="00B84B83" w:rsidRDefault="00B84B83" w:rsidP="00781689">
      <w:pPr>
        <w:spacing w:line="480" w:lineRule="auto"/>
        <w:jc w:val="both"/>
      </w:pPr>
    </w:p>
    <w:p w14:paraId="41E8E1D8" w14:textId="77777777" w:rsidR="00B84B83" w:rsidRDefault="007939D6" w:rsidP="00487F9E">
      <w:pPr>
        <w:pStyle w:val="Heading3"/>
      </w:pPr>
      <w:bookmarkStart w:id="188" w:name="_Toc19528913"/>
      <w:r>
        <w:t xml:space="preserve">2.9.3 </w:t>
      </w:r>
      <w:r w:rsidR="00487F9E">
        <w:t>Thermal retro-Diels-Alder reaction</w:t>
      </w:r>
      <w:bookmarkEnd w:id="188"/>
    </w:p>
    <w:p w14:paraId="1E2CEA72" w14:textId="77777777" w:rsidR="00A63C88" w:rsidRPr="00A63C88" w:rsidRDefault="00A63C88" w:rsidP="00A63C88"/>
    <w:p w14:paraId="3C2ADC20" w14:textId="0796292E" w:rsidR="002667CD" w:rsidRDefault="002667CD" w:rsidP="00A83B6F">
      <w:pPr>
        <w:spacing w:line="480" w:lineRule="auto"/>
        <w:jc w:val="both"/>
      </w:pPr>
      <w:r>
        <w:t xml:space="preserve">In 2010, Snyder and co-workers investigated </w:t>
      </w:r>
      <w:r w:rsidR="0048668B">
        <w:t>heating</w:t>
      </w:r>
      <w:r>
        <w:t xml:space="preserve"> cycloadducts</w:t>
      </w:r>
      <w:r w:rsidR="00045D80">
        <w:t xml:space="preserve"> </w:t>
      </w:r>
      <w:r w:rsidR="00045D80">
        <w:rPr>
          <w:b/>
        </w:rPr>
        <w:t>218</w:t>
      </w:r>
      <w:r>
        <w:t xml:space="preserve"> </w:t>
      </w:r>
      <w:r w:rsidR="0048668B">
        <w:t>to reflux in</w:t>
      </w:r>
      <w:r>
        <w:t xml:space="preserve"> high boiling solvents to achieve retro-Diels-Alder cycloreversions</w:t>
      </w:r>
      <w:r w:rsidR="00AD1858">
        <w:t xml:space="preserve">, </w:t>
      </w:r>
      <w:r w:rsidR="008F49A1">
        <w:t>avoiding</w:t>
      </w:r>
      <w:r w:rsidR="00AD1858">
        <w:t xml:space="preserve"> the use of FVP</w:t>
      </w:r>
      <w:r w:rsidR="00982EEA">
        <w:t xml:space="preserve"> (</w:t>
      </w:r>
      <w:r w:rsidR="006D4969">
        <w:fldChar w:fldCharType="begin"/>
      </w:r>
      <w:r w:rsidR="006D4969">
        <w:instrText xml:space="preserve"> REF _Ref18661364 \h </w:instrText>
      </w:r>
      <w:r w:rsidR="006D4969">
        <w:fldChar w:fldCharType="separate"/>
      </w:r>
      <w:r w:rsidR="00185171">
        <w:t xml:space="preserve">Scheme </w:t>
      </w:r>
      <w:r w:rsidR="00185171">
        <w:rPr>
          <w:noProof/>
        </w:rPr>
        <w:t>75</w:t>
      </w:r>
      <w:r w:rsidR="006D4969">
        <w:fldChar w:fldCharType="end"/>
      </w:r>
      <w:r w:rsidR="00982EEA">
        <w:t>)</w:t>
      </w:r>
      <w:r>
        <w:t>.</w:t>
      </w:r>
      <w:r>
        <w:fldChar w:fldCharType="begin" w:fldLock="1"/>
      </w:r>
      <w:r w:rsidR="00EF232C">
        <w:instrText>ADDIN CSL_CITATION {"citationItems":[{"id":"ITEM-1","itemData":{"DOI":"10.1016/j.tetlet.2009.12.108","abstract":"The asymmetric syntheses of two anticancer natural products, candenatenins B and C, are described,leading to a revision of the originally assigned stereochemistries. The syntheses follow a Diels–Alder/retro-Diels Alder strategy using a chiral anthracene auxiliary to access both targets with 90% ee. Theinherent structural qualities of the auxiliary allow for both regio- and diastereoselective transformations.","author":[{"dropping-particle":"","family":"Jones","given":"Amanda L.","non-dropping-particle":"","parse-names":false,"suffix":""},{"dropping-particle":"","family":"Liu","given":"Xiang","non-dropping-particle":"","parse-names":false,"suffix":""},{"dropping-particle":"","family":"Snyder","given":"John K.","non-dropping-particle":"","parse-names":false,"suffix":""}],"container-title":"Tetrahedron Letters","id":"ITEM-1","issue":"7","issued":{"date-parts":[["2010","2"]]},"page":"1091-1094","title":"Enantioselective syntheses of candenatenins B and C using a chiral anthracene auxiliary","type":"article-journal","volume":"51"},"uris":["http://www.mendeley.com/documents/?uuid=2b7a6514-3b3c-3ff1-89e9-a410c2a3dfe9"]}],"mendeley":{"formattedCitation":"&lt;sup&gt;114&lt;/sup&gt;","plainTextFormattedCitation":"114","previouslyFormattedCitation":"&lt;sup&gt;114&lt;/sup&gt;"},"properties":{"noteIndex":0},"schema":"https://github.com/citation-style-language/schema/raw/master/csl-citation.json"}</w:instrText>
      </w:r>
      <w:r>
        <w:fldChar w:fldCharType="separate"/>
      </w:r>
      <w:r w:rsidR="008B0DB0" w:rsidRPr="008B0DB0">
        <w:rPr>
          <w:noProof/>
          <w:vertAlign w:val="superscript"/>
        </w:rPr>
        <w:t>114</w:t>
      </w:r>
      <w:r>
        <w:fldChar w:fldCharType="end"/>
      </w:r>
      <w:r>
        <w:t xml:space="preserve"> </w:t>
      </w:r>
      <w:r w:rsidR="00EF07CC">
        <w:t>Microwave irradiation in both DMSO and 1,2-dichlorobenzene gave the desired retro-Diels-Alder product</w:t>
      </w:r>
      <w:r w:rsidR="00045D80">
        <w:t xml:space="preserve"> </w:t>
      </w:r>
      <w:r w:rsidR="00045D80">
        <w:rPr>
          <w:b/>
        </w:rPr>
        <w:t>219</w:t>
      </w:r>
      <w:r w:rsidR="00EF07CC">
        <w:t xml:space="preserve"> in 100% conversion</w:t>
      </w:r>
      <w:r w:rsidR="006D4969">
        <w:t xml:space="preserve">. </w:t>
      </w:r>
      <w:r w:rsidR="00982EEA">
        <w:t>Conventional heating in an oil bath using chlorobenzene as the solvent gave minimal conversion (30%</w:t>
      </w:r>
      <w:r w:rsidR="006D4969">
        <w:t xml:space="preserve">). </w:t>
      </w:r>
      <w:r w:rsidR="00982EEA">
        <w:t>Changing the solvent to 1,2-dichlorobenzene gave the desired products with good conversion</w:t>
      </w:r>
      <w:r w:rsidR="00A83B6F">
        <w:t xml:space="preserve"> (80%)</w:t>
      </w:r>
      <w:r w:rsidR="00982EEA">
        <w:t>, however, some decomposition products were detected</w:t>
      </w:r>
      <w:r w:rsidR="00A83B6F">
        <w:t>.</w:t>
      </w:r>
    </w:p>
    <w:p w14:paraId="534B80C1" w14:textId="04201350" w:rsidR="006D4969" w:rsidRDefault="00045D80" w:rsidP="006D4969">
      <w:pPr>
        <w:keepNext/>
        <w:spacing w:line="480" w:lineRule="auto"/>
        <w:jc w:val="center"/>
      </w:pPr>
      <w:r>
        <w:object w:dxaOrig="6013" w:dyaOrig="3286" w14:anchorId="4B7EEAAE">
          <v:shape id="_x0000_i1161" type="#_x0000_t75" style="width:300.25pt;height:167.75pt" o:ole="">
            <v:imagedata r:id="rId289" o:title=""/>
          </v:shape>
          <o:OLEObject Type="Embed" ProgID="ChemDraw.Document.6.0" ShapeID="_x0000_i1161" DrawAspect="Content" ObjectID="_1641991996" r:id="rId290"/>
        </w:object>
      </w:r>
    </w:p>
    <w:p w14:paraId="129750BF" w14:textId="04C64B92" w:rsidR="002A3218" w:rsidRDefault="006D4969" w:rsidP="006D4969">
      <w:pPr>
        <w:pStyle w:val="Caption"/>
        <w:jc w:val="center"/>
      </w:pPr>
      <w:r>
        <w:t xml:space="preserve">Scheme </w:t>
      </w:r>
      <w:r w:rsidR="00645EB0">
        <w:fldChar w:fldCharType="begin"/>
      </w:r>
      <w:r w:rsidR="00645EB0">
        <w:instrText xml:space="preserve"> SEQ Scheme \* ARABIC </w:instrText>
      </w:r>
      <w:r w:rsidR="00645EB0">
        <w:fldChar w:fldCharType="separate"/>
      </w:r>
      <w:r w:rsidR="00185171">
        <w:rPr>
          <w:noProof/>
        </w:rPr>
        <w:t>76</w:t>
      </w:r>
      <w:r w:rsidR="00645EB0">
        <w:rPr>
          <w:noProof/>
        </w:rPr>
        <w:fldChar w:fldCharType="end"/>
      </w:r>
      <w:r>
        <w:t xml:space="preserve">: </w:t>
      </w:r>
      <w:r w:rsidRPr="005C0FC1">
        <w:t>Snyder's work on thermal retro-Diels-Alder reactions</w:t>
      </w:r>
    </w:p>
    <w:p w14:paraId="520160B0" w14:textId="77777777" w:rsidR="00EF07CC" w:rsidRDefault="00EF07CC" w:rsidP="00EF07CC">
      <w:pPr>
        <w:spacing w:line="240" w:lineRule="auto"/>
      </w:pPr>
    </w:p>
    <w:p w14:paraId="19E72DB6" w14:textId="203A1E37" w:rsidR="003778C6" w:rsidRDefault="00982EEA" w:rsidP="00487F9E">
      <w:pPr>
        <w:spacing w:line="480" w:lineRule="auto"/>
        <w:jc w:val="both"/>
      </w:pPr>
      <w:r>
        <w:t xml:space="preserve">Unfortunately, microwave conditions were unavailable, so conventional heating in 1,2-dichlorobenzene was </w:t>
      </w:r>
      <w:r w:rsidR="00AE31D0">
        <w:t>trialled</w:t>
      </w:r>
      <w:r>
        <w:t>, following success from Snyder’s work. The anthrone cycloadduct</w:t>
      </w:r>
      <w:r w:rsidR="00045D80">
        <w:t xml:space="preserve"> </w:t>
      </w:r>
      <w:r w:rsidR="00045D80">
        <w:rPr>
          <w:b/>
        </w:rPr>
        <w:t>118</w:t>
      </w:r>
      <w:r>
        <w:t xml:space="preserve"> was heated at reflux in 1,2-dichlorobenzene in hopes of furnishing the retro-Diels-Alder products anthrone</w:t>
      </w:r>
      <w:r w:rsidR="00045D80">
        <w:t xml:space="preserve"> </w:t>
      </w:r>
      <w:r w:rsidR="00045D80">
        <w:rPr>
          <w:b/>
        </w:rPr>
        <w:t>92</w:t>
      </w:r>
      <w:r>
        <w:t xml:space="preserve"> and </w:t>
      </w:r>
      <w:r>
        <w:rPr>
          <w:i/>
        </w:rPr>
        <w:t>N</w:t>
      </w:r>
      <w:r>
        <w:t>-benzylmaleimide</w:t>
      </w:r>
      <w:r w:rsidR="00045D80">
        <w:t xml:space="preserve"> </w:t>
      </w:r>
      <w:r w:rsidR="00045D80">
        <w:rPr>
          <w:b/>
        </w:rPr>
        <w:t>66</w:t>
      </w:r>
      <w:r>
        <w:t xml:space="preserve">. However, the forward Diels-Alder reaction occurs </w:t>
      </w:r>
      <w:r w:rsidR="003778C6">
        <w:t xml:space="preserve">at elevated temperatures, so a technique was needed to see </w:t>
      </w:r>
      <w:r w:rsidR="00487F9E">
        <w:t xml:space="preserve">a retro-Diels-Alder/Diels-Alder reaction was </w:t>
      </w:r>
      <w:r w:rsidR="00FB21DF">
        <w:t>occurring</w:t>
      </w:r>
      <w:r w:rsidR="003778C6">
        <w:t>. An</w:t>
      </w:r>
      <w:r w:rsidR="00EF07CC">
        <w:t>thracene</w:t>
      </w:r>
      <w:r w:rsidR="00045D80">
        <w:t xml:space="preserve"> </w:t>
      </w:r>
      <w:r w:rsidR="00045D80">
        <w:rPr>
          <w:b/>
        </w:rPr>
        <w:t>117</w:t>
      </w:r>
      <w:r w:rsidR="00EF07CC">
        <w:t xml:space="preserve"> </w:t>
      </w:r>
      <w:r w:rsidR="003778C6">
        <w:t xml:space="preserve">was added to </w:t>
      </w:r>
      <w:r w:rsidR="00EF07CC">
        <w:t>the reaction mixture to trap out any maleimide as a competition experiment</w:t>
      </w:r>
      <w:r w:rsidR="00AE31D0">
        <w:t xml:space="preserve"> (</w:t>
      </w:r>
      <w:r w:rsidR="00AE31D0">
        <w:fldChar w:fldCharType="begin"/>
      </w:r>
      <w:r w:rsidR="00AE31D0">
        <w:instrText xml:space="preserve"> REF _Ref14038893 \h </w:instrText>
      </w:r>
      <w:r w:rsidR="00AE31D0">
        <w:fldChar w:fldCharType="separate"/>
      </w:r>
      <w:r w:rsidR="00185171">
        <w:t xml:space="preserve">Scheme </w:t>
      </w:r>
      <w:r w:rsidR="00185171">
        <w:rPr>
          <w:noProof/>
        </w:rPr>
        <w:t>77</w:t>
      </w:r>
      <w:r w:rsidR="00AE31D0">
        <w:fldChar w:fldCharType="end"/>
      </w:r>
      <w:r w:rsidR="00AE31D0">
        <w:t>)</w:t>
      </w:r>
      <w:r w:rsidR="00EF07CC">
        <w:t>.</w:t>
      </w:r>
      <w:r w:rsidR="003778C6">
        <w:t xml:space="preserve"> </w:t>
      </w:r>
      <w:r w:rsidR="00AE31D0">
        <w:t>After work up, if any anthracene cycloadduct is present, then a retro-Diels-Alder and subsequent Diels-Alder reaction must have taken place.</w:t>
      </w:r>
    </w:p>
    <w:p w14:paraId="54D15690" w14:textId="0C1B9157" w:rsidR="003778C6" w:rsidRDefault="00045D80" w:rsidP="003778C6">
      <w:pPr>
        <w:keepNext/>
        <w:spacing w:line="480" w:lineRule="auto"/>
        <w:jc w:val="both"/>
      </w:pPr>
      <w:r>
        <w:object w:dxaOrig="9105" w:dyaOrig="3211" w14:anchorId="5EFDEA54">
          <v:shape id="_x0000_i1162" type="#_x0000_t75" style="width:449.65pt;height:156.25pt" o:ole="">
            <v:imagedata r:id="rId291" o:title=""/>
          </v:shape>
          <o:OLEObject Type="Embed" ProgID="ChemDraw.Document.6.0" ShapeID="_x0000_i1162" DrawAspect="Content" ObjectID="_1641991997" r:id="rId292"/>
        </w:object>
      </w:r>
    </w:p>
    <w:p w14:paraId="7DF2BC08" w14:textId="2E7097E4" w:rsidR="003778C6" w:rsidRDefault="003778C6" w:rsidP="00AE31D0">
      <w:pPr>
        <w:pStyle w:val="Caption"/>
        <w:jc w:val="center"/>
      </w:pPr>
      <w:bookmarkStart w:id="189" w:name="_Ref14038893"/>
      <w:r>
        <w:t xml:space="preserve">Scheme </w:t>
      </w:r>
      <w:r w:rsidR="00645EB0">
        <w:fldChar w:fldCharType="begin"/>
      </w:r>
      <w:r w:rsidR="00645EB0">
        <w:instrText xml:space="preserve"> SEQ Scheme \* ARABIC </w:instrText>
      </w:r>
      <w:r w:rsidR="00645EB0">
        <w:fldChar w:fldCharType="separate"/>
      </w:r>
      <w:r w:rsidR="00185171">
        <w:rPr>
          <w:noProof/>
        </w:rPr>
        <w:t>77</w:t>
      </w:r>
      <w:r w:rsidR="00645EB0">
        <w:rPr>
          <w:noProof/>
        </w:rPr>
        <w:fldChar w:fldCharType="end"/>
      </w:r>
      <w:bookmarkEnd w:id="189"/>
      <w:r>
        <w:t>: Thermal retro-Diels-Alder competition experiment</w:t>
      </w:r>
    </w:p>
    <w:p w14:paraId="64248A6C" w14:textId="77777777" w:rsidR="00AE31D0" w:rsidRPr="00AE31D0" w:rsidRDefault="00AE31D0" w:rsidP="00AE31D0">
      <w:pPr>
        <w:rPr>
          <w:lang w:eastAsia="en-US"/>
        </w:rPr>
      </w:pPr>
    </w:p>
    <w:p w14:paraId="68DF3377" w14:textId="52E5AB90" w:rsidR="00EF07CC" w:rsidRPr="00AE31D0" w:rsidRDefault="00AE31D0" w:rsidP="00487F9E">
      <w:pPr>
        <w:spacing w:line="480" w:lineRule="auto"/>
        <w:jc w:val="both"/>
      </w:pPr>
      <w:r>
        <w:t xml:space="preserve">After 2.5 hours the solvent was removed </w:t>
      </w:r>
      <w:r>
        <w:rPr>
          <w:i/>
        </w:rPr>
        <w:t>in vacuo</w:t>
      </w:r>
      <w:r>
        <w:t xml:space="preserve"> and the crude reaction mixture was analysed by </w:t>
      </w:r>
      <w:r>
        <w:rPr>
          <w:vertAlign w:val="superscript"/>
        </w:rPr>
        <w:t>1</w:t>
      </w:r>
      <w:r>
        <w:t>H NMR</w:t>
      </w:r>
      <w:r w:rsidR="006D4969">
        <w:t xml:space="preserve"> spectroscopy</w:t>
      </w:r>
      <w:r>
        <w:t xml:space="preserve"> (</w:t>
      </w:r>
      <w:r>
        <w:fldChar w:fldCharType="begin"/>
      </w:r>
      <w:r>
        <w:instrText xml:space="preserve"> REF _Ref14039084 \h  \* MERGEFORMAT </w:instrText>
      </w:r>
      <w:r>
        <w:fldChar w:fldCharType="separate"/>
      </w:r>
      <w:r w:rsidR="00185171">
        <w:t xml:space="preserve">Figure </w:t>
      </w:r>
      <w:r w:rsidR="00185171">
        <w:rPr>
          <w:noProof/>
        </w:rPr>
        <w:t>26</w:t>
      </w:r>
      <w:r>
        <w:fldChar w:fldCharType="end"/>
      </w:r>
      <w:r>
        <w:t>). The crude reaction mixture (black spectrum) showed evidence of both the anthrone cycloadduct</w:t>
      </w:r>
      <w:r w:rsidR="00045D80">
        <w:t xml:space="preserve"> </w:t>
      </w:r>
      <w:r w:rsidR="00045D80">
        <w:rPr>
          <w:b/>
        </w:rPr>
        <w:t>118</w:t>
      </w:r>
      <w:r>
        <w:t xml:space="preserve"> (green spectrum) and the anthracene cycloadduct</w:t>
      </w:r>
      <w:r w:rsidR="00045D80">
        <w:t xml:space="preserve"> </w:t>
      </w:r>
      <w:r w:rsidR="00045D80">
        <w:rPr>
          <w:b/>
        </w:rPr>
        <w:t>70</w:t>
      </w:r>
      <w:r>
        <w:t xml:space="preserve"> (red spectrum), proving that a retro-Diels-Alder reaction had occurred at this elevated temperature</w:t>
      </w:r>
      <w:r w:rsidR="00487F9E">
        <w:t xml:space="preserve"> giving a 50</w:t>
      </w:r>
      <w:r w:rsidR="004300FA">
        <w:t>:</w:t>
      </w:r>
      <w:r w:rsidR="00487F9E">
        <w:t>50</w:t>
      </w:r>
      <w:r w:rsidR="004300FA">
        <w:t xml:space="preserve"> mixture of the two possible products.</w:t>
      </w:r>
    </w:p>
    <w:p w14:paraId="55C63B17" w14:textId="224A1E1F" w:rsidR="00AE31D0" w:rsidRDefault="009A3879" w:rsidP="00AE31D0">
      <w:pPr>
        <w:keepNext/>
        <w:spacing w:line="480" w:lineRule="auto"/>
        <w:jc w:val="both"/>
      </w:pPr>
      <w:r>
        <w:rPr>
          <w:noProof/>
        </w:rPr>
        <w:drawing>
          <wp:inline distT="0" distB="0" distL="0" distR="0" wp14:anchorId="107256B8" wp14:editId="6BC3CD4D">
            <wp:extent cx="5205730" cy="281109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205730" cy="2811094"/>
                    </a:xfrm>
                    <a:prstGeom prst="rect">
                      <a:avLst/>
                    </a:prstGeom>
                    <a:noFill/>
                    <a:ln>
                      <a:noFill/>
                    </a:ln>
                  </pic:spPr>
                </pic:pic>
              </a:graphicData>
            </a:graphic>
          </wp:inline>
        </w:drawing>
      </w:r>
    </w:p>
    <w:p w14:paraId="30D5B98C" w14:textId="280681CF" w:rsidR="00E74B78" w:rsidRDefault="00AE31D0" w:rsidP="00AE31D0">
      <w:pPr>
        <w:pStyle w:val="Caption"/>
        <w:jc w:val="center"/>
      </w:pPr>
      <w:bookmarkStart w:id="190" w:name="_Ref14039084"/>
      <w:r>
        <w:t xml:space="preserve">Figure </w:t>
      </w:r>
      <w:r w:rsidR="00645EB0">
        <w:fldChar w:fldCharType="begin"/>
      </w:r>
      <w:r w:rsidR="00645EB0">
        <w:instrText xml:space="preserve"> SEQ Figure \* ARABIC </w:instrText>
      </w:r>
      <w:r w:rsidR="00645EB0">
        <w:fldChar w:fldCharType="separate"/>
      </w:r>
      <w:r w:rsidR="00185171">
        <w:rPr>
          <w:noProof/>
        </w:rPr>
        <w:t>26</w:t>
      </w:r>
      <w:r w:rsidR="00645EB0">
        <w:rPr>
          <w:noProof/>
        </w:rPr>
        <w:fldChar w:fldCharType="end"/>
      </w:r>
      <w:bookmarkEnd w:id="190"/>
      <w:r>
        <w:t xml:space="preserve">: </w:t>
      </w:r>
      <w:r w:rsidRPr="00AE31D0">
        <w:rPr>
          <w:vertAlign w:val="superscript"/>
        </w:rPr>
        <w:t>1</w:t>
      </w:r>
      <w:r>
        <w:t>H NMR analysis of the thermal retro-Diels-Alder competition experiment. Crude reaction mixture (black), anthrone cycloadduct (green) and anthracene cycloadduct (red)</w:t>
      </w:r>
    </w:p>
    <w:p w14:paraId="123C01AF" w14:textId="77777777" w:rsidR="00FB21DF" w:rsidRDefault="00FB21DF" w:rsidP="00675296">
      <w:pPr>
        <w:spacing w:line="480" w:lineRule="auto"/>
        <w:jc w:val="both"/>
      </w:pPr>
    </w:p>
    <w:p w14:paraId="2319578A" w14:textId="29505AC0" w:rsidR="006B6D1B" w:rsidRDefault="00FB21DF" w:rsidP="00675296">
      <w:pPr>
        <w:spacing w:line="480" w:lineRule="auto"/>
        <w:jc w:val="both"/>
      </w:pPr>
      <w:r>
        <w:t>Given this result, the reaction was repeated on the phenyl lactam cycloadduct</w:t>
      </w:r>
      <w:r w:rsidR="00045D80">
        <w:t xml:space="preserve"> </w:t>
      </w:r>
      <w:r w:rsidR="00045D80">
        <w:rPr>
          <w:b/>
        </w:rPr>
        <w:t>208</w:t>
      </w:r>
      <w:r>
        <w:t xml:space="preserve"> (</w:t>
      </w:r>
      <w:r>
        <w:fldChar w:fldCharType="begin"/>
      </w:r>
      <w:r>
        <w:instrText xml:space="preserve"> REF _Ref18661779 \h </w:instrText>
      </w:r>
      <w:r>
        <w:fldChar w:fldCharType="separate"/>
      </w:r>
      <w:r w:rsidR="00185171">
        <w:t xml:space="preserve">Scheme </w:t>
      </w:r>
      <w:r w:rsidR="00185171">
        <w:rPr>
          <w:noProof/>
        </w:rPr>
        <w:t>78</w:t>
      </w:r>
      <w:r>
        <w:fldChar w:fldCharType="end"/>
      </w:r>
      <w:r>
        <w:t>). After heating the phenyl lactam cycloadduct</w:t>
      </w:r>
      <w:r w:rsidR="00045D80">
        <w:t xml:space="preserve"> </w:t>
      </w:r>
      <w:r w:rsidR="00045D80">
        <w:rPr>
          <w:b/>
        </w:rPr>
        <w:t>208</w:t>
      </w:r>
      <w:r>
        <w:t xml:space="preserve"> with anthracene</w:t>
      </w:r>
      <w:r w:rsidR="00045D80">
        <w:t xml:space="preserve"> </w:t>
      </w:r>
      <w:r w:rsidR="00045D80">
        <w:rPr>
          <w:b/>
        </w:rPr>
        <w:t>117</w:t>
      </w:r>
      <w:r>
        <w:t xml:space="preserve"> in 1,2-dichlorobenzene for 2.5 hours only the two starting materials were returned. </w:t>
      </w:r>
    </w:p>
    <w:p w14:paraId="1E400F1E" w14:textId="24D78E52" w:rsidR="00FB21DF" w:rsidRDefault="00B630C2" w:rsidP="00FB21DF">
      <w:pPr>
        <w:keepNext/>
        <w:spacing w:line="480" w:lineRule="auto"/>
        <w:jc w:val="both"/>
      </w:pPr>
      <w:r>
        <w:object w:dxaOrig="9116" w:dyaOrig="3135" w14:anchorId="67D45214">
          <v:shape id="_x0000_i1163" type="#_x0000_t75" style="width:449.65pt;height:156.25pt" o:ole="">
            <v:imagedata r:id="rId294" o:title=""/>
          </v:shape>
          <o:OLEObject Type="Embed" ProgID="ChemDraw.Document.6.0" ShapeID="_x0000_i1163" DrawAspect="Content" ObjectID="_1641991998" r:id="rId295"/>
        </w:object>
      </w:r>
    </w:p>
    <w:p w14:paraId="1A90BE67" w14:textId="68399E13" w:rsidR="00BD1704" w:rsidRDefault="00FB21DF" w:rsidP="00FB21DF">
      <w:pPr>
        <w:pStyle w:val="Caption"/>
        <w:jc w:val="center"/>
      </w:pPr>
      <w:bookmarkStart w:id="191" w:name="_Ref18661779"/>
      <w:r>
        <w:t xml:space="preserve">Scheme </w:t>
      </w:r>
      <w:r w:rsidR="00645EB0">
        <w:fldChar w:fldCharType="begin"/>
      </w:r>
      <w:r w:rsidR="00645EB0">
        <w:instrText xml:space="preserve"> SEQ Scheme \* ARABIC </w:instrText>
      </w:r>
      <w:r w:rsidR="00645EB0">
        <w:fldChar w:fldCharType="separate"/>
      </w:r>
      <w:r w:rsidR="00185171">
        <w:rPr>
          <w:noProof/>
        </w:rPr>
        <w:t>78</w:t>
      </w:r>
      <w:r w:rsidR="00645EB0">
        <w:rPr>
          <w:noProof/>
        </w:rPr>
        <w:fldChar w:fldCharType="end"/>
      </w:r>
      <w:bookmarkEnd w:id="191"/>
      <w:r>
        <w:t>: Thermal retro-Diels-Alder competition experiment on functionalised material</w:t>
      </w:r>
    </w:p>
    <w:p w14:paraId="3DE53A5A" w14:textId="77777777" w:rsidR="00FB21DF" w:rsidRDefault="00FB21DF" w:rsidP="00DB1F6B">
      <w:pPr>
        <w:spacing w:line="480" w:lineRule="auto"/>
        <w:jc w:val="both"/>
      </w:pPr>
    </w:p>
    <w:p w14:paraId="1DFC6CBC" w14:textId="520F2BFC" w:rsidR="003B778D" w:rsidRDefault="003B778D" w:rsidP="006D4969">
      <w:pPr>
        <w:spacing w:line="480" w:lineRule="auto"/>
        <w:jc w:val="both"/>
      </w:pPr>
      <w:r>
        <w:t xml:space="preserve">For the thermal retro-Diels-Alder reaction to be successful the released dienophile needs to be reasonably stable. </w:t>
      </w:r>
      <w:r w:rsidR="00A037C5">
        <w:t>Cycloreversion reactions occur when the diene and/or the dienophile are particularly stable molecules.</w:t>
      </w:r>
      <w:r w:rsidR="00A037C5">
        <w:fldChar w:fldCharType="begin" w:fldLock="1"/>
      </w:r>
      <w:r w:rsidR="00EF232C">
        <w:instrText>ADDIN CSL_CITATION {"citationItems":[{"id":"ITEM-1","itemData":{"DOI":"10.1039/b602928k","abstract":"A novel and convenient approach, the domino retro Diels-Alder/Diels-Alder reaction sequence for highly stereo-and regioselective synthesis of various bicyclo[2.2.2]octenone and bicyclo[2.2.2]octadienone derivatives is presented. Thus, the masked o-benzoquinones (MOBs) 2a-e generated by the pyrolysis of the respective dimers 3a-e participated in this novel synthetic strategy with a variety of olefinic and acetylenic dienophiles at 220 • C to provide the title compounds in good to excellent yields.","author":[{"dropping-particle":"","family":"Kumar Chittimalla","given":"Santhosh","non-dropping-particle":"","parse-names":false,"suffix":""},{"dropping-particle":"","family":"Shiao","given":"Hui-Yi","non-dropping-particle":"","parse-names":false,"suffix":""},{"dropping-particle":"","family":"Liao","given":"Chun-Chen","non-dropping-particle":"","parse-names":false,"suffix":""}],"container-title":"Organic and Biomolecular Chemistry","id":"ITEM-1","issue":"11","issued":{"date-parts":[["2006"]]},"page":"2267-2277","title":"Domino retro Diels-Alder/Diels-Alder reaction: an efficient protocol for the synthesis of highly functionalized bicyclo[2.2.2]octenones and bicyclo[2.2.2]octadienones","type":"article-journal","volume":"4"},"uris":["http://www.mendeley.com/documents/?uuid=16d2a6eb-f54c-34ef-bfa4-a554319b0fc5"]}],"mendeley":{"formattedCitation":"&lt;sup&gt;115&lt;/sup&gt;","plainTextFormattedCitation":"115","previouslyFormattedCitation":"&lt;sup&gt;115&lt;/sup&gt;"},"properties":{"noteIndex":0},"schema":"https://github.com/citation-style-language/schema/raw/master/csl-citation.json"}</w:instrText>
      </w:r>
      <w:r w:rsidR="00A037C5">
        <w:fldChar w:fldCharType="separate"/>
      </w:r>
      <w:r w:rsidR="008B0DB0" w:rsidRPr="008B0DB0">
        <w:rPr>
          <w:noProof/>
          <w:vertAlign w:val="superscript"/>
        </w:rPr>
        <w:t>115</w:t>
      </w:r>
      <w:r w:rsidR="00A037C5">
        <w:fldChar w:fldCharType="end"/>
      </w:r>
      <w:r w:rsidR="00A037C5">
        <w:t xml:space="preserve"> </w:t>
      </w:r>
      <w:r>
        <w:t xml:space="preserve">In this case the lactam is less stable than the maleimide. For this route to be viable FVP may need to be considered or substantial base optimisation. However, this route </w:t>
      </w:r>
      <w:r w:rsidR="00FB21DF">
        <w:t xml:space="preserve">still has its advantages as it </w:t>
      </w:r>
      <w:r>
        <w:t xml:space="preserve">does </w:t>
      </w:r>
      <w:r w:rsidR="00FB21DF">
        <w:t>not</w:t>
      </w:r>
      <w:r>
        <w:t xml:space="preserve"> involve the </w:t>
      </w:r>
      <w:r w:rsidR="006D4969">
        <w:t>inefficient</w:t>
      </w:r>
      <w:r>
        <w:t xml:space="preserve"> synthesis of a chiral auxiliary.</w:t>
      </w:r>
    </w:p>
    <w:p w14:paraId="77E41A32" w14:textId="77777777" w:rsidR="00396FA8" w:rsidRPr="006112D2" w:rsidRDefault="00396FA8" w:rsidP="00396FA8"/>
    <w:p w14:paraId="04CDEF52" w14:textId="77777777" w:rsidR="003F1EB6" w:rsidRPr="003F1EB6" w:rsidRDefault="003F1EB6" w:rsidP="003F1EB6"/>
    <w:p w14:paraId="6B62D9B4" w14:textId="77777777" w:rsidR="003F1EB6" w:rsidRPr="003F1EB6" w:rsidRDefault="003F1EB6" w:rsidP="003F1EB6"/>
    <w:p w14:paraId="4A46C214" w14:textId="77777777" w:rsidR="003F1EB6" w:rsidRDefault="003F1EB6">
      <w:r>
        <w:br w:type="page"/>
      </w:r>
    </w:p>
    <w:p w14:paraId="1790647E" w14:textId="77777777" w:rsidR="008407C1" w:rsidRDefault="008407C1" w:rsidP="003F1EB6">
      <w:pPr>
        <w:pStyle w:val="Heading1"/>
        <w:numPr>
          <w:ilvl w:val="0"/>
          <w:numId w:val="1"/>
        </w:numPr>
        <w:spacing w:line="480" w:lineRule="auto"/>
      </w:pPr>
      <w:bookmarkStart w:id="192" w:name="_Toc19528914"/>
      <w:r>
        <w:t>Conclusions</w:t>
      </w:r>
      <w:bookmarkEnd w:id="192"/>
    </w:p>
    <w:p w14:paraId="2BF05D01" w14:textId="55B4EC63" w:rsidR="00187D30" w:rsidRDefault="00F0462B" w:rsidP="00F0462B">
      <w:pPr>
        <w:spacing w:line="480" w:lineRule="auto"/>
        <w:jc w:val="both"/>
      </w:pPr>
      <w:r>
        <w:t>The aims of this work were initially to synthesise a range of racemic cycloadducts by</w:t>
      </w:r>
      <w:r w:rsidRPr="00F0462B">
        <w:rPr>
          <w:i/>
          <w:iCs/>
        </w:rPr>
        <w:t xml:space="preserve"> </w:t>
      </w:r>
      <w:r w:rsidRPr="00D807A5">
        <w:t>perform</w:t>
      </w:r>
      <w:r>
        <w:t>ing a Diels-Alder reaction between anthrone</w:t>
      </w:r>
      <w:r w:rsidR="00045D80">
        <w:t xml:space="preserve"> </w:t>
      </w:r>
      <w:r w:rsidR="00045D80">
        <w:rPr>
          <w:b/>
        </w:rPr>
        <w:t>92</w:t>
      </w:r>
      <w:r>
        <w:t xml:space="preserve"> and </w:t>
      </w:r>
      <w:r w:rsidRPr="00F0462B">
        <w:rPr>
          <w:i/>
          <w:iCs/>
        </w:rPr>
        <w:t>N</w:t>
      </w:r>
      <w:r>
        <w:t xml:space="preserve">-substituted maleimides. The cycloadducts could then be desymmetrised </w:t>
      </w:r>
      <w:r w:rsidR="002D07AA" w:rsidRPr="002D07AA">
        <w:rPr>
          <w:iCs/>
        </w:rPr>
        <w:t>via</w:t>
      </w:r>
      <w:r>
        <w:t xml:space="preserve"> oxazaborolidine mediated asymmetric reduction. Unfortunately, asymmetric reduction of the </w:t>
      </w:r>
      <w:r w:rsidRPr="00F0462B">
        <w:rPr>
          <w:i/>
          <w:iCs/>
        </w:rPr>
        <w:t>N</w:t>
      </w:r>
      <w:r>
        <w:t>-benzyl cycloadduct</w:t>
      </w:r>
      <w:r w:rsidR="00045D80">
        <w:t xml:space="preserve"> </w:t>
      </w:r>
      <w:r w:rsidR="00045D80">
        <w:rPr>
          <w:b/>
        </w:rPr>
        <w:t>118</w:t>
      </w:r>
      <w:r>
        <w:t xml:space="preserve"> with the oxazaborolidine generated from </w:t>
      </w:r>
      <w:r w:rsidRPr="00F0462B">
        <w:rPr>
          <w:i/>
          <w:iCs/>
        </w:rPr>
        <w:t>cis</w:t>
      </w:r>
      <w:r>
        <w:t>-1-aminoindan-2-ol</w:t>
      </w:r>
      <w:r w:rsidR="00045D80">
        <w:t xml:space="preserve"> </w:t>
      </w:r>
      <w:r w:rsidR="00045D80">
        <w:rPr>
          <w:b/>
        </w:rPr>
        <w:t>54</w:t>
      </w:r>
      <w:r>
        <w:t xml:space="preserve"> failed to give the desired product</w:t>
      </w:r>
      <w:r w:rsidR="00045D80">
        <w:t xml:space="preserve"> </w:t>
      </w:r>
      <w:r w:rsidR="00045D80">
        <w:rPr>
          <w:b/>
        </w:rPr>
        <w:t>123</w:t>
      </w:r>
      <w:r w:rsidR="000317BA">
        <w:rPr>
          <w:b/>
        </w:rPr>
        <w:t xml:space="preserve"> </w:t>
      </w:r>
      <w:r w:rsidR="000317BA">
        <w:t>(</w:t>
      </w:r>
      <w:r w:rsidR="000317BA">
        <w:fldChar w:fldCharType="begin"/>
      </w:r>
      <w:r w:rsidR="000317BA">
        <w:instrText xml:space="preserve"> REF _Ref30010075 \h </w:instrText>
      </w:r>
      <w:r w:rsidR="000317BA">
        <w:fldChar w:fldCharType="separate"/>
      </w:r>
      <w:r w:rsidR="00185171">
        <w:t xml:space="preserve">Scheme </w:t>
      </w:r>
      <w:r w:rsidR="00185171">
        <w:rPr>
          <w:noProof/>
        </w:rPr>
        <w:t>79</w:t>
      </w:r>
      <w:r w:rsidR="000317BA">
        <w:fldChar w:fldCharType="end"/>
      </w:r>
      <w:r w:rsidR="000317BA">
        <w:t>)</w:t>
      </w:r>
      <w:r>
        <w:t xml:space="preserve">. </w:t>
      </w:r>
    </w:p>
    <w:p w14:paraId="15AD69B3" w14:textId="77777777" w:rsidR="000317BA" w:rsidRDefault="00187D30" w:rsidP="000317BA">
      <w:pPr>
        <w:keepNext/>
        <w:spacing w:line="480" w:lineRule="auto"/>
        <w:jc w:val="center"/>
      </w:pPr>
      <w:r>
        <w:object w:dxaOrig="6461" w:dyaOrig="2256" w14:anchorId="60989527">
          <v:shape id="_x0000_i1164" type="#_x0000_t75" style="width:324pt;height:114.1pt" o:ole="">
            <v:imagedata r:id="rId296" o:title=""/>
          </v:shape>
          <o:OLEObject Type="Embed" ProgID="ChemDraw.Document.6.0" ShapeID="_x0000_i1164" DrawAspect="Content" ObjectID="_1641991999" r:id="rId297"/>
        </w:object>
      </w:r>
    </w:p>
    <w:p w14:paraId="550576DB" w14:textId="50480342" w:rsidR="00187D30" w:rsidRDefault="000317BA" w:rsidP="000317BA">
      <w:pPr>
        <w:pStyle w:val="Caption"/>
        <w:jc w:val="center"/>
      </w:pPr>
      <w:bookmarkStart w:id="193" w:name="_Ref30010075"/>
      <w:r>
        <w:t xml:space="preserve">Scheme </w:t>
      </w:r>
      <w:r w:rsidR="00645EB0">
        <w:fldChar w:fldCharType="begin"/>
      </w:r>
      <w:r w:rsidR="00645EB0">
        <w:instrText xml:space="preserve"> SEQ Scheme \* ARABIC </w:instrText>
      </w:r>
      <w:r w:rsidR="00645EB0">
        <w:fldChar w:fldCharType="separate"/>
      </w:r>
      <w:r w:rsidR="00185171">
        <w:rPr>
          <w:noProof/>
        </w:rPr>
        <w:t>79</w:t>
      </w:r>
      <w:r w:rsidR="00645EB0">
        <w:rPr>
          <w:noProof/>
        </w:rPr>
        <w:fldChar w:fldCharType="end"/>
      </w:r>
      <w:bookmarkEnd w:id="193"/>
      <w:r>
        <w:t>: Attempted a</w:t>
      </w:r>
      <w:r w:rsidRPr="000145D6">
        <w:t xml:space="preserve">symmetric reduction of </w:t>
      </w:r>
      <w:r>
        <w:t xml:space="preserve">cycloadduct </w:t>
      </w:r>
      <w:r>
        <w:rPr>
          <w:b/>
        </w:rPr>
        <w:t>118</w:t>
      </w:r>
      <w:r w:rsidRPr="000145D6">
        <w:t xml:space="preserve"> with oxazaborolidine catalyst</w:t>
      </w:r>
    </w:p>
    <w:p w14:paraId="4C8BA758" w14:textId="77777777" w:rsidR="000317BA" w:rsidRPr="000317BA" w:rsidRDefault="000317BA" w:rsidP="000317BA">
      <w:pPr>
        <w:rPr>
          <w:lang w:eastAsia="en-US"/>
        </w:rPr>
      </w:pPr>
    </w:p>
    <w:p w14:paraId="196BE67B" w14:textId="4C5A0695" w:rsidR="00F0462B" w:rsidRDefault="00F0462B" w:rsidP="00187D30">
      <w:pPr>
        <w:spacing w:line="480" w:lineRule="auto"/>
        <w:jc w:val="both"/>
      </w:pPr>
      <w:r>
        <w:t xml:space="preserve">After no success with various other chiral reducing agents, a new strategy to form the cycloadduct enantioselectively was sought. The use of a chiral dienophile </w:t>
      </w:r>
      <w:r w:rsidR="000317BA">
        <w:rPr>
          <w:b/>
        </w:rPr>
        <w:t xml:space="preserve">124 </w:t>
      </w:r>
      <w:r>
        <w:t>was considered in the thermal Diels-Alder reaction with anthrone</w:t>
      </w:r>
      <w:r w:rsidR="000317BA">
        <w:t xml:space="preserve"> </w:t>
      </w:r>
      <w:r w:rsidR="000317BA">
        <w:rPr>
          <w:b/>
        </w:rPr>
        <w:t>92</w:t>
      </w:r>
      <w:r>
        <w:t>, in the hope that it would control the selectivity of the reaction. However, the reaction gave the desired cycloadduct as an inseparable mixture of diastereoisomers with no selectivity (52:48 dr)</w:t>
      </w:r>
      <w:r w:rsidR="000317BA">
        <w:t xml:space="preserve"> (</w:t>
      </w:r>
      <w:r w:rsidR="000317BA">
        <w:fldChar w:fldCharType="begin"/>
      </w:r>
      <w:r w:rsidR="000317BA">
        <w:instrText xml:space="preserve"> REF _Ref30010165 \h </w:instrText>
      </w:r>
      <w:r w:rsidR="000317BA">
        <w:fldChar w:fldCharType="separate"/>
      </w:r>
      <w:r w:rsidR="00185171">
        <w:t xml:space="preserve">Scheme </w:t>
      </w:r>
      <w:r w:rsidR="00185171">
        <w:rPr>
          <w:noProof/>
        </w:rPr>
        <w:t>80</w:t>
      </w:r>
      <w:r w:rsidR="000317BA">
        <w:fldChar w:fldCharType="end"/>
      </w:r>
      <w:r w:rsidR="000317BA">
        <w:t>)</w:t>
      </w:r>
      <w:r>
        <w:t>.</w:t>
      </w:r>
    </w:p>
    <w:p w14:paraId="44DEEDB9" w14:textId="77777777" w:rsidR="000317BA" w:rsidRDefault="000317BA" w:rsidP="000317BA">
      <w:pPr>
        <w:keepNext/>
        <w:spacing w:line="480" w:lineRule="auto"/>
        <w:jc w:val="center"/>
      </w:pPr>
      <w:r>
        <w:object w:dxaOrig="8684" w:dyaOrig="1896" w14:anchorId="493995BC">
          <v:shape id="_x0000_i1165" type="#_x0000_t75" style="width:438.1pt;height:95.75pt" o:ole="">
            <v:imagedata r:id="rId298" o:title=""/>
          </v:shape>
          <o:OLEObject Type="Embed" ProgID="ChemDraw.Document.6.0" ShapeID="_x0000_i1165" DrawAspect="Content" ObjectID="_1641992000" r:id="rId299"/>
        </w:object>
      </w:r>
    </w:p>
    <w:p w14:paraId="61BDCBA0" w14:textId="12A670CB" w:rsidR="000317BA" w:rsidRPr="00CC20C3" w:rsidRDefault="000317BA" w:rsidP="000317BA">
      <w:pPr>
        <w:pStyle w:val="Caption"/>
        <w:jc w:val="center"/>
      </w:pPr>
      <w:bookmarkStart w:id="194" w:name="_Ref30010165"/>
      <w:r>
        <w:t xml:space="preserve">Scheme </w:t>
      </w:r>
      <w:r w:rsidR="00645EB0">
        <w:fldChar w:fldCharType="begin"/>
      </w:r>
      <w:r w:rsidR="00645EB0">
        <w:instrText xml:space="preserve"> SEQ Scheme \* ARABIC </w:instrText>
      </w:r>
      <w:r w:rsidR="00645EB0">
        <w:fldChar w:fldCharType="separate"/>
      </w:r>
      <w:r w:rsidR="00185171">
        <w:rPr>
          <w:noProof/>
        </w:rPr>
        <w:t>80</w:t>
      </w:r>
      <w:r w:rsidR="00645EB0">
        <w:rPr>
          <w:noProof/>
        </w:rPr>
        <w:fldChar w:fldCharType="end"/>
      </w:r>
      <w:bookmarkEnd w:id="194"/>
      <w:r>
        <w:t xml:space="preserve">: </w:t>
      </w:r>
      <w:r w:rsidRPr="003B7752">
        <w:t>Diels-Alder reaction between anthrone and the chiral maleimide to give the desired product as a mixture of diastereoisomers</w:t>
      </w:r>
    </w:p>
    <w:p w14:paraId="3D4D229F" w14:textId="38F5845E" w:rsidR="000317BA" w:rsidRDefault="00F0462B" w:rsidP="00F0462B">
      <w:pPr>
        <w:spacing w:line="480" w:lineRule="auto"/>
        <w:jc w:val="both"/>
        <w:rPr>
          <w:lang w:eastAsia="ko-KR"/>
        </w:rPr>
      </w:pPr>
      <w:r>
        <w:rPr>
          <w:lang w:eastAsia="ko-KR"/>
        </w:rPr>
        <w:t>Further investigations into the organocatalysed Diels-Alder reaction between anthrone</w:t>
      </w:r>
      <w:r w:rsidR="00045D80">
        <w:rPr>
          <w:lang w:eastAsia="ko-KR"/>
        </w:rPr>
        <w:t xml:space="preserve"> </w:t>
      </w:r>
      <w:r w:rsidR="00045D80">
        <w:rPr>
          <w:b/>
          <w:lang w:eastAsia="ko-KR"/>
        </w:rPr>
        <w:t>92</w:t>
      </w:r>
      <w:r>
        <w:rPr>
          <w:lang w:eastAsia="ko-KR"/>
        </w:rPr>
        <w:t xml:space="preserve"> and </w:t>
      </w:r>
      <w:r w:rsidRPr="00F0462B">
        <w:rPr>
          <w:i/>
          <w:iCs/>
          <w:lang w:eastAsia="ko-KR"/>
        </w:rPr>
        <w:t>N</w:t>
      </w:r>
      <w:r>
        <w:rPr>
          <w:lang w:eastAsia="ko-KR"/>
        </w:rPr>
        <w:t xml:space="preserve">-substituted maleimides were then considered. Four </w:t>
      </w:r>
      <w:r w:rsidRPr="00F0462B">
        <w:rPr>
          <w:i/>
          <w:iCs/>
          <w:lang w:eastAsia="ko-KR"/>
        </w:rPr>
        <w:t>N</w:t>
      </w:r>
      <w:r>
        <w:rPr>
          <w:lang w:eastAsia="ko-KR"/>
        </w:rPr>
        <w:t>-substituted maleimides were synthesised in varying yields (2-43%). A range of accessible bifunctional catalysts w</w:t>
      </w:r>
      <w:r w:rsidR="0048668B">
        <w:rPr>
          <w:lang w:eastAsia="ko-KR"/>
        </w:rPr>
        <w:t>as</w:t>
      </w:r>
      <w:r>
        <w:rPr>
          <w:lang w:eastAsia="ko-KR"/>
        </w:rPr>
        <w:t xml:space="preserve"> then screened, each with a hydrogen bond donor and acceptor site. Unfortunately, the highest selectivity achieved was 32% ee, for the thiourea</w:t>
      </w:r>
      <w:r w:rsidR="00045D80">
        <w:rPr>
          <w:lang w:eastAsia="ko-KR"/>
        </w:rPr>
        <w:t xml:space="preserve"> </w:t>
      </w:r>
      <w:r w:rsidR="00B630C2">
        <w:rPr>
          <w:b/>
          <w:lang w:eastAsia="ko-KR"/>
        </w:rPr>
        <w:t>135</w:t>
      </w:r>
      <w:r>
        <w:rPr>
          <w:lang w:eastAsia="ko-KR"/>
        </w:rPr>
        <w:t xml:space="preserve"> catalysed reaction between anthrone</w:t>
      </w:r>
      <w:r w:rsidR="00045D80">
        <w:rPr>
          <w:lang w:eastAsia="ko-KR"/>
        </w:rPr>
        <w:t xml:space="preserve"> </w:t>
      </w:r>
      <w:r w:rsidR="00045D80">
        <w:rPr>
          <w:b/>
          <w:lang w:eastAsia="ko-KR"/>
        </w:rPr>
        <w:t>92</w:t>
      </w:r>
      <w:r>
        <w:rPr>
          <w:lang w:eastAsia="ko-KR"/>
        </w:rPr>
        <w:t xml:space="preserve"> and </w:t>
      </w:r>
      <w:r w:rsidRPr="00F0462B">
        <w:rPr>
          <w:i/>
          <w:iCs/>
          <w:lang w:eastAsia="ko-KR"/>
        </w:rPr>
        <w:t>N</w:t>
      </w:r>
      <w:r>
        <w:rPr>
          <w:lang w:eastAsia="ko-KR"/>
        </w:rPr>
        <w:t>-phenyl maleimide</w:t>
      </w:r>
      <w:r w:rsidR="00B630C2">
        <w:rPr>
          <w:lang w:eastAsia="ko-KR"/>
        </w:rPr>
        <w:t xml:space="preserve"> </w:t>
      </w:r>
      <w:r w:rsidR="00B630C2">
        <w:rPr>
          <w:b/>
          <w:lang w:eastAsia="ko-KR"/>
        </w:rPr>
        <w:t>152</w:t>
      </w:r>
      <w:r w:rsidR="000317BA">
        <w:rPr>
          <w:b/>
          <w:lang w:eastAsia="ko-KR"/>
        </w:rPr>
        <w:t xml:space="preserve"> </w:t>
      </w:r>
      <w:r w:rsidR="000317BA">
        <w:rPr>
          <w:lang w:eastAsia="ko-KR"/>
        </w:rPr>
        <w:t>(</w:t>
      </w:r>
      <w:r w:rsidR="000317BA">
        <w:rPr>
          <w:lang w:eastAsia="ko-KR"/>
        </w:rPr>
        <w:fldChar w:fldCharType="begin"/>
      </w:r>
      <w:r w:rsidR="000317BA">
        <w:rPr>
          <w:lang w:eastAsia="ko-KR"/>
        </w:rPr>
        <w:instrText xml:space="preserve"> REF _Ref30010514 \h </w:instrText>
      </w:r>
      <w:r w:rsidR="000317BA">
        <w:rPr>
          <w:lang w:eastAsia="ko-KR"/>
        </w:rPr>
      </w:r>
      <w:r w:rsidR="000317BA">
        <w:rPr>
          <w:lang w:eastAsia="ko-KR"/>
        </w:rPr>
        <w:fldChar w:fldCharType="separate"/>
      </w:r>
      <w:r w:rsidR="00185171">
        <w:t xml:space="preserve">Scheme </w:t>
      </w:r>
      <w:r w:rsidR="00185171">
        <w:rPr>
          <w:noProof/>
        </w:rPr>
        <w:t>81</w:t>
      </w:r>
      <w:r w:rsidR="000317BA">
        <w:rPr>
          <w:lang w:eastAsia="ko-KR"/>
        </w:rPr>
        <w:fldChar w:fldCharType="end"/>
      </w:r>
      <w:r w:rsidR="000317BA">
        <w:rPr>
          <w:lang w:eastAsia="ko-KR"/>
        </w:rPr>
        <w:t>)</w:t>
      </w:r>
      <w:r>
        <w:rPr>
          <w:lang w:eastAsia="ko-KR"/>
        </w:rPr>
        <w:t xml:space="preserve">. </w:t>
      </w:r>
    </w:p>
    <w:p w14:paraId="28DB4F12" w14:textId="77777777" w:rsidR="000317BA" w:rsidRDefault="000317BA" w:rsidP="000317BA">
      <w:pPr>
        <w:keepNext/>
        <w:spacing w:line="480" w:lineRule="auto"/>
        <w:jc w:val="center"/>
      </w:pPr>
      <w:r>
        <w:object w:dxaOrig="7275" w:dyaOrig="2710" w14:anchorId="074ADD0E">
          <v:shape id="_x0000_i1166" type="#_x0000_t75" style="width:366.1pt;height:137.9pt" o:ole="">
            <v:imagedata r:id="rId300" o:title=""/>
          </v:shape>
          <o:OLEObject Type="Embed" ProgID="ChemDraw.Document.6.0" ShapeID="_x0000_i1166" DrawAspect="Content" ObjectID="_1641992001" r:id="rId301"/>
        </w:object>
      </w:r>
    </w:p>
    <w:p w14:paraId="36FB0A5D" w14:textId="20EF3C43" w:rsidR="000317BA" w:rsidRDefault="000317BA" w:rsidP="000317BA">
      <w:pPr>
        <w:pStyle w:val="Caption"/>
        <w:jc w:val="center"/>
      </w:pPr>
      <w:bookmarkStart w:id="195" w:name="_Ref30010514"/>
      <w:r>
        <w:t xml:space="preserve">Scheme </w:t>
      </w:r>
      <w:r w:rsidR="00645EB0">
        <w:fldChar w:fldCharType="begin"/>
      </w:r>
      <w:r w:rsidR="00645EB0">
        <w:instrText xml:space="preserve"> SEQ Scheme \* ARABIC </w:instrText>
      </w:r>
      <w:r w:rsidR="00645EB0">
        <w:fldChar w:fldCharType="separate"/>
      </w:r>
      <w:r w:rsidR="00185171">
        <w:rPr>
          <w:noProof/>
        </w:rPr>
        <w:t>81</w:t>
      </w:r>
      <w:r w:rsidR="00645EB0">
        <w:rPr>
          <w:noProof/>
        </w:rPr>
        <w:fldChar w:fldCharType="end"/>
      </w:r>
      <w:bookmarkEnd w:id="195"/>
      <w:r>
        <w:t>: Thiourea catalysed Diels-Alder reaction</w:t>
      </w:r>
    </w:p>
    <w:p w14:paraId="7B99866B" w14:textId="77777777" w:rsidR="000317BA" w:rsidRPr="000317BA" w:rsidRDefault="000317BA" w:rsidP="000317BA">
      <w:pPr>
        <w:rPr>
          <w:lang w:eastAsia="en-US"/>
        </w:rPr>
      </w:pPr>
    </w:p>
    <w:p w14:paraId="5B75B2B5" w14:textId="19F0690E" w:rsidR="00F0462B" w:rsidRDefault="00F0462B" w:rsidP="00F0462B">
      <w:pPr>
        <w:spacing w:line="480" w:lineRule="auto"/>
        <w:jc w:val="both"/>
        <w:rPr>
          <w:lang w:eastAsia="ko-KR"/>
        </w:rPr>
      </w:pPr>
      <w:r>
        <w:rPr>
          <w:lang w:eastAsia="ko-KR"/>
        </w:rPr>
        <w:t>The use of Takemoto’s catalyst</w:t>
      </w:r>
      <w:r w:rsidR="00B630C2">
        <w:rPr>
          <w:lang w:eastAsia="ko-KR"/>
        </w:rPr>
        <w:t xml:space="preserve"> </w:t>
      </w:r>
      <w:r w:rsidR="00B630C2">
        <w:rPr>
          <w:b/>
          <w:lang w:eastAsia="ko-KR"/>
        </w:rPr>
        <w:t>135</w:t>
      </w:r>
      <w:r>
        <w:rPr>
          <w:lang w:eastAsia="ko-KR"/>
        </w:rPr>
        <w:t xml:space="preserve"> did not give the high selectivities reported in the literature by Rios and co-workers for </w:t>
      </w:r>
      <w:r w:rsidRPr="00F0462B">
        <w:rPr>
          <w:i/>
          <w:iCs/>
          <w:lang w:eastAsia="ko-KR"/>
        </w:rPr>
        <w:t>N</w:t>
      </w:r>
      <w:r>
        <w:rPr>
          <w:lang w:eastAsia="ko-KR"/>
        </w:rPr>
        <w:t>-PMP maleimide</w:t>
      </w:r>
      <w:r w:rsidR="00B630C2">
        <w:rPr>
          <w:lang w:eastAsia="ko-KR"/>
        </w:rPr>
        <w:t xml:space="preserve"> </w:t>
      </w:r>
      <w:r w:rsidR="00B630C2">
        <w:rPr>
          <w:b/>
          <w:lang w:eastAsia="ko-KR"/>
        </w:rPr>
        <w:t>68</w:t>
      </w:r>
      <w:r>
        <w:rPr>
          <w:lang w:eastAsia="ko-KR"/>
        </w:rPr>
        <w:t xml:space="preserve"> (37% ee vs 97% ee).</w:t>
      </w:r>
      <w:r w:rsidR="005B6D23">
        <w:rPr>
          <w:lang w:eastAsia="ko-KR"/>
        </w:rPr>
        <w:fldChar w:fldCharType="begin" w:fldLock="1"/>
      </w:r>
      <w:r w:rsidR="00BD3B8F">
        <w:rPr>
          <w:lang w:eastAsia="ko-KR"/>
        </w:rPr>
        <w:instrText>ADDIN CSL_CITATION {"citationItems":[{"id":"ITEM-1","itemData":{"DOI":"10.1002/adsc.201000031","ISBN":"1615-4150","ISSN":"16154150","abstract":"For the first time, the addition of anthrones to maleimides catalyzed by bifunctional thiourea catalysts is reported. The thiourea moiety is able to activate the maleimide and the tertiary amine deprotonates the anthrone, furnishing the final Diels-Alder or Michael adducts in excellent yields and enantioselectivities.","author":[{"dropping-particle":"","family":"Zea","given":"Alex","non-dropping-particle":"","parse-names":false,"suffix":""},{"dropping-particle":"","family":"Valero","given":"Guillem","non-dropping-particle":"","parse-names":false,"suffix":""},{"dropping-particle":"","family":"Alba","given":"Andrea-Nekane R","non-dropping-particle":"","parse-names":false,"suffix":""},{"dropping-particle":"","family":"Moyano","given":"Albert","non-dropping-particle":"","parse-names":false,"suffix":""},{"dropping-particle":"","family":"Rios","given":"Ramon","non-dropp</w:instrText>
      </w:r>
      <w:r w:rsidR="00BD3B8F">
        <w:rPr>
          <w:rFonts w:hint="eastAsia"/>
          <w:lang w:eastAsia="ko-KR"/>
        </w:rPr>
        <w:instrText>ing-particle":"","parse-names":false,"suffix":""}],"container-title":"Advanced Synthesis and Catalysis","id":"ITEM-1","issue":"7","issued":{"date-parts":[["2010","4"]]},"page":"1102-1106","publisher":"WILEY</w:instrText>
      </w:r>
      <w:r w:rsidR="00BD3B8F">
        <w:rPr>
          <w:rFonts w:hint="eastAsia"/>
          <w:lang w:eastAsia="ko-KR"/>
        </w:rPr>
        <w:instrText>‐</w:instrText>
      </w:r>
      <w:r w:rsidR="00BD3B8F">
        <w:rPr>
          <w:rFonts w:hint="eastAsia"/>
          <w:lang w:eastAsia="ko-KR"/>
        </w:rPr>
        <w:instrText>VCH Verlag","title":"Bifunctional thiourea-catal</w:instrText>
      </w:r>
      <w:r w:rsidR="00BD3B8F">
        <w:rPr>
          <w:lang w:eastAsia="ko-KR"/>
        </w:rPr>
        <w:instrText>yzed asymmetric addition of anthrones to maleimides","type":"article-journal","volume":"352"},"uris":["http://www.mendeley.com/documents/?uuid=7cae3e26-00b1-4ffa-a974-15545aceeca5"]}],"mendeley":{"formattedCitation":"&lt;sup&gt;84&lt;/sup&gt;","plainTextFormattedCitation":"84","previouslyFormattedCitation":"&lt;sup&gt;84&lt;/sup&gt;"},"properties":{"noteIndex":0},"schema":"https://github.com/citation-style-language/schema/raw/master/csl-citation.json"}</w:instrText>
      </w:r>
      <w:r w:rsidR="005B6D23">
        <w:rPr>
          <w:lang w:eastAsia="ko-KR"/>
        </w:rPr>
        <w:fldChar w:fldCharType="separate"/>
      </w:r>
      <w:r w:rsidR="00BD3B8F" w:rsidRPr="00BD3B8F">
        <w:rPr>
          <w:noProof/>
          <w:vertAlign w:val="superscript"/>
          <w:lang w:eastAsia="ko-KR"/>
        </w:rPr>
        <w:t>84</w:t>
      </w:r>
      <w:r w:rsidR="005B6D23">
        <w:rPr>
          <w:lang w:eastAsia="ko-KR"/>
        </w:rPr>
        <w:fldChar w:fldCharType="end"/>
      </w:r>
      <w:r>
        <w:rPr>
          <w:lang w:eastAsia="ko-KR"/>
        </w:rPr>
        <w:t xml:space="preserve"> In fact, none of the results from the paper were </w:t>
      </w:r>
      <w:r w:rsidR="008900BA">
        <w:rPr>
          <w:lang w:eastAsia="ko-KR"/>
        </w:rPr>
        <w:t>reproducible here</w:t>
      </w:r>
      <w:r>
        <w:rPr>
          <w:lang w:eastAsia="ko-KR"/>
        </w:rPr>
        <w:t>. Attempts to enhance the selectivity of the reaction, by increasing the steric bulk of the catalyst, failed to have the desired effect. The adamantyl catalyst</w:t>
      </w:r>
      <w:r w:rsidR="00B630C2">
        <w:rPr>
          <w:lang w:eastAsia="ko-KR"/>
        </w:rPr>
        <w:t xml:space="preserve"> </w:t>
      </w:r>
      <w:r w:rsidR="00B630C2">
        <w:rPr>
          <w:b/>
          <w:lang w:eastAsia="ko-KR"/>
        </w:rPr>
        <w:t>188</w:t>
      </w:r>
      <w:r>
        <w:rPr>
          <w:lang w:eastAsia="ko-KR"/>
        </w:rPr>
        <w:t xml:space="preserve"> furnished the desired cycloadduct</w:t>
      </w:r>
      <w:r w:rsidR="00B630C2">
        <w:rPr>
          <w:lang w:eastAsia="ko-KR"/>
        </w:rPr>
        <w:t xml:space="preserve"> </w:t>
      </w:r>
      <w:r w:rsidR="00B630C2">
        <w:rPr>
          <w:b/>
          <w:lang w:eastAsia="ko-KR"/>
        </w:rPr>
        <w:t>150</w:t>
      </w:r>
      <w:r>
        <w:rPr>
          <w:lang w:eastAsia="ko-KR"/>
        </w:rPr>
        <w:t xml:space="preserve"> in 9% ee.</w:t>
      </w:r>
    </w:p>
    <w:p w14:paraId="4D55A22B" w14:textId="55D524BB" w:rsidR="00F0462B" w:rsidRDefault="00F0462B" w:rsidP="00F0462B">
      <w:pPr>
        <w:spacing w:line="480" w:lineRule="auto"/>
        <w:jc w:val="both"/>
        <w:rPr>
          <w:lang w:eastAsia="ko-KR"/>
        </w:rPr>
      </w:pPr>
      <w:r>
        <w:rPr>
          <w:lang w:eastAsia="ko-KR"/>
        </w:rPr>
        <w:t>The use of quinidine</w:t>
      </w:r>
      <w:r w:rsidR="00B630C2">
        <w:rPr>
          <w:lang w:eastAsia="ko-KR"/>
        </w:rPr>
        <w:t xml:space="preserve"> </w:t>
      </w:r>
      <w:r w:rsidR="00B630C2">
        <w:rPr>
          <w:b/>
          <w:lang w:eastAsia="ko-KR"/>
        </w:rPr>
        <w:t>136</w:t>
      </w:r>
      <w:r>
        <w:rPr>
          <w:lang w:eastAsia="ko-KR"/>
        </w:rPr>
        <w:t xml:space="preserve"> as an organocatalyst was then explored, based on work by Kagan and co-workers.</w:t>
      </w:r>
      <w:r w:rsidR="005B6D23">
        <w:rPr>
          <w:lang w:eastAsia="ko-KR"/>
        </w:rPr>
        <w:fldChar w:fldCharType="begin" w:fldLock="1"/>
      </w:r>
      <w:r w:rsidR="00BD3B8F">
        <w:rPr>
          <w:lang w:eastAsia="ko-KR"/>
        </w:rPr>
        <w:instrText>ADDIN CSL_CITATION {"citationItems":[{"id":"ITEM-1","itemData":{"DOI":"10.1016/S0040-4039(00)70709-X","ISSN":"00404039","abstract":"Anthrone has been found to react with N-methyl maleimide in the presence of catalytic amounts of various chiral $β$-amino alcohols. The optically active cycloadduct 3a has been obtained in excellent yield. Several features of the reaction have been studied.","author":[{"dropping-particle":"","family":"Riant","given":"Olivier","non-dropping-particle":"","parse-names":false,"suffix":""},{"dropping-particle":"","family":"Kagan","given":"Henri B.","non-dropping-particle":"","parse-names":false,"suffix":""}],"container-title":"Tetrahedron Letters","id":"ITEM-1","issue":"52","issued":{"date-parts":[["1989"]]},"page":"7403-7406","title":"Asymmetric Diels-Alder Reaction Catalyzed by Chiral Bases","type":"article-journal","volume":"30"},"uris":["http://www.mendeley.com/documents/?uuid=b2fbf93b-d2d1-4718-8b93-1b631da930fc"]}],"mendeley":{"formattedCitation":"&lt;sup&gt;76&lt;/sup&gt;","plainTextFormattedCitation":"76","previouslyFormattedCitation":"&lt;sup&gt;76&lt;/sup&gt;"},"properties":{"noteIndex":0},"schema":"https://github.com/citation-style-language/schema/raw/master/csl-citation.json"}</w:instrText>
      </w:r>
      <w:r w:rsidR="005B6D23">
        <w:rPr>
          <w:lang w:eastAsia="ko-KR"/>
        </w:rPr>
        <w:fldChar w:fldCharType="separate"/>
      </w:r>
      <w:r w:rsidR="00BD3B8F" w:rsidRPr="00BD3B8F">
        <w:rPr>
          <w:noProof/>
          <w:vertAlign w:val="superscript"/>
          <w:lang w:eastAsia="ko-KR"/>
        </w:rPr>
        <w:t>76</w:t>
      </w:r>
      <w:r w:rsidR="005B6D23">
        <w:rPr>
          <w:lang w:eastAsia="ko-KR"/>
        </w:rPr>
        <w:fldChar w:fldCharType="end"/>
      </w:r>
      <w:r>
        <w:rPr>
          <w:lang w:eastAsia="ko-KR"/>
        </w:rPr>
        <w:t xml:space="preserve"> After optimising the solvent, catalyst, dienophile, temperature and reaction time, the </w:t>
      </w:r>
      <w:r w:rsidRPr="00F0462B">
        <w:rPr>
          <w:i/>
          <w:iCs/>
          <w:lang w:eastAsia="ko-KR"/>
        </w:rPr>
        <w:t>N</w:t>
      </w:r>
      <w:r>
        <w:rPr>
          <w:lang w:eastAsia="ko-KR"/>
        </w:rPr>
        <w:t>-benzyl cycloadduct</w:t>
      </w:r>
      <w:r w:rsidR="00B630C2">
        <w:rPr>
          <w:lang w:eastAsia="ko-KR"/>
        </w:rPr>
        <w:t xml:space="preserve"> </w:t>
      </w:r>
      <w:r w:rsidR="00B630C2">
        <w:rPr>
          <w:b/>
          <w:lang w:eastAsia="ko-KR"/>
        </w:rPr>
        <w:t>118</w:t>
      </w:r>
      <w:r>
        <w:rPr>
          <w:lang w:eastAsia="ko-KR"/>
        </w:rPr>
        <w:t xml:space="preserve"> was </w:t>
      </w:r>
      <w:r w:rsidR="003B0985">
        <w:rPr>
          <w:lang w:eastAsia="ko-KR"/>
        </w:rPr>
        <w:t>obtained</w:t>
      </w:r>
      <w:r>
        <w:rPr>
          <w:lang w:eastAsia="ko-KR"/>
        </w:rPr>
        <w:t xml:space="preserve"> in 85% yield and 85% ee (</w:t>
      </w:r>
      <w:r>
        <w:rPr>
          <w:lang w:eastAsia="ko-KR"/>
        </w:rPr>
        <w:fldChar w:fldCharType="begin"/>
      </w:r>
      <w:r>
        <w:rPr>
          <w:lang w:eastAsia="ko-KR"/>
        </w:rPr>
        <w:instrText xml:space="preserve"> REF _Ref19199481 \h </w:instrText>
      </w:r>
      <w:r>
        <w:rPr>
          <w:lang w:eastAsia="ko-KR"/>
        </w:rPr>
      </w:r>
      <w:r>
        <w:rPr>
          <w:lang w:eastAsia="ko-KR"/>
        </w:rPr>
        <w:fldChar w:fldCharType="separate"/>
      </w:r>
      <w:r w:rsidR="00185171">
        <w:t xml:space="preserve">Scheme </w:t>
      </w:r>
      <w:r w:rsidR="00185171">
        <w:rPr>
          <w:noProof/>
        </w:rPr>
        <w:t>82</w:t>
      </w:r>
      <w:r>
        <w:rPr>
          <w:lang w:eastAsia="ko-KR"/>
        </w:rPr>
        <w:fldChar w:fldCharType="end"/>
      </w:r>
      <w:r>
        <w:rPr>
          <w:lang w:eastAsia="ko-KR"/>
        </w:rPr>
        <w:t>).</w:t>
      </w:r>
    </w:p>
    <w:p w14:paraId="693B3258" w14:textId="4A55378C" w:rsidR="00F0462B" w:rsidRDefault="00B630C2" w:rsidP="00F0462B">
      <w:pPr>
        <w:pStyle w:val="ListParagraph"/>
        <w:keepNext/>
        <w:spacing w:line="480" w:lineRule="auto"/>
      </w:pPr>
      <w:r>
        <w:object w:dxaOrig="6715" w:dyaOrig="1865" w14:anchorId="575DB310">
          <v:shape id="_x0000_i1167" type="#_x0000_t75" style="width:336.25pt;height:89.65pt" o:ole="">
            <v:imagedata r:id="rId302" o:title=""/>
          </v:shape>
          <o:OLEObject Type="Embed" ProgID="ChemDraw.Document.6.0" ShapeID="_x0000_i1167" DrawAspect="Content" ObjectID="_1641992002" r:id="rId303"/>
        </w:object>
      </w:r>
    </w:p>
    <w:p w14:paraId="1F075B4C" w14:textId="5C0CC2BD" w:rsidR="00F0462B" w:rsidRPr="007F797B" w:rsidRDefault="00F0462B" w:rsidP="00F0462B">
      <w:pPr>
        <w:pStyle w:val="Caption"/>
        <w:ind w:left="720"/>
        <w:jc w:val="center"/>
        <w:rPr>
          <w:lang w:eastAsia="zh-CN"/>
        </w:rPr>
      </w:pPr>
      <w:bookmarkStart w:id="196" w:name="_Ref19199481"/>
      <w:r>
        <w:t xml:space="preserve">Scheme </w:t>
      </w:r>
      <w:r w:rsidR="00645EB0">
        <w:fldChar w:fldCharType="begin"/>
      </w:r>
      <w:r w:rsidR="00645EB0">
        <w:instrText xml:space="preserve"> SEQ Scheme \* ARABIC </w:instrText>
      </w:r>
      <w:r w:rsidR="00645EB0">
        <w:fldChar w:fldCharType="separate"/>
      </w:r>
      <w:r w:rsidR="00185171">
        <w:rPr>
          <w:noProof/>
        </w:rPr>
        <w:t>82</w:t>
      </w:r>
      <w:r w:rsidR="00645EB0">
        <w:rPr>
          <w:noProof/>
        </w:rPr>
        <w:fldChar w:fldCharType="end"/>
      </w:r>
      <w:bookmarkEnd w:id="196"/>
      <w:r>
        <w:t>: Optimised organocatalysed Diels-Alder reaction</w:t>
      </w:r>
    </w:p>
    <w:p w14:paraId="784639B7" w14:textId="77777777" w:rsidR="00F0462B" w:rsidRDefault="00F0462B" w:rsidP="00F0462B">
      <w:pPr>
        <w:spacing w:line="240" w:lineRule="auto"/>
        <w:jc w:val="both"/>
        <w:rPr>
          <w:lang w:eastAsia="ko-KR"/>
        </w:rPr>
      </w:pPr>
    </w:p>
    <w:p w14:paraId="392109C8" w14:textId="5654A65D" w:rsidR="00F0462B" w:rsidRDefault="00F0462B" w:rsidP="00F0462B">
      <w:pPr>
        <w:spacing w:line="480" w:lineRule="auto"/>
        <w:jc w:val="both"/>
      </w:pPr>
      <w:r>
        <w:rPr>
          <w:lang w:eastAsia="ko-KR"/>
        </w:rPr>
        <w:t xml:space="preserve">Various attempts were made to protect the bridgehead hydroxyl group, using acidic conditions, to prevent a base catalysed cycloreversion. </w:t>
      </w:r>
      <w:r w:rsidR="00E6795A">
        <w:rPr>
          <w:lang w:eastAsia="ko-KR"/>
        </w:rPr>
        <w:t>However</w:t>
      </w:r>
      <w:r>
        <w:rPr>
          <w:lang w:eastAsia="ko-KR"/>
        </w:rPr>
        <w:t xml:space="preserve">, it was discovered </w:t>
      </w:r>
      <w:r w:rsidR="00E6795A">
        <w:rPr>
          <w:lang w:eastAsia="ko-KR"/>
        </w:rPr>
        <w:t>that the</w:t>
      </w:r>
      <w:r>
        <w:rPr>
          <w:lang w:eastAsia="ko-KR"/>
        </w:rPr>
        <w:t xml:space="preserve"> sterically hindered hydroxyl group does not react with common protecting </w:t>
      </w:r>
      <w:r w:rsidR="00E6795A">
        <w:rPr>
          <w:lang w:eastAsia="ko-KR"/>
        </w:rPr>
        <w:t xml:space="preserve">agents, such as </w:t>
      </w:r>
      <w:r w:rsidR="00E6795A">
        <w:t>benzyltrichloroacetimidate</w:t>
      </w:r>
      <w:r w:rsidR="00B630C2">
        <w:t xml:space="preserve"> </w:t>
      </w:r>
      <w:r w:rsidR="00B630C2">
        <w:rPr>
          <w:b/>
        </w:rPr>
        <w:t>195</w:t>
      </w:r>
      <w:r>
        <w:rPr>
          <w:lang w:eastAsia="ko-KR"/>
        </w:rPr>
        <w:t xml:space="preserve">. </w:t>
      </w:r>
      <w:r>
        <w:t>9-[(Phenylmethoxy)methoxy]-anthracene</w:t>
      </w:r>
      <w:r w:rsidR="00B630C2">
        <w:t xml:space="preserve"> </w:t>
      </w:r>
      <w:r w:rsidR="00B630C2">
        <w:rPr>
          <w:b/>
        </w:rPr>
        <w:t>81</w:t>
      </w:r>
      <w:r>
        <w:t xml:space="preserve"> was then synthesised, in 54% yield, </w:t>
      </w:r>
      <w:r w:rsidR="00E6795A">
        <w:t xml:space="preserve">to enable protection of the </w:t>
      </w:r>
      <w:r>
        <w:t>hydroxyl group prior to the Diels-Alder reaction. Unfortunately, under the previously optimised conditions for the quinidine catalysed Diels-Alder reaction, the desired cycloadducts were synthesised racemically. Base stability tests on the anthrone cycloadduct demonstrated that the bridgehead hydroxyl group could withstand mildly basic functionalisation conditions.</w:t>
      </w:r>
    </w:p>
    <w:p w14:paraId="43811180" w14:textId="5DE30744" w:rsidR="00F0462B" w:rsidRDefault="00F0462B" w:rsidP="00E44281">
      <w:pPr>
        <w:spacing w:line="480" w:lineRule="auto"/>
        <w:jc w:val="both"/>
      </w:pPr>
      <w:r>
        <w:t xml:space="preserve">With that in mind, the </w:t>
      </w:r>
      <w:r w:rsidRPr="00F0462B">
        <w:rPr>
          <w:i/>
          <w:iCs/>
        </w:rPr>
        <w:t>N</w:t>
      </w:r>
      <w:r>
        <w:t>-benzyl cycloadduc</w:t>
      </w:r>
      <w:r w:rsidR="00B630C2">
        <w:t xml:space="preserve">t </w:t>
      </w:r>
      <w:r w:rsidR="00B630C2">
        <w:rPr>
          <w:b/>
        </w:rPr>
        <w:t xml:space="preserve">118 </w:t>
      </w:r>
      <w:r>
        <w:t>was functionalised with four</w:t>
      </w:r>
      <w:r w:rsidR="00E6795A">
        <w:t xml:space="preserve"> different</w:t>
      </w:r>
      <w:r>
        <w:t xml:space="preserve"> Grignard reagents. </w:t>
      </w:r>
      <w:r w:rsidR="00E6795A">
        <w:t>No</w:t>
      </w:r>
      <w:r>
        <w:t xml:space="preserve"> reaction</w:t>
      </w:r>
      <w:r w:rsidR="00E6795A">
        <w:t xml:space="preserve"> occurred</w:t>
      </w:r>
      <w:r>
        <w:t xml:space="preserve"> with </w:t>
      </w:r>
      <w:r w:rsidRPr="00F0462B">
        <w:rPr>
          <w:i/>
          <w:iCs/>
        </w:rPr>
        <w:t>tert</w:t>
      </w:r>
      <w:r>
        <w:t xml:space="preserve">-butyl magnesium bromide due to steric hindrance. The </w:t>
      </w:r>
      <w:r w:rsidRPr="00F0462B">
        <w:rPr>
          <w:i/>
          <w:iCs/>
        </w:rPr>
        <w:t>n</w:t>
      </w:r>
      <w:r>
        <w:t>-butyl, isobutyl, phenyl and methyl hydroxy lactam derivatives were synthesised in reasonable yields after reaction optimisation (35%, 24%, 32% and 27%, respectively) (</w:t>
      </w:r>
      <w:r>
        <w:fldChar w:fldCharType="begin"/>
      </w:r>
      <w:r>
        <w:instrText xml:space="preserve"> REF _Ref19199477 \h </w:instrText>
      </w:r>
      <w:r>
        <w:fldChar w:fldCharType="separate"/>
      </w:r>
      <w:r w:rsidR="00185171">
        <w:t xml:space="preserve">Scheme </w:t>
      </w:r>
      <w:r w:rsidR="00185171">
        <w:rPr>
          <w:noProof/>
        </w:rPr>
        <w:t>83</w:t>
      </w:r>
      <w:r>
        <w:fldChar w:fldCharType="end"/>
      </w:r>
      <w:r>
        <w:t xml:space="preserve">). All four derivatives were synthesised as single regioisomers, confirmed by nOe studies, with the Grignard reagent adding to the carbonyl distal to the bridgehead hydroxyl group. Surprisingly all four derivatives were synthesised as a mixture of diastereoisomers, </w:t>
      </w:r>
      <w:r w:rsidR="00E6795A">
        <w:t xml:space="preserve">as </w:t>
      </w:r>
      <w:r>
        <w:t xml:space="preserve">determined by </w:t>
      </w:r>
      <w:r w:rsidR="0048668B">
        <w:rPr>
          <w:vertAlign w:val="superscript"/>
        </w:rPr>
        <w:t>1</w:t>
      </w:r>
      <w:r>
        <w:t>H NMR spectr</w:t>
      </w:r>
      <w:r w:rsidR="0048668B">
        <w:t>oscopic analysis of the crude products</w:t>
      </w:r>
      <w:r>
        <w:t xml:space="preserve">. Nucleophilic addition should only occur on the </w:t>
      </w:r>
      <w:r w:rsidRPr="00F0462B">
        <w:rPr>
          <w:i/>
          <w:iCs/>
        </w:rPr>
        <w:t>Re</w:t>
      </w:r>
      <w:r>
        <w:t xml:space="preserve"> face of the carbonyl, as the </w:t>
      </w:r>
      <w:r w:rsidRPr="00F0462B">
        <w:rPr>
          <w:i/>
          <w:iCs/>
        </w:rPr>
        <w:t>Si</w:t>
      </w:r>
      <w:r>
        <w:t xml:space="preserve"> face should be blocked by the bulky ant</w:t>
      </w:r>
      <w:r w:rsidR="00E44281">
        <w:t>hrone</w:t>
      </w:r>
      <w:r>
        <w:t xml:space="preserve"> template. However, the next step involved reduction to the lactam </w:t>
      </w:r>
      <w:r w:rsidR="002D07AA" w:rsidRPr="002D07AA">
        <w:rPr>
          <w:iCs/>
        </w:rPr>
        <w:t>via</w:t>
      </w:r>
      <w:r>
        <w:t xml:space="preserve"> a planar transition state, so a mix of diastereoisomers was inconsequential.</w:t>
      </w:r>
    </w:p>
    <w:p w14:paraId="49893F28" w14:textId="4A718802" w:rsidR="00F0462B" w:rsidRDefault="00B630C2" w:rsidP="00F0462B">
      <w:pPr>
        <w:pStyle w:val="ListParagraph"/>
        <w:keepNext/>
        <w:spacing w:line="480" w:lineRule="auto"/>
        <w:jc w:val="center"/>
      </w:pPr>
      <w:r>
        <w:object w:dxaOrig="6516" w:dyaOrig="1932" w14:anchorId="40AB58EF">
          <v:shape id="_x0000_i1168" type="#_x0000_t75" style="width:324pt;height:95.75pt" o:ole="">
            <v:imagedata r:id="rId304" o:title=""/>
          </v:shape>
          <o:OLEObject Type="Embed" ProgID="ChemDraw.Document.6.0" ShapeID="_x0000_i1168" DrawAspect="Content" ObjectID="_1641992003" r:id="rId305"/>
        </w:object>
      </w:r>
    </w:p>
    <w:p w14:paraId="3148AB56" w14:textId="6E4CD527" w:rsidR="00F0462B" w:rsidRPr="004A6B84" w:rsidRDefault="00F0462B" w:rsidP="00F0462B">
      <w:pPr>
        <w:pStyle w:val="Caption"/>
        <w:ind w:left="720"/>
        <w:jc w:val="center"/>
        <w:rPr>
          <w:lang w:eastAsia="ko-KR"/>
        </w:rPr>
      </w:pPr>
      <w:bookmarkStart w:id="197" w:name="_Ref19199477"/>
      <w:r>
        <w:t xml:space="preserve">Scheme </w:t>
      </w:r>
      <w:r w:rsidR="00645EB0">
        <w:fldChar w:fldCharType="begin"/>
      </w:r>
      <w:r w:rsidR="00645EB0">
        <w:instrText xml:space="preserve"> SEQ Scheme \* ARABIC </w:instrText>
      </w:r>
      <w:r w:rsidR="00645EB0">
        <w:fldChar w:fldCharType="separate"/>
      </w:r>
      <w:r w:rsidR="00185171">
        <w:rPr>
          <w:noProof/>
        </w:rPr>
        <w:t>83</w:t>
      </w:r>
      <w:r w:rsidR="00645EB0">
        <w:rPr>
          <w:noProof/>
        </w:rPr>
        <w:fldChar w:fldCharType="end"/>
      </w:r>
      <w:bookmarkEnd w:id="197"/>
      <w:r>
        <w:t xml:space="preserve">: Grignard addition to the </w:t>
      </w:r>
      <w:r>
        <w:rPr>
          <w:i w:val="0"/>
          <w:iCs w:val="0"/>
        </w:rPr>
        <w:t>N</w:t>
      </w:r>
      <w:r>
        <w:t>-benzyl cycloadduct</w:t>
      </w:r>
    </w:p>
    <w:p w14:paraId="4BE1D8DC" w14:textId="77777777" w:rsidR="00F0462B" w:rsidRDefault="00F0462B" w:rsidP="00F0462B">
      <w:pPr>
        <w:spacing w:line="240" w:lineRule="auto"/>
        <w:jc w:val="both"/>
      </w:pPr>
    </w:p>
    <w:p w14:paraId="324948DD" w14:textId="52326095" w:rsidR="00F0462B" w:rsidRPr="00906AB1" w:rsidRDefault="00F0462B" w:rsidP="00F0462B">
      <w:pPr>
        <w:spacing w:line="480" w:lineRule="auto"/>
        <w:jc w:val="both"/>
      </w:pPr>
      <w:r>
        <w:t>The hydroxy lactam derivatives were then reduced to the lactam using BF</w:t>
      </w:r>
      <w:r w:rsidRPr="00F0462B">
        <w:rPr>
          <w:vertAlign w:val="subscript"/>
        </w:rPr>
        <w:t>3</w:t>
      </w:r>
      <w:r>
        <w:t>.OEt</w:t>
      </w:r>
      <w:r w:rsidRPr="00F0462B">
        <w:rPr>
          <w:vertAlign w:val="subscript"/>
        </w:rPr>
        <w:t>2</w:t>
      </w:r>
      <w:r>
        <w:t xml:space="preserve"> and Et</w:t>
      </w:r>
      <w:r w:rsidRPr="00F0462B">
        <w:rPr>
          <w:vertAlign w:val="subscript"/>
        </w:rPr>
        <w:t>3</w:t>
      </w:r>
      <w:r>
        <w:t>SiH in reasonable yields (</w:t>
      </w:r>
      <w:r>
        <w:fldChar w:fldCharType="begin"/>
      </w:r>
      <w:r>
        <w:instrText xml:space="preserve"> REF _Ref19199663 \h </w:instrText>
      </w:r>
      <w:r>
        <w:fldChar w:fldCharType="separate"/>
      </w:r>
      <w:r w:rsidR="00185171">
        <w:t xml:space="preserve">Scheme </w:t>
      </w:r>
      <w:r w:rsidR="00185171">
        <w:rPr>
          <w:noProof/>
        </w:rPr>
        <w:t>84</w:t>
      </w:r>
      <w:r>
        <w:fldChar w:fldCharType="end"/>
      </w:r>
      <w:r>
        <w:t>). All four lactam derivatives were furnished as a single diastereoisomer as confirmed by analysis of the</w:t>
      </w:r>
      <w:r w:rsidRPr="00F0462B">
        <w:rPr>
          <w:vertAlign w:val="superscript"/>
        </w:rPr>
        <w:t xml:space="preserve"> 1</w:t>
      </w:r>
      <w:r>
        <w:t>H NMR spectra. This was confirmed by the coupling constant between the proton of the tertiary stereocentr</w:t>
      </w:r>
      <w:r w:rsidR="008149BC">
        <w:t>e</w:t>
      </w:r>
      <w:r>
        <w:t xml:space="preserve"> and the bridgehead proton for all four derivatives (</w:t>
      </w:r>
      <w:r w:rsidRPr="00F0462B">
        <w:rPr>
          <w:i/>
          <w:iCs/>
        </w:rPr>
        <w:t>n</w:t>
      </w:r>
      <w:r>
        <w:t xml:space="preserve">Bu </w:t>
      </w:r>
      <w:r w:rsidRPr="00F0462B">
        <w:rPr>
          <w:i/>
          <w:iCs/>
        </w:rPr>
        <w:t>J</w:t>
      </w:r>
      <w:r>
        <w:t xml:space="preserve"> 7.8 Hz, </w:t>
      </w:r>
      <w:r w:rsidRPr="00F0462B">
        <w:rPr>
          <w:i/>
          <w:iCs/>
        </w:rPr>
        <w:t>t</w:t>
      </w:r>
      <w:r>
        <w:t xml:space="preserve">Bu </w:t>
      </w:r>
      <w:r w:rsidRPr="00F0462B">
        <w:rPr>
          <w:i/>
          <w:iCs/>
        </w:rPr>
        <w:t>J</w:t>
      </w:r>
      <w:r>
        <w:t xml:space="preserve"> </w:t>
      </w:r>
      <w:r w:rsidRPr="007647DB">
        <w:t>7</w:t>
      </w:r>
      <w:r>
        <w:t xml:space="preserve">.5 Hz, Ph </w:t>
      </w:r>
      <w:r w:rsidRPr="00F0462B">
        <w:rPr>
          <w:i/>
          <w:iCs/>
        </w:rPr>
        <w:t>J</w:t>
      </w:r>
      <w:r>
        <w:t xml:space="preserve"> 9.0 Hz, Me </w:t>
      </w:r>
      <w:r w:rsidRPr="00F0462B">
        <w:rPr>
          <w:i/>
          <w:iCs/>
        </w:rPr>
        <w:t>J</w:t>
      </w:r>
      <w:r>
        <w:t xml:space="preserve"> 8.4 Hz), which indicate</w:t>
      </w:r>
      <w:r w:rsidR="0048668B">
        <w:t>s</w:t>
      </w:r>
      <w:r>
        <w:t xml:space="preserve"> a </w:t>
      </w:r>
      <w:r w:rsidRPr="00F0462B">
        <w:rPr>
          <w:i/>
          <w:iCs/>
        </w:rPr>
        <w:t>cis</w:t>
      </w:r>
      <w:r>
        <w:t xml:space="preserve"> orientation according to the Karplus equation.</w:t>
      </w:r>
    </w:p>
    <w:p w14:paraId="407D1110" w14:textId="6330172D" w:rsidR="00F0462B" w:rsidRDefault="00B630C2" w:rsidP="00F0462B">
      <w:pPr>
        <w:pStyle w:val="ListParagraph"/>
        <w:keepNext/>
        <w:spacing w:line="480" w:lineRule="auto"/>
        <w:jc w:val="center"/>
      </w:pPr>
      <w:r>
        <w:object w:dxaOrig="7010" w:dyaOrig="2028" w14:anchorId="087FA6CA">
          <v:shape id="_x0000_i1169" type="#_x0000_t75" style="width:347.75pt;height:101.9pt" o:ole="">
            <v:imagedata r:id="rId306" o:title=""/>
          </v:shape>
          <o:OLEObject Type="Embed" ProgID="ChemDraw.Document.6.0" ShapeID="_x0000_i1169" DrawAspect="Content" ObjectID="_1641992004" r:id="rId307"/>
        </w:object>
      </w:r>
    </w:p>
    <w:p w14:paraId="1904774B" w14:textId="52035317" w:rsidR="00F0462B" w:rsidRDefault="00F0462B" w:rsidP="00F0462B">
      <w:pPr>
        <w:pStyle w:val="Caption"/>
        <w:ind w:left="720"/>
        <w:jc w:val="center"/>
      </w:pPr>
      <w:bookmarkStart w:id="198" w:name="_Ref19199663"/>
      <w:r>
        <w:t xml:space="preserve">Scheme </w:t>
      </w:r>
      <w:r w:rsidR="00645EB0">
        <w:fldChar w:fldCharType="begin"/>
      </w:r>
      <w:r w:rsidR="00645EB0">
        <w:instrText xml:space="preserve"> SEQ Scheme \* ARABIC </w:instrText>
      </w:r>
      <w:r w:rsidR="00645EB0">
        <w:fldChar w:fldCharType="separate"/>
      </w:r>
      <w:r w:rsidR="00185171">
        <w:rPr>
          <w:noProof/>
        </w:rPr>
        <w:t>84</w:t>
      </w:r>
      <w:r w:rsidR="00645EB0">
        <w:rPr>
          <w:noProof/>
        </w:rPr>
        <w:fldChar w:fldCharType="end"/>
      </w:r>
      <w:bookmarkEnd w:id="198"/>
      <w:r>
        <w:t>: Reduction using BF</w:t>
      </w:r>
      <w:r>
        <w:rPr>
          <w:vertAlign w:val="subscript"/>
        </w:rPr>
        <w:t>3</w:t>
      </w:r>
      <w:r>
        <w:t>.OEt</w:t>
      </w:r>
      <w:r>
        <w:rPr>
          <w:vertAlign w:val="subscript"/>
        </w:rPr>
        <w:t>2</w:t>
      </w:r>
      <w:r>
        <w:t xml:space="preserve"> and Et</w:t>
      </w:r>
      <w:r>
        <w:rPr>
          <w:vertAlign w:val="subscript"/>
        </w:rPr>
        <w:t>3</w:t>
      </w:r>
      <w:r>
        <w:t>SiH</w:t>
      </w:r>
    </w:p>
    <w:p w14:paraId="5B6141F9" w14:textId="77777777" w:rsidR="00F0462B" w:rsidRPr="004A6B84" w:rsidRDefault="00F0462B" w:rsidP="00F0462B"/>
    <w:p w14:paraId="3D2CE378" w14:textId="12D203DE" w:rsidR="00F0462B" w:rsidRDefault="00F0462B" w:rsidP="00F0462B">
      <w:pPr>
        <w:spacing w:line="480" w:lineRule="auto"/>
        <w:jc w:val="both"/>
      </w:pPr>
      <w:r>
        <w:t xml:space="preserve">With the functionalised material in hand, the anthrone template needed to be removed. The benefit of using </w:t>
      </w:r>
      <w:r>
        <w:rPr>
          <w:lang w:eastAsia="ko-KR"/>
        </w:rPr>
        <w:t>anthrone</w:t>
      </w:r>
      <w:r w:rsidR="00B630C2">
        <w:rPr>
          <w:lang w:eastAsia="ko-KR"/>
        </w:rPr>
        <w:t xml:space="preserve"> </w:t>
      </w:r>
      <w:r w:rsidR="00B630C2">
        <w:rPr>
          <w:b/>
          <w:lang w:eastAsia="ko-KR"/>
        </w:rPr>
        <w:t>92</w:t>
      </w:r>
      <w:r>
        <w:rPr>
          <w:lang w:eastAsia="ko-KR"/>
        </w:rPr>
        <w:t xml:space="preserve"> was its potential to promote a room temperature oxide-anion accelerated retro-Diels-Alder. </w:t>
      </w:r>
      <w:r>
        <w:t xml:space="preserve">This </w:t>
      </w:r>
      <w:r w:rsidR="008149BC">
        <w:t xml:space="preserve">was considered </w:t>
      </w:r>
      <w:r>
        <w:t xml:space="preserve">attractive as it </w:t>
      </w:r>
      <w:r w:rsidR="008149BC">
        <w:t xml:space="preserve">was thought that this would </w:t>
      </w:r>
      <w:r>
        <w:t xml:space="preserve">avoid the high temperatures and high pressures needed using </w:t>
      </w:r>
      <w:r w:rsidR="009351DB">
        <w:t>FVP</w:t>
      </w:r>
      <w:r>
        <w:t xml:space="preserve">. Using potassium hydride to catalyse the cycloreversion did not furnish the desired </w:t>
      </w:r>
      <w:r w:rsidR="00B630C2">
        <w:t>product and</w:t>
      </w:r>
      <w:r>
        <w:t xml:space="preserve"> attempts to optimise the base catalysed reaction were unsuccessful. Equally a thermal retro-Diels-Alder reaction of the functionalised cycloadduct was unsuccessful.</w:t>
      </w:r>
    </w:p>
    <w:p w14:paraId="7E1F4FA7" w14:textId="77777777" w:rsidR="00F0462B" w:rsidRPr="003E199E" w:rsidRDefault="00F0462B" w:rsidP="00F0462B">
      <w:pPr>
        <w:spacing w:line="480" w:lineRule="auto"/>
        <w:jc w:val="both"/>
      </w:pPr>
      <w:r>
        <w:t xml:space="preserve">To conclude, </w:t>
      </w:r>
      <w:r w:rsidR="003E199E">
        <w:t xml:space="preserve">the quinidine catalysed Diels-Alder reaction between </w:t>
      </w:r>
      <w:r w:rsidR="003E199E">
        <w:rPr>
          <w:i/>
          <w:iCs/>
        </w:rPr>
        <w:t>N</w:t>
      </w:r>
      <w:r w:rsidR="003E199E">
        <w:t xml:space="preserve">-benzyl maleimide and anthrone occurs in high yield and selectivity (85% and 85% ee, respectively). Grignard addition to this cycloadduct occurs regioselectively and in reasonable yield. </w:t>
      </w:r>
      <w:r w:rsidR="006B3BB4">
        <w:t>A tertiary stereocentr</w:t>
      </w:r>
      <w:r w:rsidR="008149BC">
        <w:t>e</w:t>
      </w:r>
      <w:r w:rsidR="006B3BB4">
        <w:t xml:space="preserve"> can be formed as a single diastereoisomer after treatment with </w:t>
      </w:r>
      <w:r w:rsidR="008149BC">
        <w:t>BF</w:t>
      </w:r>
      <w:r w:rsidR="008149BC">
        <w:rPr>
          <w:vertAlign w:val="subscript"/>
        </w:rPr>
        <w:t>3</w:t>
      </w:r>
      <w:r w:rsidR="008149BC">
        <w:t>.OEt</w:t>
      </w:r>
      <w:r w:rsidR="008149BC">
        <w:rPr>
          <w:vertAlign w:val="subscript"/>
        </w:rPr>
        <w:t>2</w:t>
      </w:r>
      <w:r w:rsidR="008149BC">
        <w:t xml:space="preserve"> </w:t>
      </w:r>
      <w:r w:rsidR="006B3BB4">
        <w:t xml:space="preserve">and </w:t>
      </w:r>
      <w:r w:rsidR="008149BC">
        <w:t>Et</w:t>
      </w:r>
      <w:r w:rsidR="008149BC">
        <w:rPr>
          <w:vertAlign w:val="subscript"/>
        </w:rPr>
        <w:t>3</w:t>
      </w:r>
      <w:r w:rsidR="008149BC">
        <w:t>SiH</w:t>
      </w:r>
      <w:r w:rsidR="006B3BB4">
        <w:t xml:space="preserve">. Cycloreversion of the functionalised material under base catalysed and thermal conditions was unsuccessful, but </w:t>
      </w:r>
      <w:r w:rsidR="00491708">
        <w:t>efforts to circumvent</w:t>
      </w:r>
      <w:r w:rsidR="006B3BB4">
        <w:t xml:space="preserve"> </w:t>
      </w:r>
      <w:r w:rsidR="009351DB">
        <w:t>FVP</w:t>
      </w:r>
      <w:r w:rsidR="00491708">
        <w:t xml:space="preserve"> are ongoing</w:t>
      </w:r>
      <w:r w:rsidR="006B3BB4">
        <w:t>.</w:t>
      </w:r>
    </w:p>
    <w:p w14:paraId="123FAA70" w14:textId="77777777" w:rsidR="00F0462B" w:rsidRDefault="00F0462B" w:rsidP="00F0462B">
      <w:pPr>
        <w:spacing w:line="480" w:lineRule="auto"/>
        <w:jc w:val="both"/>
      </w:pPr>
    </w:p>
    <w:p w14:paraId="2F7A4C67" w14:textId="77777777" w:rsidR="008407C1" w:rsidRDefault="008407C1" w:rsidP="00AE14D6">
      <w:pPr>
        <w:spacing w:line="480" w:lineRule="auto"/>
      </w:pPr>
    </w:p>
    <w:p w14:paraId="01D1CA5D" w14:textId="77777777" w:rsidR="00D6464B" w:rsidRDefault="00D6464B">
      <w:pPr>
        <w:rPr>
          <w:rFonts w:asciiTheme="majorHAnsi" w:eastAsiaTheme="majorEastAsia" w:hAnsiTheme="majorHAnsi" w:cstheme="majorBidi"/>
          <w:color w:val="2E74B5" w:themeColor="accent1" w:themeShade="BF"/>
          <w:sz w:val="32"/>
          <w:szCs w:val="32"/>
        </w:rPr>
      </w:pPr>
      <w:r>
        <w:br w:type="page"/>
      </w:r>
    </w:p>
    <w:p w14:paraId="684CF513" w14:textId="77777777" w:rsidR="008407C1" w:rsidRDefault="008407C1" w:rsidP="003F1EB6">
      <w:pPr>
        <w:pStyle w:val="Heading1"/>
        <w:numPr>
          <w:ilvl w:val="0"/>
          <w:numId w:val="1"/>
        </w:numPr>
        <w:spacing w:line="480" w:lineRule="auto"/>
      </w:pPr>
      <w:bookmarkStart w:id="199" w:name="_Toc19528915"/>
      <w:r>
        <w:t>Future Work</w:t>
      </w:r>
      <w:bookmarkEnd w:id="199"/>
    </w:p>
    <w:p w14:paraId="7CEED420" w14:textId="123C1942" w:rsidR="00B21875" w:rsidRPr="00B21875" w:rsidRDefault="004C3BCB" w:rsidP="00DC0236">
      <w:pPr>
        <w:spacing w:line="480" w:lineRule="auto"/>
        <w:jc w:val="both"/>
        <w:rPr>
          <w:lang w:eastAsia="en-US"/>
        </w:rPr>
      </w:pPr>
      <w:r>
        <w:t xml:space="preserve">At large scale, and after optimisation, the quinidine catalysed Diels-Alder reaction between </w:t>
      </w:r>
      <w:r>
        <w:rPr>
          <w:i/>
          <w:iCs/>
        </w:rPr>
        <w:t>N</w:t>
      </w:r>
      <w:r>
        <w:t>-benzyl maleimide</w:t>
      </w:r>
      <w:r w:rsidR="00577B3E">
        <w:t xml:space="preserve"> </w:t>
      </w:r>
      <w:r w:rsidR="00577B3E">
        <w:rPr>
          <w:b/>
        </w:rPr>
        <w:t>66</w:t>
      </w:r>
      <w:r>
        <w:t xml:space="preserve"> and anthrone</w:t>
      </w:r>
      <w:r w:rsidR="00577B3E">
        <w:t xml:space="preserve"> </w:t>
      </w:r>
      <w:r w:rsidR="00577B3E">
        <w:rPr>
          <w:b/>
        </w:rPr>
        <w:t>92</w:t>
      </w:r>
      <w:r>
        <w:t xml:space="preserve"> proceeded in good yield and good enantioselectivity (85% and 85% ee, respectively). However, further investigations into increasing the yield and selectivity of this step could be pursued, perhaps by synthesis </w:t>
      </w:r>
      <w:r w:rsidR="008149BC">
        <w:t xml:space="preserve">and subsequent use </w:t>
      </w:r>
      <w:r>
        <w:t>of a bifunctional catalyst.</w:t>
      </w:r>
      <w:r w:rsidR="009D52E4">
        <w:t xml:space="preserve"> </w:t>
      </w:r>
    </w:p>
    <w:p w14:paraId="714CC27D" w14:textId="77777777" w:rsidR="00A63D9E" w:rsidRDefault="004C3BCB" w:rsidP="00B21875">
      <w:pPr>
        <w:spacing w:line="480" w:lineRule="auto"/>
        <w:jc w:val="both"/>
      </w:pPr>
      <w:r>
        <w:t>After Grignard addition to the enantioenriched cycloadduct and subsequent reduction with BF</w:t>
      </w:r>
      <w:r>
        <w:rPr>
          <w:vertAlign w:val="subscript"/>
        </w:rPr>
        <w:t>3</w:t>
      </w:r>
      <w:r>
        <w:t>.OEt</w:t>
      </w:r>
      <w:r>
        <w:rPr>
          <w:vertAlign w:val="subscript"/>
        </w:rPr>
        <w:t>2</w:t>
      </w:r>
      <w:r>
        <w:t xml:space="preserve">, work to improve the retro-Diels-Alder reaction could be explored. </w:t>
      </w:r>
      <w:r w:rsidR="009D52E4">
        <w:t xml:space="preserve">A potassium hydride mediated oxide-accelerated room temperature retro-Diels-Alder may work at larger scale. One of the drawbacks of using potassium hydride is the inaccuracy of weighing the </w:t>
      </w:r>
      <w:r w:rsidR="008149BC">
        <w:t>3</w:t>
      </w:r>
      <w:r w:rsidR="009D52E4">
        <w:t xml:space="preserve">0% dispersion at low scale. </w:t>
      </w:r>
    </w:p>
    <w:p w14:paraId="28CE20C9" w14:textId="35D6818C" w:rsidR="00A63D9E" w:rsidRDefault="00B21875" w:rsidP="008B3ED2">
      <w:pPr>
        <w:spacing w:line="480" w:lineRule="auto"/>
        <w:jc w:val="both"/>
      </w:pPr>
      <w:r>
        <w:t>T</w:t>
      </w:r>
      <w:r w:rsidR="00A63D9E">
        <w:t xml:space="preserve">his methodology </w:t>
      </w:r>
      <w:r w:rsidR="00D31FAB">
        <w:t>could also be</w:t>
      </w:r>
      <w:r>
        <w:t xml:space="preserve"> applied </w:t>
      </w:r>
      <w:r w:rsidR="00A63D9E">
        <w:t xml:space="preserve">to the synthesis of a natural product. One potential target is </w:t>
      </w:r>
      <w:r w:rsidR="00802403">
        <w:t>Berkeleyamide</w:t>
      </w:r>
      <w:r w:rsidR="00A63D9E">
        <w:t xml:space="preserve"> A</w:t>
      </w:r>
      <w:r w:rsidR="00577B3E">
        <w:t xml:space="preserve"> </w:t>
      </w:r>
      <w:r w:rsidR="00577B3E">
        <w:rPr>
          <w:b/>
        </w:rPr>
        <w:t>1</w:t>
      </w:r>
      <w:r w:rsidR="00A63D9E">
        <w:t xml:space="preserve"> which was isolated from Berkeley Pit Lake, Butte, Montana by Stierle and co-workers.</w:t>
      </w:r>
      <w:r w:rsidR="00A63D9E">
        <w:fldChar w:fldCharType="begin" w:fldLock="1"/>
      </w:r>
      <w:r w:rsidR="00EF232C">
        <w:instrText>ADDIN CSL_CITATION {"citationItems":[{"id":"ITEM-1","itemData":{"DOI":"10.1021/np070329z","author":[{"dropping-particle":"","family":"Stierle","given":"Donald B","non-dropping-particle":"","parse-names":false,"suffix":""},{"dropping-particle":"","family":"Stierle","given":"Andrea A","non-dropping-particle":"","parse-names":false,"suffix":""},{"dropping-particle":"","family":"Patacini","given":"Brianna","non-dropping-particle":"","parse-names":false,"suffix":""}],"container-title":"Journal of Natural Products","id":"ITEM-1","issue":"11","issued":{"date-parts":[["2007"]]},"page":"1820-1823","title":"The Berkeleyacetals, Three Meroterpenes from a Deep Water Acid Mine Waste Penicillium","type":"article-journal","volume":"70"},"uris":["http://www.mendeley.com/documents/?uuid=70ea2adb-a812-35d7-8927-5751051aeeb5"]},{"id":"ITEM-2","itemData":{"DOI":"10.1021/np0705054","abstract":"We previously reported several novel bioactive hybrid polyketide-terpenoid metabolites from a deep water Penicillium rubrum isolated from Berkeley Pit Lake, Butte, Montana. In this paper we report the structures of four new amides, berkeleyamides A-D (1, 4, 5, 7), isolated from extracts of this fungus. The structures of these compounds were deduced by analysis of NMR data, chemical derivatization, and comparison of their spectroscopic data to those of known compounds.","author":[{"dropping-particle":"","family":"Stierle","given":"Andrea A","non-dropping-particle":"","parse-names":false,"suffix":""},{"dropping-particle":"","family":"Stierle","given":"Donald B","non-dropping-particle":"","parse-names":false,"suffix":""},{"dropping-particle":"","family":"Patacini","given":"Brianna","non-dropping-particle":"","parse-names":false,"suffix":""}],"container-title":"Journal of Natural Products","id":"ITEM-2","issue":"5","issued":{"date-parts":[["2008"]]},"page":"856-860","title":"The Berkeleyamides, Amides from the Acid Lake Fungus Penicillum rubrum","type":"article-journal","volume":"71"},"uris":["http://www.mendeley.com/documents/?uuid=6c146bdc-3435-3ba4-b8cb-c3d1919253ff"]}],"mendeley":{"formattedCitation":"&lt;sup&gt;4,116&lt;/sup&gt;","plainTextFormattedCitation":"4,116","previouslyFormattedCitation":"&lt;sup&gt;4,116&lt;/sup&gt;"},"properties":{"noteIndex":0},"schema":"https://github.com/citation-style-language/schema/raw/master/csl-citation.json"}</w:instrText>
      </w:r>
      <w:r w:rsidR="00A63D9E">
        <w:fldChar w:fldCharType="separate"/>
      </w:r>
      <w:r w:rsidR="008B0DB0" w:rsidRPr="008B0DB0">
        <w:rPr>
          <w:noProof/>
          <w:vertAlign w:val="superscript"/>
        </w:rPr>
        <w:t>4,116</w:t>
      </w:r>
      <w:r w:rsidR="00A63D9E">
        <w:fldChar w:fldCharType="end"/>
      </w:r>
      <w:r w:rsidR="00A63D9E">
        <w:t xml:space="preserve"> In 2010</w:t>
      </w:r>
      <w:r w:rsidR="008B3ED2">
        <w:t>,</w:t>
      </w:r>
      <w:r w:rsidR="00A63D9E">
        <w:t xml:space="preserve"> Merlini and co-workers reported the total synthesis of </w:t>
      </w:r>
      <w:r w:rsidR="00802403">
        <w:t>Berkeleyamide</w:t>
      </w:r>
      <w:r w:rsidR="00A63D9E">
        <w:t xml:space="preserve"> A</w:t>
      </w:r>
      <w:r w:rsidR="00577B3E">
        <w:t xml:space="preserve"> </w:t>
      </w:r>
      <w:r w:rsidR="00577B3E">
        <w:rPr>
          <w:b/>
        </w:rPr>
        <w:t>1</w:t>
      </w:r>
      <w:r w:rsidR="00A63D9E">
        <w:t xml:space="preserve"> and its 10-</w:t>
      </w:r>
      <w:r w:rsidR="00A63D9E">
        <w:rPr>
          <w:i/>
        </w:rPr>
        <w:t>epi</w:t>
      </w:r>
      <w:r w:rsidR="00A63D9E">
        <w:t>-isomer.</w:t>
      </w:r>
      <w:r w:rsidR="00A63D9E">
        <w:fldChar w:fldCharType="begin" w:fldLock="1"/>
      </w:r>
      <w:r w:rsidR="00EF232C">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Chemistry","id":"ITEM-1","issue":"32","issued":{"date-parts":[["2010"]]},"page":"6217-6223","title":"Total synthesis of berkeleyamide a and its 10-epi isomer","type":"article-journal","volume":"2010"},"uris":["http://www.mendeley.com/documents/?uuid=220bab64-0c3c-404a-95ba-7485444e3c6a"]}],"mendeley":{"formattedCitation":"&lt;sup&gt;117&lt;/sup&gt;","plainTextFormattedCitation":"117","previouslyFormattedCitation":"&lt;sup&gt;117&lt;/sup&gt;"},"properties":{"noteIndex":0},"schema":"https://github.com/citation-style-language/schema/raw/master/csl-citation.json"}</w:instrText>
      </w:r>
      <w:r w:rsidR="00A63D9E">
        <w:fldChar w:fldCharType="separate"/>
      </w:r>
      <w:r w:rsidR="008B0DB0" w:rsidRPr="008B0DB0">
        <w:rPr>
          <w:noProof/>
          <w:vertAlign w:val="superscript"/>
        </w:rPr>
        <w:t>117</w:t>
      </w:r>
      <w:r w:rsidR="00A63D9E">
        <w:fldChar w:fldCharType="end"/>
      </w:r>
      <w:r w:rsidR="008B3ED2">
        <w:t xml:space="preserve"> A common intermediate </w:t>
      </w:r>
      <w:r w:rsidR="00577B3E">
        <w:rPr>
          <w:b/>
        </w:rPr>
        <w:t xml:space="preserve">230 </w:t>
      </w:r>
      <w:r w:rsidR="008B3ED2">
        <w:t xml:space="preserve">could be synthesised from the isobutyl retro-Diels-Alder product in four steps. A further four synthetic steps could then furnish </w:t>
      </w:r>
      <w:r w:rsidR="00802403">
        <w:t>Berkeleyamide</w:t>
      </w:r>
      <w:r w:rsidR="008B3ED2">
        <w:t xml:space="preserve"> A</w:t>
      </w:r>
      <w:r w:rsidR="00577B3E">
        <w:t xml:space="preserve"> </w:t>
      </w:r>
      <w:r w:rsidR="00577B3E">
        <w:rPr>
          <w:b/>
        </w:rPr>
        <w:t>1</w:t>
      </w:r>
      <w:r w:rsidR="008B3ED2">
        <w:t xml:space="preserve"> (</w:t>
      </w:r>
      <w:r w:rsidR="008B3ED2">
        <w:fldChar w:fldCharType="begin"/>
      </w:r>
      <w:r w:rsidR="008B3ED2">
        <w:instrText xml:space="preserve"> REF _Ref19180869 \h </w:instrText>
      </w:r>
      <w:r w:rsidR="008B3ED2">
        <w:fldChar w:fldCharType="separate"/>
      </w:r>
      <w:r w:rsidR="00185171">
        <w:t xml:space="preserve">Scheme </w:t>
      </w:r>
      <w:r w:rsidR="00185171">
        <w:rPr>
          <w:noProof/>
        </w:rPr>
        <w:t>85</w:t>
      </w:r>
      <w:r w:rsidR="008B3ED2">
        <w:fldChar w:fldCharType="end"/>
      </w:r>
      <w:r w:rsidR="008B3ED2">
        <w:t>).</w:t>
      </w:r>
    </w:p>
    <w:p w14:paraId="06CC7DBD" w14:textId="23DA873E" w:rsidR="008B3ED2" w:rsidRDefault="00577B3E" w:rsidP="008B3ED2">
      <w:pPr>
        <w:keepNext/>
        <w:spacing w:line="480" w:lineRule="auto"/>
        <w:jc w:val="both"/>
      </w:pPr>
      <w:r>
        <w:object w:dxaOrig="9487" w:dyaOrig="6377" w14:anchorId="1D198657">
          <v:shape id="_x0000_i1170" type="#_x0000_t75" style="width:438.1pt;height:294.1pt" o:ole="">
            <v:imagedata r:id="rId308" o:title=""/>
          </v:shape>
          <o:OLEObject Type="Embed" ProgID="ChemDraw.Document.6.0" ShapeID="_x0000_i1170" DrawAspect="Content" ObjectID="_1641992005" r:id="rId309"/>
        </w:object>
      </w:r>
    </w:p>
    <w:p w14:paraId="6E007068" w14:textId="100A408C" w:rsidR="008B3ED2" w:rsidRDefault="008B3ED2" w:rsidP="008B3ED2">
      <w:pPr>
        <w:pStyle w:val="Caption"/>
        <w:jc w:val="center"/>
      </w:pPr>
      <w:bookmarkStart w:id="200" w:name="_Ref19180869"/>
      <w:r>
        <w:t xml:space="preserve">Scheme </w:t>
      </w:r>
      <w:r w:rsidR="00645EB0">
        <w:fldChar w:fldCharType="begin"/>
      </w:r>
      <w:r w:rsidR="00645EB0">
        <w:instrText xml:space="preserve"> SEQ Scheme \* ARABIC </w:instrText>
      </w:r>
      <w:r w:rsidR="00645EB0">
        <w:fldChar w:fldCharType="separate"/>
      </w:r>
      <w:r w:rsidR="00185171">
        <w:rPr>
          <w:noProof/>
        </w:rPr>
        <w:t>85</w:t>
      </w:r>
      <w:r w:rsidR="00645EB0">
        <w:rPr>
          <w:noProof/>
        </w:rPr>
        <w:fldChar w:fldCharType="end"/>
      </w:r>
      <w:bookmarkEnd w:id="200"/>
      <w:r>
        <w:t>: Route to Berkeleyamide A</w:t>
      </w:r>
    </w:p>
    <w:p w14:paraId="21E54131" w14:textId="77777777" w:rsidR="00396FA8" w:rsidRPr="00396FA8" w:rsidRDefault="00396FA8" w:rsidP="00396FA8"/>
    <w:p w14:paraId="7302AE91" w14:textId="29F0A29D" w:rsidR="008407C1" w:rsidRDefault="008B3ED2" w:rsidP="00224D5D">
      <w:pPr>
        <w:spacing w:line="480" w:lineRule="auto"/>
        <w:jc w:val="both"/>
      </w:pPr>
      <w:r>
        <w:t xml:space="preserve">Rather than reducing the hydroxy lactam derivatives, a </w:t>
      </w:r>
      <w:r w:rsidR="00224D5D">
        <w:t xml:space="preserve">carbon </w:t>
      </w:r>
      <w:r>
        <w:t xml:space="preserve">nucleophile could be </w:t>
      </w:r>
      <w:r w:rsidR="0030486F">
        <w:t xml:space="preserve">added to the </w:t>
      </w:r>
      <w:r w:rsidR="0030486F">
        <w:rPr>
          <w:i/>
          <w:iCs/>
        </w:rPr>
        <w:t>N</w:t>
      </w:r>
      <w:r w:rsidR="0030486F">
        <w:t xml:space="preserve">-acyliminium ion </w:t>
      </w:r>
      <w:r w:rsidR="00B04096">
        <w:t xml:space="preserve">intermediate </w:t>
      </w:r>
      <w:r w:rsidR="0030486F">
        <w:t>to access quaternary stereogenic centres</w:t>
      </w:r>
      <w:r w:rsidR="00577B3E">
        <w:t xml:space="preserve"> </w:t>
      </w:r>
      <w:r w:rsidR="00577B3E">
        <w:rPr>
          <w:b/>
        </w:rPr>
        <w:t>232</w:t>
      </w:r>
      <w:r w:rsidR="0030486F">
        <w:t>.</w:t>
      </w:r>
      <w:r w:rsidR="00B04096">
        <w:t xml:space="preserve"> </w:t>
      </w:r>
      <w:r w:rsidR="002C3608">
        <w:t>This strategy has been previously utilised within this research group on the 9-methoxyethyl-anthracene cycloadducts</w:t>
      </w:r>
      <w:r w:rsidR="00577B3E">
        <w:t xml:space="preserve"> </w:t>
      </w:r>
      <w:r w:rsidR="00577B3E">
        <w:rPr>
          <w:b/>
        </w:rPr>
        <w:t>231</w:t>
      </w:r>
      <w:r w:rsidR="002C3608">
        <w:t>, but could easily be applied to the substrates used in this work</w:t>
      </w:r>
      <w:r w:rsidR="00224D5D">
        <w:t xml:space="preserve"> (</w:t>
      </w:r>
      <w:r w:rsidR="00224D5D">
        <w:fldChar w:fldCharType="begin"/>
      </w:r>
      <w:r w:rsidR="00224D5D">
        <w:instrText xml:space="preserve"> REF _Ref19184271 \h </w:instrText>
      </w:r>
      <w:r w:rsidR="00224D5D">
        <w:fldChar w:fldCharType="separate"/>
      </w:r>
      <w:r w:rsidR="00185171">
        <w:t xml:space="preserve">Scheme </w:t>
      </w:r>
      <w:r w:rsidR="00185171">
        <w:rPr>
          <w:noProof/>
        </w:rPr>
        <w:t>86</w:t>
      </w:r>
      <w:r w:rsidR="00224D5D">
        <w:fldChar w:fldCharType="end"/>
      </w:r>
      <w:r w:rsidR="00224D5D">
        <w:t>)</w:t>
      </w:r>
      <w:r w:rsidR="002C3608">
        <w:t>.</w:t>
      </w:r>
      <w:r w:rsidR="00224D5D">
        <w:fldChar w:fldCharType="begin" w:fldLock="1"/>
      </w:r>
      <w:r w:rsidR="00EF232C">
        <w:instrText>ADDIN CSL_CITATION {"citationItems":[{"id":"ITEM-1","itemData":{"author":[{"dropping-particle":"","family":"Ball","given":"Jennifer C","non-dropping-particle":"","parse-names":false,"suffix":""}],"id":"ITEM-1","issued":{"date-parts":[["2011"]]},"number-of-pages":"201","publisher":"University of Sheffield","title":"Asymmetric Synthesis of Polycyclic Heterocycles &amp; Application to the Synthesis of Comosidine","type":"thesis"},"uris":["http://www.mendeley.com/documents/?uuid=d12d6239-f0bd-3698-918b-d28811bed0aa"]}],"mendeley":{"formattedCitation":"&lt;sup&gt;118&lt;/sup&gt;","plainTextFormattedCitation":"118","previouslyFormattedCitation":"&lt;sup&gt;118&lt;/sup&gt;"},"properties":{"noteIndex":0},"schema":"https://github.com/citation-style-language/schema/raw/master/csl-citation.json"}</w:instrText>
      </w:r>
      <w:r w:rsidR="00224D5D">
        <w:fldChar w:fldCharType="separate"/>
      </w:r>
      <w:r w:rsidR="008B0DB0" w:rsidRPr="008B0DB0">
        <w:rPr>
          <w:noProof/>
          <w:vertAlign w:val="superscript"/>
        </w:rPr>
        <w:t>118</w:t>
      </w:r>
      <w:r w:rsidR="00224D5D">
        <w:fldChar w:fldCharType="end"/>
      </w:r>
    </w:p>
    <w:p w14:paraId="48EFF29A" w14:textId="25465898" w:rsidR="00224D5D" w:rsidRDefault="00577B3E" w:rsidP="00224D5D">
      <w:pPr>
        <w:keepNext/>
        <w:spacing w:line="480" w:lineRule="auto"/>
        <w:jc w:val="center"/>
      </w:pPr>
      <w:r>
        <w:object w:dxaOrig="5282" w:dyaOrig="2424" w14:anchorId="77437412">
          <v:shape id="_x0000_i1171" type="#_x0000_t75" style="width:264.25pt;height:120.25pt" o:ole="">
            <v:imagedata r:id="rId310" o:title=""/>
          </v:shape>
          <o:OLEObject Type="Embed" ProgID="ChemDraw.Document.6.0" ShapeID="_x0000_i1171" DrawAspect="Content" ObjectID="_1641992006" r:id="rId311"/>
        </w:object>
      </w:r>
    </w:p>
    <w:p w14:paraId="383AD696" w14:textId="20497920" w:rsidR="00224D5D" w:rsidRPr="0030486F" w:rsidRDefault="00224D5D" w:rsidP="00224D5D">
      <w:pPr>
        <w:pStyle w:val="Caption"/>
        <w:jc w:val="center"/>
      </w:pPr>
      <w:bookmarkStart w:id="201" w:name="_Ref19184271"/>
      <w:r>
        <w:t xml:space="preserve">Scheme </w:t>
      </w:r>
      <w:r w:rsidR="00645EB0">
        <w:fldChar w:fldCharType="begin"/>
      </w:r>
      <w:r w:rsidR="00645EB0">
        <w:instrText xml:space="preserve"> SEQ Scheme \* ARABIC </w:instrText>
      </w:r>
      <w:r w:rsidR="00645EB0">
        <w:fldChar w:fldCharType="separate"/>
      </w:r>
      <w:r w:rsidR="00185171">
        <w:rPr>
          <w:noProof/>
        </w:rPr>
        <w:t>86</w:t>
      </w:r>
      <w:r w:rsidR="00645EB0">
        <w:rPr>
          <w:noProof/>
        </w:rPr>
        <w:fldChar w:fldCharType="end"/>
      </w:r>
      <w:bookmarkEnd w:id="201"/>
      <w:r>
        <w:t>: Access to quaternary stereogenic centres</w:t>
      </w:r>
    </w:p>
    <w:p w14:paraId="44470DC3" w14:textId="77777777" w:rsidR="002C3608" w:rsidRDefault="002C3608">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74E7C070" w14:textId="77777777" w:rsidR="008407C1" w:rsidRDefault="008407C1" w:rsidP="00A63D9E">
      <w:pPr>
        <w:pStyle w:val="Heading1"/>
        <w:numPr>
          <w:ilvl w:val="0"/>
          <w:numId w:val="1"/>
        </w:numPr>
        <w:spacing w:line="480" w:lineRule="auto"/>
      </w:pPr>
      <w:bookmarkStart w:id="202" w:name="_Toc19528916"/>
      <w:r>
        <w:t>Experimental</w:t>
      </w:r>
      <w:bookmarkEnd w:id="202"/>
    </w:p>
    <w:p w14:paraId="79CE7747" w14:textId="3162DEFC" w:rsidR="00963436" w:rsidRDefault="00963436" w:rsidP="00061622">
      <w:pPr>
        <w:spacing w:line="480" w:lineRule="auto"/>
        <w:jc w:val="both"/>
      </w:pPr>
      <w:r w:rsidRPr="00B2011F">
        <w:t xml:space="preserve">All solvents were obtained dry from </w:t>
      </w:r>
      <w:r>
        <w:t>The University of Sheffield Department of Chemistry’s</w:t>
      </w:r>
      <w:r w:rsidRPr="00B2011F">
        <w:t xml:space="preserve"> Grubbs dry solvent system and glassware was</w:t>
      </w:r>
      <w:r>
        <w:t xml:space="preserve"> acetone washed,</w:t>
      </w:r>
      <w:r w:rsidRPr="00B2011F">
        <w:t xml:space="preserve"> flame dried and cooled under vacuum before use. All dry reactions were carried out under nitrogen or argon. </w:t>
      </w:r>
      <w:r>
        <w:t>If reactions required heating DrySyn</w:t>
      </w:r>
      <w:r w:rsidRPr="00963436">
        <w:rPr>
          <w:vertAlign w:val="superscript"/>
        </w:rPr>
        <w:t>TM</w:t>
      </w:r>
      <w:r>
        <w:t xml:space="preserve"> blocks were used. Reactions that were performed at 0 °C used water/ice baths, and reactions at -50 °C and -78 °C used acetone/dry ice baths. </w:t>
      </w:r>
      <w:r w:rsidRPr="00B2011F">
        <w:t>TLC was carried out using Merck aluminium TLC sheets (silica gel 60 F</w:t>
      </w:r>
      <w:r w:rsidRPr="00963436">
        <w:rPr>
          <w:vertAlign w:val="subscript"/>
        </w:rPr>
        <w:t>254</w:t>
      </w:r>
      <w:r w:rsidRPr="00B2011F">
        <w:t>), visualisation of TLC plates was performed using a UV lamp or by dipping in KMnO</w:t>
      </w:r>
      <w:r w:rsidRPr="00963436">
        <w:rPr>
          <w:vertAlign w:val="subscript"/>
        </w:rPr>
        <w:t>4</w:t>
      </w:r>
      <w:r w:rsidRPr="00B2011F">
        <w:t xml:space="preserve"> then exposure to heat. Flash column chromatography was carried out with </w:t>
      </w:r>
      <w:r>
        <w:t xml:space="preserve">Geduran® </w:t>
      </w:r>
      <w:r w:rsidRPr="00B2011F">
        <w:t xml:space="preserve">silica gel 60Å </w:t>
      </w:r>
      <w:r>
        <w:t>40-63</w:t>
      </w:r>
      <w:r w:rsidR="00D525B4">
        <w:t xml:space="preserve"> </w:t>
      </w:r>
      <w:r>
        <w:t>μm</w:t>
      </w:r>
      <w:r w:rsidRPr="00B2011F">
        <w:t xml:space="preserve"> (</w:t>
      </w:r>
      <w:r>
        <w:t>Merck</w:t>
      </w:r>
      <w:r w:rsidRPr="00B2011F">
        <w:t>)</w:t>
      </w:r>
      <w:r>
        <w:t xml:space="preserve"> as the stationary phase unless otherwise stated</w:t>
      </w:r>
      <w:r w:rsidRPr="00B2011F">
        <w:t xml:space="preserve">. </w:t>
      </w:r>
      <w:r>
        <w:t xml:space="preserve">Melting points were determined using Gallenkamp melting point apparatus equipped with a thermometer. </w:t>
      </w:r>
      <w:r w:rsidRPr="00963436">
        <w:rPr>
          <w:vertAlign w:val="superscript"/>
        </w:rPr>
        <w:t xml:space="preserve">1 </w:t>
      </w:r>
      <w:r w:rsidRPr="00B2011F">
        <w:t xml:space="preserve">H and </w:t>
      </w:r>
      <w:r w:rsidRPr="00963436">
        <w:rPr>
          <w:vertAlign w:val="superscript"/>
        </w:rPr>
        <w:t>13</w:t>
      </w:r>
      <w:r w:rsidRPr="00B2011F">
        <w:t>C NMR spectra were measured using CDCl</w:t>
      </w:r>
      <w:r w:rsidRPr="00963436">
        <w:rPr>
          <w:vertAlign w:val="subscript"/>
        </w:rPr>
        <w:t>3</w:t>
      </w:r>
      <w:r w:rsidRPr="00B2011F">
        <w:t xml:space="preserve"> as solvent unless otherwise stated, on a Bruker 400 MHz machine with an automated sample changer (unless otherwise stated). Chemical shifts for carbon and hydrogen are given on the δ scale</w:t>
      </w:r>
      <w:r>
        <w:t>,</w:t>
      </w:r>
      <w:r w:rsidRPr="00B2011F">
        <w:t xml:space="preserve"> relative to tetramethylsilane (TMS, δ = 0 ppm). Coupling constants were measured in Hz</w:t>
      </w:r>
      <w:r>
        <w:t xml:space="preserve"> and analysed using TopSpin</w:t>
      </w:r>
      <w:r w:rsidRPr="00B2011F">
        <w:t xml:space="preserve">. </w:t>
      </w:r>
      <w:r w:rsidRPr="00963436">
        <w:rPr>
          <w:vertAlign w:val="superscript"/>
        </w:rPr>
        <w:t>13</w:t>
      </w:r>
      <w:r w:rsidRPr="00B2011F">
        <w:t xml:space="preserve">C NMR spectra were recorded using the JMOD or DEPT method. Infrared spectra were recorded on a Perkin-Elmer </w:t>
      </w:r>
      <w:r>
        <w:t>Spectrum 100</w:t>
      </w:r>
      <w:r w:rsidRPr="00B2011F">
        <w:t xml:space="preserve"> FT-IR </w:t>
      </w:r>
      <w:r>
        <w:t>spectrometer</w:t>
      </w:r>
      <w:r w:rsidRPr="00B2011F">
        <w:t xml:space="preserve"> using attenuated total reflectance (ATR) diamond tip</w:t>
      </w:r>
      <w:r>
        <w:t>, or as a thin film on KBr discs.</w:t>
      </w:r>
      <w:r w:rsidRPr="00B2011F">
        <w:t xml:space="preserve"> </w:t>
      </w:r>
      <w:r>
        <w:t>M</w:t>
      </w:r>
      <w:r w:rsidRPr="00B2011F">
        <w:t>ass spectra were recorded on a</w:t>
      </w:r>
      <w:r>
        <w:t>n</w:t>
      </w:r>
      <w:r w:rsidRPr="00B2011F">
        <w:t xml:space="preserve"> </w:t>
      </w:r>
      <w:r w:rsidR="00D525B4">
        <w:t>Agilent Technologies Q-TOF LC-</w:t>
      </w:r>
      <w:r>
        <w:t>MS</w:t>
      </w:r>
      <w:r w:rsidRPr="00B2011F">
        <w:t xml:space="preserve"> instrument using electrospray </w:t>
      </w:r>
      <w:r>
        <w:t>ionisation (ESI</w:t>
      </w:r>
      <w:r w:rsidRPr="00963436">
        <w:rPr>
          <w:vertAlign w:val="superscript"/>
        </w:rPr>
        <w:t>+</w:t>
      </w:r>
      <w:r>
        <w:t>)</w:t>
      </w:r>
      <w:r w:rsidRPr="00B2011F">
        <w:t xml:space="preserve"> unless otherwise stated. </w:t>
      </w:r>
      <w:r>
        <w:t xml:space="preserve">Chiral </w:t>
      </w:r>
      <w:r w:rsidRPr="004F5A98">
        <w:t xml:space="preserve">HPLC was carried out on a Gilson analytical system using </w:t>
      </w:r>
      <w:r>
        <w:t>chiral columns as stated for each compound.</w:t>
      </w:r>
      <w:r w:rsidRPr="004F5A98">
        <w:t xml:space="preserve"> </w:t>
      </w:r>
      <w:r>
        <w:t xml:space="preserve">A mixture of propan-2-ol and hexane were used as the mobile phase, the ratio is described for each compound. </w:t>
      </w:r>
      <w:r w:rsidRPr="004F5A98">
        <w:t>The flow rate was 1.00 cm</w:t>
      </w:r>
      <w:r w:rsidRPr="00963436">
        <w:rPr>
          <w:vertAlign w:val="superscript"/>
        </w:rPr>
        <w:t>3</w:t>
      </w:r>
      <w:r w:rsidRPr="004F5A98">
        <w:t xml:space="preserve"> per minute and the </w:t>
      </w:r>
      <w:r>
        <w:t xml:space="preserve">Shimadzu SPD-10A UV-Vis </w:t>
      </w:r>
      <w:r w:rsidRPr="004F5A98">
        <w:t xml:space="preserve">detector was </w:t>
      </w:r>
      <w:r>
        <w:t>set at 254 nm unless otherwise stated</w:t>
      </w:r>
      <w:r w:rsidRPr="004F5A98">
        <w:t>.</w:t>
      </w:r>
      <w:r>
        <w:t xml:space="preserve"> Specific rotations were performed on an Optical Activity Ltd. AA-10 automatic polarimeter at 589 nm (Na D-line), measured at 20 °C unless otherwise stated and [α]</w:t>
      </w:r>
      <w:r w:rsidRPr="00963436">
        <w:rPr>
          <w:vertAlign w:val="subscript"/>
        </w:rPr>
        <w:t>D</w:t>
      </w:r>
      <w:r>
        <w:t xml:space="preserve"> values are given in 10</w:t>
      </w:r>
      <w:r w:rsidRPr="00963436">
        <w:rPr>
          <w:vertAlign w:val="superscript"/>
        </w:rPr>
        <w:t>-1</w:t>
      </w:r>
      <w:r>
        <w:t xml:space="preserve"> deg cm</w:t>
      </w:r>
      <w:r w:rsidRPr="00963436">
        <w:rPr>
          <w:vertAlign w:val="superscript"/>
        </w:rPr>
        <w:t>2</w:t>
      </w:r>
      <w:r>
        <w:t xml:space="preserve"> g</w:t>
      </w:r>
      <w:r w:rsidRPr="00963436">
        <w:rPr>
          <w:vertAlign w:val="superscript"/>
        </w:rPr>
        <w:t>-1</w:t>
      </w:r>
      <w:r>
        <w:t>.</w:t>
      </w:r>
      <w:r w:rsidR="00130075">
        <w:t xml:space="preserve"> Preparative RP-HPLC performed using a XBridge C18 OBD 5</w:t>
      </w:r>
      <w:r w:rsidR="00A61893">
        <w:t xml:space="preserve"> </w:t>
      </w:r>
      <w:r w:rsidR="00130075">
        <w:t xml:space="preserve">μm, 144 Å, 19 </w:t>
      </w:r>
      <w:r w:rsidR="00130075">
        <w:rPr>
          <w:rFonts w:ascii="Calibri" w:hAnsi="Calibri" w:cs="Calibri"/>
        </w:rPr>
        <w:t>× 250 mm column at flow rate of 17 mL/min. UV detection was recorded at 240 nm</w:t>
      </w:r>
      <w:r>
        <w:t xml:space="preserve"> </w:t>
      </w:r>
      <w:r w:rsidRPr="00B2011F">
        <w:t xml:space="preserve">All chemicals were </w:t>
      </w:r>
      <w:r>
        <w:t xml:space="preserve">purchased from Sigma-Aldrich, Alfa Aesar or Fluorochem and </w:t>
      </w:r>
      <w:r w:rsidRPr="00B2011F">
        <w:t>used as received without further purification except (1</w:t>
      </w:r>
      <w:r w:rsidRPr="00963436">
        <w:rPr>
          <w:i/>
        </w:rPr>
        <w:t>R</w:t>
      </w:r>
      <w:r w:rsidRPr="00B2011F">
        <w:t>,2</w:t>
      </w:r>
      <w:r w:rsidRPr="00963436">
        <w:rPr>
          <w:i/>
        </w:rPr>
        <w:t>S</w:t>
      </w:r>
      <w:r w:rsidRPr="00B2011F">
        <w:t>)-</w:t>
      </w:r>
      <w:r w:rsidRPr="00963436">
        <w:rPr>
          <w:i/>
        </w:rPr>
        <w:t>cis-</w:t>
      </w:r>
      <w:r w:rsidRPr="00B2011F">
        <w:t>1-aminoindan</w:t>
      </w:r>
      <w:r>
        <w:t>-2-</w:t>
      </w:r>
      <w:r w:rsidRPr="00B2011F">
        <w:t>ol</w:t>
      </w:r>
      <w:r w:rsidR="0048668B">
        <w:t>,</w:t>
      </w:r>
      <w:r w:rsidRPr="00B2011F">
        <w:t xml:space="preserve"> which was recrystallised from toluene prior to use. Borane-THF was used as a 1M solution in THF. Where compounds have been previously reported in the literature citing full analytical data, only </w:t>
      </w:r>
      <w:r w:rsidRPr="00963436">
        <w:rPr>
          <w:vertAlign w:val="superscript"/>
        </w:rPr>
        <w:t>1</w:t>
      </w:r>
      <w:r w:rsidRPr="00B2011F">
        <w:t xml:space="preserve">H </w:t>
      </w:r>
      <w:r>
        <w:t xml:space="preserve">NMR </w:t>
      </w:r>
      <w:r w:rsidRPr="00B2011F">
        <w:t xml:space="preserve">data and melting points are recorded. However, if a compound has been reported lacking data, the missing information has been recorded for completeness. </w:t>
      </w:r>
      <w:r>
        <w:t xml:space="preserve">Where diastereoisomers have been inseparable the data have been reported as a mixture, quoting the </w:t>
      </w:r>
      <w:r w:rsidRPr="00963436">
        <w:rPr>
          <w:vertAlign w:val="superscript"/>
        </w:rPr>
        <w:t>1</w:t>
      </w:r>
      <w:r>
        <w:t xml:space="preserve">H NMR data for the major and minor isomers separately. </w:t>
      </w:r>
    </w:p>
    <w:p w14:paraId="00C2E2E5" w14:textId="77777777" w:rsidR="00CC1320" w:rsidRDefault="00CC1320" w:rsidP="00CC1320">
      <w:r>
        <w:br w:type="page"/>
      </w:r>
    </w:p>
    <w:p w14:paraId="4F8727A8" w14:textId="7F2943E4" w:rsidR="00CC1320" w:rsidRPr="00DA6EFC" w:rsidRDefault="00CC1320" w:rsidP="00CC1320">
      <w:pPr>
        <w:jc w:val="center"/>
        <w:rPr>
          <w:b/>
        </w:rPr>
      </w:pPr>
      <w:r w:rsidRPr="00DA6EFC">
        <w:rPr>
          <w:b/>
        </w:rPr>
        <w:t xml:space="preserve">9,10-Dihydro-9,10-ethanoanthracene-11,12-dicarboxylic anhydride </w:t>
      </w:r>
      <w:r w:rsidR="00880AEA" w:rsidRPr="00DD47BA">
        <w:rPr>
          <w:b/>
          <w:u w:val="single"/>
        </w:rPr>
        <w:t>69</w:t>
      </w:r>
    </w:p>
    <w:p w14:paraId="0F094847" w14:textId="77777777" w:rsidR="00CC1320" w:rsidRDefault="00CC1320" w:rsidP="00CC1320">
      <w:pPr>
        <w:jc w:val="center"/>
      </w:pPr>
    </w:p>
    <w:p w14:paraId="72268E7A" w14:textId="77777777" w:rsidR="00CC1320" w:rsidRPr="00DA6EFC" w:rsidRDefault="00CC1320" w:rsidP="00CC1320">
      <w:pPr>
        <w:jc w:val="center"/>
      </w:pPr>
      <w:r>
        <w:object w:dxaOrig="1735" w:dyaOrig="1476" w14:anchorId="71C8C6C7">
          <v:shape id="_x0000_i1172" type="#_x0000_t75" style="width:84.25pt;height:1in" o:ole="">
            <v:imagedata r:id="rId312" o:title=""/>
          </v:shape>
          <o:OLEObject Type="Embed" ProgID="ChemDraw.Document.6.0" ShapeID="_x0000_i1172" DrawAspect="Content" ObjectID="_1641992007" r:id="rId313"/>
        </w:object>
      </w:r>
    </w:p>
    <w:p w14:paraId="4C34D17C" w14:textId="77777777" w:rsidR="00CC1320" w:rsidRPr="00DA6EFC" w:rsidRDefault="00CC1320" w:rsidP="00CC1320">
      <w:pPr>
        <w:jc w:val="both"/>
      </w:pPr>
    </w:p>
    <w:p w14:paraId="215562EE" w14:textId="6949C2BD" w:rsidR="004C69FD" w:rsidRDefault="00CC1320" w:rsidP="00224D5D">
      <w:pPr>
        <w:spacing w:line="480" w:lineRule="auto"/>
        <w:jc w:val="both"/>
      </w:pPr>
      <w:r w:rsidRPr="00DA6EFC">
        <w:t>Maleic anhydride</w:t>
      </w:r>
      <w:r w:rsidR="00880AEA">
        <w:t xml:space="preserve"> </w:t>
      </w:r>
      <w:r w:rsidR="00880AEA">
        <w:rPr>
          <w:b/>
        </w:rPr>
        <w:t>65</w:t>
      </w:r>
      <w:r w:rsidRPr="00DA6EFC">
        <w:t xml:space="preserve"> (11.00 g, 0.11 mol) and anthracene</w:t>
      </w:r>
      <w:r w:rsidR="00880AEA">
        <w:t xml:space="preserve"> </w:t>
      </w:r>
      <w:r w:rsidR="00880AEA">
        <w:rPr>
          <w:b/>
        </w:rPr>
        <w:t>117</w:t>
      </w:r>
      <w:r w:rsidRPr="00DA6EFC">
        <w:t xml:space="preserve"> (20.00 g, 0.11 mol) were suspended in toluene (500 cm</w:t>
      </w:r>
      <w:r w:rsidRPr="00DA6EFC">
        <w:rPr>
          <w:vertAlign w:val="superscript"/>
        </w:rPr>
        <w:t>3</w:t>
      </w:r>
      <w:r w:rsidRPr="00DA6EFC">
        <w:t xml:space="preserve">) and heated at reflux for 18 h. The reaction mixture was cooled to room temperature and the solvent was removed </w:t>
      </w:r>
      <w:r w:rsidRPr="00DA6EFC">
        <w:rPr>
          <w:i/>
        </w:rPr>
        <w:t>in vacuo</w:t>
      </w:r>
      <w:r w:rsidRPr="00DA6EFC">
        <w:t xml:space="preserve"> to give a pale yellow solid. Purification </w:t>
      </w:r>
      <w:r w:rsidR="0048668B">
        <w:rPr>
          <w:iCs/>
        </w:rPr>
        <w:t>via</w:t>
      </w:r>
      <w:r w:rsidRPr="00DA6EFC">
        <w:t xml:space="preserve"> recrystallisation </w:t>
      </w:r>
      <w:r>
        <w:t>[DCM</w:t>
      </w:r>
      <w:r w:rsidRPr="00DA6EFC">
        <w:t>/petroleum ether</w:t>
      </w:r>
      <w:r>
        <w:t xml:space="preserve"> (40-60)]</w:t>
      </w:r>
      <w:r w:rsidRPr="00DA6EFC">
        <w:t xml:space="preserve"> gave the </w:t>
      </w:r>
      <w:r>
        <w:t>title compound</w:t>
      </w:r>
      <w:r w:rsidRPr="00DA6EFC">
        <w:t xml:space="preserve"> as a white crystalline solid (20.65 g, 67%)</w:t>
      </w:r>
      <w:r>
        <w:t>;</w:t>
      </w:r>
      <w:r w:rsidR="00710BD1">
        <w:t xml:space="preserve"> mp</w:t>
      </w:r>
      <w:r w:rsidRPr="00DA6EFC">
        <w:t xml:space="preserve"> 260-262 °C (lit.</w:t>
      </w:r>
      <w:r>
        <w:rPr>
          <w:vertAlign w:val="superscript"/>
        </w:rPr>
        <w:fldChar w:fldCharType="begin" w:fldLock="1"/>
      </w:r>
      <w:r w:rsidR="00EF232C">
        <w:rPr>
          <w:vertAlign w:val="superscript"/>
        </w:rPr>
        <w:instrText>ADDIN CSL_CITATION {"citationItems":[{"id":"ITEM-1","itemData":{"author":[{"dropping-particle":"","family":"Kitching","given":"William","non-dropping-particle":"","parse-names":false,"suffix":""},{"dropping-particle":"","family":"Adcock","given":"William","non-dropping-particle":"","parse-names":false,"suffix":""},{"dropping-particle":"","family":"Khor","given":"T.C.","non-dropping-particle":"","parse-names":false,"suffix":""},{"dropping-particle":"","family":"Doddrell","given":"David","non-dropping-particle":"","parse-names":false,"suffix":""}],"container-title":"Journal of Organic Chemistry","id":"ITEM-1","issue":"11","issued":{"date-parts":[["1976"]]},"page":"2055-2058","title":"Remote Substituent Effects on Carbon-13 Shieldings in Some Bicyclo[2,2,2]octyl Systems","type":"article-journal","volume":"41"},"uris":["http://www.mendeley.com/documents/?uuid=8c0d6f5d-4369-4742-8efd-e9c6202ba4e0"]}],"mendeley":{"formattedCitation":"&lt;sup&gt;119&lt;/sup&gt;","plainTextFormattedCitation":"119","previouslyFormattedCitation":"&lt;sup&gt;119&lt;/sup&gt;"},"properties":{"noteIndex":0},"schema":"https://github.com/citation-style-language/schema/raw/master/csl-citation.json"}</w:instrText>
      </w:r>
      <w:r>
        <w:rPr>
          <w:vertAlign w:val="superscript"/>
        </w:rPr>
        <w:fldChar w:fldCharType="separate"/>
      </w:r>
      <w:r w:rsidR="008B0DB0" w:rsidRPr="008B0DB0">
        <w:rPr>
          <w:noProof/>
          <w:vertAlign w:val="superscript"/>
        </w:rPr>
        <w:t>119</w:t>
      </w:r>
      <w:r>
        <w:rPr>
          <w:vertAlign w:val="superscript"/>
        </w:rPr>
        <w:fldChar w:fldCharType="end"/>
      </w:r>
      <w:r w:rsidRPr="00DA6EFC">
        <w:t xml:space="preserve"> 257-258 °C); </w:t>
      </w:r>
      <w:r w:rsidRPr="000F4FA0">
        <w:rPr>
          <w:i/>
          <w:iCs/>
        </w:rPr>
        <w:t>δ</w:t>
      </w:r>
      <w:r w:rsidRPr="000F4FA0">
        <w:rPr>
          <w:i/>
          <w:iCs/>
          <w:vertAlign w:val="subscript"/>
        </w:rPr>
        <w:t>H</w:t>
      </w:r>
      <w:r w:rsidRPr="00DA6EFC">
        <w:t xml:space="preserve"> (400 MHz, CDCl</w:t>
      </w:r>
      <w:r w:rsidRPr="00DA6EFC">
        <w:rPr>
          <w:vertAlign w:val="subscript"/>
        </w:rPr>
        <w:t>3</w:t>
      </w:r>
      <w:r w:rsidRPr="00DA6EFC">
        <w:t>) 3.56 [2H, (AX)</w:t>
      </w:r>
      <w:r w:rsidRPr="00DA6EFC">
        <w:rPr>
          <w:vertAlign w:val="subscript"/>
        </w:rPr>
        <w:t>2</w:t>
      </w:r>
      <w:r>
        <w:t>, C</w:t>
      </w:r>
      <w:r>
        <w:rPr>
          <w:i/>
          <w:iCs/>
        </w:rPr>
        <w:t>H</w:t>
      </w:r>
      <w:r w:rsidRPr="00DA6EFC">
        <w:t>], 4.86 [2H, (AX)</w:t>
      </w:r>
      <w:r w:rsidRPr="00DA6EFC">
        <w:rPr>
          <w:vertAlign w:val="subscript"/>
        </w:rPr>
        <w:t>2</w:t>
      </w:r>
      <w:r>
        <w:t>, C</w:t>
      </w:r>
      <w:r>
        <w:rPr>
          <w:i/>
          <w:iCs/>
        </w:rPr>
        <w:t>H</w:t>
      </w:r>
      <w:r w:rsidRPr="00DA6EFC">
        <w:t xml:space="preserve">], </w:t>
      </w:r>
      <w:r>
        <w:t>7.19-7.27 (4</w:t>
      </w:r>
      <w:r w:rsidRPr="00DA6EFC">
        <w:t>H, m, Ar</w:t>
      </w:r>
      <w:r>
        <w:t>C</w:t>
      </w:r>
      <w:r w:rsidRPr="00DA6EFC">
        <w:rPr>
          <w:i/>
        </w:rPr>
        <w:t>H</w:t>
      </w:r>
      <w:r w:rsidRPr="00DA6EFC">
        <w:t>)</w:t>
      </w:r>
      <w:r>
        <w:t>, 7.34-7.40 (2H, m, ArC</w:t>
      </w:r>
      <w:r>
        <w:rPr>
          <w:i/>
          <w:iCs/>
        </w:rPr>
        <w:t>H</w:t>
      </w:r>
      <w:r>
        <w:t>), 7.40-7.46 (2H, m, ArC</w:t>
      </w:r>
      <w:r>
        <w:rPr>
          <w:i/>
          <w:iCs/>
        </w:rPr>
        <w:t>H</w:t>
      </w:r>
      <w:r>
        <w:t>)</w:t>
      </w:r>
      <w:r w:rsidRPr="00DA6EFC">
        <w:t xml:space="preserve">. All data </w:t>
      </w:r>
      <w:r>
        <w:t>are</w:t>
      </w:r>
      <w:r w:rsidRPr="00DA6EFC">
        <w:t xml:space="preserve"> in accordance with the literature.</w:t>
      </w:r>
      <w:r>
        <w:fldChar w:fldCharType="begin" w:fldLock="1"/>
      </w:r>
      <w:r w:rsidR="00EF232C">
        <w:instrText>ADDIN CSL_CITATION {"citationItems":[{"id":"ITEM-1","itemData":{"author":[{"dropping-particle":"","family":"Kitching","given":"William","non-dropping-particle":"","parse-names":false,"suffix":""},{"dropping-particle":"","family":"Adcock","given":"William","non-dropping-particle":"","parse-names":false,"suffix":""},{"dropping-particle":"","family":"Khor","given":"T.C.","non-dropping-particle":"","parse-names":false,"suffix":""},{"dropping-particle":"","family":"Doddrell","given":"David","non-dropping-particle":"","parse-names":false,"suffix":""}],"container-title":"Journal of Organic Chemistry","id":"ITEM-1","issue":"11","issued":{"date-parts":[["1976"]]},"page":"2055-2058","title":"Remote Substituent Effects on Carbon-13 Shieldings in Some Bicyclo[2,2,2]octyl Systems","type":"article-journal","volume":"41"},"uris":["http://www.mendeley.com/documents/?uuid=8c0d6f5d-4369-4742-8efd-e9c6202ba4e0"]}],"mendeley":{"formattedCitation":"&lt;sup&gt;119&lt;/sup&gt;","plainTextFormattedCitation":"119","previouslyFormattedCitation":"&lt;sup&gt;119&lt;/sup&gt;"},"properties":{"noteIndex":0},"schema":"https://github.com/citation-style-language/schema/raw/master/csl-citation.json"}</w:instrText>
      </w:r>
      <w:r>
        <w:fldChar w:fldCharType="separate"/>
      </w:r>
      <w:r w:rsidR="008B0DB0" w:rsidRPr="008B0DB0">
        <w:rPr>
          <w:noProof/>
          <w:vertAlign w:val="superscript"/>
        </w:rPr>
        <w:t>119</w:t>
      </w:r>
      <w:r>
        <w:fldChar w:fldCharType="end"/>
      </w:r>
    </w:p>
    <w:p w14:paraId="63C118FA" w14:textId="62EF99B2" w:rsidR="004C69FD" w:rsidRDefault="004C69FD" w:rsidP="004C69FD">
      <w:r>
        <w:br w:type="page"/>
      </w:r>
    </w:p>
    <w:p w14:paraId="01E82AD5" w14:textId="1A768E63" w:rsidR="004C69FD" w:rsidRPr="001B5AE1" w:rsidRDefault="004C69FD" w:rsidP="00DD47BA">
      <w:pPr>
        <w:spacing w:line="480" w:lineRule="auto"/>
        <w:jc w:val="center"/>
        <w:rPr>
          <w:b/>
        </w:rPr>
      </w:pPr>
      <w:r w:rsidRPr="001B5AE1">
        <w:rPr>
          <w:b/>
        </w:rPr>
        <w:t>3a,4,9,9a-Tetrahydro-2-phenylmet</w:t>
      </w:r>
      <w:r w:rsidR="00923767">
        <w:rPr>
          <w:b/>
        </w:rPr>
        <w:t>hyl-4,9-[1’,2’]-benzeno-1H-benz</w:t>
      </w:r>
      <w:r w:rsidRPr="001B5AE1">
        <w:rPr>
          <w:b/>
        </w:rPr>
        <w:t>[</w:t>
      </w:r>
      <w:r w:rsidRPr="001B5AE1">
        <w:rPr>
          <w:b/>
          <w:i/>
          <w:iCs/>
        </w:rPr>
        <w:t>f</w:t>
      </w:r>
      <w:r w:rsidR="00923767">
        <w:rPr>
          <w:b/>
        </w:rPr>
        <w:t>]isoindol</w:t>
      </w:r>
      <w:r w:rsidRPr="001B5AE1">
        <w:rPr>
          <w:b/>
        </w:rPr>
        <w:t>-1,3-(</w:t>
      </w:r>
      <w:r w:rsidRPr="001B5AE1">
        <w:rPr>
          <w:b/>
          <w:i/>
          <w:iCs/>
        </w:rPr>
        <w:t>2H</w:t>
      </w:r>
      <w:r w:rsidRPr="001B5AE1">
        <w:rPr>
          <w:b/>
        </w:rPr>
        <w:t xml:space="preserve">)-dione </w:t>
      </w:r>
      <w:r w:rsidR="00880AEA" w:rsidRPr="00DD47BA">
        <w:rPr>
          <w:b/>
          <w:u w:val="single"/>
        </w:rPr>
        <w:t>70</w:t>
      </w:r>
    </w:p>
    <w:p w14:paraId="42BFD218" w14:textId="77777777" w:rsidR="004C69FD" w:rsidRPr="001B5AE1" w:rsidRDefault="004C69FD" w:rsidP="004C69FD">
      <w:pPr>
        <w:rPr>
          <w:b/>
        </w:rPr>
      </w:pPr>
    </w:p>
    <w:p w14:paraId="53EBBCB6" w14:textId="77777777" w:rsidR="004C69FD" w:rsidRPr="001B5AE1" w:rsidRDefault="000F30B5" w:rsidP="004C69FD">
      <w:pPr>
        <w:jc w:val="center"/>
        <w:rPr>
          <w:b/>
        </w:rPr>
      </w:pPr>
      <w:r w:rsidRPr="001B5AE1">
        <w:object w:dxaOrig="1694" w:dyaOrig="1533" w14:anchorId="3E7EC464">
          <v:shape id="_x0000_i1173" type="#_x0000_t75" style="width:84.25pt;height:78.1pt" o:ole="">
            <v:imagedata r:id="rId314" o:title=""/>
          </v:shape>
          <o:OLEObject Type="Embed" ProgID="ChemDraw.Document.6.0" ShapeID="_x0000_i1173" DrawAspect="Content" ObjectID="_1641992008" r:id="rId315"/>
        </w:object>
      </w:r>
    </w:p>
    <w:p w14:paraId="15B3625E" w14:textId="77777777" w:rsidR="004C69FD" w:rsidRPr="001B5AE1" w:rsidRDefault="004C69FD" w:rsidP="004C69FD">
      <w:pPr>
        <w:jc w:val="both"/>
      </w:pPr>
    </w:p>
    <w:p w14:paraId="1DD1783B" w14:textId="5D5C8AE5" w:rsidR="003536D3" w:rsidRDefault="004C69FD" w:rsidP="000F417A">
      <w:pPr>
        <w:spacing w:line="480" w:lineRule="auto"/>
        <w:jc w:val="both"/>
      </w:pPr>
      <w:r w:rsidRPr="001B5AE1">
        <w:t xml:space="preserve">9,10-Dihydro-9,10-ethanoanthracene-11,12-dicarboxylic anhydride </w:t>
      </w:r>
      <w:r w:rsidR="00880AEA">
        <w:rPr>
          <w:b/>
        </w:rPr>
        <w:t>69</w:t>
      </w:r>
      <w:r w:rsidRPr="001B5AE1">
        <w:t xml:space="preserve"> (6.10 g, 22.1 mmol) was suspended in acetic acid (175 cm</w:t>
      </w:r>
      <w:r w:rsidRPr="001B5AE1">
        <w:rPr>
          <w:vertAlign w:val="superscript"/>
        </w:rPr>
        <w:t>3</w:t>
      </w:r>
      <w:r w:rsidRPr="001B5AE1">
        <w:t>) followed by the addition of benzylamine (2.42 cm</w:t>
      </w:r>
      <w:r w:rsidRPr="001B5AE1">
        <w:rPr>
          <w:vertAlign w:val="superscript"/>
        </w:rPr>
        <w:t>3</w:t>
      </w:r>
      <w:r w:rsidRPr="001B5AE1">
        <w:t xml:space="preserve">, 22.1 mmol). The resulting white suspension was heated at reflux for 18 h. The reaction mixture was cooled to room temperature, </w:t>
      </w:r>
      <w:r>
        <w:t>poured onto</w:t>
      </w:r>
      <w:r w:rsidRPr="001B5AE1">
        <w:t xml:space="preserve"> an ice-water mixture (200 cm</w:t>
      </w:r>
      <w:r w:rsidRPr="001B5AE1">
        <w:rPr>
          <w:vertAlign w:val="superscript"/>
        </w:rPr>
        <w:t>3</w:t>
      </w:r>
      <w:r w:rsidRPr="001B5AE1">
        <w:t xml:space="preserve">) and stirred vigorously to form a thick, white precipitate. The solution was filtered under vacuum to give </w:t>
      </w:r>
      <w:r>
        <w:t>the title compound as a fine</w:t>
      </w:r>
      <w:r w:rsidRPr="001B5AE1">
        <w:t xml:space="preserve"> white powder (7.88 g, 98%); </w:t>
      </w:r>
      <w:r>
        <w:t>mp</w:t>
      </w:r>
      <w:r w:rsidRPr="001B5AE1">
        <w:t xml:space="preserve"> 224-226 °C (lit.</w:t>
      </w:r>
      <w:r>
        <w:fldChar w:fldCharType="begin" w:fldLock="1"/>
      </w:r>
      <w:r w:rsidR="00E6149F">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letters","id":"ITEM-1","issue":"14","issued":{"date-parts":[["2014","7","18"]]},"note":"From Duplicate 1 (Enantioselective catalytic desymmetrization of maleimides by temporary removal of an internal mirror plane and stereoablative over-reduction: synthesis of (R)-pyrrolam A. - Marsh, Barrie J; Adams, Harry; Barker, Mike D; Kutama, Ibrahim U; Jones, Simon)\n\nFrom Duplicate 1 ( \n\nEnantioselective catalytic desymmetrization of maleimides by temporary removal of an internal mirror plane and stereoablative over-reduction: synthesis of (R)-pyrrolam A.\n\n- Marsh, Barrie J; Adams, Harry; Barker, Mike D; Kutama, Ibrahim U; Jones, Simon )\n\n\n\n\n\n\n\n\nFrom Duplicate 2 ( \n\nEnantioselective catalytic desymmetrization of maleimides by temporary removal of an internal mirror plane and stereoablative over-reduction : Synthesis of ( R ) -pyrrolam A\n\n- Marsh, Barrie J; Adams, Harry; Barker, Mike D; Kutama, Ibrahim U; Jones, Simon )\n\n\n\nSupporting information.","page":"3780-3783","title":"Enantioselective catalytic desymmetrization of maleimides by temporary removal of an internal mirror plane and stereoablative over-reduction: synthesis of (R)-pyrrolam A.","type":"article-journal","volume":"16"},"uris":["http://www.mendeley.com/documents/?uuid=969adfb2-2728-433c-9ff2-498b867f1e02"]}],"mendeley":{"formattedCitation":"&lt;sup&gt;6&lt;/sup&gt;","plainTextFormattedCitation":"6","previouslyFormattedCitation":"&lt;sup&gt;6&lt;/sup&gt;"},"properties":{"noteIndex":0},"schema":"https://github.com/citation-style-language/schema/raw/master/csl-citation.json"}</w:instrText>
      </w:r>
      <w:r>
        <w:fldChar w:fldCharType="separate"/>
      </w:r>
      <w:r w:rsidR="000F417A" w:rsidRPr="000F417A">
        <w:rPr>
          <w:noProof/>
          <w:vertAlign w:val="superscript"/>
        </w:rPr>
        <w:t>6</w:t>
      </w:r>
      <w:r>
        <w:fldChar w:fldCharType="end"/>
      </w:r>
      <w:r w:rsidRPr="001B5AE1">
        <w:t xml:space="preserve"> 221-223 °C); δ</w:t>
      </w:r>
      <w:r w:rsidRPr="001B5AE1">
        <w:rPr>
          <w:vertAlign w:val="subscript"/>
        </w:rPr>
        <w:t>H</w:t>
      </w:r>
      <w:r w:rsidRPr="001B5AE1">
        <w:t xml:space="preserve"> (400 MHz, CDCl</w:t>
      </w:r>
      <w:r w:rsidRPr="001B5AE1">
        <w:rPr>
          <w:vertAlign w:val="subscript"/>
        </w:rPr>
        <w:t>3</w:t>
      </w:r>
      <w:r w:rsidRPr="001B5AE1">
        <w:t>) 3.26 [2H, (AX)</w:t>
      </w:r>
      <w:r w:rsidRPr="001B5AE1">
        <w:rPr>
          <w:vertAlign w:val="subscript"/>
        </w:rPr>
        <w:t xml:space="preserve">2, </w:t>
      </w:r>
      <w:r w:rsidRPr="001B5AE1">
        <w:t>C</w:t>
      </w:r>
      <w:r w:rsidRPr="001B5AE1">
        <w:rPr>
          <w:i/>
          <w:iCs/>
        </w:rPr>
        <w:t>H</w:t>
      </w:r>
      <w:r w:rsidRPr="001B5AE1">
        <w:t xml:space="preserve">], 4.30 (2H, s, </w:t>
      </w:r>
      <w:r>
        <w:t>C</w:t>
      </w:r>
      <w:r>
        <w:rPr>
          <w:i/>
          <w:iCs/>
        </w:rPr>
        <w:t>H</w:t>
      </w:r>
      <w:r w:rsidRPr="001B5AE1">
        <w:t>), 4.80 [2H, (AX)</w:t>
      </w:r>
      <w:r w:rsidRPr="001B5AE1">
        <w:rPr>
          <w:vertAlign w:val="subscript"/>
        </w:rPr>
        <w:t>2,</w:t>
      </w:r>
      <w:r w:rsidRPr="001B5AE1">
        <w:t xml:space="preserve"> PhC</w:t>
      </w:r>
      <w:r w:rsidRPr="001B5AE1">
        <w:rPr>
          <w:i/>
          <w:iCs/>
        </w:rPr>
        <w:t>H</w:t>
      </w:r>
      <w:r w:rsidRPr="001B5AE1">
        <w:rPr>
          <w:i/>
          <w:iCs/>
          <w:vertAlign w:val="subscript"/>
        </w:rPr>
        <w:t>2</w:t>
      </w:r>
      <w:r w:rsidRPr="001B5AE1">
        <w:t>], 6.</w:t>
      </w:r>
      <w:r>
        <w:t>65-6.74</w:t>
      </w:r>
      <w:r w:rsidRPr="001B5AE1">
        <w:t xml:space="preserve"> (2H, m, Ar</w:t>
      </w:r>
      <w:r>
        <w:t>C</w:t>
      </w:r>
      <w:r w:rsidRPr="001B5AE1">
        <w:rPr>
          <w:i/>
          <w:iCs/>
        </w:rPr>
        <w:t>H</w:t>
      </w:r>
      <w:r w:rsidRPr="001B5AE1">
        <w:t>), 6.98-7.46 (11H, m, Ar</w:t>
      </w:r>
      <w:r>
        <w:t>C</w:t>
      </w:r>
      <w:r w:rsidRPr="001B5AE1">
        <w:rPr>
          <w:i/>
          <w:iCs/>
        </w:rPr>
        <w:t>H</w:t>
      </w:r>
      <w:r w:rsidRPr="001B5AE1">
        <w:t xml:space="preserve">). </w:t>
      </w:r>
      <w:r w:rsidRPr="001B5AE1">
        <w:rPr>
          <w:i/>
          <w:iCs/>
        </w:rPr>
        <w:t>m/z</w:t>
      </w:r>
      <w:r w:rsidRPr="001B5AE1">
        <w:t xml:space="preserve"> (ESI</w:t>
      </w:r>
      <w:r w:rsidRPr="001B5AE1">
        <w:rPr>
          <w:vertAlign w:val="superscript"/>
        </w:rPr>
        <w:t>+</w:t>
      </w:r>
      <w:r w:rsidRPr="001B5AE1">
        <w:t>) 385 (10%), 366.1487 (100, MH</w:t>
      </w:r>
      <w:r w:rsidRPr="001B5AE1">
        <w:rPr>
          <w:vertAlign w:val="superscript"/>
        </w:rPr>
        <w:t>+</w:t>
      </w:r>
      <w:r w:rsidRPr="001B5AE1">
        <w:t>, C</w:t>
      </w:r>
      <w:r w:rsidRPr="001B5AE1">
        <w:rPr>
          <w:vertAlign w:val="subscript"/>
        </w:rPr>
        <w:t>25</w:t>
      </w:r>
      <w:r w:rsidRPr="001B5AE1">
        <w:t>H</w:t>
      </w:r>
      <w:r w:rsidRPr="001B5AE1">
        <w:rPr>
          <w:vertAlign w:val="subscript"/>
        </w:rPr>
        <w:t>19</w:t>
      </w:r>
      <w:r w:rsidRPr="001B5AE1">
        <w:t>NO</w:t>
      </w:r>
      <w:r w:rsidRPr="001B5AE1">
        <w:rPr>
          <w:vertAlign w:val="subscript"/>
        </w:rPr>
        <w:t>2</w:t>
      </w:r>
      <w:r w:rsidRPr="001B5AE1">
        <w:t xml:space="preserve"> requires 366.1489), 332 (5), 284 (2).</w:t>
      </w:r>
      <w:r>
        <w:t xml:space="preserve"> All data are in accordance with the literature.</w:t>
      </w:r>
      <w:r>
        <w:fldChar w:fldCharType="begin" w:fldLock="1"/>
      </w:r>
      <w:r w:rsidR="00E6149F">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letters","id":"ITEM-1","issue":"14","issued":{"date-parts":[["2014","7","18"]]},"note":"From Duplicate 1 (Enantioselective catalytic desymmetrization of maleimides by temporary removal of an internal mirror plane and stereoablative over-reduction: synthesis of (R)-pyrrolam A. - Marsh, Barrie J; Adams, Harry; Barker, Mike D; Kutama, Ibrahim U; Jones, Simon)\n\nFrom Duplicate 1 ( \n\nEnantioselective catalytic desymmetrization of maleimides by temporary removal of an internal mirror plane and stereoablative over-reduction: synthesis of (R)-pyrrolam A.\n\n- Marsh, Barrie J; Adams, Harry; Barker, Mike D; Kutama, Ibrahim U; Jones, Simon )\n\n\n\n\n\n\n\n\nFrom Duplicate 2 ( \n\nEnantioselective catalytic desymmetrization of maleimides by temporary removal of an internal mirror plane and stereoablative over-reduction : Synthesis of ( R ) -pyrrolam A\n\n- Marsh, Barrie J; Adams, Harry; Barker, Mike D; Kutama, Ibrahim U; Jones, Simon )\n\n\n\nSupporting information.","page":"3780-3783","title":"Enantioselective catalytic desymmetrization of maleimides by temporary removal of an internal mirror plane and stereoablative over-reduction: synthesis of (R)-pyrrolam A.","type":"article-journal","volume":"16"},"uris":["http://www.mendeley.com/documents/?uuid=969adfb2-2728-433c-9ff2-498b867f1e02"]}],"mendeley":{"formattedCitation":"&lt;sup&gt;6&lt;/sup&gt;","plainTextFormattedCitation":"6","previouslyFormattedCitation":"&lt;sup&gt;6&lt;/sup&gt;"},"properties":{"noteIndex":0},"schema":"https://github.com/citation-style-language/schema/raw/master/csl-citation.json"}</w:instrText>
      </w:r>
      <w:r>
        <w:fldChar w:fldCharType="separate"/>
      </w:r>
      <w:r w:rsidR="000F417A" w:rsidRPr="000F417A">
        <w:rPr>
          <w:noProof/>
          <w:vertAlign w:val="superscript"/>
        </w:rPr>
        <w:t>6</w:t>
      </w:r>
      <w:r>
        <w:fldChar w:fldCharType="end"/>
      </w:r>
    </w:p>
    <w:p w14:paraId="07FE3F3C" w14:textId="1C5CC484" w:rsidR="00963436" w:rsidRPr="00960F15" w:rsidRDefault="003536D3" w:rsidP="00DD47BA">
      <w:pPr>
        <w:spacing w:line="480" w:lineRule="auto"/>
        <w:jc w:val="center"/>
        <w:rPr>
          <w:rFonts w:cs="Tahoma"/>
          <w:b/>
          <w:bCs/>
          <w:color w:val="303030"/>
          <w:shd w:val="clear" w:color="auto" w:fill="FFFFFF"/>
        </w:rPr>
      </w:pPr>
      <w:r>
        <w:br w:type="page"/>
      </w:r>
      <w:r w:rsidR="00963436" w:rsidRPr="00960F15">
        <w:rPr>
          <w:rFonts w:cs="Tahoma"/>
          <w:b/>
          <w:bCs/>
          <w:color w:val="303030"/>
          <w:shd w:val="clear" w:color="auto" w:fill="FFFFFF"/>
        </w:rPr>
        <w:t>3a,​4,​9,​9a-​Tetrahydro-​4-​hydroxy-​2-​</w:t>
      </w:r>
      <w:r w:rsidR="00963436">
        <w:rPr>
          <w:rFonts w:cs="Tahoma"/>
          <w:b/>
          <w:bCs/>
          <w:color w:val="303030"/>
          <w:shd w:val="clear" w:color="auto" w:fill="FFFFFF"/>
        </w:rPr>
        <w:t>(phenylmethyl)​-4,​9</w:t>
      </w:r>
      <w:r w:rsidR="00F57640">
        <w:rPr>
          <w:rFonts w:cs="Tahoma"/>
          <w:b/>
          <w:bCs/>
          <w:color w:val="303030"/>
          <w:shd w:val="clear" w:color="auto" w:fill="FFFFFF"/>
        </w:rPr>
        <w:t>-</w:t>
      </w:r>
      <w:r w:rsidR="00963436">
        <w:rPr>
          <w:rFonts w:cs="Tahoma"/>
          <w:b/>
          <w:bCs/>
          <w:color w:val="303030"/>
          <w:shd w:val="clear" w:color="auto" w:fill="FFFFFF"/>
        </w:rPr>
        <w:t>[1',​2']​-​b</w:t>
      </w:r>
      <w:r w:rsidR="00963436" w:rsidRPr="00960F15">
        <w:rPr>
          <w:rFonts w:cs="Tahoma"/>
          <w:b/>
          <w:bCs/>
          <w:color w:val="303030"/>
          <w:shd w:val="clear" w:color="auto" w:fill="FFFFFF"/>
        </w:rPr>
        <w:t>enzeno-​1</w:t>
      </w:r>
      <w:r w:rsidR="00963436" w:rsidRPr="00960F15">
        <w:rPr>
          <w:rStyle w:val="Emphasis"/>
          <w:rFonts w:cs="Tahoma"/>
          <w:b/>
          <w:bCs/>
          <w:color w:val="303030"/>
          <w:shd w:val="clear" w:color="auto" w:fill="FFFFFF"/>
        </w:rPr>
        <w:t>H</w:t>
      </w:r>
      <w:r w:rsidR="00963436" w:rsidRPr="00960F15">
        <w:rPr>
          <w:rFonts w:cs="Tahoma"/>
          <w:b/>
          <w:bCs/>
          <w:color w:val="303030"/>
          <w:shd w:val="clear" w:color="auto" w:fill="FFFFFF"/>
        </w:rPr>
        <w:t>-​benz[</w:t>
      </w:r>
      <w:r w:rsidR="00963436" w:rsidRPr="00960F15">
        <w:rPr>
          <w:rStyle w:val="Emphasis"/>
          <w:rFonts w:cs="Tahoma"/>
          <w:b/>
          <w:bCs/>
          <w:color w:val="303030"/>
          <w:shd w:val="clear" w:color="auto" w:fill="FFFFFF"/>
        </w:rPr>
        <w:t>f</w:t>
      </w:r>
      <w:r w:rsidR="00963436">
        <w:rPr>
          <w:rFonts w:cs="Tahoma"/>
          <w:b/>
          <w:bCs/>
          <w:color w:val="303030"/>
          <w:shd w:val="clear" w:color="auto" w:fill="FFFFFF"/>
        </w:rPr>
        <w:t>]​isoindol</w:t>
      </w:r>
      <w:r w:rsidR="00963436" w:rsidRPr="00960F15">
        <w:rPr>
          <w:rFonts w:cs="Tahoma"/>
          <w:b/>
          <w:bCs/>
          <w:color w:val="303030"/>
          <w:shd w:val="clear" w:color="auto" w:fill="FFFFFF"/>
        </w:rPr>
        <w:t>-​1,​3</w:t>
      </w:r>
      <w:r w:rsidR="00963436">
        <w:rPr>
          <w:rFonts w:cs="Tahoma"/>
          <w:b/>
          <w:bCs/>
          <w:color w:val="303030"/>
          <w:shd w:val="clear" w:color="auto" w:fill="FFFFFF"/>
        </w:rPr>
        <w:t>-</w:t>
      </w:r>
      <w:r w:rsidR="00963436" w:rsidRPr="00960F15">
        <w:rPr>
          <w:rFonts w:cs="Tahoma"/>
          <w:b/>
          <w:bCs/>
          <w:color w:val="303030"/>
          <w:shd w:val="clear" w:color="auto" w:fill="FFFFFF"/>
        </w:rPr>
        <w:t>(2</w:t>
      </w:r>
      <w:r w:rsidR="00963436" w:rsidRPr="00960F15">
        <w:rPr>
          <w:rStyle w:val="Emphasis"/>
          <w:rFonts w:cs="Tahoma"/>
          <w:b/>
          <w:bCs/>
          <w:color w:val="303030"/>
          <w:shd w:val="clear" w:color="auto" w:fill="FFFFFF"/>
        </w:rPr>
        <w:t>H</w:t>
      </w:r>
      <w:r w:rsidR="00963436" w:rsidRPr="00960F15">
        <w:rPr>
          <w:rFonts w:cs="Tahoma"/>
          <w:b/>
          <w:bCs/>
          <w:color w:val="303030"/>
          <w:shd w:val="clear" w:color="auto" w:fill="FFFFFF"/>
        </w:rPr>
        <w:t>)​-​dione</w:t>
      </w:r>
      <w:r w:rsidR="00963436">
        <w:rPr>
          <w:rFonts w:cs="Tahoma"/>
          <w:b/>
          <w:bCs/>
          <w:color w:val="303030"/>
          <w:shd w:val="clear" w:color="auto" w:fill="FFFFFF"/>
        </w:rPr>
        <w:t xml:space="preserve"> </w:t>
      </w:r>
      <w:r w:rsidR="00880AEA" w:rsidRPr="00DD47BA">
        <w:rPr>
          <w:rFonts w:cs="Tahoma"/>
          <w:b/>
          <w:bCs/>
          <w:color w:val="303030"/>
          <w:u w:val="single"/>
          <w:shd w:val="clear" w:color="auto" w:fill="FFFFFF"/>
        </w:rPr>
        <w:t>118</w:t>
      </w:r>
    </w:p>
    <w:p w14:paraId="3FCCA56E" w14:textId="77777777" w:rsidR="00963436" w:rsidRPr="00960F15" w:rsidRDefault="00645EB0" w:rsidP="00963436">
      <w:pPr>
        <w:jc w:val="both"/>
        <w:rPr>
          <w:rFonts w:cs="Tahoma"/>
          <w:b/>
          <w:bCs/>
          <w:color w:val="303030"/>
          <w:shd w:val="clear" w:color="auto" w:fill="FFFFFF"/>
        </w:rPr>
      </w:pPr>
      <w:r>
        <w:rPr>
          <w:noProof/>
        </w:rPr>
        <w:object w:dxaOrig="1440" w:dyaOrig="1440" w14:anchorId="20411329">
          <v:shape id="_x0000_s1169" type="#_x0000_t75" style="position:absolute;left:0;text-align:left;margin-left:182.85pt;margin-top:17.75pt;width:84.75pt;height:78.35pt;z-index:251680768" filled="t">
            <v:imagedata r:id="rId316" o:title=""/>
          </v:shape>
          <o:OLEObject Type="Embed" ProgID="ChemDraw.Document.6.0" ShapeID="_x0000_s1169" DrawAspect="Content" ObjectID="_1641992029" r:id="rId317"/>
        </w:object>
      </w:r>
    </w:p>
    <w:p w14:paraId="28F3557D" w14:textId="77777777" w:rsidR="00963436" w:rsidRPr="00960F15" w:rsidRDefault="00963436" w:rsidP="00963436">
      <w:pPr>
        <w:jc w:val="both"/>
      </w:pPr>
    </w:p>
    <w:p w14:paraId="1A235ECD" w14:textId="77777777" w:rsidR="00963436" w:rsidRDefault="00963436" w:rsidP="00963436">
      <w:pPr>
        <w:jc w:val="both"/>
      </w:pPr>
    </w:p>
    <w:p w14:paraId="59F88F66" w14:textId="77777777" w:rsidR="00963436" w:rsidRPr="00960F15" w:rsidRDefault="00963436" w:rsidP="00963436">
      <w:pPr>
        <w:jc w:val="both"/>
      </w:pPr>
    </w:p>
    <w:p w14:paraId="2FA22D59" w14:textId="77777777" w:rsidR="00963436" w:rsidRDefault="00963436" w:rsidP="00963436">
      <w:pPr>
        <w:spacing w:line="480" w:lineRule="auto"/>
        <w:jc w:val="both"/>
      </w:pPr>
    </w:p>
    <w:p w14:paraId="7BB27B62" w14:textId="60328687" w:rsidR="00963436" w:rsidRDefault="00963436" w:rsidP="00C84E31">
      <w:pPr>
        <w:spacing w:line="480" w:lineRule="auto"/>
        <w:jc w:val="both"/>
      </w:pPr>
      <w:r w:rsidRPr="00960F15">
        <w:t>Anthrone</w:t>
      </w:r>
      <w:r w:rsidR="00880AEA">
        <w:t xml:space="preserve"> </w:t>
      </w:r>
      <w:r w:rsidR="00880AEA">
        <w:rPr>
          <w:b/>
        </w:rPr>
        <w:t>92</w:t>
      </w:r>
      <w:r w:rsidRPr="00960F15">
        <w:t xml:space="preserve"> (2.18 g, 11.22 mmol) and </w:t>
      </w:r>
      <w:r w:rsidRPr="00960F15">
        <w:rPr>
          <w:i/>
          <w:iCs/>
        </w:rPr>
        <w:t>N</w:t>
      </w:r>
      <w:r w:rsidRPr="00960F15">
        <w:t>-benzylmaleimide</w:t>
      </w:r>
      <w:r w:rsidR="00880AEA">
        <w:t xml:space="preserve"> </w:t>
      </w:r>
      <w:r w:rsidR="00880AEA">
        <w:rPr>
          <w:b/>
        </w:rPr>
        <w:t>66</w:t>
      </w:r>
      <w:r w:rsidRPr="00960F15">
        <w:t xml:space="preserve"> (2.10 g, 11.22 mmol) were stirred in DCM (100 cm</w:t>
      </w:r>
      <w:r w:rsidRPr="00960F15">
        <w:rPr>
          <w:vertAlign w:val="superscript"/>
        </w:rPr>
        <w:t>3</w:t>
      </w:r>
      <w:r w:rsidRPr="00960F15">
        <w:t>) and triethylamine (0.47 cm</w:t>
      </w:r>
      <w:r w:rsidRPr="00960F15">
        <w:rPr>
          <w:vertAlign w:val="superscript"/>
        </w:rPr>
        <w:t>3</w:t>
      </w:r>
      <w:r w:rsidRPr="00960F15">
        <w:t xml:space="preserve">, 3.37 mmol) was added dropwise. The reaction mixture was stirred at room temperature for 5 h. The solution was concentrated </w:t>
      </w:r>
      <w:r w:rsidRPr="00960F15">
        <w:rPr>
          <w:i/>
          <w:iCs/>
        </w:rPr>
        <w:t>in vacuo</w:t>
      </w:r>
      <w:r w:rsidRPr="00960F15">
        <w:t xml:space="preserve"> to give an orange solid (4.51 g). Purification </w:t>
      </w:r>
      <w:r w:rsidR="0048668B">
        <w:rPr>
          <w:iCs/>
        </w:rPr>
        <w:t>via</w:t>
      </w:r>
      <w:r>
        <w:t xml:space="preserve"> recrystallisation [</w:t>
      </w:r>
      <w:r w:rsidRPr="00960F15">
        <w:t xml:space="preserve">DCM/petroleum ether </w:t>
      </w:r>
      <w:r>
        <w:t>(</w:t>
      </w:r>
      <w:r w:rsidRPr="00960F15">
        <w:t>40-60)</w:t>
      </w:r>
      <w:r>
        <w:t>]</w:t>
      </w:r>
      <w:r w:rsidRPr="00960F15">
        <w:t xml:space="preserve"> gave the title compound as fine</w:t>
      </w:r>
      <w:r w:rsidR="0048668B">
        <w:t xml:space="preserve"> colourless</w:t>
      </w:r>
      <w:r w:rsidRPr="00960F15">
        <w:t xml:space="preserve"> crystals (3.18 g, 74%); mp 210-213 °C  (lit.</w:t>
      </w:r>
      <w:r w:rsidRPr="00960F15">
        <w:fldChar w:fldCharType="begin" w:fldLock="1"/>
      </w:r>
      <w:r w:rsidR="00BD3B8F">
        <w:instrText>ADDIN CSL_CITATION {"citationItems":[{"id":"ITEM-1","itemData":{"DOI":"10.1016/S0957-4166(96)00473-9","ISSN":"09574166","abstract":"Base-catalyzed asymmetric cycloaddition of anthrone with achiral and chiral N-substituted maleimides was carried out in the presence of C2-chiral pyrrolidines in almost quantitative yields. Chiral, non-racemic [4+2] adducts up to 61{%} ee were produced with achiral N-methyl and N-benzylmaleimide using the chiral catalysts. De's of the adducts up to 38{%} were observed in the cases of chiral N-substituted maleimides and achiral pyrrolidine, in which the absolute configuration of the major product was established by X-ray analysis. The combination of chiral maleimides and chiral catalysts afforded the adducts having up to 80{%} de.","author":[{"dropping-particle":"","family":"Tokioka","given":"Kyohei","non-dropping-particle":"","parse-names":false,"suffix":""},{"dropping-particle":"","family":"Masuda","given":"Satoshi","non-dropping-particle":"","parse-names":false,"suffix":""},{"dropping-particle":"","family":"Fujii","given":"Tomomi","non-dropping-particle":"","parse-names":false,"suffix":""},{"dropping-particle":"","family":"Hata","given":"Yasuo","non-dropping-particle":"","parse-names":false,"suffix":""},{"dropping-particle":"","family":"Yamamoto","given":"Yukio","non-dropping-particle":"","parse-names":false,"suffix":""}],"container-title":"Tetrahedron: Asymmetry","id":"ITEM-1","issue":"1","issued":{"date-parts":[["1997"]]},"page":"101-107","title":"Asymmetric cycloaddition of anthrone with N-substituted maleimides with C2-chiral pyrrolidines","type":"article-journal","volume":"8"},"uris":["http://www.mendeley.com/documents/?uuid=98a0c2e0-9734-48d3-ba4f-2c1135f9c4e1"]}],"mendeley":{"formattedCitation":"&lt;sup&gt;74&lt;/sup&gt;","plainTextFormattedCitation":"74","previouslyFormattedCitation":"&lt;sup&gt;74&lt;/sup&gt;"},"properties":{"noteIndex":0},"schema":"https://github.com/citation-style-language/schema/raw/master/csl-citation.json"}</w:instrText>
      </w:r>
      <w:r w:rsidRPr="00960F15">
        <w:fldChar w:fldCharType="separate"/>
      </w:r>
      <w:r w:rsidR="00BD3B8F" w:rsidRPr="00BD3B8F">
        <w:rPr>
          <w:noProof/>
          <w:vertAlign w:val="superscript"/>
        </w:rPr>
        <w:t>74</w:t>
      </w:r>
      <w:r w:rsidRPr="00960F15">
        <w:fldChar w:fldCharType="end"/>
      </w:r>
      <w:r w:rsidRPr="00960F15">
        <w:t xml:space="preserve"> 211-213 °C); ν</w:t>
      </w:r>
      <w:r w:rsidRPr="00960F15">
        <w:rPr>
          <w:vertAlign w:val="subscript"/>
        </w:rPr>
        <w:t>max</w:t>
      </w:r>
      <w:r w:rsidRPr="00960F15">
        <w:t>/cm</w:t>
      </w:r>
      <w:r w:rsidRPr="00960F15">
        <w:rPr>
          <w:vertAlign w:val="superscript"/>
        </w:rPr>
        <w:t>-1</w:t>
      </w:r>
      <w:r w:rsidRPr="00960F15">
        <w:t xml:space="preserve"> (thin film, DCM) </w:t>
      </w:r>
      <w:r>
        <w:t xml:space="preserve">3388, 3055, 2306, 1769, 1698, 1433, 1266, 739, 704; </w:t>
      </w:r>
      <w:r w:rsidRPr="00960F15">
        <w:t>δ</w:t>
      </w:r>
      <w:r w:rsidRPr="00960F15">
        <w:rPr>
          <w:vertAlign w:val="subscript"/>
        </w:rPr>
        <w:t>H</w:t>
      </w:r>
      <w:r w:rsidRPr="00960F15">
        <w:t xml:space="preserve"> (400 MHz, CDCl</w:t>
      </w:r>
      <w:r w:rsidRPr="00960F15">
        <w:rPr>
          <w:vertAlign w:val="subscript"/>
        </w:rPr>
        <w:t>3</w:t>
      </w:r>
      <w:r w:rsidRPr="00960F15">
        <w:t>)</w:t>
      </w:r>
      <w:r w:rsidRPr="00960F15">
        <w:rPr>
          <w:noProof/>
        </w:rPr>
        <w:t xml:space="preserve"> 3.13 (1H, d, </w:t>
      </w:r>
      <w:r w:rsidRPr="00960F15">
        <w:rPr>
          <w:i/>
          <w:noProof/>
        </w:rPr>
        <w:t>J</w:t>
      </w:r>
      <w:r w:rsidRPr="00960F15">
        <w:rPr>
          <w:noProof/>
        </w:rPr>
        <w:t xml:space="preserve"> 8.8 Hz, C</w:t>
      </w:r>
      <w:r w:rsidRPr="00960F15">
        <w:rPr>
          <w:i/>
          <w:noProof/>
        </w:rPr>
        <w:t>H</w:t>
      </w:r>
      <w:r w:rsidRPr="00960F15">
        <w:rPr>
          <w:noProof/>
        </w:rPr>
        <w:t xml:space="preserve">), 3.33 (1H, dd, </w:t>
      </w:r>
      <w:r w:rsidRPr="00960F15">
        <w:rPr>
          <w:i/>
          <w:noProof/>
        </w:rPr>
        <w:t>J</w:t>
      </w:r>
      <w:r w:rsidRPr="00960F15">
        <w:t xml:space="preserve"> 3.5, 8.8 Hz, C</w:t>
      </w:r>
      <w:r w:rsidRPr="00960F15">
        <w:rPr>
          <w:i/>
        </w:rPr>
        <w:t>H</w:t>
      </w:r>
      <w:r>
        <w:t>), 4.27 (</w:t>
      </w:r>
      <w:r w:rsidRPr="00960F15">
        <w:t xml:space="preserve">2H, </w:t>
      </w:r>
      <w:r>
        <w:t>AB quartet</w:t>
      </w:r>
      <w:r w:rsidRPr="00960F15">
        <w:t>, PhC</w:t>
      </w:r>
      <w:r w:rsidRPr="00960F15">
        <w:rPr>
          <w:i/>
        </w:rPr>
        <w:t>H</w:t>
      </w:r>
      <w:r w:rsidRPr="00960F15">
        <w:rPr>
          <w:vertAlign w:val="subscript"/>
        </w:rPr>
        <w:t>2</w:t>
      </w:r>
      <w:r w:rsidRPr="00960F15">
        <w:t>), 4.41 (1H, s, O</w:t>
      </w:r>
      <w:r w:rsidRPr="00960F15">
        <w:rPr>
          <w:i/>
        </w:rPr>
        <w:t>H</w:t>
      </w:r>
      <w:r w:rsidRPr="00960F15">
        <w:t xml:space="preserve">), 4.71 (1H, d, </w:t>
      </w:r>
      <w:r w:rsidRPr="00960F15">
        <w:rPr>
          <w:i/>
          <w:iCs/>
        </w:rPr>
        <w:t>J</w:t>
      </w:r>
      <w:r w:rsidRPr="00960F15">
        <w:t xml:space="preserve"> 3.5 Hz, C</w:t>
      </w:r>
      <w:r w:rsidRPr="00960F15">
        <w:rPr>
          <w:i/>
        </w:rPr>
        <w:t>H</w:t>
      </w:r>
      <w:r w:rsidRPr="00960F15">
        <w:t>), 6.68</w:t>
      </w:r>
      <w:r>
        <w:t>-</w:t>
      </w:r>
      <w:r w:rsidRPr="00960F15">
        <w:t>6.74 (2H, m, ArC</w:t>
      </w:r>
      <w:r w:rsidRPr="00960F15">
        <w:rPr>
          <w:i/>
        </w:rPr>
        <w:t>H</w:t>
      </w:r>
      <w:r w:rsidRPr="00960F15">
        <w:t>), 7.00</w:t>
      </w:r>
      <w:r>
        <w:t>-</w:t>
      </w:r>
      <w:r w:rsidRPr="00960F15">
        <w:t>7.30 (8H, m, ArC</w:t>
      </w:r>
      <w:r w:rsidRPr="00960F15">
        <w:rPr>
          <w:i/>
        </w:rPr>
        <w:t>H</w:t>
      </w:r>
      <w:r w:rsidRPr="00960F15">
        <w:t>), 7.35</w:t>
      </w:r>
      <w:r>
        <w:t>-</w:t>
      </w:r>
      <w:r w:rsidRPr="00960F15">
        <w:t>7.44 (2H, m, ArC</w:t>
      </w:r>
      <w:r w:rsidRPr="00960F15">
        <w:rPr>
          <w:i/>
        </w:rPr>
        <w:t>H</w:t>
      </w:r>
      <w:r w:rsidRPr="00960F15">
        <w:t>), 7.</w:t>
      </w:r>
      <w:r>
        <w:t xml:space="preserve">66 (1H, d, </w:t>
      </w:r>
      <w:r>
        <w:rPr>
          <w:i/>
          <w:iCs/>
        </w:rPr>
        <w:t>J</w:t>
      </w:r>
      <w:r>
        <w:t xml:space="preserve"> 7.3</w:t>
      </w:r>
      <w:r w:rsidRPr="00960F15">
        <w:t>, ArC</w:t>
      </w:r>
      <w:r w:rsidRPr="00960F15">
        <w:rPr>
          <w:i/>
        </w:rPr>
        <w:t>H</w:t>
      </w:r>
      <w:r w:rsidRPr="00960F15">
        <w:t>); δ</w:t>
      </w:r>
      <w:r w:rsidRPr="00960F15">
        <w:rPr>
          <w:vertAlign w:val="subscript"/>
        </w:rPr>
        <w:t>C</w:t>
      </w:r>
      <w:r>
        <w:t xml:space="preserve"> (1</w:t>
      </w:r>
      <w:r w:rsidRPr="00960F15">
        <w:t>00 MHz, CDCl</w:t>
      </w:r>
      <w:r w:rsidRPr="00960F15">
        <w:rPr>
          <w:vertAlign w:val="subscript"/>
        </w:rPr>
        <w:t>3</w:t>
      </w:r>
      <w:r w:rsidRPr="00960F15">
        <w:t>) 42.3 (</w:t>
      </w:r>
      <w:r w:rsidRPr="00960F15">
        <w:rPr>
          <w:i/>
          <w:iCs/>
        </w:rPr>
        <w:t>C</w:t>
      </w:r>
      <w:r w:rsidRPr="00960F15">
        <w:t>H</w:t>
      </w:r>
      <w:r w:rsidRPr="00960F15">
        <w:rPr>
          <w:vertAlign w:val="subscript"/>
        </w:rPr>
        <w:t>2</w:t>
      </w:r>
      <w:r w:rsidRPr="00960F15">
        <w:t>), 44.4 (</w:t>
      </w:r>
      <w:r w:rsidRPr="00960F15">
        <w:rPr>
          <w:i/>
          <w:iCs/>
        </w:rPr>
        <w:t>C</w:t>
      </w:r>
      <w:r w:rsidRPr="00960F15">
        <w:t>H), 47.5 (</w:t>
      </w:r>
      <w:r w:rsidRPr="00960F15">
        <w:rPr>
          <w:i/>
          <w:iCs/>
        </w:rPr>
        <w:t>C</w:t>
      </w:r>
      <w:r w:rsidRPr="00960F15">
        <w:t>H), 50.6 (</w:t>
      </w:r>
      <w:r w:rsidRPr="00960F15">
        <w:rPr>
          <w:i/>
          <w:iCs/>
        </w:rPr>
        <w:t>C</w:t>
      </w:r>
      <w:r w:rsidRPr="00960F15">
        <w:t>H), 120.7 (Ar</w:t>
      </w:r>
      <w:r w:rsidRPr="00960F15">
        <w:rPr>
          <w:i/>
          <w:iCs/>
        </w:rPr>
        <w:t>C</w:t>
      </w:r>
      <w:r w:rsidRPr="00960F15">
        <w:t>H), 120.8 (Ar</w:t>
      </w:r>
      <w:r w:rsidRPr="00960F15">
        <w:rPr>
          <w:i/>
          <w:iCs/>
        </w:rPr>
        <w:t>C</w:t>
      </w:r>
      <w:r>
        <w:t>H), 123.6</w:t>
      </w:r>
      <w:r w:rsidRPr="00960F15">
        <w:t xml:space="preserve"> (Ar</w:t>
      </w:r>
      <w:r w:rsidRPr="00960F15">
        <w:rPr>
          <w:i/>
          <w:iCs/>
        </w:rPr>
        <w:t>C</w:t>
      </w:r>
      <w:r w:rsidRPr="00960F15">
        <w:t>H), 124.4 (Ar</w:t>
      </w:r>
      <w:r w:rsidRPr="00960F15">
        <w:rPr>
          <w:i/>
          <w:iCs/>
        </w:rPr>
        <w:t>C</w:t>
      </w:r>
      <w:r w:rsidRPr="00960F15">
        <w:t>H), 126.7 (Ar</w:t>
      </w:r>
      <w:r w:rsidRPr="00960F15">
        <w:rPr>
          <w:i/>
          <w:iCs/>
        </w:rPr>
        <w:t>C</w:t>
      </w:r>
      <w:r w:rsidRPr="00960F15">
        <w:t>H), 126.8 (Ar</w:t>
      </w:r>
      <w:r w:rsidRPr="00960F15">
        <w:rPr>
          <w:i/>
          <w:iCs/>
        </w:rPr>
        <w:t>C</w:t>
      </w:r>
      <w:r w:rsidRPr="00960F15">
        <w:t>H), 127.2 (Ar</w:t>
      </w:r>
      <w:r w:rsidRPr="00960F15">
        <w:rPr>
          <w:i/>
          <w:iCs/>
        </w:rPr>
        <w:t>C</w:t>
      </w:r>
      <w:r w:rsidRPr="00960F15">
        <w:t>H), 127.3 (Ar</w:t>
      </w:r>
      <w:r w:rsidRPr="00960F15">
        <w:rPr>
          <w:i/>
          <w:iCs/>
        </w:rPr>
        <w:t>C</w:t>
      </w:r>
      <w:r w:rsidRPr="00960F15">
        <w:t>H), 127.5 (Ar</w:t>
      </w:r>
      <w:r w:rsidRPr="00960F15">
        <w:rPr>
          <w:i/>
          <w:iCs/>
        </w:rPr>
        <w:t>C</w:t>
      </w:r>
      <w:r w:rsidRPr="00960F15">
        <w:t>H), 127.9 (</w:t>
      </w:r>
      <w:r>
        <w:t xml:space="preserve">2 </w:t>
      </w:r>
      <w:r>
        <w:rPr>
          <w:rFonts w:ascii="Calibri" w:hAnsi="Calibri" w:cs="Calibri"/>
        </w:rPr>
        <w:t xml:space="preserve">× </w:t>
      </w:r>
      <w:r w:rsidRPr="00960F15">
        <w:t>Ar</w:t>
      </w:r>
      <w:r w:rsidRPr="00960F15">
        <w:rPr>
          <w:i/>
          <w:iCs/>
        </w:rPr>
        <w:t>C</w:t>
      </w:r>
      <w:r w:rsidRPr="00960F15">
        <w:t>H), 128.5 (</w:t>
      </w:r>
      <w:r>
        <w:t xml:space="preserve">2 </w:t>
      </w:r>
      <w:r>
        <w:rPr>
          <w:rFonts w:ascii="Calibri" w:hAnsi="Calibri" w:cs="Calibri"/>
        </w:rPr>
        <w:t xml:space="preserve">× </w:t>
      </w:r>
      <w:r w:rsidRPr="00960F15">
        <w:t>Ar</w:t>
      </w:r>
      <w:r w:rsidRPr="00960F15">
        <w:rPr>
          <w:i/>
          <w:iCs/>
        </w:rPr>
        <w:t>C</w:t>
      </w:r>
      <w:r w:rsidRPr="00960F15">
        <w:t>H), 134.5 (Ar</w:t>
      </w:r>
      <w:r w:rsidRPr="00960F15">
        <w:rPr>
          <w:i/>
          <w:iCs/>
        </w:rPr>
        <w:t>C</w:t>
      </w:r>
      <w:r w:rsidRPr="00960F15">
        <w:t>), 136.4 (Ar</w:t>
      </w:r>
      <w:r w:rsidRPr="00960F15">
        <w:rPr>
          <w:i/>
          <w:iCs/>
        </w:rPr>
        <w:t>C</w:t>
      </w:r>
      <w:r w:rsidRPr="00960F15">
        <w:t>), 139.3 (Ar</w:t>
      </w:r>
      <w:r w:rsidRPr="00960F15">
        <w:rPr>
          <w:i/>
          <w:iCs/>
        </w:rPr>
        <w:t>C</w:t>
      </w:r>
      <w:r w:rsidRPr="00960F15">
        <w:t>), 140.7 (Ar</w:t>
      </w:r>
      <w:r w:rsidRPr="00960F15">
        <w:rPr>
          <w:i/>
          <w:iCs/>
        </w:rPr>
        <w:t>C</w:t>
      </w:r>
      <w:r w:rsidRPr="00960F15">
        <w:t>), 142.7 (Ar</w:t>
      </w:r>
      <w:r w:rsidRPr="00960F15">
        <w:rPr>
          <w:i/>
          <w:iCs/>
        </w:rPr>
        <w:t>C</w:t>
      </w:r>
      <w:r w:rsidRPr="00960F15">
        <w:t xml:space="preserve">), </w:t>
      </w:r>
      <w:r>
        <w:t>155.8 (</w:t>
      </w:r>
      <w:r w:rsidRPr="00C37197">
        <w:rPr>
          <w:i/>
          <w:iCs/>
        </w:rPr>
        <w:t>C</w:t>
      </w:r>
      <w:r>
        <w:t xml:space="preserve">-O), </w:t>
      </w:r>
      <w:r w:rsidRPr="00C37197">
        <w:t>176</w:t>
      </w:r>
      <w:r w:rsidRPr="00960F15">
        <w:t>.1 (</w:t>
      </w:r>
      <w:r w:rsidRPr="00960F15">
        <w:rPr>
          <w:i/>
          <w:iCs/>
        </w:rPr>
        <w:t>C</w:t>
      </w:r>
      <w:r>
        <w:t>=</w:t>
      </w:r>
      <w:r w:rsidRPr="00960F15">
        <w:t>O), 177.6 (</w:t>
      </w:r>
      <w:r w:rsidRPr="00960F15">
        <w:rPr>
          <w:i/>
          <w:iCs/>
        </w:rPr>
        <w:t>C</w:t>
      </w:r>
      <w:r w:rsidRPr="00960F15">
        <w:t>=O)</w:t>
      </w:r>
      <w:r>
        <w:t>; Chiral HPLC</w:t>
      </w:r>
      <w:r w:rsidRPr="00960F15">
        <w:t xml:space="preserve"> </w:t>
      </w:r>
      <w:r>
        <w:t>(</w:t>
      </w:r>
      <w:r w:rsidRPr="00960F15">
        <w:t xml:space="preserve">Chiralpak IA, </w:t>
      </w:r>
      <w:r>
        <w:t>10% IPA in hexane</w:t>
      </w:r>
      <w:r w:rsidRPr="00960F15">
        <w:t xml:space="preserve">, </w:t>
      </w:r>
      <w:r>
        <w:t>1</w:t>
      </w:r>
      <w:r w:rsidRPr="00960F15">
        <w:t xml:space="preserve"> mL/min, 234 nm</w:t>
      </w:r>
      <w:r>
        <w:t>)</w:t>
      </w:r>
      <w:r w:rsidRPr="00960F15">
        <w:t xml:space="preserve"> t</w:t>
      </w:r>
      <w:r>
        <w:rPr>
          <w:vertAlign w:val="subscript"/>
        </w:rPr>
        <w:t>R</w:t>
      </w:r>
      <w:r>
        <w:t xml:space="preserve"> </w:t>
      </w:r>
      <w:r w:rsidRPr="00960F15">
        <w:t xml:space="preserve"> 23.8 min</w:t>
      </w:r>
      <w:r>
        <w:t xml:space="preserve"> and</w:t>
      </w:r>
      <w:r w:rsidRPr="00960F15">
        <w:t xml:space="preserve"> 26.2 min.</w:t>
      </w:r>
      <w:r>
        <w:t xml:space="preserve"> All data are in accordance with the literature.</w:t>
      </w:r>
      <w:r>
        <w:fldChar w:fldCharType="begin" w:fldLock="1"/>
      </w:r>
      <w:r w:rsidR="00BD3B8F">
        <w:instrText>ADDIN CSL_CITATION {"citationItems":[{"id":"ITEM-1","itemData":{"DOI":"10.1016/j.tet.2011.02.032","abstract":"Asymmetric organocatalytic additions of anthrones to activated alkenes are discussed. The reaction between anthrone or dithranol and a,b-unsaturated aldehydes is catalyzed by diphenylprolinol trime-thylsilyl ether in toluene at À40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DielseAlder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page":"2513-2529","title":"Asymmetric organocatalytic anthrone additions to activated alkenes","type":"article-journal","volume":"67"},"uris":["http://www.mendeley.com/documents/?uuid=9270a1e9-69df-3339-b426-267583368788"]},{"id":"ITEM-2","itemData":{"DOI":"10.1016/S0957-4166(96)00473-9","ISSN":"09574166","abstract":"Base-catalyzed asymmetric cycloaddition of anthrone with achiral and chiral N-substituted maleimides was carried out in the presence of C2-chiral pyrrolidines in almost quantitative yields. Chiral, non-racemic [4+2] adducts up to 61{%} ee were produced with achiral N-methyl and N-benzylmaleimide using the chiral catalysts. De's of the adducts up to 38{%} were observed in the cases of chiral N-substituted maleimides and achiral pyrrolidine, in which the absolute configuration of the major product was established by X-ray analysis. The combination of chiral maleimides and chiral catalysts afforded the adducts having up to 80{%} de.","author":[{"dropping-particle":"","family":"Tokioka","given":"Kyohei","non-dropping-particle":"","parse-names":false,"suffix":""},{"dropping-particle":"","family":"Masuda","given":"Satoshi","non-dropping-particle":"","parse-names":false,"suffix":""},{"dropping-particle":"","family":"Fujii","given":"Tomomi","non-dropping-particle":"","parse-names":false,"suffix":""},{"dropping-particle":"","family":"Hata","given":"Yasuo","non-dropping-particle":"","parse-names":false,"suffix":""},{"dropping-particle":"","family":"Yamamoto","given":"Yukio","non-dropping-particle":"","parse-names":false,"suffix":""}],"container-title":"Tetrahedron: Asymmetry","id":"ITEM-2","issue":"1","issued":{"date-parts":[["1997"]]},"page":"101-107","title":"Asymmetric cycloaddition of anthrone with N-substituted maleimides with C2-chiral pyrrolidines","type":"article-journal","volume":"8"},"uris":["http://www.mendeley.com/documents/?uuid=98a0c2e0-9734-48d3-ba4f-2c1135f9c4e1"]}],"mendeley":{"formattedCitation":"&lt;sup&gt;74,75&lt;/sup&gt;","plainTextFormattedCitation":"74,75","previouslyFormattedCitation":"&lt;sup&gt;74,75&lt;/sup&gt;"},"properties":{"noteIndex":0},"schema":"https://github.com/citation-style-language/schema/raw/master/csl-citation.json"}</w:instrText>
      </w:r>
      <w:r>
        <w:fldChar w:fldCharType="separate"/>
      </w:r>
      <w:r w:rsidR="00BD3B8F" w:rsidRPr="00BD3B8F">
        <w:rPr>
          <w:noProof/>
          <w:vertAlign w:val="superscript"/>
        </w:rPr>
        <w:t>74,75</w:t>
      </w:r>
      <w:r>
        <w:fldChar w:fldCharType="end"/>
      </w:r>
    </w:p>
    <w:p w14:paraId="09344675" w14:textId="47FB21FA" w:rsidR="00963436" w:rsidRPr="00526E28" w:rsidRDefault="00963436" w:rsidP="00963436">
      <w:pPr>
        <w:jc w:val="center"/>
        <w:rPr>
          <w:b/>
          <w:bCs/>
        </w:rPr>
      </w:pPr>
      <w:r>
        <w:br w:type="page"/>
      </w:r>
      <w:r w:rsidRPr="00526E28">
        <w:rPr>
          <w:b/>
          <w:bCs/>
        </w:rPr>
        <w:t>9-[(Phenylmethoxy)methoxy]-anthracene</w:t>
      </w:r>
      <w:r>
        <w:rPr>
          <w:b/>
          <w:bCs/>
        </w:rPr>
        <w:t xml:space="preserve"> </w:t>
      </w:r>
      <w:r w:rsidR="00880AEA" w:rsidRPr="00DD47BA">
        <w:rPr>
          <w:b/>
          <w:bCs/>
          <w:u w:val="single"/>
        </w:rPr>
        <w:t>81</w:t>
      </w:r>
    </w:p>
    <w:p w14:paraId="357FA0B1" w14:textId="77777777" w:rsidR="00963436" w:rsidRPr="00526E28" w:rsidRDefault="00963436" w:rsidP="00963436"/>
    <w:p w14:paraId="7C4463E3" w14:textId="77777777" w:rsidR="00963436" w:rsidRPr="00526E28" w:rsidRDefault="00645EB0" w:rsidP="00963436">
      <w:pPr>
        <w:jc w:val="center"/>
      </w:pPr>
      <w:r>
        <w:rPr>
          <w:noProof/>
        </w:rPr>
        <w:object w:dxaOrig="1440" w:dyaOrig="1440" w14:anchorId="7B88D5C5">
          <v:shape id="_x0000_s1170" type="#_x0000_t75" style="position:absolute;left:0;text-align:left;margin-left:168.25pt;margin-top:3.75pt;width:116.25pt;height:54.75pt;z-index:251682816">
            <v:imagedata r:id="rId318" o:title=""/>
            <w10:wrap type="square"/>
          </v:shape>
          <o:OLEObject Type="Embed" ProgID="ChemDraw.Document.6.0" ShapeID="_x0000_s1170" DrawAspect="Content" ObjectID="_1641992030" r:id="rId319"/>
        </w:object>
      </w:r>
    </w:p>
    <w:p w14:paraId="66B90781" w14:textId="77777777" w:rsidR="00963436" w:rsidRDefault="00963436" w:rsidP="00963436">
      <w:pPr>
        <w:spacing w:line="480" w:lineRule="auto"/>
        <w:jc w:val="both"/>
      </w:pPr>
    </w:p>
    <w:p w14:paraId="6361CC6F" w14:textId="77777777" w:rsidR="00970AFB" w:rsidRDefault="00970AFB" w:rsidP="00963436">
      <w:pPr>
        <w:spacing w:line="480" w:lineRule="auto"/>
        <w:jc w:val="both"/>
      </w:pPr>
    </w:p>
    <w:p w14:paraId="39EC9FBB" w14:textId="41EC535D" w:rsidR="00963436" w:rsidRDefault="00963436" w:rsidP="00472C44">
      <w:pPr>
        <w:spacing w:line="480" w:lineRule="auto"/>
        <w:jc w:val="both"/>
        <w:rPr>
          <w:noProof/>
        </w:rPr>
      </w:pPr>
      <w:r w:rsidRPr="00526E28">
        <w:t>Anthrone</w:t>
      </w:r>
      <w:r w:rsidR="00880AEA">
        <w:t xml:space="preserve"> </w:t>
      </w:r>
      <w:r w:rsidR="00880AEA">
        <w:rPr>
          <w:b/>
        </w:rPr>
        <w:t>92</w:t>
      </w:r>
      <w:r w:rsidRPr="00526E28">
        <w:t xml:space="preserve"> (3.00 g, 15.40 mmol) in dry THF (40 cm</w:t>
      </w:r>
      <w:r w:rsidRPr="00526E28">
        <w:rPr>
          <w:vertAlign w:val="superscript"/>
        </w:rPr>
        <w:t>3</w:t>
      </w:r>
      <w:r w:rsidRPr="00526E28">
        <w:t>) was added to a solution of sodium hydride (0.68 g, 17.00 mmol) in dry THF (10 cm</w:t>
      </w:r>
      <w:r w:rsidRPr="00526E28">
        <w:rPr>
          <w:vertAlign w:val="superscript"/>
        </w:rPr>
        <w:t>3</w:t>
      </w:r>
      <w:r w:rsidRPr="00526E28">
        <w:t>) and stirred at room temperature for 15 min</w:t>
      </w:r>
      <w:r>
        <w:t>utes</w:t>
      </w:r>
      <w:r w:rsidRPr="00526E28">
        <w:t>. Benzyloxymethyl chloride (2.4 cm</w:t>
      </w:r>
      <w:r w:rsidRPr="00526E28">
        <w:rPr>
          <w:vertAlign w:val="superscript"/>
        </w:rPr>
        <w:t>3</w:t>
      </w:r>
      <w:r w:rsidRPr="00526E28">
        <w:t>, 17.00 mmol) was added dropwise and the solution was stirred at room temperature for 21 h. The reaction was quenched with water (20 cm</w:t>
      </w:r>
      <w:r w:rsidRPr="00526E28">
        <w:rPr>
          <w:vertAlign w:val="superscript"/>
        </w:rPr>
        <w:t>3</w:t>
      </w:r>
      <w:r w:rsidRPr="00526E28">
        <w:t xml:space="preserve">), extracted </w:t>
      </w:r>
      <w:r>
        <w:t xml:space="preserve">into </w:t>
      </w:r>
      <w:r w:rsidRPr="00526E28">
        <w:t xml:space="preserve">diethyl ether (2 </w:t>
      </w:r>
      <w:r>
        <w:rPr>
          <w:rFonts w:ascii="Calibri" w:hAnsi="Calibri" w:cs="Calibri"/>
        </w:rPr>
        <w:t>×</w:t>
      </w:r>
      <w:r w:rsidRPr="00526E28">
        <w:t xml:space="preserve"> 50 cm</w:t>
      </w:r>
      <w:r w:rsidRPr="00526E28">
        <w:rPr>
          <w:vertAlign w:val="superscript"/>
        </w:rPr>
        <w:t>3</w:t>
      </w:r>
      <w:r w:rsidRPr="00526E28">
        <w:t>) and washed with brine (100 cm</w:t>
      </w:r>
      <w:r w:rsidRPr="00526E28">
        <w:rPr>
          <w:vertAlign w:val="superscript"/>
        </w:rPr>
        <w:t>3</w:t>
      </w:r>
      <w:r w:rsidRPr="00526E28">
        <w:t>). The combined organic extracts were dried (MgSO</w:t>
      </w:r>
      <w:r w:rsidRPr="00526E28">
        <w:rPr>
          <w:vertAlign w:val="subscript"/>
        </w:rPr>
        <w:t>4</w:t>
      </w:r>
      <w:r w:rsidRPr="00526E28">
        <w:t>), filter</w:t>
      </w:r>
      <w:r>
        <w:t>ed</w:t>
      </w:r>
      <w:r w:rsidRPr="00526E28">
        <w:t xml:space="preserve"> and concentrated </w:t>
      </w:r>
      <w:r w:rsidRPr="00526E28">
        <w:rPr>
          <w:i/>
          <w:iCs/>
        </w:rPr>
        <w:t>in vacuo</w:t>
      </w:r>
      <w:r w:rsidRPr="00526E28">
        <w:t xml:space="preserve"> giving an orange solid (4.66 g). </w:t>
      </w:r>
      <w:r>
        <w:t xml:space="preserve">Purification </w:t>
      </w:r>
      <w:r w:rsidR="0048668B">
        <w:rPr>
          <w:iCs/>
        </w:rPr>
        <w:t>via</w:t>
      </w:r>
      <w:r>
        <w:t xml:space="preserve"> recrystallisation [DCM</w:t>
      </w:r>
      <w:r w:rsidRPr="00526E28">
        <w:t xml:space="preserve">/petroleum ether </w:t>
      </w:r>
      <w:r>
        <w:t>(</w:t>
      </w:r>
      <w:r w:rsidRPr="00526E28">
        <w:t>40-60)</w:t>
      </w:r>
      <w:r>
        <w:t>]</w:t>
      </w:r>
      <w:r w:rsidRPr="00526E28">
        <w:t xml:space="preserve"> </w:t>
      </w:r>
      <w:r>
        <w:t>gave</w:t>
      </w:r>
      <w:r w:rsidRPr="00526E28">
        <w:t xml:space="preserve"> the title compound as lon</w:t>
      </w:r>
      <w:r>
        <w:t>g</w:t>
      </w:r>
      <w:r w:rsidRPr="00526E28">
        <w:t xml:space="preserve"> orange needles (2.62 g, 54%); </w:t>
      </w:r>
      <w:r>
        <w:t>mp</w:t>
      </w:r>
      <w:r w:rsidRPr="00526E28">
        <w:t xml:space="preserve"> 105 -110 °C; </w:t>
      </w:r>
      <w:r w:rsidRPr="00960F15">
        <w:t>ν</w:t>
      </w:r>
      <w:r w:rsidRPr="00960F15">
        <w:rPr>
          <w:vertAlign w:val="subscript"/>
        </w:rPr>
        <w:t>max</w:t>
      </w:r>
      <w:r w:rsidRPr="00960F15">
        <w:t>/cm</w:t>
      </w:r>
      <w:r w:rsidRPr="00960F15">
        <w:rPr>
          <w:vertAlign w:val="superscript"/>
        </w:rPr>
        <w:t>-1</w:t>
      </w:r>
      <w:r w:rsidRPr="00960F15">
        <w:t xml:space="preserve"> (thin film, DCM)</w:t>
      </w:r>
      <w:r>
        <w:t xml:space="preserve"> 3055, 2987, 2306, 1266, 741; </w:t>
      </w:r>
      <w:r w:rsidRPr="00526E28">
        <w:t>δ</w:t>
      </w:r>
      <w:r w:rsidRPr="00526E28">
        <w:rPr>
          <w:vertAlign w:val="subscript"/>
        </w:rPr>
        <w:t>H</w:t>
      </w:r>
      <w:r w:rsidRPr="00526E28">
        <w:t xml:space="preserve"> (400 MHz, CDCl</w:t>
      </w:r>
      <w:r w:rsidRPr="00526E28">
        <w:rPr>
          <w:vertAlign w:val="subscript"/>
        </w:rPr>
        <w:t>3</w:t>
      </w:r>
      <w:r w:rsidRPr="00526E28">
        <w:t>) 5.02 (2H, s, OC</w:t>
      </w:r>
      <w:r w:rsidRPr="00526E28">
        <w:rPr>
          <w:i/>
        </w:rPr>
        <w:t>H</w:t>
      </w:r>
      <w:r w:rsidRPr="00526E28">
        <w:rPr>
          <w:i/>
          <w:vertAlign w:val="subscript"/>
        </w:rPr>
        <w:t>2</w:t>
      </w:r>
      <w:r w:rsidRPr="00526E28">
        <w:t>), 5.54 (2H, s, OC</w:t>
      </w:r>
      <w:r w:rsidRPr="00526E28">
        <w:rPr>
          <w:i/>
        </w:rPr>
        <w:t>H</w:t>
      </w:r>
      <w:r w:rsidRPr="00526E28">
        <w:rPr>
          <w:i/>
          <w:vertAlign w:val="subscript"/>
        </w:rPr>
        <w:t>2</w:t>
      </w:r>
      <w:r>
        <w:t>), 7.37</w:t>
      </w:r>
      <w:r w:rsidRPr="00526E28">
        <w:t>-7.43 (5H, m, ArC</w:t>
      </w:r>
      <w:r w:rsidRPr="00526E28">
        <w:rPr>
          <w:i/>
        </w:rPr>
        <w:t>H</w:t>
      </w:r>
      <w:r w:rsidRPr="00526E28">
        <w:t>), 7.46</w:t>
      </w:r>
      <w:r>
        <w:t>-</w:t>
      </w:r>
      <w:r w:rsidRPr="00526E28">
        <w:t xml:space="preserve"> 7.55 (5H, m, ArC</w:t>
      </w:r>
      <w:r w:rsidRPr="00526E28">
        <w:rPr>
          <w:i/>
        </w:rPr>
        <w:t>H</w:t>
      </w:r>
      <w:r w:rsidRPr="00526E28">
        <w:t>), 7.99</w:t>
      </w:r>
      <w:r>
        <w:t>-</w:t>
      </w:r>
      <w:r w:rsidRPr="00526E28">
        <w:t>8.07 (4H, m, ArC</w:t>
      </w:r>
      <w:r w:rsidRPr="00526E28">
        <w:rPr>
          <w:i/>
        </w:rPr>
        <w:t>H</w:t>
      </w:r>
      <w:r w:rsidRPr="00526E28">
        <w:t>), 8.29 (1H, s, ArC</w:t>
      </w:r>
      <w:r w:rsidRPr="00526E28">
        <w:rPr>
          <w:i/>
        </w:rPr>
        <w:t>H</w:t>
      </w:r>
      <w:r>
        <w:t>), 8.34-</w:t>
      </w:r>
      <w:r w:rsidRPr="00526E28">
        <w:t>8.42 (2H, m, ArC</w:t>
      </w:r>
      <w:r w:rsidRPr="00526E28">
        <w:rPr>
          <w:i/>
        </w:rPr>
        <w:t>H</w:t>
      </w:r>
      <w:r w:rsidRPr="00526E28">
        <w:t xml:space="preserve">); </w:t>
      </w:r>
      <w:r w:rsidRPr="00526E28">
        <w:rPr>
          <w:i/>
          <w:noProof/>
        </w:rPr>
        <w:t>δ</w:t>
      </w:r>
      <w:r w:rsidRPr="00526E28">
        <w:rPr>
          <w:i/>
          <w:noProof/>
          <w:vertAlign w:val="subscript"/>
        </w:rPr>
        <w:t>C</w:t>
      </w:r>
      <w:r w:rsidRPr="00526E28">
        <w:rPr>
          <w:noProof/>
        </w:rPr>
        <w:t xml:space="preserve"> (100 MHz, CDCl</w:t>
      </w:r>
      <w:r w:rsidRPr="00526E28">
        <w:rPr>
          <w:noProof/>
          <w:vertAlign w:val="subscript"/>
        </w:rPr>
        <w:t>3</w:t>
      </w:r>
      <w:r w:rsidRPr="00526E28">
        <w:rPr>
          <w:noProof/>
        </w:rPr>
        <w:t>) 72.1 (</w:t>
      </w:r>
      <w:r w:rsidRPr="00526E28">
        <w:rPr>
          <w:i/>
          <w:noProof/>
        </w:rPr>
        <w:t>C</w:t>
      </w:r>
      <w:r w:rsidRPr="00526E28">
        <w:rPr>
          <w:noProof/>
        </w:rPr>
        <w:t>H</w:t>
      </w:r>
      <w:r w:rsidRPr="00526E28">
        <w:rPr>
          <w:noProof/>
          <w:vertAlign w:val="subscript"/>
        </w:rPr>
        <w:t>2</w:t>
      </w:r>
      <w:r w:rsidRPr="00526E28">
        <w:rPr>
          <w:noProof/>
        </w:rPr>
        <w:t>O), 99.1 (O</w:t>
      </w:r>
      <w:r w:rsidRPr="00526E28">
        <w:rPr>
          <w:i/>
          <w:noProof/>
        </w:rPr>
        <w:t>C</w:t>
      </w:r>
      <w:r w:rsidRPr="00526E28">
        <w:rPr>
          <w:noProof/>
        </w:rPr>
        <w:t xml:space="preserve">H2O), 122.7 (2 </w:t>
      </w:r>
      <w:r>
        <w:rPr>
          <w:rFonts w:ascii="Calibri" w:hAnsi="Calibri" w:cs="Calibri"/>
        </w:rPr>
        <w:t>×</w:t>
      </w:r>
      <w:r w:rsidRPr="00526E28">
        <w:rPr>
          <w:noProof/>
        </w:rPr>
        <w:t xml:space="preserve"> Ar</w:t>
      </w:r>
      <w:r w:rsidRPr="00526E28">
        <w:rPr>
          <w:i/>
          <w:noProof/>
        </w:rPr>
        <w:t>C</w:t>
      </w:r>
      <w:r w:rsidRPr="00526E28">
        <w:rPr>
          <w:noProof/>
        </w:rPr>
        <w:t xml:space="preserve">H), 122.8 (2 </w:t>
      </w:r>
      <w:r>
        <w:rPr>
          <w:rFonts w:ascii="Calibri" w:hAnsi="Calibri" w:cs="Calibri"/>
        </w:rPr>
        <w:t>×</w:t>
      </w:r>
      <w:r w:rsidRPr="00526E28">
        <w:rPr>
          <w:noProof/>
        </w:rPr>
        <w:t xml:space="preserve"> Ar</w:t>
      </w:r>
      <w:r w:rsidRPr="00526E28">
        <w:rPr>
          <w:i/>
          <w:noProof/>
        </w:rPr>
        <w:t>C</w:t>
      </w:r>
      <w:r w:rsidRPr="00526E28">
        <w:rPr>
          <w:noProof/>
        </w:rPr>
        <w:t xml:space="preserve">H), 125.0 (2 </w:t>
      </w:r>
      <w:r>
        <w:rPr>
          <w:rFonts w:ascii="Calibri" w:hAnsi="Calibri" w:cs="Calibri"/>
        </w:rPr>
        <w:t>×</w:t>
      </w:r>
      <w:r w:rsidRPr="00526E28">
        <w:rPr>
          <w:noProof/>
        </w:rPr>
        <w:t xml:space="preserve"> Ar</w:t>
      </w:r>
      <w:r w:rsidRPr="00526E28">
        <w:rPr>
          <w:i/>
          <w:noProof/>
        </w:rPr>
        <w:t>C</w:t>
      </w:r>
      <w:r w:rsidRPr="00526E28">
        <w:rPr>
          <w:noProof/>
        </w:rPr>
        <w:t>H), 125.4 (2</w:t>
      </w:r>
      <w:r>
        <w:rPr>
          <w:noProof/>
        </w:rPr>
        <w:t xml:space="preserve"> </w:t>
      </w:r>
      <w:r>
        <w:rPr>
          <w:rFonts w:ascii="Calibri" w:hAnsi="Calibri" w:cs="Calibri"/>
        </w:rPr>
        <w:t>×</w:t>
      </w:r>
      <w:r w:rsidRPr="00526E28">
        <w:rPr>
          <w:noProof/>
        </w:rPr>
        <w:t xml:space="preserve"> Ar</w:t>
      </w:r>
      <w:r w:rsidRPr="00526E28">
        <w:rPr>
          <w:i/>
          <w:noProof/>
        </w:rPr>
        <w:t>C</w:t>
      </w:r>
      <w:r w:rsidRPr="00526E28">
        <w:rPr>
          <w:noProof/>
        </w:rPr>
        <w:t xml:space="preserve">H), 125.6 (2 </w:t>
      </w:r>
      <w:r>
        <w:rPr>
          <w:rFonts w:ascii="Calibri" w:hAnsi="Calibri" w:cs="Calibri"/>
        </w:rPr>
        <w:t>×</w:t>
      </w:r>
      <w:r w:rsidRPr="00526E28">
        <w:rPr>
          <w:noProof/>
        </w:rPr>
        <w:t xml:space="preserve"> Ar</w:t>
      </w:r>
      <w:r w:rsidRPr="00526E28">
        <w:rPr>
          <w:i/>
          <w:noProof/>
        </w:rPr>
        <w:t>C</w:t>
      </w:r>
      <w:r w:rsidRPr="00526E28">
        <w:rPr>
          <w:noProof/>
        </w:rPr>
        <w:t xml:space="preserve">H), 127.9 (2 </w:t>
      </w:r>
      <w:r>
        <w:rPr>
          <w:rFonts w:ascii="Calibri" w:hAnsi="Calibri" w:cs="Calibri"/>
        </w:rPr>
        <w:t>×</w:t>
      </w:r>
      <w:r w:rsidRPr="00526E28">
        <w:rPr>
          <w:noProof/>
        </w:rPr>
        <w:t xml:space="preserve"> Ar</w:t>
      </w:r>
      <w:r w:rsidRPr="00526E28">
        <w:rPr>
          <w:i/>
          <w:noProof/>
        </w:rPr>
        <w:t>C</w:t>
      </w:r>
      <w:r w:rsidRPr="00526E28">
        <w:rPr>
          <w:noProof/>
        </w:rPr>
        <w:t xml:space="preserve">H), 128.4 (2 </w:t>
      </w:r>
      <w:r>
        <w:rPr>
          <w:rFonts w:ascii="Calibri" w:hAnsi="Calibri" w:cs="Calibri"/>
        </w:rPr>
        <w:t>×</w:t>
      </w:r>
      <w:r w:rsidRPr="00526E28">
        <w:rPr>
          <w:noProof/>
        </w:rPr>
        <w:t xml:space="preserve"> Ar</w:t>
      </w:r>
      <w:r w:rsidRPr="00526E28">
        <w:rPr>
          <w:i/>
          <w:noProof/>
        </w:rPr>
        <w:t>C</w:t>
      </w:r>
      <w:r w:rsidRPr="00526E28">
        <w:rPr>
          <w:noProof/>
        </w:rPr>
        <w:t xml:space="preserve">H), 128.5 (2 </w:t>
      </w:r>
      <w:r>
        <w:rPr>
          <w:rFonts w:ascii="Calibri" w:hAnsi="Calibri" w:cs="Calibri"/>
        </w:rPr>
        <w:t>×</w:t>
      </w:r>
      <w:r w:rsidRPr="00526E28">
        <w:rPr>
          <w:noProof/>
        </w:rPr>
        <w:t xml:space="preserve"> Ar</w:t>
      </w:r>
      <w:r w:rsidRPr="00526E28">
        <w:rPr>
          <w:i/>
          <w:noProof/>
        </w:rPr>
        <w:t>C</w:t>
      </w:r>
      <w:r w:rsidRPr="00526E28">
        <w:rPr>
          <w:noProof/>
        </w:rPr>
        <w:t xml:space="preserve">H), 132.4 (2 </w:t>
      </w:r>
      <w:r>
        <w:rPr>
          <w:rFonts w:ascii="Calibri" w:hAnsi="Calibri" w:cs="Calibri"/>
        </w:rPr>
        <w:t>×</w:t>
      </w:r>
      <w:r w:rsidRPr="00526E28">
        <w:rPr>
          <w:noProof/>
        </w:rPr>
        <w:t xml:space="preserve"> Ar</w:t>
      </w:r>
      <w:r w:rsidRPr="00526E28">
        <w:rPr>
          <w:i/>
          <w:noProof/>
        </w:rPr>
        <w:t>C</w:t>
      </w:r>
      <w:r w:rsidRPr="00526E28">
        <w:rPr>
          <w:noProof/>
        </w:rPr>
        <w:t>), 137.4 (Ar</w:t>
      </w:r>
      <w:r w:rsidRPr="00526E28">
        <w:rPr>
          <w:i/>
          <w:noProof/>
        </w:rPr>
        <w:t>C</w:t>
      </w:r>
      <w:r w:rsidRPr="00526E28">
        <w:rPr>
          <w:noProof/>
        </w:rPr>
        <w:t>), 149.8 (Ar</w:t>
      </w:r>
      <w:r w:rsidRPr="00526E28">
        <w:rPr>
          <w:i/>
          <w:noProof/>
        </w:rPr>
        <w:t>C</w:t>
      </w:r>
      <w:r w:rsidRPr="00526E28">
        <w:rPr>
          <w:noProof/>
        </w:rPr>
        <w:t>)</w:t>
      </w:r>
      <w:r>
        <w:rPr>
          <w:noProof/>
        </w:rPr>
        <w:t xml:space="preserve">; </w:t>
      </w:r>
      <w:r>
        <w:rPr>
          <w:i/>
          <w:noProof/>
        </w:rPr>
        <w:t>m/z</w:t>
      </w:r>
      <w:r>
        <w:rPr>
          <w:noProof/>
        </w:rPr>
        <w:t xml:space="preserve"> (ESI</w:t>
      </w:r>
      <w:r>
        <w:rPr>
          <w:noProof/>
          <w:vertAlign w:val="superscript"/>
        </w:rPr>
        <w:t>+</w:t>
      </w:r>
      <w:r>
        <w:rPr>
          <w:noProof/>
        </w:rPr>
        <w:t>) 314.1313 (3%, M</w:t>
      </w:r>
      <w:r>
        <w:rPr>
          <w:noProof/>
          <w:vertAlign w:val="superscript"/>
        </w:rPr>
        <w:t>+</w:t>
      </w:r>
      <w:r>
        <w:rPr>
          <w:noProof/>
        </w:rPr>
        <w:t>, C</w:t>
      </w:r>
      <w:r>
        <w:rPr>
          <w:noProof/>
          <w:vertAlign w:val="subscript"/>
        </w:rPr>
        <w:t>22</w:t>
      </w:r>
      <w:r>
        <w:rPr>
          <w:noProof/>
        </w:rPr>
        <w:t>H</w:t>
      </w:r>
      <w:r>
        <w:rPr>
          <w:noProof/>
          <w:vertAlign w:val="subscript"/>
        </w:rPr>
        <w:t>18</w:t>
      </w:r>
      <w:r>
        <w:rPr>
          <w:noProof/>
        </w:rPr>
        <w:t>O</w:t>
      </w:r>
      <w:r>
        <w:rPr>
          <w:noProof/>
          <w:vertAlign w:val="subscript"/>
        </w:rPr>
        <w:t>2</w:t>
      </w:r>
      <w:r>
        <w:rPr>
          <w:noProof/>
        </w:rPr>
        <w:t xml:space="preserve"> requires 314.1301) (3%), 284 (9), 206 (8), 193 (100), 178 (8), 165 (25), 139 (3), 105 (3), 91 (11), 79 (4)</w:t>
      </w:r>
      <w:r w:rsidRPr="00526E28">
        <w:rPr>
          <w:noProof/>
        </w:rPr>
        <w:t xml:space="preserve">. </w:t>
      </w:r>
    </w:p>
    <w:p w14:paraId="45B8A7DE" w14:textId="77777777" w:rsidR="00963436" w:rsidRDefault="00963436" w:rsidP="00963436">
      <w:pPr>
        <w:rPr>
          <w:noProof/>
        </w:rPr>
      </w:pPr>
      <w:r>
        <w:rPr>
          <w:noProof/>
        </w:rPr>
        <w:br w:type="page"/>
      </w:r>
    </w:p>
    <w:p w14:paraId="580CCECE" w14:textId="480EE477" w:rsidR="00963436" w:rsidRPr="006062C7" w:rsidRDefault="00963436" w:rsidP="00963436">
      <w:pPr>
        <w:jc w:val="center"/>
        <w:rPr>
          <w:b/>
          <w:bCs/>
        </w:rPr>
      </w:pPr>
      <w:r>
        <w:rPr>
          <w:rFonts w:cs="Tahoma"/>
          <w:b/>
          <w:bCs/>
          <w:color w:val="303030"/>
          <w:shd w:val="clear" w:color="auto" w:fill="FFFFFF"/>
        </w:rPr>
        <w:t>3a,​4,​9,​9a-​T</w:t>
      </w:r>
      <w:r w:rsidRPr="006062C7">
        <w:rPr>
          <w:rFonts w:cs="Tahoma"/>
          <w:b/>
          <w:bCs/>
          <w:color w:val="303030"/>
          <w:shd w:val="clear" w:color="auto" w:fill="FFFFFF"/>
        </w:rPr>
        <w:t>etrahydro-​4-​[(phenylmethoxy)methoxy]-​2-​(phenylmethyl)​- 4,​9</w:t>
      </w:r>
      <w:r w:rsidR="00F57640">
        <w:rPr>
          <w:rFonts w:cs="Tahoma"/>
          <w:b/>
          <w:bCs/>
          <w:color w:val="303030"/>
          <w:shd w:val="clear" w:color="auto" w:fill="FFFFFF"/>
        </w:rPr>
        <w:t>-</w:t>
      </w:r>
      <w:r w:rsidRPr="006062C7">
        <w:rPr>
          <w:rFonts w:cs="Tahoma"/>
          <w:b/>
          <w:bCs/>
          <w:color w:val="303030"/>
          <w:shd w:val="clear" w:color="auto" w:fill="FFFFFF"/>
        </w:rPr>
        <w:t>[1',​2']​-​</w:t>
      </w:r>
      <w:r>
        <w:rPr>
          <w:rFonts w:cs="Tahoma"/>
          <w:b/>
          <w:bCs/>
          <w:color w:val="303030"/>
          <w:shd w:val="clear" w:color="auto" w:fill="FFFFFF"/>
        </w:rPr>
        <w:t>b</w:t>
      </w:r>
      <w:r w:rsidRPr="006062C7">
        <w:rPr>
          <w:rFonts w:cs="Tahoma"/>
          <w:b/>
          <w:bCs/>
          <w:color w:val="303030"/>
          <w:shd w:val="clear" w:color="auto" w:fill="FFFFFF"/>
        </w:rPr>
        <w:t>enzeno-​1</w:t>
      </w:r>
      <w:r w:rsidRPr="006062C7">
        <w:rPr>
          <w:rStyle w:val="Emphasis"/>
          <w:rFonts w:cs="Tahoma"/>
          <w:b/>
          <w:bCs/>
          <w:color w:val="303030"/>
          <w:shd w:val="clear" w:color="auto" w:fill="FFFFFF"/>
        </w:rPr>
        <w:t>H</w:t>
      </w:r>
      <w:r w:rsidRPr="006062C7">
        <w:rPr>
          <w:rFonts w:cs="Tahoma"/>
          <w:b/>
          <w:bCs/>
          <w:color w:val="303030"/>
          <w:shd w:val="clear" w:color="auto" w:fill="FFFFFF"/>
        </w:rPr>
        <w:t>-​benz[</w:t>
      </w:r>
      <w:r w:rsidRPr="006062C7">
        <w:rPr>
          <w:rStyle w:val="Emphasis"/>
          <w:rFonts w:cs="Tahoma"/>
          <w:b/>
          <w:bCs/>
          <w:color w:val="303030"/>
          <w:shd w:val="clear" w:color="auto" w:fill="FFFFFF"/>
        </w:rPr>
        <w:t>f</w:t>
      </w:r>
      <w:r w:rsidRPr="006062C7">
        <w:rPr>
          <w:rFonts w:cs="Tahoma"/>
          <w:b/>
          <w:bCs/>
          <w:color w:val="303030"/>
          <w:shd w:val="clear" w:color="auto" w:fill="FFFFFF"/>
        </w:rPr>
        <w:t>]​isoindole-​1,​3</w:t>
      </w:r>
      <w:r>
        <w:rPr>
          <w:rFonts w:cs="Tahoma"/>
          <w:b/>
          <w:bCs/>
          <w:color w:val="303030"/>
          <w:shd w:val="clear" w:color="auto" w:fill="FFFFFF"/>
        </w:rPr>
        <w:t>-</w:t>
      </w:r>
      <w:r w:rsidRPr="006062C7">
        <w:rPr>
          <w:rFonts w:cs="Tahoma"/>
          <w:b/>
          <w:bCs/>
          <w:color w:val="303030"/>
          <w:shd w:val="clear" w:color="auto" w:fill="FFFFFF"/>
        </w:rPr>
        <w:t>(2</w:t>
      </w:r>
      <w:r w:rsidRPr="006062C7">
        <w:rPr>
          <w:rStyle w:val="Emphasis"/>
          <w:rFonts w:cs="Tahoma"/>
          <w:b/>
          <w:bCs/>
          <w:color w:val="303030"/>
          <w:shd w:val="clear" w:color="auto" w:fill="FFFFFF"/>
        </w:rPr>
        <w:t>H</w:t>
      </w:r>
      <w:r w:rsidRPr="006062C7">
        <w:rPr>
          <w:rFonts w:cs="Tahoma"/>
          <w:b/>
          <w:bCs/>
          <w:color w:val="303030"/>
          <w:shd w:val="clear" w:color="auto" w:fill="FFFFFF"/>
        </w:rPr>
        <w:t xml:space="preserve">)​-​dione </w:t>
      </w:r>
      <w:r w:rsidR="00880AEA" w:rsidRPr="00DD47BA">
        <w:rPr>
          <w:rFonts w:cs="Tahoma"/>
          <w:b/>
          <w:bCs/>
          <w:color w:val="303030"/>
          <w:u w:val="single"/>
          <w:shd w:val="clear" w:color="auto" w:fill="FFFFFF"/>
        </w:rPr>
        <w:t>119</w:t>
      </w:r>
    </w:p>
    <w:p w14:paraId="7E66A8E5" w14:textId="77777777" w:rsidR="00963436" w:rsidRDefault="00645EB0" w:rsidP="00963436">
      <w:r>
        <w:rPr>
          <w:noProof/>
        </w:rPr>
        <w:object w:dxaOrig="1440" w:dyaOrig="1440" w14:anchorId="4B7DEA84">
          <v:shape id="_x0000_s1171" type="#_x0000_t75" style="position:absolute;margin-left:182.85pt;margin-top:10pt;width:84.85pt;height:87.35pt;z-index:251684864" filled="t">
            <v:imagedata r:id="rId320" o:title=""/>
          </v:shape>
          <o:OLEObject Type="Embed" ProgID="ChemDraw.Document.6.0" ShapeID="_x0000_s1171" DrawAspect="Content" ObjectID="_1641992031" r:id="rId321"/>
        </w:object>
      </w:r>
    </w:p>
    <w:p w14:paraId="436A6741" w14:textId="77777777" w:rsidR="00963436" w:rsidRDefault="00963436" w:rsidP="00963436"/>
    <w:p w14:paraId="64081170" w14:textId="77777777" w:rsidR="00963436" w:rsidRDefault="00963436" w:rsidP="00963436"/>
    <w:p w14:paraId="2491D3F3" w14:textId="77777777" w:rsidR="00963436" w:rsidRDefault="00963436" w:rsidP="00963436"/>
    <w:p w14:paraId="097CD817" w14:textId="77777777" w:rsidR="00970AFB" w:rsidRDefault="00970AFB" w:rsidP="00963436">
      <w:pPr>
        <w:spacing w:line="480" w:lineRule="auto"/>
        <w:jc w:val="both"/>
      </w:pPr>
    </w:p>
    <w:p w14:paraId="157A906C" w14:textId="33AFB8EA" w:rsidR="00963436" w:rsidRDefault="00963436" w:rsidP="00472C44">
      <w:pPr>
        <w:spacing w:line="480" w:lineRule="auto"/>
        <w:jc w:val="both"/>
      </w:pPr>
      <w:r>
        <w:t xml:space="preserve">9-[(Phenylmethoxy)methoxy]-anthracene </w:t>
      </w:r>
      <w:r w:rsidR="00880AEA">
        <w:rPr>
          <w:b/>
        </w:rPr>
        <w:t>81</w:t>
      </w:r>
      <w:r>
        <w:t xml:space="preserve"> (0.600 g, 1.91 mmol) and </w:t>
      </w:r>
      <w:r>
        <w:rPr>
          <w:i/>
          <w:iCs/>
        </w:rPr>
        <w:t>N</w:t>
      </w:r>
      <w:r>
        <w:t>-benzylmaleimide</w:t>
      </w:r>
      <w:r w:rsidR="00880AEA">
        <w:t xml:space="preserve"> </w:t>
      </w:r>
      <w:r w:rsidR="00880AEA">
        <w:rPr>
          <w:b/>
        </w:rPr>
        <w:t>66</w:t>
      </w:r>
      <w:r>
        <w:t xml:space="preserve"> (0.357 g, 1.91 mmol) were heated at reflux in toluene (100 cm</w:t>
      </w:r>
      <w:r w:rsidRPr="006062C7">
        <w:rPr>
          <w:vertAlign w:val="superscript"/>
        </w:rPr>
        <w:t>3</w:t>
      </w:r>
      <w:r>
        <w:t xml:space="preserve">) for 19 h. The reaction was cooled to room temperature and the solvent was removed </w:t>
      </w:r>
      <w:r>
        <w:rPr>
          <w:i/>
          <w:iCs/>
        </w:rPr>
        <w:t>in vacuo</w:t>
      </w:r>
      <w:r>
        <w:t xml:space="preserve"> to give an off-white solid. Purification </w:t>
      </w:r>
      <w:r w:rsidR="0048668B">
        <w:rPr>
          <w:iCs/>
        </w:rPr>
        <w:t>via</w:t>
      </w:r>
      <w:r>
        <w:t xml:space="preserve"> flash column chromatography</w:t>
      </w:r>
      <w:r w:rsidR="0048668B">
        <w:t>,</w:t>
      </w:r>
      <w:r>
        <w:t xml:space="preserve"> eluting with 1:4 EtOAc: petroleum ether (40-60) gave the title compound as a white solid (0.713 g, 74%); mp 134-138 °C; ν</w:t>
      </w:r>
      <w:r w:rsidRPr="00483A9D">
        <w:rPr>
          <w:vertAlign w:val="subscript"/>
        </w:rPr>
        <w:t>max</w:t>
      </w:r>
      <w:r>
        <w:t>/cm</w:t>
      </w:r>
      <w:r w:rsidRPr="00483A9D">
        <w:rPr>
          <w:vertAlign w:val="superscript"/>
        </w:rPr>
        <w:t>-1</w:t>
      </w:r>
      <w:r>
        <w:t xml:space="preserve"> (thin film, DCM) 3054, 2987, 2305, 1706, 1397, 1265; </w:t>
      </w:r>
      <w:r w:rsidRPr="001F249B">
        <w:rPr>
          <w:i/>
          <w:iCs/>
        </w:rPr>
        <w:t>δ</w:t>
      </w:r>
      <w:r w:rsidRPr="001F249B">
        <w:rPr>
          <w:i/>
          <w:iCs/>
          <w:vertAlign w:val="subscript"/>
        </w:rPr>
        <w:t>H</w:t>
      </w:r>
      <w:r>
        <w:t xml:space="preserve"> (400 MHz, CDCl</w:t>
      </w:r>
      <w:r w:rsidRPr="00AA7D7A">
        <w:rPr>
          <w:vertAlign w:val="subscript"/>
        </w:rPr>
        <w:t>3</w:t>
      </w:r>
      <w:r>
        <w:t xml:space="preserve">) 3.34 (1H, dd, </w:t>
      </w:r>
      <w:r>
        <w:rPr>
          <w:i/>
          <w:iCs/>
        </w:rPr>
        <w:t>J</w:t>
      </w:r>
      <w:r>
        <w:t xml:space="preserve"> 8.7, 3.2, C</w:t>
      </w:r>
      <w:r>
        <w:rPr>
          <w:i/>
          <w:iCs/>
        </w:rPr>
        <w:t>H</w:t>
      </w:r>
      <w:r>
        <w:t xml:space="preserve">), 3.49 (1H, d, </w:t>
      </w:r>
      <w:r>
        <w:rPr>
          <w:i/>
          <w:iCs/>
        </w:rPr>
        <w:t>J</w:t>
      </w:r>
      <w:r>
        <w:t xml:space="preserve"> 8.7, C</w:t>
      </w:r>
      <w:r>
        <w:rPr>
          <w:i/>
          <w:iCs/>
        </w:rPr>
        <w:t>H</w:t>
      </w:r>
      <w:r>
        <w:t xml:space="preserve">), 4.28 (1H, d, </w:t>
      </w:r>
      <w:r>
        <w:rPr>
          <w:i/>
          <w:iCs/>
        </w:rPr>
        <w:t>J</w:t>
      </w:r>
      <w:r>
        <w:t xml:space="preserve"> 14.4, CH</w:t>
      </w:r>
      <w:r>
        <w:rPr>
          <w:i/>
          <w:iCs/>
        </w:rPr>
        <w:t>H</w:t>
      </w:r>
      <w:r>
        <w:t xml:space="preserve">), 4.33 (1H, d, </w:t>
      </w:r>
      <w:r>
        <w:rPr>
          <w:i/>
          <w:iCs/>
        </w:rPr>
        <w:t>J</w:t>
      </w:r>
      <w:r>
        <w:t xml:space="preserve"> 14.4, CH</w:t>
      </w:r>
      <w:r>
        <w:rPr>
          <w:i/>
          <w:iCs/>
        </w:rPr>
        <w:t>H</w:t>
      </w:r>
      <w:r>
        <w:t xml:space="preserve">), </w:t>
      </w:r>
      <w:r w:rsidRPr="00114C66">
        <w:t>4</w:t>
      </w:r>
      <w:r>
        <w:t xml:space="preserve">.73 (1H, d, </w:t>
      </w:r>
      <w:r>
        <w:rPr>
          <w:i/>
          <w:iCs/>
        </w:rPr>
        <w:t>J</w:t>
      </w:r>
      <w:r w:rsidR="00D25DF9">
        <w:t> </w:t>
      </w:r>
      <w:r>
        <w:t>3.2, C</w:t>
      </w:r>
      <w:r>
        <w:rPr>
          <w:i/>
          <w:iCs/>
        </w:rPr>
        <w:t>H</w:t>
      </w:r>
      <w:r>
        <w:t xml:space="preserve">), 5.08 (1H, d, </w:t>
      </w:r>
      <w:r>
        <w:rPr>
          <w:i/>
          <w:iCs/>
        </w:rPr>
        <w:t>J</w:t>
      </w:r>
      <w:r>
        <w:t xml:space="preserve"> 11.8, CH</w:t>
      </w:r>
      <w:r>
        <w:rPr>
          <w:i/>
          <w:iCs/>
        </w:rPr>
        <w:t>H</w:t>
      </w:r>
      <w:r>
        <w:t xml:space="preserve">), 5.23 (1H, d, </w:t>
      </w:r>
      <w:r>
        <w:rPr>
          <w:i/>
          <w:iCs/>
        </w:rPr>
        <w:t xml:space="preserve">J </w:t>
      </w:r>
      <w:r>
        <w:t>11.8, CH</w:t>
      </w:r>
      <w:r>
        <w:rPr>
          <w:i/>
          <w:iCs/>
        </w:rPr>
        <w:t>H</w:t>
      </w:r>
      <w:r>
        <w:t xml:space="preserve">), 5.67 (1H, d, </w:t>
      </w:r>
      <w:r>
        <w:rPr>
          <w:i/>
          <w:iCs/>
        </w:rPr>
        <w:t>J</w:t>
      </w:r>
      <w:r>
        <w:t xml:space="preserve"> 5.6, CH</w:t>
      </w:r>
      <w:r>
        <w:rPr>
          <w:i/>
          <w:iCs/>
        </w:rPr>
        <w:t>H</w:t>
      </w:r>
      <w:r>
        <w:t xml:space="preserve">), 5.75 (1H, d, </w:t>
      </w:r>
      <w:r>
        <w:rPr>
          <w:i/>
          <w:iCs/>
        </w:rPr>
        <w:t>J</w:t>
      </w:r>
      <w:r>
        <w:t xml:space="preserve"> 5.6, CH</w:t>
      </w:r>
      <w:r>
        <w:rPr>
          <w:i/>
          <w:iCs/>
        </w:rPr>
        <w:t>H</w:t>
      </w:r>
      <w:r>
        <w:t xml:space="preserve">), 6.76 (2H, dd, </w:t>
      </w:r>
      <w:r>
        <w:rPr>
          <w:i/>
          <w:iCs/>
        </w:rPr>
        <w:t>J</w:t>
      </w:r>
      <w:r>
        <w:t xml:space="preserve"> 8.0, 1.4, ArC</w:t>
      </w:r>
      <w:r>
        <w:rPr>
          <w:i/>
          <w:iCs/>
        </w:rPr>
        <w:t>H</w:t>
      </w:r>
      <w:r>
        <w:t xml:space="preserve">), 7.02 (1H, td, </w:t>
      </w:r>
      <w:r>
        <w:rPr>
          <w:i/>
          <w:iCs/>
        </w:rPr>
        <w:t>J</w:t>
      </w:r>
      <w:r>
        <w:t xml:space="preserve"> 7.4, 1.1, ArC</w:t>
      </w:r>
      <w:r>
        <w:rPr>
          <w:i/>
          <w:iCs/>
        </w:rPr>
        <w:t>H</w:t>
      </w:r>
      <w:r>
        <w:t>), 7.09-7.27 (7H, m, ArC</w:t>
      </w:r>
      <w:r>
        <w:rPr>
          <w:i/>
          <w:iCs/>
        </w:rPr>
        <w:t>H</w:t>
      </w:r>
      <w:r>
        <w:t>), 7.34-7.47 (4H, m, ArC</w:t>
      </w:r>
      <w:r>
        <w:rPr>
          <w:i/>
          <w:iCs/>
        </w:rPr>
        <w:t>H</w:t>
      </w:r>
      <w:r>
        <w:t xml:space="preserve">), 7.57 (2H, d, </w:t>
      </w:r>
      <w:r>
        <w:rPr>
          <w:i/>
          <w:iCs/>
        </w:rPr>
        <w:t>J</w:t>
      </w:r>
      <w:r>
        <w:t xml:space="preserve"> 7.2, ArC</w:t>
      </w:r>
      <w:r>
        <w:rPr>
          <w:i/>
          <w:iCs/>
        </w:rPr>
        <w:t>H</w:t>
      </w:r>
      <w:r>
        <w:t xml:space="preserve">), 7.63 (1H, d, </w:t>
      </w:r>
      <w:r>
        <w:rPr>
          <w:i/>
          <w:iCs/>
        </w:rPr>
        <w:t>J</w:t>
      </w:r>
      <w:r>
        <w:t xml:space="preserve"> 7.4, ArC</w:t>
      </w:r>
      <w:r>
        <w:rPr>
          <w:i/>
          <w:iCs/>
        </w:rPr>
        <w:t>H</w:t>
      </w:r>
      <w:r>
        <w:t xml:space="preserve">), 7.78 (1H, dd, </w:t>
      </w:r>
      <w:r>
        <w:rPr>
          <w:i/>
          <w:iCs/>
        </w:rPr>
        <w:t>J</w:t>
      </w:r>
      <w:r>
        <w:t xml:space="preserve"> 7.0, 1.3, ArC</w:t>
      </w:r>
      <w:r>
        <w:rPr>
          <w:i/>
          <w:iCs/>
        </w:rPr>
        <w:t>H</w:t>
      </w:r>
      <w:r>
        <w:t xml:space="preserve">); </w:t>
      </w:r>
      <w:r w:rsidRPr="001F249B">
        <w:rPr>
          <w:i/>
          <w:iCs/>
        </w:rPr>
        <w:t>δ</w:t>
      </w:r>
      <w:r w:rsidRPr="001F249B">
        <w:rPr>
          <w:i/>
          <w:iCs/>
          <w:vertAlign w:val="subscript"/>
        </w:rPr>
        <w:t>C</w:t>
      </w:r>
      <w:r>
        <w:t xml:space="preserve"> (100 MHz, CDCl</w:t>
      </w:r>
      <w:r w:rsidRPr="007B72CF">
        <w:rPr>
          <w:vertAlign w:val="subscript"/>
        </w:rPr>
        <w:t>3</w:t>
      </w:r>
      <w:r>
        <w:t>) 42.2 (</w:t>
      </w:r>
      <w:r>
        <w:rPr>
          <w:i/>
          <w:iCs/>
        </w:rPr>
        <w:t>C</w:t>
      </w:r>
      <w:r>
        <w:t>H</w:t>
      </w:r>
      <w:r w:rsidRPr="0014497A">
        <w:rPr>
          <w:vertAlign w:val="subscript"/>
        </w:rPr>
        <w:t>2</w:t>
      </w:r>
      <w:r>
        <w:t>), 44.5 (</w:t>
      </w:r>
      <w:r>
        <w:rPr>
          <w:i/>
          <w:iCs/>
        </w:rPr>
        <w:t>C</w:t>
      </w:r>
      <w:r>
        <w:t>H), 47.3 (</w:t>
      </w:r>
      <w:r>
        <w:rPr>
          <w:i/>
          <w:iCs/>
        </w:rPr>
        <w:t>C</w:t>
      </w:r>
      <w:r>
        <w:t>H), 47.8 (</w:t>
      </w:r>
      <w:r>
        <w:rPr>
          <w:i/>
          <w:iCs/>
        </w:rPr>
        <w:t>C</w:t>
      </w:r>
      <w:r>
        <w:t>H), 71.5 (</w:t>
      </w:r>
      <w:r>
        <w:rPr>
          <w:i/>
          <w:iCs/>
        </w:rPr>
        <w:t>C</w:t>
      </w:r>
      <w:r>
        <w:t>H</w:t>
      </w:r>
      <w:r w:rsidRPr="0014497A">
        <w:rPr>
          <w:vertAlign w:val="subscript"/>
        </w:rPr>
        <w:t>2</w:t>
      </w:r>
      <w:r>
        <w:t>), 81.8 (</w:t>
      </w:r>
      <w:r>
        <w:rPr>
          <w:i/>
          <w:iCs/>
        </w:rPr>
        <w:t>C</w:t>
      </w:r>
      <w:r>
        <w:t>OCH</w:t>
      </w:r>
      <w:r w:rsidRPr="0014497A">
        <w:rPr>
          <w:vertAlign w:val="subscript"/>
        </w:rPr>
        <w:t>2</w:t>
      </w:r>
      <w:r>
        <w:t>), 92.1 (</w:t>
      </w:r>
      <w:r>
        <w:rPr>
          <w:i/>
          <w:iCs/>
        </w:rPr>
        <w:t>C</w:t>
      </w:r>
      <w:r>
        <w:t>H</w:t>
      </w:r>
      <w:r w:rsidRPr="0014497A">
        <w:rPr>
          <w:vertAlign w:val="subscript"/>
        </w:rPr>
        <w:t>2</w:t>
      </w:r>
      <w:r>
        <w:t>), 121.9 (Ar</w:t>
      </w:r>
      <w:r>
        <w:rPr>
          <w:i/>
          <w:iCs/>
        </w:rPr>
        <w:t>C</w:t>
      </w:r>
      <w:r>
        <w:t>H), 122.3 (Ar</w:t>
      </w:r>
      <w:r>
        <w:rPr>
          <w:i/>
          <w:iCs/>
        </w:rPr>
        <w:t>C</w:t>
      </w:r>
      <w:r>
        <w:t>H), 124.0 (Ar</w:t>
      </w:r>
      <w:r>
        <w:rPr>
          <w:i/>
          <w:iCs/>
        </w:rPr>
        <w:t>C</w:t>
      </w:r>
      <w:r>
        <w:t>H), 124.4 (Ar</w:t>
      </w:r>
      <w:r>
        <w:rPr>
          <w:i/>
          <w:iCs/>
        </w:rPr>
        <w:t>C</w:t>
      </w:r>
      <w:r>
        <w:t>H), 126.6 (Ar</w:t>
      </w:r>
      <w:r>
        <w:rPr>
          <w:i/>
          <w:iCs/>
        </w:rPr>
        <w:t>C</w:t>
      </w:r>
      <w:r>
        <w:t>H), 126.9 (Ar</w:t>
      </w:r>
      <w:r>
        <w:rPr>
          <w:i/>
          <w:iCs/>
        </w:rPr>
        <w:t>C</w:t>
      </w:r>
      <w:r>
        <w:t>H), 127.1 (2 × Ar</w:t>
      </w:r>
      <w:r>
        <w:rPr>
          <w:i/>
          <w:iCs/>
        </w:rPr>
        <w:t>C</w:t>
      </w:r>
      <w:r>
        <w:t>H), 127.4 (Ar</w:t>
      </w:r>
      <w:r>
        <w:rPr>
          <w:i/>
          <w:iCs/>
        </w:rPr>
        <w:t>C</w:t>
      </w:r>
      <w:r>
        <w:t>H), 127.8 (Ar</w:t>
      </w:r>
      <w:r>
        <w:rPr>
          <w:i/>
          <w:iCs/>
        </w:rPr>
        <w:t>C</w:t>
      </w:r>
      <w:r>
        <w:t>H), 127.9 (2 × Ar</w:t>
      </w:r>
      <w:r>
        <w:rPr>
          <w:i/>
          <w:iCs/>
        </w:rPr>
        <w:t>C</w:t>
      </w:r>
      <w:r>
        <w:t>H), 128.2 (2 × Ar</w:t>
      </w:r>
      <w:r>
        <w:rPr>
          <w:i/>
          <w:iCs/>
        </w:rPr>
        <w:t>C</w:t>
      </w:r>
      <w:r>
        <w:t>H), 128.4 (2 × Ar</w:t>
      </w:r>
      <w:r>
        <w:rPr>
          <w:i/>
          <w:iCs/>
        </w:rPr>
        <w:t>C</w:t>
      </w:r>
      <w:r>
        <w:t>H), 128.5 (2 × Ar</w:t>
      </w:r>
      <w:r>
        <w:rPr>
          <w:i/>
          <w:iCs/>
        </w:rPr>
        <w:t>C</w:t>
      </w:r>
      <w:r>
        <w:t>H), 134.9 (Ar</w:t>
      </w:r>
      <w:r>
        <w:rPr>
          <w:i/>
          <w:iCs/>
        </w:rPr>
        <w:t>C</w:t>
      </w:r>
      <w:r>
        <w:t>), 136.3 (Ar</w:t>
      </w:r>
      <w:r>
        <w:rPr>
          <w:i/>
          <w:iCs/>
        </w:rPr>
        <w:t>C</w:t>
      </w:r>
      <w:r>
        <w:t>), 138.0 (Ar</w:t>
      </w:r>
      <w:r>
        <w:rPr>
          <w:i/>
          <w:iCs/>
        </w:rPr>
        <w:t>C</w:t>
      </w:r>
      <w:r>
        <w:t>), 139.8 (Ar</w:t>
      </w:r>
      <w:r>
        <w:rPr>
          <w:i/>
          <w:iCs/>
        </w:rPr>
        <w:t>C</w:t>
      </w:r>
      <w:r>
        <w:t>), 140.6 (Ar</w:t>
      </w:r>
      <w:r>
        <w:rPr>
          <w:i/>
          <w:iCs/>
        </w:rPr>
        <w:t>C</w:t>
      </w:r>
      <w:r>
        <w:t>), 141.8 (Ar</w:t>
      </w:r>
      <w:r>
        <w:rPr>
          <w:i/>
          <w:iCs/>
        </w:rPr>
        <w:t>C</w:t>
      </w:r>
      <w:r>
        <w:t>), 173.8 (</w:t>
      </w:r>
      <w:r w:rsidRPr="0014497A">
        <w:rPr>
          <w:i/>
          <w:iCs/>
        </w:rPr>
        <w:t>C</w:t>
      </w:r>
      <w:r>
        <w:t>=O), 175.9 (</w:t>
      </w:r>
      <w:r w:rsidRPr="0014497A">
        <w:rPr>
          <w:i/>
          <w:iCs/>
        </w:rPr>
        <w:t>C</w:t>
      </w:r>
      <w:r>
        <w:t xml:space="preserve">=O); </w:t>
      </w:r>
      <w:r w:rsidRPr="0049466E">
        <w:rPr>
          <w:i/>
          <w:iCs/>
        </w:rPr>
        <w:t xml:space="preserve">m/z </w:t>
      </w:r>
      <w:r w:rsidRPr="0049466E">
        <w:t>(ESI</w:t>
      </w:r>
      <w:r w:rsidRPr="0049466E">
        <w:rPr>
          <w:vertAlign w:val="superscript"/>
        </w:rPr>
        <w:t>+</w:t>
      </w:r>
      <w:r w:rsidRPr="0049466E">
        <w:t>)</w:t>
      </w:r>
      <w:r>
        <w:t xml:space="preserve"> 540 (10%), 524.1851 (100, M+Na</w:t>
      </w:r>
      <w:r w:rsidRPr="0049466E">
        <w:rPr>
          <w:vertAlign w:val="superscript"/>
        </w:rPr>
        <w:t>+</w:t>
      </w:r>
      <w:r>
        <w:t xml:space="preserve"> C</w:t>
      </w:r>
      <w:r w:rsidRPr="00710BD1">
        <w:rPr>
          <w:vertAlign w:val="subscript"/>
        </w:rPr>
        <w:t>33</w:t>
      </w:r>
      <w:r>
        <w:t>H</w:t>
      </w:r>
      <w:r w:rsidRPr="00710BD1">
        <w:rPr>
          <w:vertAlign w:val="subscript"/>
        </w:rPr>
        <w:t>27</w:t>
      </w:r>
      <w:r>
        <w:t>NO</w:t>
      </w:r>
      <w:r w:rsidRPr="00710BD1">
        <w:rPr>
          <w:vertAlign w:val="subscript"/>
        </w:rPr>
        <w:t>4</w:t>
      </w:r>
      <w:r>
        <w:t>Na</w:t>
      </w:r>
      <w:r w:rsidRPr="00710BD1">
        <w:rPr>
          <w:vertAlign w:val="superscript"/>
        </w:rPr>
        <w:t>+</w:t>
      </w:r>
      <w:r>
        <w:t xml:space="preserve"> requires 524.1832), 472 (20), 420 (10), 270 (15); Chiral HPLC (ChiralPak IA, 20% IPA in hexane, 1 mL/min, 254 nm) t</w:t>
      </w:r>
      <w:r w:rsidRPr="00A73E30">
        <w:rPr>
          <w:vertAlign w:val="subscript"/>
        </w:rPr>
        <w:t>R</w:t>
      </w:r>
      <w:r>
        <w:t xml:space="preserve"> 20.9 min and 27.5 min. </w:t>
      </w:r>
    </w:p>
    <w:p w14:paraId="1A033D34" w14:textId="77777777" w:rsidR="00963436" w:rsidRDefault="00963436" w:rsidP="00963436">
      <w:r>
        <w:br w:type="page"/>
      </w:r>
    </w:p>
    <w:p w14:paraId="094FAFB0" w14:textId="21EDCEEC" w:rsidR="00963436" w:rsidRPr="0078563D" w:rsidRDefault="00963436" w:rsidP="00963436">
      <w:pPr>
        <w:jc w:val="center"/>
        <w:rPr>
          <w:b/>
          <w:bCs/>
        </w:rPr>
      </w:pPr>
      <w:r w:rsidRPr="0078563D">
        <w:rPr>
          <w:b/>
          <w:bCs/>
        </w:rPr>
        <w:t>General procedure A for reduction using catalyst</w:t>
      </w:r>
      <w:r w:rsidRPr="00DD47BA">
        <w:rPr>
          <w:b/>
          <w:bCs/>
        </w:rPr>
        <w:t xml:space="preserve"> </w:t>
      </w:r>
      <w:r w:rsidR="00880AEA" w:rsidRPr="00DD47BA">
        <w:rPr>
          <w:b/>
          <w:bCs/>
          <w:u w:val="single"/>
        </w:rPr>
        <w:t>54</w:t>
      </w:r>
    </w:p>
    <w:p w14:paraId="5113A477" w14:textId="13A2055C" w:rsidR="00963436" w:rsidRDefault="00880AEA" w:rsidP="00963436">
      <w:pPr>
        <w:jc w:val="center"/>
      </w:pPr>
      <w:r>
        <w:object w:dxaOrig="6459" w:dyaOrig="2791" w14:anchorId="389A9ED9">
          <v:shape id="_x0000_i1177" type="#_x0000_t75" style="width:324pt;height:137.9pt" o:ole="">
            <v:imagedata r:id="rId322" o:title=""/>
          </v:shape>
          <o:OLEObject Type="Embed" ProgID="ChemDraw.Document.6.0" ShapeID="_x0000_i1177" DrawAspect="Content" ObjectID="_1641992009" r:id="rId323"/>
        </w:object>
      </w:r>
    </w:p>
    <w:p w14:paraId="7999458A" w14:textId="39C9B40E" w:rsidR="00F57640" w:rsidRDefault="00963436" w:rsidP="00963436">
      <w:pPr>
        <w:spacing w:before="240" w:line="480" w:lineRule="auto"/>
        <w:jc w:val="both"/>
        <w:rPr>
          <w:rFonts w:ascii="Calibri" w:hAnsi="Calibri" w:cs="Calibri"/>
        </w:rPr>
      </w:pPr>
      <w:r>
        <w:t>(1</w:t>
      </w:r>
      <w:r>
        <w:rPr>
          <w:i/>
          <w:iCs/>
        </w:rPr>
        <w:t>R</w:t>
      </w:r>
      <w:r>
        <w:t>,2</w:t>
      </w:r>
      <w:r>
        <w:rPr>
          <w:i/>
          <w:iCs/>
        </w:rPr>
        <w:t>S</w:t>
      </w:r>
      <w:r>
        <w:t>)-</w:t>
      </w:r>
      <w:r>
        <w:rPr>
          <w:i/>
          <w:iCs/>
        </w:rPr>
        <w:t>cis</w:t>
      </w:r>
      <w:r>
        <w:t xml:space="preserve">-1-Aminoindan-2-ol </w:t>
      </w:r>
      <w:r w:rsidR="00880AEA">
        <w:rPr>
          <w:b/>
        </w:rPr>
        <w:t xml:space="preserve">120 </w:t>
      </w:r>
      <w:r>
        <w:t>(0.274 mmol) was suspended in dry toluene (2 cm</w:t>
      </w:r>
      <w:r>
        <w:rPr>
          <w:vertAlign w:val="superscript"/>
        </w:rPr>
        <w:t>3</w:t>
      </w:r>
      <w:r>
        <w:t>) and  trimethylboroxine (0.192 mmol) added. The reaction mixture was stirred at room temperature for 30 minutes, toluene (5 cm</w:t>
      </w:r>
      <w:r>
        <w:rPr>
          <w:vertAlign w:val="superscript"/>
        </w:rPr>
        <w:t>3</w:t>
      </w:r>
      <w:r>
        <w:t>) was added and the resulting solution was distilled until approximately 2 cm</w:t>
      </w:r>
      <w:r>
        <w:rPr>
          <w:vertAlign w:val="superscript"/>
        </w:rPr>
        <w:t>3</w:t>
      </w:r>
      <w:r>
        <w:t xml:space="preserve"> remained. This process was repeated twice, after which the remaining toluene was removed under reduced pressure to give the catalyst as an off-white solid. The catalyst was dissolved in THF (5 cm</w:t>
      </w:r>
      <w:r>
        <w:rPr>
          <w:vertAlign w:val="superscript"/>
        </w:rPr>
        <w:t>3</w:t>
      </w:r>
      <w:r>
        <w:t xml:space="preserve">) to give a stock solution </w:t>
      </w:r>
      <w:r w:rsidR="0048668B">
        <w:t>that</w:t>
      </w:r>
      <w:r>
        <w:t xml:space="preserve"> was used immediately; therefore, no analytical data w</w:t>
      </w:r>
      <w:r w:rsidR="0048668B">
        <w:t>ere</w:t>
      </w:r>
      <w:r>
        <w:t xml:space="preserve"> obtained for the</w:t>
      </w:r>
      <w:r w:rsidR="00D25DF9">
        <w:t xml:space="preserve"> catalyst. The catalyst (0.5 </w:t>
      </w:r>
      <w:r>
        <w:t>cm</w:t>
      </w:r>
      <w:r>
        <w:rPr>
          <w:vertAlign w:val="superscript"/>
        </w:rPr>
        <w:t>3</w:t>
      </w:r>
      <w:r>
        <w:t>, 10 mol%) was added to a solution of cycloadduct (0.274 mmol) in dry THF (10 cm</w:t>
      </w:r>
      <w:r>
        <w:rPr>
          <w:vertAlign w:val="superscript"/>
        </w:rPr>
        <w:t>3</w:t>
      </w:r>
      <w:r>
        <w:t>) followed by dropwise addition of BH</w:t>
      </w:r>
      <w:r>
        <w:rPr>
          <w:vertAlign w:val="subscript"/>
        </w:rPr>
        <w:t>3</w:t>
      </w:r>
      <w:r>
        <w:t>.THF (0.55 cm</w:t>
      </w:r>
      <w:r>
        <w:rPr>
          <w:vertAlign w:val="superscript"/>
        </w:rPr>
        <w:t>3</w:t>
      </w:r>
      <w:r>
        <w:t>, 0.548 mmol). The solution was allowed to stir at room temperature for 21 h. The reaction was quenched with methanol (5 cm</w:t>
      </w:r>
      <w:r>
        <w:rPr>
          <w:vertAlign w:val="superscript"/>
        </w:rPr>
        <w:t>3</w:t>
      </w:r>
      <w:r>
        <w:t>) and 1M HCl (5 cm</w:t>
      </w:r>
      <w:r>
        <w:rPr>
          <w:vertAlign w:val="superscript"/>
        </w:rPr>
        <w:t>3</w:t>
      </w:r>
      <w:r>
        <w:t xml:space="preserve">) and extracted into DCM (3 </w:t>
      </w:r>
      <w:r>
        <w:rPr>
          <w:rFonts w:ascii="Calibri" w:hAnsi="Calibri" w:cs="Calibri"/>
        </w:rPr>
        <w:t>× 20 cm</w:t>
      </w:r>
      <w:r>
        <w:rPr>
          <w:rFonts w:ascii="Calibri" w:hAnsi="Calibri" w:cs="Calibri"/>
          <w:vertAlign w:val="superscript"/>
        </w:rPr>
        <w:t>3</w:t>
      </w:r>
      <w:r>
        <w:rPr>
          <w:rFonts w:ascii="Calibri" w:hAnsi="Calibri" w:cs="Calibri"/>
        </w:rPr>
        <w:t>). The combined organic extracts were dried (MgSO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w:t>
      </w:r>
    </w:p>
    <w:p w14:paraId="080DB6F2" w14:textId="77777777" w:rsidR="00F57640" w:rsidRDefault="00F57640">
      <w:pPr>
        <w:rPr>
          <w:rFonts w:ascii="Calibri" w:hAnsi="Calibri" w:cs="Calibri"/>
        </w:rPr>
      </w:pPr>
      <w:r>
        <w:rPr>
          <w:rFonts w:ascii="Calibri" w:hAnsi="Calibri" w:cs="Calibri"/>
        </w:rPr>
        <w:br w:type="page"/>
      </w:r>
    </w:p>
    <w:p w14:paraId="1130267A" w14:textId="14F973E6" w:rsidR="00422100" w:rsidRDefault="00F57640" w:rsidP="00F57640">
      <w:pPr>
        <w:spacing w:before="240" w:line="480" w:lineRule="auto"/>
        <w:jc w:val="center"/>
        <w:rPr>
          <w:b/>
          <w:bCs/>
        </w:rPr>
      </w:pPr>
      <w:r w:rsidRPr="004D2DB2">
        <w:rPr>
          <w:b/>
          <w:bCs/>
        </w:rPr>
        <w:t>2,3,3a,4,9,9a-</w:t>
      </w:r>
      <w:r>
        <w:rPr>
          <w:b/>
          <w:bCs/>
        </w:rPr>
        <w:t>H</w:t>
      </w:r>
      <w:r w:rsidRPr="004D2DB2">
        <w:rPr>
          <w:b/>
          <w:bCs/>
        </w:rPr>
        <w:t>exahydro-3-hydroxy-2-(phenylmethyl)-4,9-[1’,2’]-benzeno-</w:t>
      </w:r>
      <w:r w:rsidRPr="004D2DB2">
        <w:rPr>
          <w:b/>
          <w:bCs/>
          <w:i/>
          <w:iCs/>
        </w:rPr>
        <w:t>1H</w:t>
      </w:r>
      <w:r w:rsidRPr="004D2DB2">
        <w:rPr>
          <w:b/>
          <w:bCs/>
        </w:rPr>
        <w:t>-benz-[</w:t>
      </w:r>
      <w:r w:rsidRPr="004D2DB2">
        <w:rPr>
          <w:b/>
          <w:bCs/>
          <w:i/>
          <w:iCs/>
        </w:rPr>
        <w:t>f</w:t>
      </w:r>
      <w:r w:rsidRPr="004D2DB2">
        <w:rPr>
          <w:b/>
          <w:bCs/>
        </w:rPr>
        <w:t>]-isoindol-1-one</w:t>
      </w:r>
      <w:r>
        <w:rPr>
          <w:b/>
          <w:bCs/>
        </w:rPr>
        <w:t xml:space="preserve"> </w:t>
      </w:r>
      <w:r w:rsidR="00880AEA" w:rsidRPr="00DD47BA">
        <w:rPr>
          <w:b/>
          <w:bCs/>
          <w:u w:val="single"/>
        </w:rPr>
        <w:t>123</w:t>
      </w:r>
    </w:p>
    <w:p w14:paraId="7F40D183" w14:textId="77777777" w:rsidR="00F57640" w:rsidRDefault="00F57640" w:rsidP="00F57640">
      <w:pPr>
        <w:spacing w:before="240" w:line="480" w:lineRule="auto"/>
        <w:jc w:val="center"/>
      </w:pPr>
      <w:r>
        <w:object w:dxaOrig="1747" w:dyaOrig="1476" w14:anchorId="1ECCBCF5">
          <v:shape id="_x0000_i1178" type="#_x0000_t75" style="width:89.65pt;height:1in" o:ole="">
            <v:imagedata r:id="rId324" o:title=""/>
          </v:shape>
          <o:OLEObject Type="Embed" ProgID="ChemDraw.Document.6.0" ShapeID="_x0000_i1178" DrawAspect="Content" ObjectID="_1641992010" r:id="rId325"/>
        </w:object>
      </w:r>
    </w:p>
    <w:p w14:paraId="74B27B75" w14:textId="507EE61B" w:rsidR="009710E9" w:rsidRDefault="00F57640" w:rsidP="00D25DF9">
      <w:pPr>
        <w:spacing w:before="240" w:line="480" w:lineRule="auto"/>
        <w:jc w:val="both"/>
        <w:rPr>
          <w:noProof/>
        </w:rPr>
      </w:pPr>
      <w:r>
        <w:rPr>
          <w:noProof/>
        </w:rPr>
        <w:t xml:space="preserve">Cycloadduct </w:t>
      </w:r>
      <w:r w:rsidR="00880AEA">
        <w:rPr>
          <w:b/>
          <w:noProof/>
        </w:rPr>
        <w:t>70</w:t>
      </w:r>
      <w:r w:rsidRPr="004D2DB2">
        <w:rPr>
          <w:noProof/>
        </w:rPr>
        <w:t xml:space="preserve"> (1.68 g, 4.6 mmol) was </w:t>
      </w:r>
      <w:r w:rsidR="000A686D">
        <w:rPr>
          <w:noProof/>
        </w:rPr>
        <w:t>dissolved</w:t>
      </w:r>
      <w:r w:rsidRPr="004D2DB2">
        <w:rPr>
          <w:noProof/>
        </w:rPr>
        <w:t xml:space="preserve"> in </w:t>
      </w:r>
      <w:r>
        <w:rPr>
          <w:noProof/>
        </w:rPr>
        <w:t>DCM</w:t>
      </w:r>
      <w:r w:rsidRPr="004D2DB2">
        <w:rPr>
          <w:noProof/>
        </w:rPr>
        <w:t xml:space="preserve"> (80 cm</w:t>
      </w:r>
      <w:r w:rsidRPr="004D2DB2">
        <w:rPr>
          <w:noProof/>
          <w:vertAlign w:val="superscript"/>
        </w:rPr>
        <w:t>3</w:t>
      </w:r>
      <w:r w:rsidRPr="004D2DB2">
        <w:rPr>
          <w:noProof/>
        </w:rPr>
        <w:t>) at 0 °C</w:t>
      </w:r>
      <w:r w:rsidR="000A686D">
        <w:rPr>
          <w:noProof/>
        </w:rPr>
        <w:t>. D</w:t>
      </w:r>
      <w:r w:rsidRPr="004D2DB2">
        <w:rPr>
          <w:noProof/>
        </w:rPr>
        <w:t>iisobutylaluminium hydride (1 M in methylene chloride) (9.20 cm</w:t>
      </w:r>
      <w:r w:rsidRPr="004D2DB2">
        <w:rPr>
          <w:noProof/>
          <w:vertAlign w:val="superscript"/>
        </w:rPr>
        <w:t>3</w:t>
      </w:r>
      <w:r w:rsidRPr="004D2DB2">
        <w:rPr>
          <w:noProof/>
        </w:rPr>
        <w:t>, 9.2 mmol)</w:t>
      </w:r>
      <w:r>
        <w:rPr>
          <w:noProof/>
        </w:rPr>
        <w:t xml:space="preserve"> was ad</w:t>
      </w:r>
      <w:r w:rsidR="000A686D">
        <w:rPr>
          <w:noProof/>
        </w:rPr>
        <w:t>ded dropwise and t</w:t>
      </w:r>
      <w:r w:rsidRPr="004D2DB2">
        <w:rPr>
          <w:noProof/>
        </w:rPr>
        <w:t>he solution was stirr</w:t>
      </w:r>
      <w:r w:rsidR="000A686D">
        <w:rPr>
          <w:noProof/>
        </w:rPr>
        <w:t>ed at room temperature for 22 h</w:t>
      </w:r>
      <w:r w:rsidRPr="004D2DB2">
        <w:rPr>
          <w:noProof/>
        </w:rPr>
        <w:t>. The reaction was quenched with a 10% aqueous solution of Rochelles salt (50 cm</w:t>
      </w:r>
      <w:r w:rsidRPr="004D2DB2">
        <w:rPr>
          <w:noProof/>
          <w:vertAlign w:val="superscript"/>
        </w:rPr>
        <w:t>3</w:t>
      </w:r>
      <w:r w:rsidRPr="004D2DB2">
        <w:rPr>
          <w:noProof/>
        </w:rPr>
        <w:t>), water (50 cm</w:t>
      </w:r>
      <w:r w:rsidRPr="004D2DB2">
        <w:rPr>
          <w:noProof/>
          <w:vertAlign w:val="superscript"/>
        </w:rPr>
        <w:t>3</w:t>
      </w:r>
      <w:r w:rsidRPr="004D2DB2">
        <w:rPr>
          <w:noProof/>
        </w:rPr>
        <w:t>) and 1M HCl (50 cm</w:t>
      </w:r>
      <w:r w:rsidRPr="004D2DB2">
        <w:rPr>
          <w:noProof/>
          <w:vertAlign w:val="superscript"/>
        </w:rPr>
        <w:t>3</w:t>
      </w:r>
      <w:r w:rsidRPr="004D2DB2">
        <w:rPr>
          <w:noProof/>
        </w:rPr>
        <w:t xml:space="preserve">). The product was extracted into </w:t>
      </w:r>
      <w:r w:rsidR="000A686D">
        <w:rPr>
          <w:noProof/>
        </w:rPr>
        <w:t xml:space="preserve">DCM (3 </w:t>
      </w:r>
      <w:r w:rsidR="000A686D">
        <w:rPr>
          <w:rFonts w:ascii="Calibri" w:hAnsi="Calibri" w:cs="Calibri"/>
        </w:rPr>
        <w:t>×</w:t>
      </w:r>
      <w:r w:rsidRPr="004D2DB2">
        <w:rPr>
          <w:noProof/>
        </w:rPr>
        <w:t xml:space="preserve"> 40 cm</w:t>
      </w:r>
      <w:r w:rsidRPr="004D2DB2">
        <w:rPr>
          <w:noProof/>
          <w:vertAlign w:val="superscript"/>
        </w:rPr>
        <w:t>3</w:t>
      </w:r>
      <w:r w:rsidRPr="004D2DB2">
        <w:rPr>
          <w:noProof/>
        </w:rPr>
        <w:t>), dried (MgSO</w:t>
      </w:r>
      <w:r w:rsidRPr="004D2DB2">
        <w:rPr>
          <w:noProof/>
          <w:vertAlign w:val="subscript"/>
        </w:rPr>
        <w:t>4</w:t>
      </w:r>
      <w:r w:rsidRPr="004D2DB2">
        <w:rPr>
          <w:noProof/>
        </w:rPr>
        <w:t xml:space="preserve">), filtered and concentrated </w:t>
      </w:r>
      <w:r w:rsidRPr="004D2DB2">
        <w:rPr>
          <w:i/>
          <w:iCs/>
          <w:noProof/>
        </w:rPr>
        <w:t>in vacuo</w:t>
      </w:r>
      <w:r w:rsidRPr="004D2DB2">
        <w:rPr>
          <w:noProof/>
        </w:rPr>
        <w:t xml:space="preserve">. </w:t>
      </w:r>
      <w:r>
        <w:t xml:space="preserve">Purification </w:t>
      </w:r>
      <w:r w:rsidR="002D07AA">
        <w:rPr>
          <w:iCs/>
        </w:rPr>
        <w:t>via</w:t>
      </w:r>
      <w:r>
        <w:t xml:space="preserve"> recrystallisation [DCM</w:t>
      </w:r>
      <w:r w:rsidRPr="00526E28">
        <w:t xml:space="preserve">/petroleum ether </w:t>
      </w:r>
      <w:r>
        <w:t>(</w:t>
      </w:r>
      <w:r w:rsidRPr="00526E28">
        <w:t>40-60)</w:t>
      </w:r>
      <w:r>
        <w:t>]</w:t>
      </w:r>
      <w:r w:rsidRPr="00526E28">
        <w:t xml:space="preserve"> </w:t>
      </w:r>
      <w:r w:rsidRPr="004D2DB2">
        <w:rPr>
          <w:noProof/>
        </w:rPr>
        <w:t>gave the product as white crystals (1.04 g, 61%);</w:t>
      </w:r>
      <w:r w:rsidR="000A686D">
        <w:rPr>
          <w:noProof/>
        </w:rPr>
        <w:t xml:space="preserve"> mp</w:t>
      </w:r>
      <w:r w:rsidRPr="004D2DB2">
        <w:rPr>
          <w:noProof/>
        </w:rPr>
        <w:t xml:space="preserve"> 218 – 220 °C; ν</w:t>
      </w:r>
      <w:r w:rsidRPr="004D2DB2">
        <w:rPr>
          <w:noProof/>
          <w:vertAlign w:val="subscript"/>
        </w:rPr>
        <w:t>max</w:t>
      </w:r>
      <w:r w:rsidRPr="004D2DB2">
        <w:rPr>
          <w:noProof/>
        </w:rPr>
        <w:t>/cm</w:t>
      </w:r>
      <w:r w:rsidRPr="004D2DB2">
        <w:rPr>
          <w:noProof/>
          <w:vertAlign w:val="superscript"/>
        </w:rPr>
        <w:t>-1</w:t>
      </w:r>
      <w:r w:rsidRPr="004D2DB2">
        <w:rPr>
          <w:noProof/>
        </w:rPr>
        <w:t xml:space="preserve"> (ATR) 3364 (OH) 3070 (CH), 3019 (CH), 2943 (CH) and 1654 (CO). δ</w:t>
      </w:r>
      <w:r w:rsidRPr="004D2DB2">
        <w:rPr>
          <w:noProof/>
          <w:vertAlign w:val="subscript"/>
        </w:rPr>
        <w:t>H</w:t>
      </w:r>
      <w:r w:rsidRPr="004D2DB2">
        <w:rPr>
          <w:noProof/>
        </w:rPr>
        <w:t xml:space="preserve"> (400 MHz, CDCl</w:t>
      </w:r>
      <w:r w:rsidRPr="004D2DB2">
        <w:rPr>
          <w:noProof/>
          <w:vertAlign w:val="subscript"/>
        </w:rPr>
        <w:t>3</w:t>
      </w:r>
      <w:r w:rsidRPr="004D2DB2">
        <w:rPr>
          <w:noProof/>
        </w:rPr>
        <w:t xml:space="preserve">) 2.10 (1H, d, </w:t>
      </w:r>
      <w:r w:rsidRPr="004D2DB2">
        <w:rPr>
          <w:i/>
          <w:noProof/>
        </w:rPr>
        <w:t xml:space="preserve">J </w:t>
      </w:r>
      <w:r w:rsidRPr="004D2DB2">
        <w:rPr>
          <w:noProof/>
        </w:rPr>
        <w:t>12.7, O</w:t>
      </w:r>
      <w:r w:rsidRPr="004D2DB2">
        <w:rPr>
          <w:i/>
          <w:iCs/>
          <w:noProof/>
        </w:rPr>
        <w:t>H</w:t>
      </w:r>
      <w:r w:rsidRPr="004D2DB2">
        <w:rPr>
          <w:noProof/>
        </w:rPr>
        <w:t xml:space="preserve">), 2.93 (1H, ddd, </w:t>
      </w:r>
      <w:r w:rsidRPr="004D2DB2">
        <w:rPr>
          <w:i/>
          <w:noProof/>
        </w:rPr>
        <w:t>J</w:t>
      </w:r>
      <w:r w:rsidRPr="004D2DB2">
        <w:rPr>
          <w:noProof/>
        </w:rPr>
        <w:t xml:space="preserve"> </w:t>
      </w:r>
      <w:r w:rsidR="00D25DF9">
        <w:rPr>
          <w:noProof/>
        </w:rPr>
        <w:t>10.7, 8.1, 2.8</w:t>
      </w:r>
      <w:r w:rsidRPr="004D2DB2">
        <w:rPr>
          <w:noProof/>
        </w:rPr>
        <w:t>, C</w:t>
      </w:r>
      <w:r w:rsidRPr="004D2DB2">
        <w:rPr>
          <w:i/>
          <w:iCs/>
          <w:noProof/>
        </w:rPr>
        <w:t>H</w:t>
      </w:r>
      <w:r w:rsidRPr="004D2DB2">
        <w:rPr>
          <w:noProof/>
        </w:rPr>
        <w:t xml:space="preserve">), 3.16 (1H, dd, </w:t>
      </w:r>
      <w:r w:rsidRPr="004D2DB2">
        <w:rPr>
          <w:i/>
          <w:noProof/>
        </w:rPr>
        <w:t>J</w:t>
      </w:r>
      <w:r w:rsidRPr="004D2DB2">
        <w:rPr>
          <w:noProof/>
        </w:rPr>
        <w:t xml:space="preserve"> </w:t>
      </w:r>
      <w:r w:rsidR="00D25DF9">
        <w:rPr>
          <w:noProof/>
        </w:rPr>
        <w:t>10.1, 3.6</w:t>
      </w:r>
      <w:r w:rsidRPr="004D2DB2">
        <w:rPr>
          <w:noProof/>
        </w:rPr>
        <w:t>, C</w:t>
      </w:r>
      <w:r w:rsidRPr="004D2DB2">
        <w:rPr>
          <w:i/>
          <w:iCs/>
          <w:noProof/>
        </w:rPr>
        <w:t>H</w:t>
      </w:r>
      <w:r w:rsidRPr="004D2DB2">
        <w:rPr>
          <w:noProof/>
        </w:rPr>
        <w:t xml:space="preserve">), 4.14 (1H, d, </w:t>
      </w:r>
      <w:r w:rsidRPr="004D2DB2">
        <w:rPr>
          <w:i/>
          <w:noProof/>
        </w:rPr>
        <w:t>J</w:t>
      </w:r>
      <w:r w:rsidRPr="004D2DB2">
        <w:rPr>
          <w:noProof/>
        </w:rPr>
        <w:t xml:space="preserve">  15.1, CH</w:t>
      </w:r>
      <w:r w:rsidRPr="004D2DB2">
        <w:rPr>
          <w:i/>
          <w:iCs/>
          <w:noProof/>
        </w:rPr>
        <w:t>H</w:t>
      </w:r>
      <w:r w:rsidRPr="004D2DB2">
        <w:rPr>
          <w:noProof/>
        </w:rPr>
        <w:t xml:space="preserve">), 4.33 (1H, d, </w:t>
      </w:r>
      <w:r w:rsidRPr="004D2DB2">
        <w:rPr>
          <w:i/>
          <w:noProof/>
        </w:rPr>
        <w:t>J</w:t>
      </w:r>
      <w:r w:rsidR="00D25DF9">
        <w:rPr>
          <w:noProof/>
        </w:rPr>
        <w:t xml:space="preserve"> 15.1</w:t>
      </w:r>
      <w:r w:rsidRPr="004D2DB2">
        <w:rPr>
          <w:noProof/>
        </w:rPr>
        <w:t>, CH</w:t>
      </w:r>
      <w:r w:rsidRPr="004D2DB2">
        <w:rPr>
          <w:i/>
          <w:iCs/>
          <w:noProof/>
        </w:rPr>
        <w:t>H</w:t>
      </w:r>
      <w:r w:rsidRPr="004D2DB2">
        <w:rPr>
          <w:noProof/>
        </w:rPr>
        <w:t xml:space="preserve">), 4.69 (1H, d, </w:t>
      </w:r>
      <w:r w:rsidRPr="004D2DB2">
        <w:rPr>
          <w:i/>
          <w:noProof/>
        </w:rPr>
        <w:t>J</w:t>
      </w:r>
      <w:r w:rsidR="00D25DF9">
        <w:rPr>
          <w:noProof/>
        </w:rPr>
        <w:t xml:space="preserve"> 2.8</w:t>
      </w:r>
      <w:r w:rsidRPr="004D2DB2">
        <w:rPr>
          <w:noProof/>
        </w:rPr>
        <w:t>, C</w:t>
      </w:r>
      <w:r w:rsidRPr="004D2DB2">
        <w:rPr>
          <w:i/>
          <w:iCs/>
          <w:noProof/>
        </w:rPr>
        <w:t>H</w:t>
      </w:r>
      <w:r w:rsidRPr="004D2DB2">
        <w:rPr>
          <w:noProof/>
        </w:rPr>
        <w:t>), 4.86 (1H, d,</w:t>
      </w:r>
      <w:r w:rsidRPr="004D2DB2">
        <w:rPr>
          <w:i/>
          <w:noProof/>
        </w:rPr>
        <w:t xml:space="preserve"> J</w:t>
      </w:r>
      <w:r w:rsidR="00D25DF9">
        <w:rPr>
          <w:noProof/>
        </w:rPr>
        <w:t xml:space="preserve"> 3.6</w:t>
      </w:r>
      <w:r w:rsidRPr="004D2DB2">
        <w:rPr>
          <w:noProof/>
        </w:rPr>
        <w:t>, C</w:t>
      </w:r>
      <w:r w:rsidRPr="004D2DB2">
        <w:rPr>
          <w:i/>
          <w:iCs/>
          <w:noProof/>
        </w:rPr>
        <w:t>H</w:t>
      </w:r>
      <w:r w:rsidRPr="004D2DB2">
        <w:rPr>
          <w:noProof/>
        </w:rPr>
        <w:t xml:space="preserve">), 5.15 (1H dd, </w:t>
      </w:r>
      <w:r w:rsidRPr="004D2DB2">
        <w:rPr>
          <w:i/>
          <w:noProof/>
        </w:rPr>
        <w:t>J</w:t>
      </w:r>
      <w:r w:rsidRPr="004D2DB2">
        <w:rPr>
          <w:noProof/>
        </w:rPr>
        <w:t xml:space="preserve"> </w:t>
      </w:r>
      <w:r w:rsidR="00D25DF9">
        <w:rPr>
          <w:noProof/>
        </w:rPr>
        <w:t>12.7, 8.1</w:t>
      </w:r>
      <w:r w:rsidRPr="004D2DB2">
        <w:rPr>
          <w:noProof/>
        </w:rPr>
        <w:t>, C</w:t>
      </w:r>
      <w:r w:rsidRPr="004D2DB2">
        <w:rPr>
          <w:i/>
          <w:iCs/>
          <w:noProof/>
        </w:rPr>
        <w:t>H</w:t>
      </w:r>
      <w:r w:rsidRPr="004D2DB2">
        <w:rPr>
          <w:noProof/>
        </w:rPr>
        <w:t>OH), 6.68 – 6.75 (2H, m, ArC</w:t>
      </w:r>
      <w:r w:rsidRPr="004D2DB2">
        <w:rPr>
          <w:i/>
          <w:iCs/>
          <w:noProof/>
        </w:rPr>
        <w:t>H</w:t>
      </w:r>
      <w:r w:rsidRPr="004D2DB2">
        <w:rPr>
          <w:noProof/>
        </w:rPr>
        <w:t>), 7.12 – 7.41 (10H, m, ArC</w:t>
      </w:r>
      <w:r w:rsidRPr="004D2DB2">
        <w:rPr>
          <w:i/>
          <w:iCs/>
          <w:noProof/>
        </w:rPr>
        <w:t>H</w:t>
      </w:r>
      <w:r w:rsidRPr="004D2DB2">
        <w:rPr>
          <w:noProof/>
        </w:rPr>
        <w:t xml:space="preserve">), 7.49 (1H, d, </w:t>
      </w:r>
      <w:r w:rsidRPr="004D2DB2">
        <w:rPr>
          <w:i/>
          <w:noProof/>
        </w:rPr>
        <w:t xml:space="preserve">J </w:t>
      </w:r>
      <w:r w:rsidR="00D25DF9">
        <w:rPr>
          <w:noProof/>
        </w:rPr>
        <w:t>7.2</w:t>
      </w:r>
      <w:r w:rsidRPr="004D2DB2">
        <w:rPr>
          <w:noProof/>
        </w:rPr>
        <w:t>, Ar</w:t>
      </w:r>
      <w:r w:rsidRPr="004D2DB2">
        <w:rPr>
          <w:i/>
          <w:iCs/>
          <w:noProof/>
        </w:rPr>
        <w:t>H</w:t>
      </w:r>
      <w:r w:rsidRPr="004D2DB2">
        <w:rPr>
          <w:noProof/>
        </w:rPr>
        <w:t>); δ</w:t>
      </w:r>
      <w:r w:rsidRPr="004D2DB2">
        <w:rPr>
          <w:noProof/>
          <w:vertAlign w:val="subscript"/>
        </w:rPr>
        <w:t>C</w:t>
      </w:r>
      <w:r w:rsidRPr="004D2DB2">
        <w:rPr>
          <w:noProof/>
        </w:rPr>
        <w:t xml:space="preserve"> (100 MHz, CDCl</w:t>
      </w:r>
      <w:r w:rsidRPr="004D2DB2">
        <w:rPr>
          <w:noProof/>
          <w:vertAlign w:val="subscript"/>
        </w:rPr>
        <w:t>3</w:t>
      </w:r>
      <w:r w:rsidRPr="004D2DB2">
        <w:rPr>
          <w:noProof/>
        </w:rPr>
        <w:t>) 42.0 (</w:t>
      </w:r>
      <w:r w:rsidRPr="004D2DB2">
        <w:rPr>
          <w:i/>
          <w:iCs/>
          <w:noProof/>
        </w:rPr>
        <w:t>C</w:t>
      </w:r>
      <w:r w:rsidRPr="004D2DB2">
        <w:rPr>
          <w:noProof/>
        </w:rPr>
        <w:t>H), 44.3 (</w:t>
      </w:r>
      <w:r w:rsidRPr="004D2DB2">
        <w:rPr>
          <w:i/>
          <w:iCs/>
          <w:noProof/>
        </w:rPr>
        <w:t>C</w:t>
      </w:r>
      <w:r w:rsidRPr="004D2DB2">
        <w:rPr>
          <w:noProof/>
        </w:rPr>
        <w:t>H), 44.5 (</w:t>
      </w:r>
      <w:r w:rsidRPr="004D2DB2">
        <w:rPr>
          <w:i/>
          <w:iCs/>
          <w:noProof/>
        </w:rPr>
        <w:t>C</w:t>
      </w:r>
      <w:r w:rsidRPr="004D2DB2">
        <w:rPr>
          <w:noProof/>
        </w:rPr>
        <w:t>H</w:t>
      </w:r>
      <w:r w:rsidRPr="004D2DB2">
        <w:rPr>
          <w:noProof/>
          <w:vertAlign w:val="subscript"/>
        </w:rPr>
        <w:t>2</w:t>
      </w:r>
      <w:r w:rsidRPr="004D2DB2">
        <w:rPr>
          <w:noProof/>
        </w:rPr>
        <w:t>), 45.7 (</w:t>
      </w:r>
      <w:r w:rsidRPr="004D2DB2">
        <w:rPr>
          <w:i/>
          <w:iCs/>
          <w:noProof/>
        </w:rPr>
        <w:t>C</w:t>
      </w:r>
      <w:r w:rsidRPr="004D2DB2">
        <w:rPr>
          <w:noProof/>
        </w:rPr>
        <w:t>H), 49.6 (</w:t>
      </w:r>
      <w:r w:rsidRPr="004D2DB2">
        <w:rPr>
          <w:i/>
          <w:iCs/>
          <w:noProof/>
        </w:rPr>
        <w:t>C</w:t>
      </w:r>
      <w:r w:rsidRPr="004D2DB2">
        <w:rPr>
          <w:noProof/>
        </w:rPr>
        <w:t>H), 84.6 (</w:t>
      </w:r>
      <w:r w:rsidRPr="004D2DB2">
        <w:rPr>
          <w:i/>
          <w:iCs/>
          <w:noProof/>
        </w:rPr>
        <w:t>C</w:t>
      </w:r>
      <w:r w:rsidRPr="004D2DB2">
        <w:rPr>
          <w:noProof/>
        </w:rPr>
        <w:t>OH), 123.7 (Ar</w:t>
      </w:r>
      <w:r w:rsidRPr="004D2DB2">
        <w:rPr>
          <w:i/>
          <w:iCs/>
          <w:noProof/>
        </w:rPr>
        <w:t>C</w:t>
      </w:r>
      <w:r w:rsidRPr="004D2DB2">
        <w:rPr>
          <w:noProof/>
        </w:rPr>
        <w:t>H), 124.2 (Ar</w:t>
      </w:r>
      <w:r w:rsidRPr="004D2DB2">
        <w:rPr>
          <w:i/>
          <w:iCs/>
          <w:noProof/>
        </w:rPr>
        <w:t>C</w:t>
      </w:r>
      <w:r w:rsidRPr="004D2DB2">
        <w:rPr>
          <w:noProof/>
        </w:rPr>
        <w:t>H), 124.2 (Ar</w:t>
      </w:r>
      <w:r w:rsidRPr="004D2DB2">
        <w:rPr>
          <w:i/>
          <w:iCs/>
          <w:noProof/>
        </w:rPr>
        <w:t>C</w:t>
      </w:r>
      <w:r w:rsidRPr="004D2DB2">
        <w:rPr>
          <w:noProof/>
        </w:rPr>
        <w:t>H), 126.3 (Ar</w:t>
      </w:r>
      <w:r w:rsidRPr="004D2DB2">
        <w:rPr>
          <w:i/>
          <w:iCs/>
          <w:noProof/>
        </w:rPr>
        <w:t>C</w:t>
      </w:r>
      <w:r w:rsidRPr="004D2DB2">
        <w:rPr>
          <w:noProof/>
        </w:rPr>
        <w:t>H), 126.4 (Ar</w:t>
      </w:r>
      <w:r w:rsidRPr="004D2DB2">
        <w:rPr>
          <w:i/>
          <w:iCs/>
          <w:noProof/>
        </w:rPr>
        <w:t>C</w:t>
      </w:r>
      <w:r w:rsidRPr="004D2DB2">
        <w:rPr>
          <w:noProof/>
        </w:rPr>
        <w:t>H), 126.4 (Ar</w:t>
      </w:r>
      <w:r w:rsidRPr="004D2DB2">
        <w:rPr>
          <w:i/>
          <w:iCs/>
          <w:noProof/>
        </w:rPr>
        <w:t>C</w:t>
      </w:r>
      <w:r w:rsidRPr="004D2DB2">
        <w:rPr>
          <w:noProof/>
        </w:rPr>
        <w:t>H), 126.9 (Ar</w:t>
      </w:r>
      <w:r w:rsidRPr="004D2DB2">
        <w:rPr>
          <w:i/>
          <w:iCs/>
          <w:noProof/>
        </w:rPr>
        <w:t>C</w:t>
      </w:r>
      <w:r w:rsidRPr="004D2DB2">
        <w:rPr>
          <w:noProof/>
        </w:rPr>
        <w:t>H), 127.0 (Ar</w:t>
      </w:r>
      <w:r w:rsidRPr="004D2DB2">
        <w:rPr>
          <w:i/>
          <w:iCs/>
          <w:noProof/>
        </w:rPr>
        <w:t>C</w:t>
      </w:r>
      <w:r w:rsidRPr="004D2DB2">
        <w:rPr>
          <w:noProof/>
        </w:rPr>
        <w:t>H), 127.1 (</w:t>
      </w:r>
      <w:r w:rsidR="000A686D">
        <w:rPr>
          <w:noProof/>
        </w:rPr>
        <w:t xml:space="preserve">2 </w:t>
      </w:r>
      <w:r w:rsidR="000A686D">
        <w:rPr>
          <w:rFonts w:ascii="Calibri" w:hAnsi="Calibri" w:cs="Calibri"/>
        </w:rPr>
        <w:t>×</w:t>
      </w:r>
      <w:r w:rsidRPr="004D2DB2">
        <w:rPr>
          <w:noProof/>
        </w:rPr>
        <w:t xml:space="preserve"> Ar</w:t>
      </w:r>
      <w:r w:rsidRPr="004D2DB2">
        <w:rPr>
          <w:i/>
          <w:iCs/>
          <w:noProof/>
        </w:rPr>
        <w:t>C</w:t>
      </w:r>
      <w:r w:rsidRPr="004D2DB2">
        <w:rPr>
          <w:noProof/>
        </w:rPr>
        <w:t>H), 127.4 (Ar</w:t>
      </w:r>
      <w:r w:rsidRPr="004D2DB2">
        <w:rPr>
          <w:i/>
          <w:iCs/>
          <w:noProof/>
        </w:rPr>
        <w:t>C</w:t>
      </w:r>
      <w:r w:rsidRPr="004D2DB2">
        <w:rPr>
          <w:noProof/>
        </w:rPr>
        <w:t>H), 128.5 (</w:t>
      </w:r>
      <w:r w:rsidR="000A686D">
        <w:rPr>
          <w:noProof/>
        </w:rPr>
        <w:t xml:space="preserve">2 </w:t>
      </w:r>
      <w:r w:rsidR="000A686D">
        <w:rPr>
          <w:rFonts w:ascii="Calibri" w:hAnsi="Calibri" w:cs="Calibri"/>
        </w:rPr>
        <w:t>×</w:t>
      </w:r>
      <w:r w:rsidRPr="004D2DB2">
        <w:rPr>
          <w:noProof/>
        </w:rPr>
        <w:t xml:space="preserve"> Ar</w:t>
      </w:r>
      <w:r w:rsidRPr="004D2DB2">
        <w:rPr>
          <w:i/>
          <w:iCs/>
          <w:noProof/>
        </w:rPr>
        <w:t>C</w:t>
      </w:r>
      <w:r w:rsidRPr="004D2DB2">
        <w:rPr>
          <w:noProof/>
        </w:rPr>
        <w:t>H), 137.0 (Ar</w:t>
      </w:r>
      <w:r w:rsidRPr="004D2DB2">
        <w:rPr>
          <w:i/>
          <w:iCs/>
          <w:noProof/>
        </w:rPr>
        <w:t>C</w:t>
      </w:r>
      <w:r w:rsidRPr="004D2DB2">
        <w:rPr>
          <w:noProof/>
        </w:rPr>
        <w:t>), 141.0 (Ar</w:t>
      </w:r>
      <w:r w:rsidRPr="004D2DB2">
        <w:rPr>
          <w:i/>
          <w:iCs/>
          <w:noProof/>
        </w:rPr>
        <w:t>C</w:t>
      </w:r>
      <w:r w:rsidRPr="004D2DB2">
        <w:rPr>
          <w:noProof/>
        </w:rPr>
        <w:t>), 142.0 (Ar</w:t>
      </w:r>
      <w:r w:rsidRPr="004D2DB2">
        <w:rPr>
          <w:i/>
          <w:iCs/>
          <w:noProof/>
        </w:rPr>
        <w:t>C</w:t>
      </w:r>
      <w:r w:rsidRPr="004D2DB2">
        <w:rPr>
          <w:noProof/>
        </w:rPr>
        <w:t>), 142.6 (Ar</w:t>
      </w:r>
      <w:r w:rsidRPr="004D2DB2">
        <w:rPr>
          <w:i/>
          <w:iCs/>
          <w:noProof/>
        </w:rPr>
        <w:t>C</w:t>
      </w:r>
      <w:r w:rsidRPr="004D2DB2">
        <w:rPr>
          <w:noProof/>
        </w:rPr>
        <w:t>), 143.1 (Ar</w:t>
      </w:r>
      <w:r w:rsidRPr="004D2DB2">
        <w:rPr>
          <w:i/>
          <w:iCs/>
          <w:noProof/>
        </w:rPr>
        <w:t>C</w:t>
      </w:r>
      <w:r w:rsidRPr="004D2DB2">
        <w:rPr>
          <w:noProof/>
        </w:rPr>
        <w:t>), 172.1 (</w:t>
      </w:r>
      <w:r w:rsidRPr="004D2DB2">
        <w:rPr>
          <w:i/>
          <w:iCs/>
          <w:noProof/>
        </w:rPr>
        <w:t>C</w:t>
      </w:r>
      <w:r w:rsidRPr="004D2DB2">
        <w:rPr>
          <w:noProof/>
        </w:rPr>
        <w:t xml:space="preserve">=O); </w:t>
      </w:r>
      <w:r w:rsidRPr="004D2DB2">
        <w:rPr>
          <w:i/>
          <w:iCs/>
          <w:noProof/>
        </w:rPr>
        <w:t>m/z</w:t>
      </w:r>
      <w:r w:rsidRPr="004D2DB2">
        <w:rPr>
          <w:noProof/>
        </w:rPr>
        <w:t xml:space="preserve"> (ESI</w:t>
      </w:r>
      <w:r w:rsidRPr="004D2DB2">
        <w:rPr>
          <w:noProof/>
          <w:vertAlign w:val="superscript"/>
        </w:rPr>
        <w:t>+</w:t>
      </w:r>
      <w:r w:rsidRPr="004D2DB2">
        <w:rPr>
          <w:noProof/>
        </w:rPr>
        <w:t>) 368.1648 (100% , MH</w:t>
      </w:r>
      <w:r w:rsidRPr="004D2DB2">
        <w:rPr>
          <w:noProof/>
          <w:vertAlign w:val="superscript"/>
        </w:rPr>
        <w:t>+</w:t>
      </w:r>
      <w:r w:rsidRPr="004D2DB2">
        <w:rPr>
          <w:noProof/>
        </w:rPr>
        <w:t>, C</w:t>
      </w:r>
      <w:r w:rsidRPr="004D2DB2">
        <w:rPr>
          <w:noProof/>
          <w:vertAlign w:val="subscript"/>
        </w:rPr>
        <w:t>25</w:t>
      </w:r>
      <w:r w:rsidRPr="004D2DB2">
        <w:rPr>
          <w:noProof/>
        </w:rPr>
        <w:t>H</w:t>
      </w:r>
      <w:r w:rsidRPr="004D2DB2">
        <w:rPr>
          <w:noProof/>
          <w:vertAlign w:val="subscript"/>
        </w:rPr>
        <w:t>22</w:t>
      </w:r>
      <w:r w:rsidRPr="004D2DB2">
        <w:rPr>
          <w:noProof/>
        </w:rPr>
        <w:t>NO</w:t>
      </w:r>
      <w:r w:rsidRPr="004D2DB2">
        <w:rPr>
          <w:noProof/>
          <w:vertAlign w:val="subscript"/>
        </w:rPr>
        <w:t>2</w:t>
      </w:r>
      <w:r w:rsidRPr="004D2DB2">
        <w:rPr>
          <w:noProof/>
        </w:rPr>
        <w:t>, requires 368.1645), 350 (22).</w:t>
      </w:r>
    </w:p>
    <w:p w14:paraId="7E3734DB" w14:textId="77777777" w:rsidR="009710E9" w:rsidRDefault="009710E9" w:rsidP="009710E9">
      <w:pPr>
        <w:rPr>
          <w:noProof/>
        </w:rPr>
      </w:pPr>
      <w:r>
        <w:rPr>
          <w:noProof/>
        </w:rPr>
        <w:br w:type="page"/>
      </w:r>
    </w:p>
    <w:p w14:paraId="26F3B16B" w14:textId="38A4B776" w:rsidR="009710E9" w:rsidRDefault="009710E9" w:rsidP="009710E9">
      <w:pPr>
        <w:jc w:val="center"/>
        <w:rPr>
          <w:b/>
          <w:bCs/>
        </w:rPr>
      </w:pPr>
      <w:r>
        <w:rPr>
          <w:b/>
          <w:bCs/>
        </w:rPr>
        <w:t>(</w:t>
      </w:r>
      <w:r w:rsidRPr="00B9331B">
        <w:rPr>
          <w:b/>
          <w:bCs/>
          <w:i/>
          <w:iCs/>
        </w:rPr>
        <w:t>S</w:t>
      </w:r>
      <w:r>
        <w:rPr>
          <w:b/>
          <w:bCs/>
        </w:rPr>
        <w:t>)-</w:t>
      </w:r>
      <w:r w:rsidRPr="00B9331B">
        <w:rPr>
          <w:b/>
          <w:bCs/>
        </w:rPr>
        <w:t>1</w:t>
      </w:r>
      <w:r>
        <w:rPr>
          <w:b/>
          <w:bCs/>
        </w:rPr>
        <w:t>-Phenylethanol</w:t>
      </w:r>
      <w:r w:rsidRPr="000C63F2">
        <w:rPr>
          <w:b/>
          <w:bCs/>
        </w:rPr>
        <w:t xml:space="preserve"> </w:t>
      </w:r>
      <w:r w:rsidR="00880AEA" w:rsidRPr="00DD47BA">
        <w:rPr>
          <w:b/>
          <w:bCs/>
          <w:u w:val="single"/>
        </w:rPr>
        <w:t>42</w:t>
      </w:r>
    </w:p>
    <w:p w14:paraId="6DEA1316" w14:textId="77777777" w:rsidR="009710E9" w:rsidRDefault="009710E9" w:rsidP="009710E9">
      <w:pPr>
        <w:jc w:val="center"/>
      </w:pPr>
      <w:r>
        <w:object w:dxaOrig="1075" w:dyaOrig="1029" w14:anchorId="2F79B97A">
          <v:shape id="_x0000_i1179" type="#_x0000_t75" style="width:54.35pt;height:54.35pt" o:ole="">
            <v:imagedata r:id="rId326" o:title=""/>
          </v:shape>
          <o:OLEObject Type="Embed" ProgID="ChemDraw.Document.6.0" ShapeID="_x0000_i1179" DrawAspect="Content" ObjectID="_1641992011" r:id="rId327"/>
        </w:object>
      </w:r>
    </w:p>
    <w:p w14:paraId="47EB1C31" w14:textId="77777777" w:rsidR="009710E9" w:rsidRDefault="009710E9" w:rsidP="009710E9">
      <w:pPr>
        <w:jc w:val="center"/>
      </w:pPr>
    </w:p>
    <w:p w14:paraId="21A55E8B" w14:textId="4A0571A2" w:rsidR="009710E9" w:rsidRPr="008E19D9" w:rsidRDefault="009710E9" w:rsidP="00224D5D">
      <w:pPr>
        <w:spacing w:line="480" w:lineRule="auto"/>
        <w:jc w:val="both"/>
      </w:pPr>
      <w:r>
        <w:t xml:space="preserve">The title compound was obtained as a clear oil using general procedure A and purification </w:t>
      </w:r>
      <w:r w:rsidR="002D07AA" w:rsidRPr="002D07AA">
        <w:rPr>
          <w:iCs/>
        </w:rPr>
        <w:t>via</w:t>
      </w:r>
      <w:r>
        <w:t xml:space="preserve"> distillation (0.029 g, 92%, 26% ee); </w:t>
      </w:r>
      <w:r w:rsidRPr="000D3A1B">
        <w:t xml:space="preserve">bp </w:t>
      </w:r>
      <w:r>
        <w:t>198-204</w:t>
      </w:r>
      <w:r w:rsidRPr="000D3A1B">
        <w:t xml:space="preserve"> °C, 760 mmHg (lit.</w:t>
      </w:r>
      <w:r>
        <w:fldChar w:fldCharType="begin" w:fldLock="1"/>
      </w:r>
      <w:r w:rsidR="00EF232C">
        <w:instrText>ADDIN CSL_CITATION {"citationItems":[{"id":"ITEM-1","itemData":{"DOI":"10.1016/j.memsci.2007.01.031","author":[{"dropping-particle":"","family":"Bengtson","given":"Gisela","non-dropping-particle":"","parse-names":false,"suffix":""},{"dropping-particle":"","family":"Panek","given":"Dorota","non-dropping-particle":"","parse-names":false,"suffix":""},{"dropping-particle":"","family":"Fritsch","given":"Detlev","non-dropping-particle":"","parse-names":false,"suffix":""}],"container-title":"Journal of Membrane Science","id":"ITEM-1","issue":"1-2","issued":{"date-parts":[["2007","4","20"]]},"page":"29-35","title":"Hydrogenation of acetophenone in a pervaporative catalytic membrane reactor with online mass spectrometric monitoring","type":"article-journal","volume":"293"},"uris":["http://www.mendeley.com/documents/?uuid=af0e2c45-1d9a-3df6-803e-f554af60ba5b"]}],"mendeley":{"formattedCitation":"&lt;sup&gt;120&lt;/sup&gt;","plainTextFormattedCitation":"120","previouslyFormattedCitation":"&lt;sup&gt;120&lt;/sup&gt;"},"properties":{"noteIndex":0},"schema":"https://github.com/citation-style-language/schema/raw/master/csl-citation.json"}</w:instrText>
      </w:r>
      <w:r>
        <w:fldChar w:fldCharType="separate"/>
      </w:r>
      <w:r w:rsidR="008B0DB0" w:rsidRPr="008B0DB0">
        <w:rPr>
          <w:noProof/>
          <w:vertAlign w:val="superscript"/>
        </w:rPr>
        <w:t>120</w:t>
      </w:r>
      <w:r>
        <w:fldChar w:fldCharType="end"/>
      </w:r>
      <w:r w:rsidRPr="000D3A1B">
        <w:t xml:space="preserve"> 204 °C, 760 mmHg);</w:t>
      </w:r>
      <w:r>
        <w:t xml:space="preserve"> </w:t>
      </w:r>
      <w:r w:rsidRPr="000D3A1B">
        <w:t>[</w:t>
      </w:r>
      <w:r>
        <w:t>α</w:t>
      </w:r>
      <w:r w:rsidRPr="000D3A1B">
        <w:t>]</w:t>
      </w:r>
      <w:r w:rsidRPr="000D3A1B">
        <w:rPr>
          <w:vertAlign w:val="subscript"/>
        </w:rPr>
        <w:t>D</w:t>
      </w:r>
      <w:r w:rsidRPr="000D3A1B">
        <w:t xml:space="preserve"> </w:t>
      </w:r>
      <w:r>
        <w:t>-10.0</w:t>
      </w:r>
      <w:r w:rsidRPr="000D3A1B">
        <w:t xml:space="preserve"> (</w:t>
      </w:r>
      <w:r w:rsidRPr="000D3A1B">
        <w:rPr>
          <w:i/>
          <w:iCs/>
        </w:rPr>
        <w:t>c</w:t>
      </w:r>
      <w:r w:rsidRPr="000D3A1B">
        <w:t xml:space="preserve"> </w:t>
      </w:r>
      <w:r>
        <w:t>1.0</w:t>
      </w:r>
      <w:r w:rsidR="00D25DF9">
        <w:t>0</w:t>
      </w:r>
      <w:r w:rsidRPr="000D3A1B">
        <w:t>, CHCl</w:t>
      </w:r>
      <w:r w:rsidRPr="000D3A1B">
        <w:rPr>
          <w:vertAlign w:val="subscript"/>
        </w:rPr>
        <w:t>3</w:t>
      </w:r>
      <w:r w:rsidRPr="000D3A1B">
        <w:t xml:space="preserve">), </w:t>
      </w:r>
      <w:r>
        <w:t>(</w:t>
      </w:r>
      <w:r w:rsidRPr="000D3A1B">
        <w:t>lit.</w:t>
      </w:r>
      <w:r>
        <w:fldChar w:fldCharType="begin" w:fldLock="1"/>
      </w:r>
      <w:r w:rsidR="00EF232C">
        <w:instrText>ADDIN CSL_CITATION {"citationItems":[{"id":"ITEM-1","itemData":{"author":[{"dropping-particle":"","family":"Lutz","given":"Christian","non-dropping-particle":"","parse-names":false,"suffix":""},{"dropping-particle":"","family":"Knochel","given":"Paul","non-dropping-particle":"","parse-names":false,"suffix":""}],"container-title":"Journal of Organic Chemistry","id":"ITEM-1","issue":"22","issued":{"date-parts":[["1997"]]},"page":"7895-7898","title":"Highly Enantioselective Addition of Mixed Diorganozincs to Aldehydes†","type":"article-journal","volume":"62"},"uris":["http://www.mendeley.com/documents/?uuid=5cdac9b9-42d1-3083-b03b-a31c6bf7fa48"]}],"mendeley":{"formattedCitation":"&lt;sup&gt;121&lt;/sup&gt;","plainTextFormattedCitation":"121","previouslyFormattedCitation":"&lt;sup&gt;121&lt;/sup&gt;"},"properties":{"noteIndex":0},"schema":"https://github.com/citation-style-language/schema/raw/master/csl-citation.json"}</w:instrText>
      </w:r>
      <w:r>
        <w:fldChar w:fldCharType="separate"/>
      </w:r>
      <w:r w:rsidR="008B0DB0" w:rsidRPr="008B0DB0">
        <w:rPr>
          <w:noProof/>
          <w:vertAlign w:val="superscript"/>
        </w:rPr>
        <w:t>121</w:t>
      </w:r>
      <w:r>
        <w:fldChar w:fldCharType="end"/>
      </w:r>
      <w:r w:rsidRPr="000D3A1B">
        <w:t xml:space="preserve"> </w:t>
      </w:r>
      <w:r>
        <w:t xml:space="preserve">-35.2, </w:t>
      </w:r>
      <w:r w:rsidRPr="000D3A1B">
        <w:rPr>
          <w:i/>
          <w:iCs/>
        </w:rPr>
        <w:t>c</w:t>
      </w:r>
      <w:r w:rsidRPr="000D3A1B">
        <w:t xml:space="preserve"> </w:t>
      </w:r>
      <w:r>
        <w:t>1.97</w:t>
      </w:r>
      <w:r w:rsidRPr="000D3A1B">
        <w:t>, CHCl</w:t>
      </w:r>
      <w:r w:rsidRPr="000D3A1B">
        <w:rPr>
          <w:vertAlign w:val="subscript"/>
        </w:rPr>
        <w:t>3</w:t>
      </w:r>
      <w:r w:rsidRPr="000D3A1B">
        <w:t xml:space="preserve">); </w:t>
      </w:r>
      <w:r w:rsidRPr="000C63F2">
        <w:rPr>
          <w:i/>
          <w:iCs/>
        </w:rPr>
        <w:t>δ</w:t>
      </w:r>
      <w:r w:rsidRPr="000D3A1B">
        <w:rPr>
          <w:i/>
          <w:iCs/>
          <w:vertAlign w:val="subscript"/>
        </w:rPr>
        <w:t>H</w:t>
      </w:r>
      <w:r w:rsidRPr="000D3A1B">
        <w:rPr>
          <w:i/>
          <w:iCs/>
          <w:vertAlign w:val="subscript"/>
        </w:rPr>
        <w:softHyphen/>
      </w:r>
      <w:r w:rsidRPr="000D3A1B">
        <w:rPr>
          <w:vertAlign w:val="subscript"/>
        </w:rPr>
        <w:t xml:space="preserve"> </w:t>
      </w:r>
      <w:r w:rsidRPr="000D3A1B">
        <w:t>(400 MHz, CDCl</w:t>
      </w:r>
      <w:r w:rsidRPr="000D3A1B">
        <w:rPr>
          <w:vertAlign w:val="subscript"/>
        </w:rPr>
        <w:t>3</w:t>
      </w:r>
      <w:r w:rsidRPr="000D3A1B">
        <w:t xml:space="preserve">) </w:t>
      </w:r>
      <w:r>
        <w:t xml:space="preserve">1.51 (3H, d, </w:t>
      </w:r>
      <w:r>
        <w:rPr>
          <w:i/>
          <w:iCs/>
        </w:rPr>
        <w:t>J</w:t>
      </w:r>
      <w:r>
        <w:t xml:space="preserve"> 6.4, C</w:t>
      </w:r>
      <w:r>
        <w:rPr>
          <w:i/>
          <w:iCs/>
        </w:rPr>
        <w:t>H</w:t>
      </w:r>
      <w:r>
        <w:rPr>
          <w:i/>
          <w:iCs/>
          <w:vertAlign w:val="subscript"/>
        </w:rPr>
        <w:t>3</w:t>
      </w:r>
      <w:r>
        <w:t xml:space="preserve">), </w:t>
      </w:r>
      <w:r w:rsidRPr="000D3A1B">
        <w:t>2.</w:t>
      </w:r>
      <w:r>
        <w:t>21</w:t>
      </w:r>
      <w:r w:rsidRPr="000D3A1B">
        <w:t xml:space="preserve"> (</w:t>
      </w:r>
      <w:r>
        <w:t>1H, s, O</w:t>
      </w:r>
      <w:r>
        <w:rPr>
          <w:i/>
          <w:iCs/>
        </w:rPr>
        <w:t>H</w:t>
      </w:r>
      <w:r>
        <w:t>), 4.91 (1</w:t>
      </w:r>
      <w:r w:rsidRPr="000D3A1B">
        <w:t xml:space="preserve">H, </w:t>
      </w:r>
      <w:r>
        <w:t>q</w:t>
      </w:r>
      <w:r w:rsidRPr="000D3A1B">
        <w:t>,</w:t>
      </w:r>
      <w:r>
        <w:t xml:space="preserve"> </w:t>
      </w:r>
      <w:r>
        <w:rPr>
          <w:i/>
          <w:iCs/>
        </w:rPr>
        <w:t>J</w:t>
      </w:r>
      <w:r>
        <w:t xml:space="preserve"> 6.4,</w:t>
      </w:r>
      <w:r w:rsidRPr="000D3A1B">
        <w:t xml:space="preserve"> C</w:t>
      </w:r>
      <w:r w:rsidRPr="000D3A1B">
        <w:rPr>
          <w:i/>
          <w:iCs/>
        </w:rPr>
        <w:t>H</w:t>
      </w:r>
      <w:r w:rsidRPr="000D3A1B">
        <w:t>), 7.2</w:t>
      </w:r>
      <w:r>
        <w:t>5</w:t>
      </w:r>
      <w:r w:rsidRPr="000D3A1B">
        <w:t>-7.3</w:t>
      </w:r>
      <w:r>
        <w:t>4 (1</w:t>
      </w:r>
      <w:r w:rsidRPr="000D3A1B">
        <w:t>H, m, ArC</w:t>
      </w:r>
      <w:r w:rsidRPr="000D3A1B">
        <w:rPr>
          <w:i/>
          <w:iCs/>
        </w:rPr>
        <w:t>H</w:t>
      </w:r>
      <w:r>
        <w:t>), 7.35-7.43 (4</w:t>
      </w:r>
      <w:r w:rsidRPr="000D3A1B">
        <w:t>H, m, ArC</w:t>
      </w:r>
      <w:r w:rsidRPr="000D3A1B">
        <w:rPr>
          <w:i/>
          <w:iCs/>
        </w:rPr>
        <w:t>H</w:t>
      </w:r>
      <w:r w:rsidRPr="000D3A1B">
        <w:t>); Chiral HPLC: (ChiralCel-OJ, 2% IPA in hexane, 0.8 mL/min, 210 nm) t</w:t>
      </w:r>
      <w:r w:rsidRPr="000D3A1B">
        <w:rPr>
          <w:vertAlign w:val="subscript"/>
        </w:rPr>
        <w:t>R</w:t>
      </w:r>
      <w:r w:rsidRPr="000D3A1B">
        <w:t xml:space="preserve"> 27.8 min and 29.5 min. </w:t>
      </w:r>
      <w:r w:rsidRPr="008E19D9">
        <w:t>All data are in</w:t>
      </w:r>
      <w:r>
        <w:t xml:space="preserve"> general</w:t>
      </w:r>
      <w:r w:rsidRPr="008E19D9">
        <w:t xml:space="preserve"> accordance with the literature.</w:t>
      </w:r>
    </w:p>
    <w:p w14:paraId="6028ACB2" w14:textId="77777777" w:rsidR="008E0262" w:rsidRDefault="008E0262" w:rsidP="000A686D">
      <w:pPr>
        <w:spacing w:before="240" w:line="480" w:lineRule="auto"/>
        <w:jc w:val="both"/>
        <w:rPr>
          <w:noProof/>
        </w:rPr>
      </w:pPr>
    </w:p>
    <w:p w14:paraId="13761D55" w14:textId="77777777" w:rsidR="008E0262" w:rsidRDefault="008E0262" w:rsidP="008E0262">
      <w:pPr>
        <w:rPr>
          <w:noProof/>
        </w:rPr>
      </w:pPr>
      <w:r>
        <w:rPr>
          <w:noProof/>
        </w:rPr>
        <w:br w:type="page"/>
      </w:r>
    </w:p>
    <w:p w14:paraId="354FF23D" w14:textId="77777777" w:rsidR="008E0262" w:rsidRPr="00E5160A" w:rsidRDefault="008E0262" w:rsidP="008E0262">
      <w:pPr>
        <w:jc w:val="center"/>
        <w:rPr>
          <w:b/>
          <w:bCs/>
        </w:rPr>
      </w:pPr>
      <w:r w:rsidRPr="00E5160A">
        <w:rPr>
          <w:b/>
          <w:bCs/>
        </w:rPr>
        <w:t>General Procedure B for reduction using (-)-(Ipc)</w:t>
      </w:r>
      <w:r w:rsidRPr="00E5160A">
        <w:rPr>
          <w:b/>
          <w:bCs/>
          <w:vertAlign w:val="subscript"/>
        </w:rPr>
        <w:t>2</w:t>
      </w:r>
      <w:r w:rsidRPr="00E5160A">
        <w:rPr>
          <w:b/>
          <w:bCs/>
        </w:rPr>
        <w:t>BH</w:t>
      </w:r>
    </w:p>
    <w:p w14:paraId="570CD604" w14:textId="77777777" w:rsidR="008E0262" w:rsidRDefault="00645EB0" w:rsidP="008E0262">
      <w:pPr>
        <w:jc w:val="center"/>
      </w:pPr>
      <w:r>
        <w:rPr>
          <w:noProof/>
        </w:rPr>
        <w:object w:dxaOrig="1440" w:dyaOrig="1440" w14:anchorId="6BCD592E">
          <v:shape id="_x0000_s1409" type="#_x0000_t75" style="position:absolute;left:0;text-align:left;margin-left:80.5pt;margin-top:11.4pt;width:271.25pt;height:86.6pt;z-index:251704320;mso-position-horizontal-relative:text;mso-position-vertical-relative:text">
            <v:imagedata r:id="rId328" o:title=""/>
            <w10:wrap type="square"/>
          </v:shape>
          <o:OLEObject Type="Embed" ProgID="ChemDraw.Document.6.0" ShapeID="_x0000_s1409" DrawAspect="Content" ObjectID="_1641992032" r:id="rId329"/>
        </w:object>
      </w:r>
    </w:p>
    <w:p w14:paraId="227B38B6" w14:textId="77777777" w:rsidR="008E0262" w:rsidRDefault="008E0262" w:rsidP="008E0262">
      <w:pPr>
        <w:jc w:val="center"/>
      </w:pPr>
    </w:p>
    <w:p w14:paraId="6C3B6F1D" w14:textId="77777777" w:rsidR="008E0262" w:rsidRDefault="008E0262" w:rsidP="008E0262">
      <w:pPr>
        <w:jc w:val="center"/>
      </w:pPr>
    </w:p>
    <w:p w14:paraId="3F2292F0" w14:textId="77777777" w:rsidR="008E0262" w:rsidRDefault="008E0262" w:rsidP="008E0262">
      <w:pPr>
        <w:jc w:val="center"/>
      </w:pPr>
    </w:p>
    <w:p w14:paraId="2C6BCE24" w14:textId="77777777" w:rsidR="008E0262" w:rsidRDefault="008E0262" w:rsidP="008E0262">
      <w:pPr>
        <w:jc w:val="center"/>
      </w:pPr>
    </w:p>
    <w:p w14:paraId="3ED00376" w14:textId="7A4729F0" w:rsidR="0038525F" w:rsidRDefault="008E0262" w:rsidP="008E0262">
      <w:pPr>
        <w:spacing w:line="480" w:lineRule="auto"/>
        <w:jc w:val="both"/>
        <w:rPr>
          <w:rFonts w:ascii="Calibri" w:hAnsi="Calibri" w:cs="Calibri"/>
        </w:rPr>
      </w:pPr>
      <w:r>
        <w:t>BH</w:t>
      </w:r>
      <w:r>
        <w:rPr>
          <w:vertAlign w:val="subscript"/>
        </w:rPr>
        <w:t>3</w:t>
      </w:r>
      <w:r>
        <w:rPr>
          <w:vertAlign w:val="subscript"/>
        </w:rPr>
        <w:softHyphen/>
      </w:r>
      <w:r>
        <w:t>.DMS (0.38 cm</w:t>
      </w:r>
      <w:r>
        <w:rPr>
          <w:vertAlign w:val="superscript"/>
        </w:rPr>
        <w:t>3</w:t>
      </w:r>
      <w:r>
        <w:t>, 4.00 mmol) was suspended in dry THF (4 cm</w:t>
      </w:r>
      <w:r>
        <w:rPr>
          <w:vertAlign w:val="superscript"/>
        </w:rPr>
        <w:t>3</w:t>
      </w:r>
      <w:r>
        <w:t xml:space="preserve">) and cooled to 0 °C. (+)-(α)-Pinene (1.09 </w:t>
      </w:r>
      <w:r w:rsidRPr="00B3723D">
        <w:t>cm</w:t>
      </w:r>
      <w:r>
        <w:rPr>
          <w:vertAlign w:val="superscript"/>
        </w:rPr>
        <w:t>3</w:t>
      </w:r>
      <w:r>
        <w:t xml:space="preserve">, 8.00 mmol) </w:t>
      </w:r>
      <w:r w:rsidRPr="00B3723D">
        <w:t>was</w:t>
      </w:r>
      <w:r>
        <w:t xml:space="preserve"> added dropwise and the mixture was stirred at 0 °C for 24 h. The reductant stock solution was used immediately; therefore, no analytical data w</w:t>
      </w:r>
      <w:r w:rsidR="002D07AA">
        <w:t>ere</w:t>
      </w:r>
      <w:r>
        <w:t xml:space="preserve"> obtained for the reductant. (-)-(Ipc)</w:t>
      </w:r>
      <w:r>
        <w:rPr>
          <w:vertAlign w:val="subscript"/>
        </w:rPr>
        <w:t>2</w:t>
      </w:r>
      <w:r>
        <w:t xml:space="preserve">BH </w:t>
      </w:r>
      <w:r w:rsidR="00002436">
        <w:rPr>
          <w:b/>
        </w:rPr>
        <w:t xml:space="preserve">122 </w:t>
      </w:r>
      <w:r>
        <w:t>in THF (2 cm</w:t>
      </w:r>
      <w:r>
        <w:rPr>
          <w:vertAlign w:val="superscript"/>
        </w:rPr>
        <w:t>3</w:t>
      </w:r>
      <w:r>
        <w:t>, 1 eq.) was added dropwise to a solution of cycloadduct</w:t>
      </w:r>
      <w:r w:rsidR="00880AEA">
        <w:t xml:space="preserve"> </w:t>
      </w:r>
      <w:r w:rsidR="00880AEA">
        <w:rPr>
          <w:b/>
        </w:rPr>
        <w:t>70</w:t>
      </w:r>
      <w:r>
        <w:t xml:space="preserve"> (2.00 mmol) in dry THF (15 cm</w:t>
      </w:r>
      <w:r>
        <w:rPr>
          <w:vertAlign w:val="superscript"/>
        </w:rPr>
        <w:t>3</w:t>
      </w:r>
      <w:r>
        <w:t>) and the reaction mixture was warmed to room temperature and stirred for 48 h. The reaction was quenched with 3M NaOH (5 cm</w:t>
      </w:r>
      <w:r>
        <w:rPr>
          <w:vertAlign w:val="superscript"/>
        </w:rPr>
        <w:t>3</w:t>
      </w:r>
      <w:r>
        <w:t>), 30% H</w:t>
      </w:r>
      <w:r>
        <w:rPr>
          <w:vertAlign w:val="subscript"/>
        </w:rPr>
        <w:t>2</w:t>
      </w:r>
      <w:r>
        <w:t>O</w:t>
      </w:r>
      <w:r>
        <w:rPr>
          <w:vertAlign w:val="subscript"/>
        </w:rPr>
        <w:t>2</w:t>
      </w:r>
      <w:r>
        <w:t xml:space="preserve"> (5 cm</w:t>
      </w:r>
      <w:r>
        <w:rPr>
          <w:vertAlign w:val="superscript"/>
        </w:rPr>
        <w:t>3</w:t>
      </w:r>
      <w:r>
        <w:t>) and 10% Na</w:t>
      </w:r>
      <w:r>
        <w:rPr>
          <w:vertAlign w:val="subscript"/>
        </w:rPr>
        <w:t>2</w:t>
      </w:r>
      <w:r>
        <w:t>SO</w:t>
      </w:r>
      <w:r>
        <w:rPr>
          <w:vertAlign w:val="subscript"/>
        </w:rPr>
        <w:t>3</w:t>
      </w:r>
      <w:r>
        <w:t xml:space="preserve"> (5 cm</w:t>
      </w:r>
      <w:r>
        <w:rPr>
          <w:vertAlign w:val="superscript"/>
        </w:rPr>
        <w:t>3</w:t>
      </w:r>
      <w:r>
        <w:t>). The aqueous layer was separated out, washed with Et</w:t>
      </w:r>
      <w:r>
        <w:rPr>
          <w:vertAlign w:val="subscript"/>
        </w:rPr>
        <w:t>2</w:t>
      </w:r>
      <w:r>
        <w:t xml:space="preserve">O (3 </w:t>
      </w:r>
      <w:r>
        <w:rPr>
          <w:rFonts w:ascii="Calibri" w:hAnsi="Calibri" w:cs="Calibri"/>
        </w:rPr>
        <w:t>× 15 cm</w:t>
      </w:r>
      <w:r>
        <w:rPr>
          <w:rFonts w:ascii="Calibri" w:hAnsi="Calibri" w:cs="Calibri"/>
          <w:vertAlign w:val="superscript"/>
        </w:rPr>
        <w:t>3</w:t>
      </w:r>
      <w:r>
        <w:rPr>
          <w:rFonts w:ascii="Calibri" w:hAnsi="Calibri" w:cs="Calibri"/>
        </w:rPr>
        <w:t>) to remove organic</w:t>
      </w:r>
      <w:r w:rsidR="002D07AA">
        <w:rPr>
          <w:rFonts w:ascii="Calibri" w:hAnsi="Calibri" w:cs="Calibri"/>
        </w:rPr>
        <w:t xml:space="preserve"> products</w:t>
      </w:r>
      <w:r>
        <w:rPr>
          <w:rFonts w:ascii="Calibri" w:hAnsi="Calibri" w:cs="Calibri"/>
        </w:rPr>
        <w:t xml:space="preserve"> and acidified with 1M HCl. The product was extracted into DCM (3 × 20 cm</w:t>
      </w:r>
      <w:r>
        <w:rPr>
          <w:rFonts w:ascii="Calibri" w:hAnsi="Calibri" w:cs="Calibri"/>
          <w:vertAlign w:val="superscript"/>
        </w:rPr>
        <w:t>3</w:t>
      </w:r>
      <w:r>
        <w:rPr>
          <w:rFonts w:ascii="Calibri" w:hAnsi="Calibri" w:cs="Calibri"/>
        </w:rPr>
        <w:t>). The combined organic extracts were dried (MgSO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w:t>
      </w:r>
    </w:p>
    <w:p w14:paraId="4D218B2D" w14:textId="77777777" w:rsidR="0038525F" w:rsidRDefault="0038525F" w:rsidP="0038525F">
      <w:r>
        <w:br w:type="page"/>
      </w:r>
    </w:p>
    <w:p w14:paraId="4CEC378E" w14:textId="7F511CBC" w:rsidR="004200D9" w:rsidRDefault="004200D9" w:rsidP="00DD47BA">
      <w:pPr>
        <w:spacing w:line="480" w:lineRule="auto"/>
        <w:jc w:val="center"/>
        <w:rPr>
          <w:b/>
          <w:bCs/>
        </w:rPr>
      </w:pPr>
      <w:r w:rsidRPr="00FA68A0">
        <w:rPr>
          <w:b/>
          <w:bCs/>
        </w:rPr>
        <w:t>1-[(1</w:t>
      </w:r>
      <w:r w:rsidRPr="00FA68A0">
        <w:rPr>
          <w:b/>
          <w:bCs/>
          <w:i/>
          <w:iCs/>
        </w:rPr>
        <w:t>S</w:t>
      </w:r>
      <w:r w:rsidRPr="00FA68A0">
        <w:rPr>
          <w:b/>
          <w:bCs/>
        </w:rPr>
        <w:t>)-1-Phenylethyl]-1</w:t>
      </w:r>
      <w:r w:rsidRPr="00FA68A0">
        <w:rPr>
          <w:b/>
          <w:bCs/>
          <w:i/>
          <w:iCs/>
        </w:rPr>
        <w:t>H</w:t>
      </w:r>
      <w:r w:rsidRPr="00FA68A0">
        <w:rPr>
          <w:b/>
          <w:bCs/>
        </w:rPr>
        <w:t>-pyrrole-2,5-dione</w:t>
      </w:r>
      <w:r>
        <w:rPr>
          <w:b/>
          <w:bCs/>
        </w:rPr>
        <w:t xml:space="preserve"> </w:t>
      </w:r>
      <w:r w:rsidR="00002436" w:rsidRPr="00DD47BA">
        <w:rPr>
          <w:b/>
          <w:bCs/>
          <w:u w:val="single"/>
        </w:rPr>
        <w:t>124</w:t>
      </w:r>
      <w:r>
        <w:rPr>
          <w:b/>
          <w:bCs/>
        </w:rPr>
        <w:t xml:space="preserve">, </w:t>
      </w:r>
      <w:r>
        <w:rPr>
          <w:b/>
          <w:bCs/>
          <w:i/>
          <w:iCs/>
        </w:rPr>
        <w:t>N</w:t>
      </w:r>
      <w:r>
        <w:rPr>
          <w:b/>
          <w:bCs/>
        </w:rPr>
        <w:t>-[(3</w:t>
      </w:r>
      <w:r>
        <w:rPr>
          <w:b/>
          <w:bCs/>
          <w:i/>
          <w:iCs/>
        </w:rPr>
        <w:t>R</w:t>
      </w:r>
      <w:r>
        <w:rPr>
          <w:b/>
          <w:bCs/>
        </w:rPr>
        <w:t>)-2,5-dioxooxolan-3-yl]-</w:t>
      </w:r>
      <w:r>
        <w:rPr>
          <w:b/>
          <w:bCs/>
          <w:i/>
          <w:iCs/>
        </w:rPr>
        <w:t>N</w:t>
      </w:r>
      <w:r>
        <w:rPr>
          <w:b/>
          <w:bCs/>
        </w:rPr>
        <w:t>-[(1</w:t>
      </w:r>
      <w:r>
        <w:rPr>
          <w:b/>
          <w:bCs/>
          <w:i/>
          <w:iCs/>
        </w:rPr>
        <w:t>S</w:t>
      </w:r>
      <w:r>
        <w:rPr>
          <w:b/>
          <w:bCs/>
        </w:rPr>
        <w:t xml:space="preserve">)-1-phenylethyl]acetamide </w:t>
      </w:r>
      <w:r w:rsidR="00002436" w:rsidRPr="00DD47BA">
        <w:rPr>
          <w:b/>
          <w:bCs/>
          <w:u w:val="single"/>
        </w:rPr>
        <w:t>129</w:t>
      </w:r>
      <w:r>
        <w:rPr>
          <w:b/>
          <w:bCs/>
        </w:rPr>
        <w:t xml:space="preserve"> and </w:t>
      </w:r>
      <w:r>
        <w:rPr>
          <w:b/>
          <w:bCs/>
          <w:i/>
          <w:iCs/>
        </w:rPr>
        <w:t>N</w:t>
      </w:r>
      <w:r>
        <w:rPr>
          <w:b/>
          <w:bCs/>
        </w:rPr>
        <w:t>-[(3</w:t>
      </w:r>
      <w:r>
        <w:rPr>
          <w:b/>
          <w:bCs/>
          <w:i/>
          <w:iCs/>
        </w:rPr>
        <w:t>S</w:t>
      </w:r>
      <w:r>
        <w:rPr>
          <w:b/>
          <w:bCs/>
        </w:rPr>
        <w:t>)-2,5-dioxooxolan-3-yl]-</w:t>
      </w:r>
      <w:r>
        <w:rPr>
          <w:b/>
          <w:bCs/>
          <w:i/>
          <w:iCs/>
        </w:rPr>
        <w:t>N</w:t>
      </w:r>
      <w:r>
        <w:rPr>
          <w:b/>
          <w:bCs/>
        </w:rPr>
        <w:t>-[(1</w:t>
      </w:r>
      <w:r>
        <w:rPr>
          <w:b/>
          <w:bCs/>
          <w:i/>
          <w:iCs/>
        </w:rPr>
        <w:t>S</w:t>
      </w:r>
      <w:r>
        <w:rPr>
          <w:b/>
          <w:bCs/>
        </w:rPr>
        <w:t xml:space="preserve">)-1-phenylethyl]acetamide </w:t>
      </w:r>
      <w:r w:rsidR="00002436" w:rsidRPr="00DD47BA">
        <w:rPr>
          <w:b/>
          <w:bCs/>
          <w:u w:val="single"/>
        </w:rPr>
        <w:t>130</w:t>
      </w:r>
    </w:p>
    <w:p w14:paraId="1D1C117D" w14:textId="77777777" w:rsidR="004200D9" w:rsidRPr="00FA68A0" w:rsidRDefault="00645EB0" w:rsidP="004200D9">
      <w:pPr>
        <w:jc w:val="both"/>
        <w:rPr>
          <w:b/>
          <w:bCs/>
        </w:rPr>
      </w:pPr>
      <w:r>
        <w:rPr>
          <w:noProof/>
        </w:rPr>
        <w:object w:dxaOrig="1440" w:dyaOrig="1440" w14:anchorId="096B6C31">
          <v:shape id="_x0000_s1411" type="#_x0000_t75" style="position:absolute;left:0;text-align:left;margin-left:78.75pt;margin-top:22.8pt;width:56.25pt;height:62.65pt;z-index:251708416" filled="t">
            <v:imagedata r:id="rId330" o:title=""/>
          </v:shape>
          <o:OLEObject Type="Embed" ProgID="ChemDraw.Document.6.0" ShapeID="_x0000_s1411" DrawAspect="Content" ObjectID="_1641992033" r:id="rId331"/>
        </w:object>
      </w:r>
      <w:r>
        <w:rPr>
          <w:noProof/>
        </w:rPr>
        <w:object w:dxaOrig="1440" w:dyaOrig="1440" w14:anchorId="79224CBE">
          <v:shape id="_x0000_s1412" type="#_x0000_t75" style="position:absolute;left:0;text-align:left;margin-left:179.2pt;margin-top:13.95pt;width:159pt;height:79.05pt;z-index:251709440" filled="t">
            <v:imagedata r:id="rId332" o:title=""/>
          </v:shape>
          <o:OLEObject Type="Embed" ProgID="ChemDraw.Document.6.0" ShapeID="_x0000_s1412" DrawAspect="Content" ObjectID="_1641992034" r:id="rId333"/>
        </w:object>
      </w:r>
    </w:p>
    <w:p w14:paraId="58D7A626" w14:textId="77777777" w:rsidR="004200D9" w:rsidRDefault="004200D9" w:rsidP="004200D9">
      <w:pPr>
        <w:jc w:val="both"/>
      </w:pPr>
    </w:p>
    <w:p w14:paraId="640DF36B" w14:textId="77777777" w:rsidR="004200D9" w:rsidRDefault="004200D9" w:rsidP="004200D9">
      <w:pPr>
        <w:jc w:val="both"/>
      </w:pPr>
    </w:p>
    <w:p w14:paraId="06403421" w14:textId="77777777" w:rsidR="004200D9" w:rsidRDefault="004200D9" w:rsidP="004200D9">
      <w:pPr>
        <w:jc w:val="both"/>
      </w:pPr>
    </w:p>
    <w:p w14:paraId="681C8AD0" w14:textId="77777777" w:rsidR="004200D9" w:rsidRDefault="004200D9" w:rsidP="004200D9">
      <w:pPr>
        <w:jc w:val="both"/>
      </w:pPr>
    </w:p>
    <w:p w14:paraId="2A062993" w14:textId="7CE90A1C" w:rsidR="004200D9" w:rsidRDefault="004200D9" w:rsidP="00224D5D">
      <w:pPr>
        <w:spacing w:line="480" w:lineRule="auto"/>
        <w:jc w:val="both"/>
      </w:pPr>
      <w:r>
        <w:t>Maleic anhydride</w:t>
      </w:r>
      <w:r w:rsidR="00002436">
        <w:t xml:space="preserve"> </w:t>
      </w:r>
      <w:r w:rsidR="00002436">
        <w:rPr>
          <w:b/>
        </w:rPr>
        <w:t>65</w:t>
      </w:r>
      <w:r>
        <w:t xml:space="preserve"> (3.00 g, 30.59 mmol) and (</w:t>
      </w:r>
      <w:r>
        <w:rPr>
          <w:i/>
          <w:iCs/>
        </w:rPr>
        <w:t>S</w:t>
      </w:r>
      <w:r>
        <w:t>)-(-)-α-methylbenzylamine</w:t>
      </w:r>
      <w:r w:rsidR="00002436">
        <w:t xml:space="preserve"> </w:t>
      </w:r>
      <w:r w:rsidR="00002436">
        <w:rPr>
          <w:b/>
        </w:rPr>
        <w:t>128</w:t>
      </w:r>
      <w:r>
        <w:t xml:space="preserve"> (1.95 cm</w:t>
      </w:r>
      <w:r w:rsidRPr="00192883">
        <w:rPr>
          <w:vertAlign w:val="superscript"/>
        </w:rPr>
        <w:t>3</w:t>
      </w:r>
      <w:r>
        <w:t>, 15.30 mmol) were stirred in acetic acid (23 cm</w:t>
      </w:r>
      <w:r w:rsidRPr="00192883">
        <w:rPr>
          <w:vertAlign w:val="superscript"/>
        </w:rPr>
        <w:t>3</w:t>
      </w:r>
      <w:r>
        <w:t>) and heated at reflux overnight. The solution was cooled to room temperature and saturated NaHCO</w:t>
      </w:r>
      <w:r w:rsidRPr="003D67EE">
        <w:rPr>
          <w:vertAlign w:val="subscript"/>
        </w:rPr>
        <w:t>3(aq)</w:t>
      </w:r>
      <w:r>
        <w:t xml:space="preserve"> was added until effervescence stopped. The product was extracted into ethyl acetate (2 × 100 cm</w:t>
      </w:r>
      <w:r w:rsidRPr="003D67EE">
        <w:rPr>
          <w:vertAlign w:val="superscript"/>
        </w:rPr>
        <w:t>3</w:t>
      </w:r>
      <w:r>
        <w:t>). The combined organic extracts were washed with 1M HCl (2 × 70 cm</w:t>
      </w:r>
      <w:r w:rsidRPr="003D67EE">
        <w:rPr>
          <w:vertAlign w:val="superscript"/>
        </w:rPr>
        <w:t>3</w:t>
      </w:r>
      <w:r>
        <w:t>) and brine (1 × 70 cm</w:t>
      </w:r>
      <w:r w:rsidRPr="003D67EE">
        <w:rPr>
          <w:vertAlign w:val="superscript"/>
        </w:rPr>
        <w:t>3</w:t>
      </w:r>
      <w:r>
        <w:t>) then dried (Na</w:t>
      </w:r>
      <w:r w:rsidRPr="003D67EE">
        <w:rPr>
          <w:vertAlign w:val="subscript"/>
        </w:rPr>
        <w:t>2</w:t>
      </w:r>
      <w:r>
        <w:t>SO</w:t>
      </w:r>
      <w:r w:rsidRPr="003D67EE">
        <w:rPr>
          <w:vertAlign w:val="subscript"/>
        </w:rPr>
        <w:t>4</w:t>
      </w:r>
      <w:r>
        <w:t xml:space="preserve">), filtered and concentrated </w:t>
      </w:r>
      <w:r>
        <w:rPr>
          <w:i/>
          <w:iCs/>
        </w:rPr>
        <w:t>in vacuo</w:t>
      </w:r>
      <w:r>
        <w:t xml:space="preserve"> to give dark yellow crystals. Purification </w:t>
      </w:r>
      <w:r w:rsidR="002D07AA" w:rsidRPr="002D07AA">
        <w:rPr>
          <w:iCs/>
        </w:rPr>
        <w:t>via</w:t>
      </w:r>
      <w:r>
        <w:t xml:space="preserve"> flash column chromatography</w:t>
      </w:r>
      <w:r w:rsidR="002D07AA">
        <w:t>,</w:t>
      </w:r>
      <w:r>
        <w:t xml:space="preserve"> eluting with 9:1 petroleum ether (40-60): EtOAc gave the maleimide </w:t>
      </w:r>
      <w:r w:rsidR="00002436">
        <w:rPr>
          <w:b/>
        </w:rPr>
        <w:t>124</w:t>
      </w:r>
      <w:r>
        <w:t xml:space="preserve"> as a colourless oil (0.962 g, 16%); [α]</w:t>
      </w:r>
      <w:r w:rsidRPr="00FA3C3D">
        <w:rPr>
          <w:vertAlign w:val="superscript"/>
        </w:rPr>
        <w:t>25</w:t>
      </w:r>
      <w:r w:rsidRPr="00FA3C3D">
        <w:rPr>
          <w:vertAlign w:val="subscript"/>
        </w:rPr>
        <w:t>D</w:t>
      </w:r>
      <w:r>
        <w:t xml:space="preserve"> -78.3 (</w:t>
      </w:r>
      <w:r w:rsidRPr="00704A60">
        <w:rPr>
          <w:i/>
          <w:iCs/>
        </w:rPr>
        <w:t xml:space="preserve">c </w:t>
      </w:r>
      <w:r>
        <w:t>1.29, CHCl</w:t>
      </w:r>
      <w:r w:rsidRPr="00FA3C3D">
        <w:rPr>
          <w:vertAlign w:val="subscript"/>
        </w:rPr>
        <w:t>3</w:t>
      </w:r>
      <w:r>
        <w:t>) (lit.</w:t>
      </w:r>
      <w:r>
        <w:fldChar w:fldCharType="begin" w:fldLock="1"/>
      </w:r>
      <w:r w:rsidR="00EF232C">
        <w:instrText>ADDIN CSL_CITATION {"citationItems":[{"id":"ITEM-1","itemData":{"abstract":"The development of simple and general synthetic routes for widely used organic compounds from readily available reagents is one of the major challenges in organic synthesis. Imide derivatives are among such types of organic compounds with numerous applications in biology 1 and synthetic 2 and polymer 3 chemistry. Despite their wide applicability, available routes for the synthesis of imide derivatives are limited. 4 Among them, the dehydrative condensation of an anhydride and an amine at high temperature 1a and the cyclization of the amic acid in the presence of acidic reagents are the typical methods of choice. 4i The direct N-alkylation of maleimide with alcohols under Mitsunobu reaction conditions is an alternative method for the synthesis of imide derivatives in reasonably good yield. 4a However, each of these routes has its own synthetic problems when applied to a range of derivatives. For instance, synthesis of functionalized maleimide derivatives either by the direct condensation or through the intermediate amic acid cyclization method gives poor yields of the desired maleimide derivatives. Although the amic acid formation proceeds in quantitative yield, the subsequent cyclization results in only low yields of the desired maleimide derivatives together with extensive byproducts due to the incompatibility of the olefin functionality with harsh reaction conditions. 5 Similarly, in the Mitsunobu reaction only a narrow range of imide derivatives can be synthesized because alkanols are used as starting materials. Therefore, synthesis of functionalized imide derivatives is still a challenging endeavor. We describe herein an efficient and mild approach for the synthesis of imide derivatives. Taking the lead from the pioneering work of Vor-brü ggen 6 on hexamethyldisilazane (HMDS)-mediated reactions as a logical extension, we envisaged that the reaction of an anhydride with an appropriately substituted amine and subsequent in situ cyclization of the resulting amic acid in the presence of a Lewis acid and HMDS would give the corresponding imide derivative. 7 In order to substantiate the concept, the N-benzyl-maleamic acid generated from maleic anhydride and benzylamine in a benzene solution was heated at reflux with equimolar amounts of HMDS and ZnCl 2 for 4 h to afford the corresponding maleimide derivative (Scheme 1). This favorable result encouraged us to further improve the efficiency of the reaction to get high yields of imide derivatives in a short …","author":[{"dropping-particle":"","family":"Yella Reddy","given":"Paidi","non-dropping-particle":"","parse-names":false,"suffix":""},{"dropping-particle":"","family":"Kondo","given":"Satoru","non-dropping-particle":"","parse-names":false,"suffix":""},{"dropping-particle":"","family":"Toru","given":"Takeshi","non-dropping-particle":"","parse-names":false,"suffix":""},{"dropping-particle":"","family":"Ueno","given":"Yoshio","non-dropping-particle":"","parse-names":false,"suffix":""}],"container-title":"Journal of Organic Chemistry","id":"ITEM-1","issue":"8","issued":{"date-parts":[["1997"]]},"page":"2652-2654","title":"Lewis Acid and Hexamethyldisilazane-Promoted Efficient Synthesis of N-Alkyl- and N-Arylimide Derivatives","type":"article-journal","volume":"62"},"uris":["http://www.mendeley.com/documents/?uuid=0842621d-91dc-3f84-9e08-690076b6937c"]}],"mendeley":{"formattedCitation":"&lt;sup&gt;122&lt;/sup&gt;","plainTextFormattedCitation":"122","previouslyFormattedCitation":"&lt;sup&gt;122&lt;/sup&gt;"},"properties":{"noteIndex":0},"schema":"https://github.com/citation-style-language/schema/raw/master/csl-citation.json"}</w:instrText>
      </w:r>
      <w:r>
        <w:fldChar w:fldCharType="separate"/>
      </w:r>
      <w:r w:rsidR="008B0DB0" w:rsidRPr="008B0DB0">
        <w:rPr>
          <w:noProof/>
          <w:vertAlign w:val="superscript"/>
        </w:rPr>
        <w:t>122</w:t>
      </w:r>
      <w:r>
        <w:fldChar w:fldCharType="end"/>
      </w:r>
      <w:r>
        <w:t xml:space="preserve"> -89.3, </w:t>
      </w:r>
      <w:r>
        <w:rPr>
          <w:i/>
          <w:iCs/>
        </w:rPr>
        <w:t>c</w:t>
      </w:r>
      <w:r>
        <w:t xml:space="preserve"> 1.29, CHCl</w:t>
      </w:r>
      <w:r w:rsidRPr="00FA3C3D">
        <w:rPr>
          <w:vertAlign w:val="subscript"/>
        </w:rPr>
        <w:t>3</w:t>
      </w:r>
      <w:r>
        <w:t>);</w:t>
      </w:r>
      <w:r w:rsidR="00A61893">
        <w:t xml:space="preserve">    </w:t>
      </w:r>
      <w:r>
        <w:t xml:space="preserve"> ν</w:t>
      </w:r>
      <w:r w:rsidRPr="00483A9D">
        <w:rPr>
          <w:vertAlign w:val="subscript"/>
        </w:rPr>
        <w:t>max</w:t>
      </w:r>
      <w:r>
        <w:t>/cm</w:t>
      </w:r>
      <w:r w:rsidRPr="00483A9D">
        <w:rPr>
          <w:vertAlign w:val="superscript"/>
        </w:rPr>
        <w:t>-1</w:t>
      </w:r>
      <w:r>
        <w:t xml:space="preserve"> (thin film, DCM) 3101, 2982, 1954, 1704;  </w:t>
      </w:r>
      <w:r w:rsidRPr="00626C1C">
        <w:rPr>
          <w:i/>
          <w:iCs/>
        </w:rPr>
        <w:t>δ</w:t>
      </w:r>
      <w:r w:rsidRPr="00626C1C">
        <w:rPr>
          <w:i/>
          <w:iCs/>
          <w:vertAlign w:val="subscript"/>
        </w:rPr>
        <w:t>H</w:t>
      </w:r>
      <w:r>
        <w:t xml:space="preserve"> (400 MHz, CDCl</w:t>
      </w:r>
      <w:r w:rsidRPr="00FA3C3D">
        <w:rPr>
          <w:vertAlign w:val="subscript"/>
        </w:rPr>
        <w:t>3</w:t>
      </w:r>
      <w:r>
        <w:t xml:space="preserve">) 1.86 (3H, d, </w:t>
      </w:r>
      <w:r>
        <w:rPr>
          <w:i/>
          <w:iCs/>
        </w:rPr>
        <w:t xml:space="preserve">J </w:t>
      </w:r>
      <w:r>
        <w:t>7.4 Hz, C</w:t>
      </w:r>
      <w:r>
        <w:rPr>
          <w:i/>
          <w:iCs/>
        </w:rPr>
        <w:t>H</w:t>
      </w:r>
      <w:r w:rsidRPr="003F4963">
        <w:rPr>
          <w:i/>
          <w:iCs/>
          <w:vertAlign w:val="subscript"/>
        </w:rPr>
        <w:t>3</w:t>
      </w:r>
      <w:r>
        <w:t xml:space="preserve">), 5.36 (1H, q, </w:t>
      </w:r>
      <w:r>
        <w:rPr>
          <w:i/>
          <w:iCs/>
        </w:rPr>
        <w:t>J</w:t>
      </w:r>
      <w:r>
        <w:t xml:space="preserve"> 7.4 Hz, NC</w:t>
      </w:r>
      <w:r>
        <w:rPr>
          <w:i/>
          <w:iCs/>
        </w:rPr>
        <w:t>H</w:t>
      </w:r>
      <w:r>
        <w:t xml:space="preserve">), 6.63 (2H, s, </w:t>
      </w:r>
      <w:r>
        <w:rPr>
          <w:i/>
          <w:iCs/>
        </w:rPr>
        <w:t>H</w:t>
      </w:r>
      <w:r>
        <w:t>C=C</w:t>
      </w:r>
      <w:r>
        <w:rPr>
          <w:i/>
          <w:iCs/>
        </w:rPr>
        <w:t>H</w:t>
      </w:r>
      <w:r>
        <w:t>), 7.23-7.36 (3H, m, Ar</w:t>
      </w:r>
      <w:r>
        <w:rPr>
          <w:i/>
          <w:iCs/>
        </w:rPr>
        <w:t>H</w:t>
      </w:r>
      <w:r>
        <w:t>), 7.39-7.44 (2H, m, Ar</w:t>
      </w:r>
      <w:r>
        <w:rPr>
          <w:i/>
          <w:iCs/>
        </w:rPr>
        <w:t>H</w:t>
      </w:r>
      <w:r>
        <w:t xml:space="preserve">); </w:t>
      </w:r>
      <w:r w:rsidRPr="00626C1C">
        <w:rPr>
          <w:i/>
          <w:iCs/>
        </w:rPr>
        <w:t>δ</w:t>
      </w:r>
      <w:r w:rsidRPr="00626C1C">
        <w:rPr>
          <w:i/>
          <w:iCs/>
          <w:vertAlign w:val="subscript"/>
        </w:rPr>
        <w:t>C</w:t>
      </w:r>
      <w:r>
        <w:t xml:space="preserve"> (100 MHz, CDCl</w:t>
      </w:r>
      <w:r w:rsidRPr="003F4963">
        <w:rPr>
          <w:vertAlign w:val="subscript"/>
        </w:rPr>
        <w:t>3</w:t>
      </w:r>
      <w:r>
        <w:t>) 17.7 (</w:t>
      </w:r>
      <w:r>
        <w:rPr>
          <w:i/>
          <w:iCs/>
        </w:rPr>
        <w:t>C</w:t>
      </w:r>
      <w:r>
        <w:t>H</w:t>
      </w:r>
      <w:r w:rsidRPr="003F4963">
        <w:rPr>
          <w:vertAlign w:val="subscript"/>
        </w:rPr>
        <w:t>3</w:t>
      </w:r>
      <w:r>
        <w:t>), 49.7 (N</w:t>
      </w:r>
      <w:r>
        <w:rPr>
          <w:i/>
          <w:iCs/>
        </w:rPr>
        <w:t>C</w:t>
      </w:r>
      <w:r>
        <w:t>H), 127.2 (Ar</w:t>
      </w:r>
      <w:r>
        <w:rPr>
          <w:i/>
          <w:iCs/>
        </w:rPr>
        <w:t>C</w:t>
      </w:r>
      <w:r>
        <w:t>H), 127.7 (Ar</w:t>
      </w:r>
      <w:r>
        <w:rPr>
          <w:i/>
          <w:iCs/>
        </w:rPr>
        <w:t>C</w:t>
      </w:r>
      <w:r>
        <w:t>H), 128.5 (Ar</w:t>
      </w:r>
      <w:r>
        <w:rPr>
          <w:i/>
          <w:iCs/>
        </w:rPr>
        <w:t>C</w:t>
      </w:r>
      <w:r>
        <w:t>H), 134.0 (=</w:t>
      </w:r>
      <w:r>
        <w:rPr>
          <w:i/>
          <w:iCs/>
        </w:rPr>
        <w:t>C</w:t>
      </w:r>
      <w:r>
        <w:t>H), 140.3 (Ar</w:t>
      </w:r>
      <w:r>
        <w:rPr>
          <w:i/>
          <w:iCs/>
        </w:rPr>
        <w:t>C</w:t>
      </w:r>
      <w:r>
        <w:t>), 170.6 (</w:t>
      </w:r>
      <w:r>
        <w:rPr>
          <w:i/>
          <w:iCs/>
        </w:rPr>
        <w:t>C</w:t>
      </w:r>
      <w:r>
        <w:t xml:space="preserve">=O); </w:t>
      </w:r>
      <w:r w:rsidRPr="00987B42">
        <w:rPr>
          <w:i/>
          <w:iCs/>
        </w:rPr>
        <w:t xml:space="preserve">m/z </w:t>
      </w:r>
      <w:r>
        <w:t>(ESI</w:t>
      </w:r>
      <w:r w:rsidRPr="00987B42">
        <w:rPr>
          <w:vertAlign w:val="superscript"/>
        </w:rPr>
        <w:t>+</w:t>
      </w:r>
      <w:r>
        <w:t>) 314 (10%), 286 (10), 224 (100, M+Na</w:t>
      </w:r>
      <w:r w:rsidRPr="00987B42">
        <w:rPr>
          <w:vertAlign w:val="superscript"/>
        </w:rPr>
        <w:t>+</w:t>
      </w:r>
      <w:r>
        <w:t>), 222 (50), 202 (62, M+H</w:t>
      </w:r>
      <w:r w:rsidRPr="00987B42">
        <w:rPr>
          <w:vertAlign w:val="superscript"/>
        </w:rPr>
        <w:t>+</w:t>
      </w:r>
      <w:r>
        <w:t xml:space="preserve">), 141 (10), 124 (30), 105 (35). </w:t>
      </w:r>
      <w:r w:rsidRPr="005245F6">
        <w:rPr>
          <w:vertAlign w:val="superscript"/>
        </w:rPr>
        <w:t>1</w:t>
      </w:r>
      <w:r>
        <w:t>H NMR data and [α]</w:t>
      </w:r>
      <w:r w:rsidRPr="005245F6">
        <w:rPr>
          <w:vertAlign w:val="subscript"/>
        </w:rPr>
        <w:t>D</w:t>
      </w:r>
      <w:r>
        <w:t xml:space="preserve"> are in accordance with the literature, no other data are reported.</w:t>
      </w:r>
      <w:r>
        <w:fldChar w:fldCharType="begin" w:fldLock="1"/>
      </w:r>
      <w:r w:rsidR="00EF232C">
        <w:instrText>ADDIN CSL_CITATION {"citationItems":[{"id":"ITEM-1","itemData":{"abstract":"The development of simple and general synthetic routes for widely used organic compounds from readily available reagents is one of the major challenges in organic synthesis. Imide derivatives are among such types of organic compounds with numerous applications in biology 1 and synthetic 2 and polymer 3 chemistry. Despite their wide applicability, available routes for the synthesis of imide derivatives are limited. 4 Among them, the dehydrative condensation of an anhydride and an amine at high temperature 1a and the cyclization of the amic acid in the presence of acidic reagents are the typical methods of choice. 4i The direct N-alkylation of maleimide with alcohols under Mitsunobu reaction conditions is an alternative method for the synthesis of imide derivatives in reasonably good yield. 4a However, each of these routes has its own synthetic problems when applied to a range of derivatives. For instance, synthesis of functionalized maleimide derivatives either by the direct condensation or through the intermediate amic acid cyclization method gives poor yields of the desired maleimide derivatives. Although the amic acid formation proceeds in quantitative yield, the subsequent cyclization results in only low yields of the desired maleimide derivatives together with extensive byproducts due to the incompatibility of the olefin functionality with harsh reaction conditions. 5 Similarly, in the Mitsunobu reaction only a narrow range of imide derivatives can be synthesized because alkanols are used as starting materials. Therefore, synthesis of functionalized imide derivatives is still a challenging endeavor. We describe herein an efficient and mild approach for the synthesis of imide derivatives. Taking the lead from the pioneering work of Vor-brü ggen 6 on hexamethyldisilazane (HMDS)-mediated reactions as a logical extension, we envisaged that the reaction of an anhydride with an appropriately substituted amine and subsequent in situ cyclization of the resulting amic acid in the presence of a Lewis acid and HMDS would give the corresponding imide derivative. 7 In order to substantiate the concept, the N-benzyl-maleamic acid generated from maleic anhydride and benzylamine in a benzene solution was heated at reflux with equimolar amounts of HMDS and ZnCl 2 for 4 h to afford the corresponding maleimide derivative (Scheme 1). This favorable result encouraged us to further improve the efficiency of the reaction to get high yields of imide derivatives in a short …","author":[{"dropping-particle":"","family":"Yella Reddy","given":"Paidi","non-dropping-particle":"","parse-names":false,"suffix":""},{"dropping-particle":"","family":"Kondo","given":"Satoru","non-dropping-particle":"","parse-names":false,"suffix":""},{"dropping-particle":"","family":"Toru","given":"Takeshi","non-dropping-particle":"","parse-names":false,"suffix":""},{"dropping-particle":"","family":"Ueno","given":"Yoshio","non-dropping-particle":"","parse-names":false,"suffix":""}],"container-title":"Journal of Organic Chemistry","id":"ITEM-1","issue":"8","issued":{"date-parts":[["1997"]]},"page":"2652-2654","title":"Lewis Acid and Hexamethyldisilazane-Promoted Efficient Synthesis of N-Alkyl- and N-Arylimide Derivatives","type":"article-journal","volume":"62"},"uris":["http://www.mendeley.com/documents/?uuid=0842621d-91dc-3f84-9e08-690076b6937c"]}],"mendeley":{"formattedCitation":"&lt;sup&gt;122&lt;/sup&gt;","plainTextFormattedCitation":"122","previouslyFormattedCitation":"&lt;sup&gt;122&lt;/sup&gt;"},"properties":{"noteIndex":0},"schema":"https://github.com/citation-style-language/schema/raw/master/csl-citation.json"}</w:instrText>
      </w:r>
      <w:r>
        <w:fldChar w:fldCharType="separate"/>
      </w:r>
      <w:r w:rsidR="008B0DB0" w:rsidRPr="008B0DB0">
        <w:rPr>
          <w:noProof/>
          <w:vertAlign w:val="superscript"/>
        </w:rPr>
        <w:t>122</w:t>
      </w:r>
      <w:r>
        <w:fldChar w:fldCharType="end"/>
      </w:r>
      <w:r>
        <w:t xml:space="preserve"> Flash column chromatography also gave the conjugate addition product as a pale yellow oil (0.474 g, 6%). The (</w:t>
      </w:r>
      <w:r>
        <w:rPr>
          <w:i/>
          <w:iCs/>
        </w:rPr>
        <w:t>S</w:t>
      </w:r>
      <w:r>
        <w:t>,</w:t>
      </w:r>
      <w:r>
        <w:rPr>
          <w:i/>
          <w:iCs/>
        </w:rPr>
        <w:t>S</w:t>
      </w:r>
      <w:r>
        <w:t>)- and (</w:t>
      </w:r>
      <w:r>
        <w:rPr>
          <w:i/>
          <w:iCs/>
        </w:rPr>
        <w:t>R</w:t>
      </w:r>
      <w:r>
        <w:t>,</w:t>
      </w:r>
      <w:r>
        <w:rPr>
          <w:i/>
          <w:iCs/>
        </w:rPr>
        <w:t>S</w:t>
      </w:r>
      <w:r>
        <w:t>)-diastereoisomers were characterised as a 55:45 mixture</w:t>
      </w:r>
      <w:r w:rsidR="001D039C">
        <w:t xml:space="preserve">; </w:t>
      </w:r>
      <w:r w:rsidR="00890992">
        <w:t>vb</w:t>
      </w:r>
      <w:r>
        <w:t>ν</w:t>
      </w:r>
      <w:r w:rsidRPr="00483A9D">
        <w:rPr>
          <w:vertAlign w:val="subscript"/>
        </w:rPr>
        <w:t>max</w:t>
      </w:r>
      <w:r>
        <w:t>/cm</w:t>
      </w:r>
      <w:r w:rsidRPr="00483A9D">
        <w:rPr>
          <w:vertAlign w:val="superscript"/>
        </w:rPr>
        <w:t>-1</w:t>
      </w:r>
      <w:r>
        <w:t xml:space="preserve"> (thin film, DCM)</w:t>
      </w:r>
      <w:r w:rsidRPr="00BF37BD">
        <w:t xml:space="preserve"> </w:t>
      </w:r>
      <w:r>
        <w:t xml:space="preserve">3033, 2944, 1786, 1750, 1713, 1223; </w:t>
      </w:r>
      <w:r w:rsidRPr="00987B42">
        <w:rPr>
          <w:i/>
          <w:iCs/>
        </w:rPr>
        <w:t xml:space="preserve">m/z </w:t>
      </w:r>
      <w:r>
        <w:t>(ESI</w:t>
      </w:r>
      <w:r w:rsidRPr="00987B42">
        <w:rPr>
          <w:vertAlign w:val="superscript"/>
        </w:rPr>
        <w:t>+</w:t>
      </w:r>
      <w:r>
        <w:t>) 346 (10%), 300 (10), 284.0905 (100, M+Na</w:t>
      </w:r>
      <w:r w:rsidRPr="00D43736">
        <w:rPr>
          <w:vertAlign w:val="superscript"/>
        </w:rPr>
        <w:t>+</w:t>
      </w:r>
      <w:r>
        <w:rPr>
          <w:vertAlign w:val="superscript"/>
        </w:rPr>
        <w:t xml:space="preserve"> </w:t>
      </w:r>
      <w:r>
        <w:t>C</w:t>
      </w:r>
      <w:r w:rsidRPr="00E11EA5">
        <w:rPr>
          <w:vertAlign w:val="subscript"/>
        </w:rPr>
        <w:t>14</w:t>
      </w:r>
      <w:r>
        <w:t>H</w:t>
      </w:r>
      <w:r w:rsidRPr="00E11EA5">
        <w:rPr>
          <w:vertAlign w:val="subscript"/>
        </w:rPr>
        <w:t>15</w:t>
      </w:r>
      <w:r>
        <w:t>NO</w:t>
      </w:r>
      <w:r w:rsidRPr="00E11EA5">
        <w:rPr>
          <w:vertAlign w:val="subscript"/>
        </w:rPr>
        <w:t>4</w:t>
      </w:r>
      <w:r>
        <w:t>Na</w:t>
      </w:r>
      <w:r>
        <w:rPr>
          <w:vertAlign w:val="superscript"/>
        </w:rPr>
        <w:t>+</w:t>
      </w:r>
      <w:r>
        <w:t xml:space="preserve"> requires 284.0893), 262 (20, M+H</w:t>
      </w:r>
      <w:r w:rsidRPr="00D43736">
        <w:rPr>
          <w:vertAlign w:val="superscript"/>
        </w:rPr>
        <w:t>+</w:t>
      </w:r>
      <w:r>
        <w:t xml:space="preserve">), 171 (25), 105 (25); Data for major isomer: </w:t>
      </w:r>
      <w:r w:rsidRPr="00626C1C">
        <w:rPr>
          <w:i/>
          <w:iCs/>
        </w:rPr>
        <w:t>δ</w:t>
      </w:r>
      <w:r w:rsidRPr="00626C1C">
        <w:rPr>
          <w:i/>
          <w:iCs/>
          <w:vertAlign w:val="subscript"/>
        </w:rPr>
        <w:t>H</w:t>
      </w:r>
      <w:r>
        <w:t xml:space="preserve"> (400 MHz, CDCl</w:t>
      </w:r>
      <w:r w:rsidRPr="00FA3C3D">
        <w:rPr>
          <w:vertAlign w:val="subscript"/>
        </w:rPr>
        <w:t>3</w:t>
      </w:r>
      <w:r>
        <w:t xml:space="preserve">) 1.82 (3H, d, </w:t>
      </w:r>
      <w:r>
        <w:rPr>
          <w:i/>
          <w:iCs/>
        </w:rPr>
        <w:t>J</w:t>
      </w:r>
      <w:r>
        <w:t xml:space="preserve"> 3.3, C</w:t>
      </w:r>
      <w:r>
        <w:rPr>
          <w:i/>
          <w:iCs/>
        </w:rPr>
        <w:t>H</w:t>
      </w:r>
      <w:r w:rsidRPr="001244F6">
        <w:rPr>
          <w:i/>
          <w:iCs/>
          <w:vertAlign w:val="subscript"/>
        </w:rPr>
        <w:t>3</w:t>
      </w:r>
      <w:r>
        <w:t>), 2.14 (3H, s, COC</w:t>
      </w:r>
      <w:r>
        <w:rPr>
          <w:i/>
          <w:iCs/>
        </w:rPr>
        <w:t>H</w:t>
      </w:r>
      <w:r w:rsidRPr="001244F6">
        <w:rPr>
          <w:i/>
          <w:iCs/>
          <w:vertAlign w:val="subscript"/>
        </w:rPr>
        <w:t>3</w:t>
      </w:r>
      <w:r>
        <w:t xml:space="preserve">), 2.65 (1H, t, </w:t>
      </w:r>
      <w:r>
        <w:rPr>
          <w:i/>
          <w:iCs/>
        </w:rPr>
        <w:t>J</w:t>
      </w:r>
      <w:r>
        <w:t xml:space="preserve"> 5.1, C</w:t>
      </w:r>
      <w:r>
        <w:rPr>
          <w:i/>
          <w:iCs/>
        </w:rPr>
        <w:t>H</w:t>
      </w:r>
      <w:r>
        <w:t xml:space="preserve">), 3.07 (1H, dd, </w:t>
      </w:r>
      <w:r>
        <w:rPr>
          <w:i/>
          <w:iCs/>
        </w:rPr>
        <w:t>J</w:t>
      </w:r>
      <w:r>
        <w:t xml:space="preserve"> </w:t>
      </w:r>
      <w:r w:rsidRPr="00BE5C89">
        <w:t xml:space="preserve">8.8, </w:t>
      </w:r>
      <w:r>
        <w:t>4.5</w:t>
      </w:r>
      <w:r w:rsidRPr="00BE5C89">
        <w:t>, CH</w:t>
      </w:r>
      <w:r w:rsidRPr="00BE5C89">
        <w:rPr>
          <w:i/>
          <w:iCs/>
        </w:rPr>
        <w:t>H</w:t>
      </w:r>
      <w:r w:rsidRPr="00BE5C89">
        <w:t>),</w:t>
      </w:r>
      <w:r>
        <w:t xml:space="preserve"> 5.40 (1H, dd, </w:t>
      </w:r>
      <w:r>
        <w:rPr>
          <w:i/>
          <w:iCs/>
        </w:rPr>
        <w:t>J</w:t>
      </w:r>
      <w:r>
        <w:t xml:space="preserve"> </w:t>
      </w:r>
      <w:r w:rsidRPr="00BE5C89">
        <w:t>8.8, 5.1, CH</w:t>
      </w:r>
      <w:r w:rsidRPr="00BE5C89">
        <w:rPr>
          <w:i/>
          <w:iCs/>
        </w:rPr>
        <w:t>H</w:t>
      </w:r>
      <w:r w:rsidRPr="00BE5C89">
        <w:t>)</w:t>
      </w:r>
      <w:r>
        <w:t xml:space="preserve">, </w:t>
      </w:r>
      <w:r w:rsidRPr="00BE5C89">
        <w:t>5.42-5.48 [1H, m, C</w:t>
      </w:r>
      <w:r w:rsidRPr="00BE5C89">
        <w:rPr>
          <w:i/>
          <w:iCs/>
        </w:rPr>
        <w:t>H</w:t>
      </w:r>
      <w:r w:rsidRPr="00BE5C89">
        <w:t>(CH</w:t>
      </w:r>
      <w:r w:rsidRPr="00BE5C89">
        <w:rPr>
          <w:vertAlign w:val="subscript"/>
        </w:rPr>
        <w:t>3</w:t>
      </w:r>
      <w:r w:rsidRPr="00BE5C89">
        <w:t>)],</w:t>
      </w:r>
      <w:r>
        <w:t xml:space="preserve"> </w:t>
      </w:r>
      <w:r w:rsidRPr="00BE5C89">
        <w:t>7.27-7.36 (3H, m, ArC</w:t>
      </w:r>
      <w:r w:rsidRPr="00BE5C89">
        <w:rPr>
          <w:i/>
          <w:iCs/>
        </w:rPr>
        <w:t>H</w:t>
      </w:r>
      <w:r w:rsidRPr="00BE5C89">
        <w:t>),</w:t>
      </w:r>
      <w:r>
        <w:t xml:space="preserve"> </w:t>
      </w:r>
      <w:r w:rsidRPr="00BE5C89">
        <w:t>7.42-7.48 (2H, m, ArC</w:t>
      </w:r>
      <w:r w:rsidRPr="00BE5C89">
        <w:rPr>
          <w:i/>
          <w:iCs/>
        </w:rPr>
        <w:t>H</w:t>
      </w:r>
      <w:r w:rsidRPr="00BE5C89">
        <w:t>);</w:t>
      </w:r>
      <w:r>
        <w:t xml:space="preserve"> </w:t>
      </w:r>
      <w:r w:rsidRPr="00626C1C">
        <w:rPr>
          <w:i/>
          <w:iCs/>
        </w:rPr>
        <w:t>δ</w:t>
      </w:r>
      <w:r w:rsidRPr="00626C1C">
        <w:rPr>
          <w:i/>
          <w:iCs/>
          <w:vertAlign w:val="subscript"/>
        </w:rPr>
        <w:t>C</w:t>
      </w:r>
      <w:r w:rsidRPr="00BE5C89">
        <w:t xml:space="preserve"> (100 MHz, CDCl</w:t>
      </w:r>
      <w:r w:rsidRPr="00BE5C89">
        <w:rPr>
          <w:vertAlign w:val="subscript"/>
        </w:rPr>
        <w:t>3</w:t>
      </w:r>
      <w:r w:rsidRPr="00BE5C89">
        <w:t>) 16.5 (</w:t>
      </w:r>
      <w:r w:rsidRPr="00BE5C89">
        <w:rPr>
          <w:i/>
          <w:iCs/>
        </w:rPr>
        <w:t>C</w:t>
      </w:r>
      <w:r w:rsidRPr="00BE5C89">
        <w:t>H</w:t>
      </w:r>
      <w:r w:rsidRPr="00BE5C89">
        <w:rPr>
          <w:vertAlign w:val="subscript"/>
        </w:rPr>
        <w:t>3</w:t>
      </w:r>
      <w:r w:rsidRPr="00BE5C89">
        <w:t>),</w:t>
      </w:r>
      <w:r>
        <w:t xml:space="preserve"> </w:t>
      </w:r>
      <w:r w:rsidRPr="00BE5C89">
        <w:t>20.1 (</w:t>
      </w:r>
      <w:r w:rsidRPr="00BE5C89">
        <w:rPr>
          <w:i/>
          <w:iCs/>
        </w:rPr>
        <w:t>C</w:t>
      </w:r>
      <w:r w:rsidRPr="00BE5C89">
        <w:t>H</w:t>
      </w:r>
      <w:r w:rsidRPr="00BE5C89">
        <w:rPr>
          <w:vertAlign w:val="subscript"/>
        </w:rPr>
        <w:t>3</w:t>
      </w:r>
      <w:r w:rsidRPr="00BE5C89">
        <w:t>), 35.6 (</w:t>
      </w:r>
      <w:r w:rsidRPr="00BE5C89">
        <w:rPr>
          <w:i/>
          <w:iCs/>
        </w:rPr>
        <w:t>C</w:t>
      </w:r>
      <w:r w:rsidRPr="00BE5C89">
        <w:t>H</w:t>
      </w:r>
      <w:r>
        <w:rPr>
          <w:vertAlign w:val="subscript"/>
        </w:rPr>
        <w:t>2</w:t>
      </w:r>
      <w:r w:rsidRPr="00BE5C89">
        <w:t>), 50.9 (</w:t>
      </w:r>
      <w:r w:rsidRPr="00BE5C89">
        <w:rPr>
          <w:i/>
          <w:iCs/>
        </w:rPr>
        <w:t>C</w:t>
      </w:r>
      <w:r>
        <w:t>H</w:t>
      </w:r>
      <w:r w:rsidRPr="00BE5C89">
        <w:t>), 67.2 (</w:t>
      </w:r>
      <w:r w:rsidRPr="00BE5C89">
        <w:rPr>
          <w:i/>
          <w:iCs/>
        </w:rPr>
        <w:t>C</w:t>
      </w:r>
      <w:r>
        <w:t>H</w:t>
      </w:r>
      <w:r w:rsidRPr="00BE5C89">
        <w:t>), 127.6 (2 × Ar</w:t>
      </w:r>
      <w:r w:rsidRPr="00BE5C89">
        <w:rPr>
          <w:i/>
          <w:iCs/>
        </w:rPr>
        <w:t>C</w:t>
      </w:r>
      <w:r>
        <w:t>H</w:t>
      </w:r>
      <w:r w:rsidRPr="00BE5C89">
        <w:t>), 128.0 (Ar</w:t>
      </w:r>
      <w:r w:rsidRPr="00BE5C89">
        <w:rPr>
          <w:i/>
          <w:iCs/>
        </w:rPr>
        <w:t>C</w:t>
      </w:r>
      <w:r>
        <w:t>H</w:t>
      </w:r>
      <w:r w:rsidRPr="00BE5C89">
        <w:t>), 128.6 (2 × Ar</w:t>
      </w:r>
      <w:r w:rsidRPr="00BE5C89">
        <w:rPr>
          <w:i/>
          <w:iCs/>
        </w:rPr>
        <w:t>C</w:t>
      </w:r>
      <w:r>
        <w:t>H</w:t>
      </w:r>
      <w:r w:rsidRPr="00BE5C89">
        <w:t>), 138.9 (Ar</w:t>
      </w:r>
      <w:r w:rsidRPr="00BE5C89">
        <w:rPr>
          <w:i/>
          <w:iCs/>
        </w:rPr>
        <w:t>C</w:t>
      </w:r>
      <w:r w:rsidRPr="00BE5C89">
        <w:t>),</w:t>
      </w:r>
      <w:r>
        <w:t xml:space="preserve"> </w:t>
      </w:r>
      <w:r w:rsidRPr="00BE5C89">
        <w:t>169.9 (</w:t>
      </w:r>
      <w:r w:rsidRPr="00BE5C89">
        <w:rPr>
          <w:i/>
          <w:iCs/>
        </w:rPr>
        <w:t>C</w:t>
      </w:r>
      <w:r w:rsidRPr="00BE5C89">
        <w:t>=O), 172.8 (</w:t>
      </w:r>
      <w:r w:rsidRPr="00BE5C89">
        <w:rPr>
          <w:i/>
          <w:iCs/>
        </w:rPr>
        <w:t>C</w:t>
      </w:r>
      <w:r>
        <w:t>=O</w:t>
      </w:r>
      <w:r w:rsidRPr="00BE5C89">
        <w:t>), 173.2 (</w:t>
      </w:r>
      <w:r w:rsidRPr="00BE5C89">
        <w:rPr>
          <w:i/>
          <w:iCs/>
        </w:rPr>
        <w:t>C</w:t>
      </w:r>
      <w:r>
        <w:t xml:space="preserve">=O); </w:t>
      </w:r>
      <w:r w:rsidRPr="00BE5C89">
        <w:t xml:space="preserve">Data for minor isomer: </w:t>
      </w:r>
      <w:r w:rsidRPr="00626C1C">
        <w:rPr>
          <w:i/>
          <w:iCs/>
        </w:rPr>
        <w:t>δ</w:t>
      </w:r>
      <w:r w:rsidRPr="00626C1C">
        <w:rPr>
          <w:i/>
          <w:iCs/>
          <w:vertAlign w:val="subscript"/>
        </w:rPr>
        <w:t>H</w:t>
      </w:r>
      <w:r w:rsidRPr="00BE5C89">
        <w:t xml:space="preserve"> (400 MHz, CDCl</w:t>
      </w:r>
      <w:r w:rsidRPr="00BE5C89">
        <w:rPr>
          <w:vertAlign w:val="subscript"/>
        </w:rPr>
        <w:t>3</w:t>
      </w:r>
      <w:r w:rsidRPr="00BE5C89">
        <w:t xml:space="preserve">) 1.84 (3H, d, </w:t>
      </w:r>
      <w:r w:rsidRPr="00BE5C89">
        <w:rPr>
          <w:i/>
          <w:iCs/>
        </w:rPr>
        <w:t>J</w:t>
      </w:r>
      <w:r w:rsidRPr="00BE5C89">
        <w:t xml:space="preserve"> 3.3, C</w:t>
      </w:r>
      <w:r w:rsidRPr="00BE5C89">
        <w:rPr>
          <w:i/>
          <w:iCs/>
        </w:rPr>
        <w:t>H</w:t>
      </w:r>
      <w:r w:rsidRPr="00BE5C89">
        <w:rPr>
          <w:i/>
          <w:iCs/>
          <w:vertAlign w:val="subscript"/>
        </w:rPr>
        <w:t>3</w:t>
      </w:r>
      <w:r w:rsidRPr="00BE5C89">
        <w:t>), 2.15 (3H, s, COC</w:t>
      </w:r>
      <w:r w:rsidRPr="00BE5C89">
        <w:rPr>
          <w:i/>
          <w:iCs/>
        </w:rPr>
        <w:t>H</w:t>
      </w:r>
      <w:r w:rsidRPr="00BE5C89">
        <w:rPr>
          <w:i/>
          <w:iCs/>
          <w:vertAlign w:val="subscript"/>
        </w:rPr>
        <w:t>3</w:t>
      </w:r>
      <w:r w:rsidRPr="00BE5C89">
        <w:t xml:space="preserve">), 2.60 (1H, t, </w:t>
      </w:r>
      <w:r w:rsidRPr="00BE5C89">
        <w:rPr>
          <w:i/>
          <w:iCs/>
        </w:rPr>
        <w:t>J</w:t>
      </w:r>
      <w:r w:rsidRPr="00BE5C89">
        <w:t xml:space="preserve"> 5.1, C</w:t>
      </w:r>
      <w:r w:rsidRPr="00BE5C89">
        <w:rPr>
          <w:i/>
          <w:iCs/>
        </w:rPr>
        <w:t>H</w:t>
      </w:r>
      <w:r w:rsidRPr="00BE5C89">
        <w:t>)</w:t>
      </w:r>
      <w:r>
        <w:t xml:space="preserve">, 3.17 (1H, dd, </w:t>
      </w:r>
      <w:r>
        <w:rPr>
          <w:i/>
          <w:iCs/>
        </w:rPr>
        <w:t>J</w:t>
      </w:r>
      <w:r>
        <w:t xml:space="preserve"> </w:t>
      </w:r>
      <w:r w:rsidRPr="00BE5C89">
        <w:t xml:space="preserve">8.8, </w:t>
      </w:r>
      <w:r>
        <w:t>4.5</w:t>
      </w:r>
      <w:r w:rsidRPr="00BE5C89">
        <w:t>, CH</w:t>
      </w:r>
      <w:r w:rsidRPr="00BE5C89">
        <w:rPr>
          <w:i/>
          <w:iCs/>
        </w:rPr>
        <w:t>H</w:t>
      </w:r>
      <w:r w:rsidRPr="00BE5C89">
        <w:t>),</w:t>
      </w:r>
      <w:r>
        <w:t xml:space="preserve"> 5.33 (1H, dd, </w:t>
      </w:r>
      <w:r>
        <w:rPr>
          <w:i/>
          <w:iCs/>
        </w:rPr>
        <w:t>J</w:t>
      </w:r>
      <w:r>
        <w:t xml:space="preserve"> </w:t>
      </w:r>
      <w:r w:rsidRPr="00BE5C89">
        <w:t>8.8, 5.1, CH</w:t>
      </w:r>
      <w:r w:rsidRPr="00BE5C89">
        <w:rPr>
          <w:i/>
          <w:iCs/>
        </w:rPr>
        <w:t>H</w:t>
      </w:r>
      <w:r w:rsidRPr="00BE5C89">
        <w:t>)</w:t>
      </w:r>
      <w:r>
        <w:t xml:space="preserve">, </w:t>
      </w:r>
      <w:r w:rsidRPr="00BE5C89">
        <w:t>5.42-5.48 [1H, m, C</w:t>
      </w:r>
      <w:r w:rsidRPr="00BE5C89">
        <w:rPr>
          <w:i/>
          <w:iCs/>
        </w:rPr>
        <w:t>H</w:t>
      </w:r>
      <w:r w:rsidRPr="00BE5C89">
        <w:t>(CH</w:t>
      </w:r>
      <w:r w:rsidRPr="00BE5C89">
        <w:rPr>
          <w:vertAlign w:val="subscript"/>
        </w:rPr>
        <w:t>3</w:t>
      </w:r>
      <w:r w:rsidRPr="00BE5C89">
        <w:t>)],</w:t>
      </w:r>
      <w:r>
        <w:t xml:space="preserve"> </w:t>
      </w:r>
      <w:r w:rsidRPr="00BE5C89">
        <w:t>7.27-7.36 (3H, m, ArC</w:t>
      </w:r>
      <w:r w:rsidRPr="00BE5C89">
        <w:rPr>
          <w:i/>
          <w:iCs/>
        </w:rPr>
        <w:t>H</w:t>
      </w:r>
      <w:r w:rsidRPr="00BE5C89">
        <w:t>),</w:t>
      </w:r>
      <w:r>
        <w:t xml:space="preserve"> </w:t>
      </w:r>
      <w:r w:rsidRPr="00BE5C89">
        <w:t>7.42-7.48 (2H, m, ArC</w:t>
      </w:r>
      <w:r w:rsidRPr="00BE5C89">
        <w:rPr>
          <w:i/>
          <w:iCs/>
        </w:rPr>
        <w:t>H</w:t>
      </w:r>
      <w:r w:rsidRPr="00BE5C89">
        <w:t>);</w:t>
      </w:r>
      <w:r>
        <w:t xml:space="preserve"> </w:t>
      </w:r>
      <w:r w:rsidRPr="00626C1C">
        <w:rPr>
          <w:i/>
          <w:iCs/>
        </w:rPr>
        <w:t>δ</w:t>
      </w:r>
      <w:r w:rsidRPr="00626C1C">
        <w:rPr>
          <w:i/>
          <w:iCs/>
          <w:vertAlign w:val="subscript"/>
        </w:rPr>
        <w:t>C</w:t>
      </w:r>
      <w:r w:rsidRPr="00BE5C89">
        <w:t xml:space="preserve"> (100 MHz, CDCl</w:t>
      </w:r>
      <w:r w:rsidRPr="00BE5C89">
        <w:rPr>
          <w:vertAlign w:val="subscript"/>
        </w:rPr>
        <w:t>3</w:t>
      </w:r>
      <w:r w:rsidRPr="00BE5C89">
        <w:t>) 16.6 (</w:t>
      </w:r>
      <w:r w:rsidRPr="00BE5C89">
        <w:rPr>
          <w:i/>
          <w:iCs/>
        </w:rPr>
        <w:t>C</w:t>
      </w:r>
      <w:r w:rsidRPr="00BE5C89">
        <w:t>H</w:t>
      </w:r>
      <w:r>
        <w:rPr>
          <w:vertAlign w:val="subscript"/>
        </w:rPr>
        <w:t>3</w:t>
      </w:r>
      <w:r w:rsidRPr="00BE5C89">
        <w:t>),</w:t>
      </w:r>
      <w:r>
        <w:t xml:space="preserve"> </w:t>
      </w:r>
      <w:r w:rsidRPr="00BE5C89">
        <w:t>20.1 (</w:t>
      </w:r>
      <w:r w:rsidRPr="00BE5C89">
        <w:rPr>
          <w:i/>
          <w:iCs/>
        </w:rPr>
        <w:t>C</w:t>
      </w:r>
      <w:r w:rsidRPr="00BE5C89">
        <w:t>H</w:t>
      </w:r>
      <w:r w:rsidRPr="00BE5C89">
        <w:rPr>
          <w:vertAlign w:val="subscript"/>
        </w:rPr>
        <w:t>3</w:t>
      </w:r>
      <w:r w:rsidRPr="00BE5C89">
        <w:t>), 35.6 (</w:t>
      </w:r>
      <w:r w:rsidRPr="00BE5C89">
        <w:rPr>
          <w:i/>
          <w:iCs/>
        </w:rPr>
        <w:t>C</w:t>
      </w:r>
      <w:r w:rsidRPr="00BE5C89">
        <w:t>H</w:t>
      </w:r>
      <w:r>
        <w:rPr>
          <w:vertAlign w:val="subscript"/>
        </w:rPr>
        <w:t>2</w:t>
      </w:r>
      <w:r w:rsidRPr="00BE5C89">
        <w:t>), 50.7 (</w:t>
      </w:r>
      <w:r w:rsidRPr="00BE5C89">
        <w:rPr>
          <w:i/>
          <w:iCs/>
        </w:rPr>
        <w:t>C</w:t>
      </w:r>
      <w:r>
        <w:t>H</w:t>
      </w:r>
      <w:r w:rsidRPr="00BE5C89">
        <w:t>), 67.3 (</w:t>
      </w:r>
      <w:r w:rsidRPr="00BE5C89">
        <w:rPr>
          <w:i/>
          <w:iCs/>
        </w:rPr>
        <w:t>C</w:t>
      </w:r>
      <w:r>
        <w:t>H</w:t>
      </w:r>
      <w:r w:rsidRPr="00BE5C89">
        <w:t>), 127.6 (2 × Ar</w:t>
      </w:r>
      <w:r w:rsidRPr="00BE5C89">
        <w:rPr>
          <w:i/>
          <w:iCs/>
        </w:rPr>
        <w:t>C</w:t>
      </w:r>
      <w:r>
        <w:t>H</w:t>
      </w:r>
      <w:r w:rsidRPr="00BE5C89">
        <w:t>), 128.1 (Ar</w:t>
      </w:r>
      <w:r w:rsidRPr="00BE5C89">
        <w:rPr>
          <w:i/>
          <w:iCs/>
        </w:rPr>
        <w:t>C</w:t>
      </w:r>
      <w:r>
        <w:t>H</w:t>
      </w:r>
      <w:r w:rsidRPr="00BE5C89">
        <w:t>)</w:t>
      </w:r>
      <w:r>
        <w:t xml:space="preserve">, </w:t>
      </w:r>
      <w:r w:rsidRPr="00BE5C89">
        <w:t>128.5 (2 × Ar</w:t>
      </w:r>
      <w:r w:rsidRPr="00BE5C89">
        <w:rPr>
          <w:i/>
          <w:iCs/>
        </w:rPr>
        <w:t>C</w:t>
      </w:r>
      <w:r>
        <w:t>H</w:t>
      </w:r>
      <w:r w:rsidRPr="00BE5C89">
        <w:t>), 139.1 (Ar</w:t>
      </w:r>
      <w:r w:rsidRPr="00BE5C89">
        <w:rPr>
          <w:i/>
          <w:iCs/>
        </w:rPr>
        <w:t>C</w:t>
      </w:r>
      <w:r w:rsidRPr="00BE5C89">
        <w:t>),</w:t>
      </w:r>
      <w:r>
        <w:t xml:space="preserve"> </w:t>
      </w:r>
      <w:r w:rsidRPr="00BE5C89">
        <w:t>169.9 (</w:t>
      </w:r>
      <w:r w:rsidRPr="00BE5C89">
        <w:rPr>
          <w:i/>
          <w:iCs/>
        </w:rPr>
        <w:t>C</w:t>
      </w:r>
      <w:r w:rsidRPr="00BE5C89">
        <w:t>=O), 172.8 (</w:t>
      </w:r>
      <w:r w:rsidRPr="00BE5C89">
        <w:rPr>
          <w:i/>
          <w:iCs/>
        </w:rPr>
        <w:t>C</w:t>
      </w:r>
      <w:r>
        <w:t>=O</w:t>
      </w:r>
      <w:r w:rsidRPr="00BE5C89">
        <w:t>), 173.3 (</w:t>
      </w:r>
      <w:r w:rsidRPr="00BE5C89">
        <w:rPr>
          <w:i/>
          <w:iCs/>
        </w:rPr>
        <w:t>C</w:t>
      </w:r>
      <w:r>
        <w:t>=O</w:t>
      </w:r>
      <w:r w:rsidRPr="00BE5C89">
        <w:t xml:space="preserve">). </w:t>
      </w:r>
    </w:p>
    <w:p w14:paraId="4975C857" w14:textId="77777777" w:rsidR="004200D9" w:rsidRDefault="004200D9" w:rsidP="004200D9">
      <w:r>
        <w:br w:type="page"/>
      </w:r>
    </w:p>
    <w:p w14:paraId="46938693" w14:textId="532D81EF" w:rsidR="004200D9" w:rsidRDefault="004200D9" w:rsidP="00DD47BA">
      <w:pPr>
        <w:spacing w:line="480" w:lineRule="auto"/>
        <w:jc w:val="center"/>
        <w:rPr>
          <w:b/>
          <w:bCs/>
        </w:rPr>
      </w:pPr>
      <w:r>
        <w:rPr>
          <w:b/>
          <w:bCs/>
        </w:rPr>
        <w:t>(</w:t>
      </w:r>
      <w:r w:rsidRPr="00A36B9F">
        <w:rPr>
          <w:b/>
          <w:bCs/>
          <w:i/>
          <w:iCs/>
        </w:rPr>
        <w:t>S</w:t>
      </w:r>
      <w:r>
        <w:rPr>
          <w:b/>
          <w:bCs/>
        </w:rPr>
        <w:t>,</w:t>
      </w:r>
      <w:r w:rsidRPr="00A36B9F">
        <w:rPr>
          <w:b/>
          <w:bCs/>
          <w:i/>
          <w:iCs/>
        </w:rPr>
        <w:t>S</w:t>
      </w:r>
      <w:r>
        <w:rPr>
          <w:b/>
          <w:bCs/>
        </w:rPr>
        <w:t>)-</w:t>
      </w:r>
      <w:r w:rsidRPr="00A36B9F">
        <w:rPr>
          <w:b/>
          <w:bCs/>
        </w:rPr>
        <w:t>3a</w:t>
      </w:r>
      <w:r>
        <w:rPr>
          <w:b/>
          <w:bCs/>
        </w:rPr>
        <w:t>,4,9,9a-T</w:t>
      </w:r>
      <w:r w:rsidRPr="007C42D8">
        <w:rPr>
          <w:b/>
          <w:bCs/>
        </w:rPr>
        <w:t>etrahydro</w:t>
      </w:r>
      <w:r>
        <w:rPr>
          <w:b/>
          <w:bCs/>
        </w:rPr>
        <w:t>-4-hydroxy-2-[(</w:t>
      </w:r>
      <w:r>
        <w:rPr>
          <w:b/>
          <w:bCs/>
          <w:i/>
          <w:iCs/>
        </w:rPr>
        <w:t>S</w:t>
      </w:r>
      <w:r>
        <w:rPr>
          <w:b/>
          <w:bCs/>
        </w:rPr>
        <w:t>)-1-phenylethyl]</w:t>
      </w:r>
      <w:r w:rsidRPr="007C42D8">
        <w:rPr>
          <w:b/>
          <w:bCs/>
        </w:rPr>
        <w:t>-4,9</w:t>
      </w:r>
      <w:r>
        <w:rPr>
          <w:b/>
          <w:bCs/>
        </w:rPr>
        <w:t>[1’,2’]-</w:t>
      </w:r>
      <w:r w:rsidRPr="007C42D8">
        <w:rPr>
          <w:b/>
          <w:bCs/>
        </w:rPr>
        <w:t>benzeno-1</w:t>
      </w:r>
      <w:r w:rsidRPr="007C42D8">
        <w:rPr>
          <w:b/>
          <w:bCs/>
          <w:i/>
          <w:iCs/>
        </w:rPr>
        <w:t>H</w:t>
      </w:r>
      <w:r w:rsidRPr="007C42D8">
        <w:rPr>
          <w:b/>
          <w:bCs/>
        </w:rPr>
        <w:t>-benz[f]isoindole-1,3</w:t>
      </w:r>
      <w:r>
        <w:rPr>
          <w:b/>
          <w:bCs/>
        </w:rPr>
        <w:t>-</w:t>
      </w:r>
      <w:r w:rsidRPr="007C42D8">
        <w:rPr>
          <w:b/>
          <w:bCs/>
        </w:rPr>
        <w:t>(2</w:t>
      </w:r>
      <w:r w:rsidRPr="007C42D8">
        <w:rPr>
          <w:b/>
          <w:bCs/>
          <w:i/>
          <w:iCs/>
        </w:rPr>
        <w:t>H</w:t>
      </w:r>
      <w:r w:rsidRPr="007C42D8">
        <w:rPr>
          <w:b/>
          <w:bCs/>
        </w:rPr>
        <w:t>)-dione</w:t>
      </w:r>
      <w:r>
        <w:rPr>
          <w:b/>
          <w:bCs/>
        </w:rPr>
        <w:t xml:space="preserve"> </w:t>
      </w:r>
      <w:r w:rsidR="00002436" w:rsidRPr="00DD47BA">
        <w:rPr>
          <w:b/>
          <w:bCs/>
          <w:u w:val="single"/>
        </w:rPr>
        <w:t>130</w:t>
      </w:r>
      <w:r>
        <w:rPr>
          <w:b/>
          <w:bCs/>
        </w:rPr>
        <w:t xml:space="preserve"> and (</w:t>
      </w:r>
      <w:r>
        <w:rPr>
          <w:b/>
          <w:bCs/>
          <w:i/>
          <w:iCs/>
        </w:rPr>
        <w:t>R</w:t>
      </w:r>
      <w:r>
        <w:rPr>
          <w:b/>
          <w:bCs/>
        </w:rPr>
        <w:t>,</w:t>
      </w:r>
      <w:r w:rsidRPr="00A36B9F">
        <w:rPr>
          <w:b/>
          <w:bCs/>
          <w:i/>
          <w:iCs/>
        </w:rPr>
        <w:t>R</w:t>
      </w:r>
      <w:r>
        <w:rPr>
          <w:b/>
          <w:bCs/>
        </w:rPr>
        <w:t>)-</w:t>
      </w:r>
      <w:r w:rsidRPr="00A36B9F">
        <w:rPr>
          <w:b/>
          <w:bCs/>
        </w:rPr>
        <w:t>3a</w:t>
      </w:r>
      <w:r>
        <w:rPr>
          <w:b/>
          <w:bCs/>
        </w:rPr>
        <w:t>,4,9,9a-t</w:t>
      </w:r>
      <w:r w:rsidRPr="007C42D8">
        <w:rPr>
          <w:b/>
          <w:bCs/>
        </w:rPr>
        <w:t>etrahydro</w:t>
      </w:r>
      <w:r>
        <w:rPr>
          <w:b/>
          <w:bCs/>
        </w:rPr>
        <w:t>-4-hydroxy-2-[(</w:t>
      </w:r>
      <w:r>
        <w:rPr>
          <w:b/>
          <w:bCs/>
          <w:i/>
          <w:iCs/>
        </w:rPr>
        <w:t>S</w:t>
      </w:r>
      <w:r>
        <w:rPr>
          <w:b/>
          <w:bCs/>
        </w:rPr>
        <w:t>)-1-phenylethyl]</w:t>
      </w:r>
      <w:r w:rsidRPr="007C42D8">
        <w:rPr>
          <w:b/>
          <w:bCs/>
        </w:rPr>
        <w:t>-4,9</w:t>
      </w:r>
      <w:r>
        <w:rPr>
          <w:b/>
          <w:bCs/>
        </w:rPr>
        <w:t>[1’,2’]-</w:t>
      </w:r>
      <w:r w:rsidRPr="007C42D8">
        <w:rPr>
          <w:b/>
          <w:bCs/>
        </w:rPr>
        <w:t>benzeno-1</w:t>
      </w:r>
      <w:r w:rsidRPr="007C42D8">
        <w:rPr>
          <w:b/>
          <w:bCs/>
          <w:i/>
          <w:iCs/>
        </w:rPr>
        <w:t>H</w:t>
      </w:r>
      <w:r w:rsidRPr="007C42D8">
        <w:rPr>
          <w:b/>
          <w:bCs/>
        </w:rPr>
        <w:t>-benz[f]isoindole-1,3</w:t>
      </w:r>
      <w:r>
        <w:rPr>
          <w:b/>
          <w:bCs/>
        </w:rPr>
        <w:t>-</w:t>
      </w:r>
      <w:r w:rsidRPr="007C42D8">
        <w:rPr>
          <w:b/>
          <w:bCs/>
        </w:rPr>
        <w:t>(2</w:t>
      </w:r>
      <w:r w:rsidRPr="007C42D8">
        <w:rPr>
          <w:b/>
          <w:bCs/>
          <w:i/>
          <w:iCs/>
        </w:rPr>
        <w:t>H</w:t>
      </w:r>
      <w:r w:rsidRPr="007C42D8">
        <w:rPr>
          <w:b/>
          <w:bCs/>
        </w:rPr>
        <w:t>)-dione</w:t>
      </w:r>
      <w:r>
        <w:rPr>
          <w:b/>
          <w:bCs/>
        </w:rPr>
        <w:t xml:space="preserve"> </w:t>
      </w:r>
      <w:r w:rsidR="00002436" w:rsidRPr="00DD47BA">
        <w:rPr>
          <w:b/>
          <w:bCs/>
          <w:u w:val="single"/>
        </w:rPr>
        <w:t>131</w:t>
      </w:r>
    </w:p>
    <w:p w14:paraId="249E8E7E" w14:textId="77777777" w:rsidR="004200D9" w:rsidRDefault="004200D9" w:rsidP="004200D9">
      <w:pPr>
        <w:jc w:val="center"/>
      </w:pPr>
      <w:r>
        <w:object w:dxaOrig="4692" w:dyaOrig="1636" w14:anchorId="33E71706">
          <v:shape id="_x0000_i1183" type="#_x0000_t75" style="width:233.65pt;height:84.25pt" o:ole="">
            <v:imagedata r:id="rId334" o:title=""/>
          </v:shape>
          <o:OLEObject Type="Embed" ProgID="ChemDraw.Document.6.0" ShapeID="_x0000_i1183" DrawAspect="Content" ObjectID="_1641992012" r:id="rId335"/>
        </w:object>
      </w:r>
    </w:p>
    <w:p w14:paraId="71CD507C" w14:textId="77777777" w:rsidR="004200D9" w:rsidRDefault="004200D9" w:rsidP="004200D9">
      <w:pPr>
        <w:jc w:val="center"/>
      </w:pPr>
    </w:p>
    <w:p w14:paraId="6C95A7A5" w14:textId="3E33FEA6" w:rsidR="004200D9" w:rsidRDefault="004200D9" w:rsidP="00C84E31">
      <w:pPr>
        <w:spacing w:line="480" w:lineRule="auto"/>
        <w:jc w:val="both"/>
        <w:rPr>
          <w:rFonts w:eastAsia="PMingLiU"/>
          <w:lang w:eastAsia="zh-TW"/>
        </w:rPr>
      </w:pPr>
      <w:r>
        <w:t>Anthrone</w:t>
      </w:r>
      <w:r w:rsidR="00002436">
        <w:t xml:space="preserve"> </w:t>
      </w:r>
      <w:r w:rsidR="00002436">
        <w:rPr>
          <w:b/>
        </w:rPr>
        <w:t>92</w:t>
      </w:r>
      <w:r>
        <w:t xml:space="preserve"> (0.250 g, 1.29 mmol) and </w:t>
      </w:r>
      <w:r w:rsidRPr="007C42D8">
        <w:t>1-[(1</w:t>
      </w:r>
      <w:r w:rsidRPr="007C42D8">
        <w:rPr>
          <w:i/>
          <w:iCs/>
        </w:rPr>
        <w:t>S</w:t>
      </w:r>
      <w:r>
        <w:t>)-1-p</w:t>
      </w:r>
      <w:r w:rsidRPr="007C42D8">
        <w:t>henylethyl]-1</w:t>
      </w:r>
      <w:r w:rsidRPr="007C42D8">
        <w:rPr>
          <w:i/>
          <w:iCs/>
        </w:rPr>
        <w:t>H</w:t>
      </w:r>
      <w:r w:rsidRPr="007C42D8">
        <w:t>-pyrrole-2,5-dione</w:t>
      </w:r>
      <w:r>
        <w:t xml:space="preserve"> </w:t>
      </w:r>
      <w:r w:rsidR="00002436">
        <w:rPr>
          <w:b/>
        </w:rPr>
        <w:t>124</w:t>
      </w:r>
      <w:r>
        <w:t xml:space="preserve"> (0.259 g, 1.29 mmol) were dissolved in toluene (20 cm</w:t>
      </w:r>
      <w:r w:rsidRPr="007C42D8">
        <w:rPr>
          <w:vertAlign w:val="superscript"/>
        </w:rPr>
        <w:t>3</w:t>
      </w:r>
      <w:r>
        <w:t xml:space="preserve">) and heated at reflux for 21 h. The solution was cooled to room temperature and the solvent was removed </w:t>
      </w:r>
      <w:r>
        <w:rPr>
          <w:i/>
          <w:iCs/>
        </w:rPr>
        <w:t>in vacuo</w:t>
      </w:r>
      <w:r>
        <w:t xml:space="preserve"> to give an off-white solid. Purification </w:t>
      </w:r>
      <w:r w:rsidR="002D07AA" w:rsidRPr="002D07AA">
        <w:rPr>
          <w:iCs/>
        </w:rPr>
        <w:t>via</w:t>
      </w:r>
      <w:r>
        <w:t xml:space="preserve"> flash column chromatography</w:t>
      </w:r>
      <w:r w:rsidR="002D07AA">
        <w:t>,</w:t>
      </w:r>
      <w:r>
        <w:t xml:space="preserve"> eluting with 1:4 EtOAc: petroleum ether (40-60) gave the title compound as a white solid (0.174</w:t>
      </w:r>
      <w:r w:rsidRPr="00894DD8">
        <w:t xml:space="preserve"> g, </w:t>
      </w:r>
      <w:r>
        <w:t>34</w:t>
      </w:r>
      <w:r w:rsidRPr="00894DD8">
        <w:t>%</w:t>
      </w:r>
      <w:r>
        <w:t>). The (</w:t>
      </w:r>
      <w:r>
        <w:rPr>
          <w:i/>
          <w:iCs/>
        </w:rPr>
        <w:t>S,R,R</w:t>
      </w:r>
      <w:r>
        <w:t>)- and (</w:t>
      </w:r>
      <w:r>
        <w:rPr>
          <w:i/>
          <w:iCs/>
        </w:rPr>
        <w:t>S,S,S</w:t>
      </w:r>
      <w:r>
        <w:t>)-diastereoisomers were characterised as a 52:48 mixture; mp</w:t>
      </w:r>
      <w:r w:rsidRPr="00531924">
        <w:t xml:space="preserve"> 188-192 °C (lit.</w:t>
      </w:r>
      <w:r>
        <w:fldChar w:fldCharType="begin" w:fldLock="1"/>
      </w:r>
      <w:r w:rsidR="00BD3B8F">
        <w:instrText>ADDIN CSL_CITATION {"citationItems":[{"id":"ITEM-1","itemData":{"DOI":"10.1016/S0957-4166(96)00473-9","ISSN":"09574166","abstract":"Base-catalyzed asymmetric cycloaddition of anthrone with achiral and chiral N-substituted maleimides was carried out in the presence of C2-chiral pyrrolidines in almost quantitative yields. Chiral, non-racemic [4+2] adducts up to 61{%} ee were produced with achiral N-methyl and N-benzylmaleimide using the chiral catalysts. De's of the adducts up to 38{%} were observed in the cases of chiral N-substituted maleimides and achiral pyrrolidine, in which the absolute configuration of the major product was established by X-ray analysis. The combination of chiral maleimides and chiral catalysts afforded the adducts having up to 80{%} de.","author":[{"dropping-particle":"","family":"Tokioka","given":"Kyohei","non-dropping-particle":"","parse-names":false,"suffix":""},{"dropping-particle":"","family":"Masuda","given":"Satoshi","non-dropping-particle":"","parse-names":false,"suffix":""},{"dropping-particle":"","family":"Fujii","given":"Tomomi","non-dropping-particle":"","parse-names":false,"suffix":""},{"dropping-particle":"","family":"Hata","given":"Yasuo","non-dropping-particle":"","parse-names":false,"suffix":""},{"dropping-particle":"","family":"Yamamoto","given":"Yukio","non-dropping-particle":"","parse-names":false,"suffix":""}],"container-title":"Tetrahedron: Asymmetry","id":"ITEM-1","issue":"1","issued":{"date-parts":[["1997"]]},"page":"101-107","title":"Asymmetric cycloaddition of anthrone with N-substituted maleimides with C2-chiral pyrrolidines","type":"article-journal","volume":"8"},"uris":["http://www.mendeley.com/documents/?uuid=98a0c2e0-9734-48d3-ba4f-2c1135f9c4e1"]}],"mendeley":{"formattedCitation":"&lt;sup&gt;74&lt;/sup&gt;","plainTextFormattedCitation":"74","previouslyFormattedCitation":"&lt;sup&gt;74&lt;/sup&gt;"},"properties":{"noteIndex":0},"schema":"https://github.com/citation-style-language/schema/raw/master/csl-citation.json"}</w:instrText>
      </w:r>
      <w:r>
        <w:fldChar w:fldCharType="separate"/>
      </w:r>
      <w:r w:rsidR="00BD3B8F" w:rsidRPr="00BD3B8F">
        <w:rPr>
          <w:noProof/>
          <w:vertAlign w:val="superscript"/>
        </w:rPr>
        <w:t>74</w:t>
      </w:r>
      <w:r>
        <w:fldChar w:fldCharType="end"/>
      </w:r>
      <w:r w:rsidRPr="00531924">
        <w:t xml:space="preserve"> 165-166 °C); </w:t>
      </w:r>
      <w:r w:rsidRPr="00337327">
        <w:t>[α]</w:t>
      </w:r>
      <w:r w:rsidRPr="00337327">
        <w:rPr>
          <w:vertAlign w:val="superscript"/>
        </w:rPr>
        <w:t>25</w:t>
      </w:r>
      <w:r w:rsidRPr="00337327">
        <w:rPr>
          <w:vertAlign w:val="subscript"/>
        </w:rPr>
        <w:t>D</w:t>
      </w:r>
      <w:r w:rsidRPr="00337327">
        <w:t xml:space="preserve"> +33.0 (</w:t>
      </w:r>
      <w:r w:rsidRPr="00337327">
        <w:rPr>
          <w:i/>
          <w:iCs/>
        </w:rPr>
        <w:t xml:space="preserve">c </w:t>
      </w:r>
      <w:r w:rsidR="00D25DF9">
        <w:t>1.00</w:t>
      </w:r>
      <w:r w:rsidRPr="00337327">
        <w:t>, CHCl</w:t>
      </w:r>
      <w:r w:rsidRPr="00337327">
        <w:rPr>
          <w:vertAlign w:val="subscript"/>
        </w:rPr>
        <w:t>3</w:t>
      </w:r>
      <w:r w:rsidRPr="00337327">
        <w:t>)</w:t>
      </w:r>
      <w:r w:rsidRPr="00531924">
        <w:t xml:space="preserve">; </w:t>
      </w:r>
      <w:r w:rsidRPr="00531924">
        <w:rPr>
          <w:rFonts w:eastAsia="PMingLiU"/>
          <w:i/>
          <w:iCs/>
          <w:lang w:eastAsia="zh-TW"/>
        </w:rPr>
        <w:t>m/z</w:t>
      </w:r>
      <w:r w:rsidRPr="00531924">
        <w:rPr>
          <w:rFonts w:eastAsia="PMingLiU"/>
          <w:lang w:eastAsia="zh-TW"/>
        </w:rPr>
        <w:t xml:space="preserve"> (ESI</w:t>
      </w:r>
      <w:r w:rsidRPr="00531924">
        <w:rPr>
          <w:rFonts w:eastAsia="PMingLiU"/>
          <w:vertAlign w:val="superscript"/>
          <w:lang w:eastAsia="zh-TW"/>
        </w:rPr>
        <w:t>+</w:t>
      </w:r>
      <w:r w:rsidRPr="00531924">
        <w:rPr>
          <w:rFonts w:eastAsia="PMingLiU"/>
          <w:lang w:eastAsia="zh-TW"/>
        </w:rPr>
        <w:t>) 480 (10%), 434 (10), 418.1424 (100, M</w:t>
      </w:r>
      <w:r>
        <w:rPr>
          <w:rFonts w:eastAsia="PMingLiU"/>
          <w:lang w:eastAsia="zh-TW"/>
        </w:rPr>
        <w:t>+</w:t>
      </w:r>
      <w:r w:rsidRPr="00531924">
        <w:rPr>
          <w:rFonts w:eastAsia="PMingLiU"/>
          <w:lang w:eastAsia="zh-TW"/>
        </w:rPr>
        <w:t>Na</w:t>
      </w:r>
      <w:r w:rsidRPr="00531924">
        <w:rPr>
          <w:rFonts w:eastAsia="PMingLiU"/>
          <w:vertAlign w:val="superscript"/>
          <w:lang w:eastAsia="zh-TW"/>
        </w:rPr>
        <w:t>+</w:t>
      </w:r>
      <w:r>
        <w:rPr>
          <w:rFonts w:eastAsia="PMingLiU"/>
          <w:lang w:eastAsia="zh-TW"/>
        </w:rPr>
        <w:t xml:space="preserve"> C</w:t>
      </w:r>
      <w:r w:rsidRPr="00C05FFB">
        <w:rPr>
          <w:rFonts w:eastAsia="PMingLiU"/>
          <w:vertAlign w:val="subscript"/>
          <w:lang w:eastAsia="zh-TW"/>
        </w:rPr>
        <w:t>26</w:t>
      </w:r>
      <w:r>
        <w:rPr>
          <w:rFonts w:eastAsia="PMingLiU"/>
          <w:lang w:eastAsia="zh-TW"/>
        </w:rPr>
        <w:t>H</w:t>
      </w:r>
      <w:r w:rsidRPr="00C05FFB">
        <w:rPr>
          <w:rFonts w:eastAsia="PMingLiU"/>
          <w:vertAlign w:val="subscript"/>
          <w:lang w:eastAsia="zh-TW"/>
        </w:rPr>
        <w:t>21</w:t>
      </w:r>
      <w:r>
        <w:rPr>
          <w:rFonts w:eastAsia="PMingLiU"/>
          <w:lang w:eastAsia="zh-TW"/>
        </w:rPr>
        <w:t>NO</w:t>
      </w:r>
      <w:r w:rsidRPr="00C05FFB">
        <w:rPr>
          <w:rFonts w:eastAsia="PMingLiU"/>
          <w:vertAlign w:val="subscript"/>
          <w:lang w:eastAsia="zh-TW"/>
        </w:rPr>
        <w:t>3</w:t>
      </w:r>
      <w:r w:rsidRPr="00531924">
        <w:rPr>
          <w:rFonts w:eastAsia="PMingLiU"/>
          <w:lang w:eastAsia="zh-TW"/>
        </w:rPr>
        <w:t xml:space="preserve">requires 418.1414), 396 (20, </w:t>
      </w:r>
      <w:r w:rsidRPr="0014518F">
        <w:rPr>
          <w:rFonts w:eastAsia="PMingLiU"/>
          <w:lang w:eastAsia="zh-TW"/>
        </w:rPr>
        <w:t>M</w:t>
      </w:r>
      <w:r>
        <w:rPr>
          <w:rFonts w:eastAsia="PMingLiU"/>
          <w:lang w:eastAsia="zh-TW"/>
        </w:rPr>
        <w:t>+</w:t>
      </w:r>
      <w:r w:rsidRPr="0014518F">
        <w:rPr>
          <w:rFonts w:eastAsia="PMingLiU"/>
          <w:lang w:eastAsia="zh-TW"/>
        </w:rPr>
        <w:t>H</w:t>
      </w:r>
      <w:r w:rsidRPr="00531924">
        <w:rPr>
          <w:rFonts w:eastAsia="PMingLiU"/>
          <w:vertAlign w:val="superscript"/>
          <w:lang w:eastAsia="zh-TW"/>
        </w:rPr>
        <w:t>+</w:t>
      </w:r>
      <w:r w:rsidRPr="00531924">
        <w:rPr>
          <w:rFonts w:eastAsia="PMingLiU"/>
          <w:lang w:eastAsia="zh-TW"/>
        </w:rPr>
        <w:t xml:space="preserve">), 238 (50), 218 (5); </w:t>
      </w:r>
      <w:r w:rsidRPr="00531924">
        <w:t>Data for major</w:t>
      </w:r>
      <w:r>
        <w:t xml:space="preserve"> isomer</w:t>
      </w:r>
      <w:r w:rsidRPr="00531924">
        <w:t xml:space="preserve">: </w:t>
      </w:r>
      <w:r w:rsidRPr="00DA1028">
        <w:rPr>
          <w:i/>
          <w:iCs/>
        </w:rPr>
        <w:t>δ</w:t>
      </w:r>
      <w:r w:rsidRPr="00DA1028">
        <w:rPr>
          <w:i/>
          <w:iCs/>
          <w:vertAlign w:val="subscript"/>
        </w:rPr>
        <w:t>H</w:t>
      </w:r>
      <w:r w:rsidR="00EE618D">
        <w:t> </w:t>
      </w:r>
      <w:r w:rsidRPr="00531924">
        <w:t>(400 MHz, CDCl</w:t>
      </w:r>
      <w:r w:rsidRPr="00531924">
        <w:rPr>
          <w:vertAlign w:val="subscript"/>
        </w:rPr>
        <w:t>3</w:t>
      </w:r>
      <w:r>
        <w:t>)</w:t>
      </w:r>
      <w:r w:rsidRPr="00531924">
        <w:rPr>
          <w:rFonts w:eastAsia="PMingLiU"/>
          <w:lang w:eastAsia="zh-TW"/>
        </w:rPr>
        <w:t xml:space="preserve"> </w:t>
      </w:r>
      <w:r>
        <w:t xml:space="preserve">1.27 (3H, d, </w:t>
      </w:r>
      <w:r>
        <w:rPr>
          <w:i/>
          <w:iCs/>
        </w:rPr>
        <w:t>J</w:t>
      </w:r>
      <w:r>
        <w:rPr>
          <w:rFonts w:eastAsia="PMingLiU"/>
          <w:lang w:eastAsia="zh-TW"/>
        </w:rPr>
        <w:t xml:space="preserve"> 7.3, C</w:t>
      </w:r>
      <w:r>
        <w:rPr>
          <w:rFonts w:eastAsia="PMingLiU"/>
          <w:i/>
          <w:iCs/>
          <w:lang w:eastAsia="zh-TW"/>
        </w:rPr>
        <w:t>H</w:t>
      </w:r>
      <w:r w:rsidRPr="00F13F67">
        <w:rPr>
          <w:rFonts w:eastAsia="PMingLiU"/>
          <w:i/>
          <w:iCs/>
          <w:vertAlign w:val="subscript"/>
          <w:lang w:eastAsia="zh-TW"/>
        </w:rPr>
        <w:t>3</w:t>
      </w:r>
      <w:r>
        <w:rPr>
          <w:rFonts w:eastAsia="PMingLiU"/>
          <w:lang w:eastAsia="zh-TW"/>
        </w:rPr>
        <w:t>),</w:t>
      </w:r>
      <w:r w:rsidRPr="00531924">
        <w:rPr>
          <w:rFonts w:eastAsia="PMingLiU"/>
          <w:lang w:eastAsia="zh-TW"/>
        </w:rPr>
        <w:t xml:space="preserve"> </w:t>
      </w:r>
      <w:r>
        <w:rPr>
          <w:rFonts w:eastAsia="PMingLiU"/>
          <w:lang w:eastAsia="zh-TW"/>
        </w:rPr>
        <w:t xml:space="preserve">3.01 (1H, d, </w:t>
      </w:r>
      <w:r>
        <w:rPr>
          <w:rFonts w:eastAsia="PMingLiU"/>
          <w:i/>
          <w:iCs/>
          <w:lang w:eastAsia="zh-TW"/>
        </w:rPr>
        <w:t>J</w:t>
      </w:r>
      <w:r>
        <w:rPr>
          <w:rFonts w:eastAsia="PMingLiU"/>
          <w:lang w:eastAsia="zh-TW"/>
        </w:rPr>
        <w:t xml:space="preserve"> 8.7, C</w:t>
      </w:r>
      <w:r>
        <w:rPr>
          <w:rFonts w:eastAsia="PMingLiU"/>
          <w:i/>
          <w:iCs/>
          <w:lang w:eastAsia="zh-TW"/>
        </w:rPr>
        <w:t>H</w:t>
      </w:r>
      <w:r>
        <w:rPr>
          <w:rFonts w:eastAsia="PMingLiU"/>
          <w:lang w:eastAsia="zh-TW"/>
        </w:rPr>
        <w:t>),</w:t>
      </w:r>
      <w:r w:rsidRPr="00531924">
        <w:rPr>
          <w:rFonts w:eastAsia="PMingLiU"/>
          <w:lang w:eastAsia="zh-TW"/>
        </w:rPr>
        <w:t xml:space="preserve"> </w:t>
      </w:r>
      <w:r w:rsidRPr="00496A99">
        <w:rPr>
          <w:rFonts w:eastAsia="PMingLiU"/>
          <w:lang w:eastAsia="zh-TW"/>
        </w:rPr>
        <w:t>3</w:t>
      </w:r>
      <w:r>
        <w:rPr>
          <w:rFonts w:eastAsia="PMingLiU"/>
          <w:lang w:eastAsia="zh-TW"/>
        </w:rPr>
        <w:t xml:space="preserve">.27 (1H, dd, </w:t>
      </w:r>
      <w:r>
        <w:rPr>
          <w:rFonts w:eastAsia="PMingLiU"/>
          <w:i/>
          <w:iCs/>
          <w:lang w:eastAsia="zh-TW"/>
        </w:rPr>
        <w:t>J</w:t>
      </w:r>
      <w:r>
        <w:rPr>
          <w:rFonts w:eastAsia="PMingLiU"/>
          <w:lang w:eastAsia="zh-TW"/>
        </w:rPr>
        <w:t xml:space="preserve"> 8.7, 3.6, C</w:t>
      </w:r>
      <w:r>
        <w:rPr>
          <w:rFonts w:eastAsia="PMingLiU"/>
          <w:i/>
          <w:iCs/>
          <w:lang w:eastAsia="zh-TW"/>
        </w:rPr>
        <w:t>H</w:t>
      </w:r>
      <w:r>
        <w:rPr>
          <w:rFonts w:eastAsia="PMingLiU"/>
          <w:lang w:eastAsia="zh-TW"/>
        </w:rPr>
        <w:t>),</w:t>
      </w:r>
      <w:r w:rsidRPr="00B40860">
        <w:rPr>
          <w:rFonts w:eastAsia="PMingLiU"/>
          <w:lang w:eastAsia="zh-TW"/>
        </w:rPr>
        <w:t xml:space="preserve"> </w:t>
      </w:r>
      <w:r>
        <w:rPr>
          <w:rFonts w:eastAsia="PMingLiU"/>
          <w:lang w:eastAsia="zh-TW"/>
        </w:rPr>
        <w:t>4.54 (1H, s, O</w:t>
      </w:r>
      <w:r>
        <w:rPr>
          <w:rFonts w:eastAsia="PMingLiU"/>
          <w:i/>
          <w:iCs/>
          <w:lang w:eastAsia="zh-TW"/>
        </w:rPr>
        <w:t>H</w:t>
      </w:r>
      <w:r>
        <w:rPr>
          <w:rFonts w:eastAsia="PMingLiU"/>
          <w:lang w:eastAsia="zh-TW"/>
        </w:rPr>
        <w:t xml:space="preserve">), 4.71 (1H, d, </w:t>
      </w:r>
      <w:r>
        <w:rPr>
          <w:rFonts w:eastAsia="PMingLiU"/>
          <w:i/>
          <w:iCs/>
          <w:lang w:eastAsia="zh-TW"/>
        </w:rPr>
        <w:t>J</w:t>
      </w:r>
      <w:r>
        <w:rPr>
          <w:rFonts w:eastAsia="PMingLiU"/>
          <w:lang w:eastAsia="zh-TW"/>
        </w:rPr>
        <w:t xml:space="preserve"> 3.6, C</w:t>
      </w:r>
      <w:r>
        <w:rPr>
          <w:rFonts w:eastAsia="PMingLiU"/>
          <w:i/>
          <w:iCs/>
          <w:lang w:eastAsia="zh-TW"/>
        </w:rPr>
        <w:t>H</w:t>
      </w:r>
      <w:r>
        <w:rPr>
          <w:rFonts w:eastAsia="PMingLiU"/>
          <w:lang w:eastAsia="zh-TW"/>
        </w:rPr>
        <w:t xml:space="preserve">), 4.98 (1H, q, </w:t>
      </w:r>
      <w:r>
        <w:rPr>
          <w:rFonts w:eastAsia="PMingLiU"/>
          <w:i/>
          <w:iCs/>
          <w:lang w:eastAsia="zh-TW"/>
        </w:rPr>
        <w:t>J</w:t>
      </w:r>
      <w:r>
        <w:rPr>
          <w:rFonts w:eastAsia="PMingLiU"/>
          <w:lang w:eastAsia="zh-TW"/>
        </w:rPr>
        <w:t xml:space="preserve"> 7.3, NC</w:t>
      </w:r>
      <w:r>
        <w:rPr>
          <w:rFonts w:eastAsia="PMingLiU"/>
          <w:i/>
          <w:iCs/>
          <w:lang w:eastAsia="zh-TW"/>
        </w:rPr>
        <w:t>H</w:t>
      </w:r>
      <w:r>
        <w:rPr>
          <w:rFonts w:eastAsia="PMingLiU"/>
          <w:lang w:eastAsia="zh-TW"/>
        </w:rPr>
        <w:t>), 6.98-7.05 (2H, m, ArC</w:t>
      </w:r>
      <w:r>
        <w:rPr>
          <w:rFonts w:eastAsia="PMingLiU"/>
          <w:i/>
          <w:iCs/>
          <w:lang w:eastAsia="zh-TW"/>
        </w:rPr>
        <w:t>H</w:t>
      </w:r>
      <w:r>
        <w:rPr>
          <w:rFonts w:eastAsia="PMingLiU"/>
          <w:lang w:eastAsia="zh-TW"/>
        </w:rPr>
        <w:t>), 7.08-7.30 (8H, m, ArC</w:t>
      </w:r>
      <w:r>
        <w:rPr>
          <w:rFonts w:eastAsia="PMingLiU"/>
          <w:i/>
          <w:iCs/>
          <w:lang w:eastAsia="zh-TW"/>
        </w:rPr>
        <w:t>H</w:t>
      </w:r>
      <w:r>
        <w:rPr>
          <w:rFonts w:eastAsia="PMingLiU"/>
          <w:lang w:eastAsia="zh-TW"/>
        </w:rPr>
        <w:t>), 7.35 (1H, s, ArC</w:t>
      </w:r>
      <w:r>
        <w:rPr>
          <w:rFonts w:eastAsia="PMingLiU"/>
          <w:i/>
          <w:iCs/>
          <w:lang w:eastAsia="zh-TW"/>
        </w:rPr>
        <w:t>H</w:t>
      </w:r>
      <w:r>
        <w:rPr>
          <w:rFonts w:eastAsia="PMingLiU"/>
          <w:lang w:eastAsia="zh-TW"/>
        </w:rPr>
        <w:t xml:space="preserve">), 7.51 (1H, d, </w:t>
      </w:r>
      <w:r>
        <w:rPr>
          <w:rFonts w:eastAsia="PMingLiU"/>
          <w:i/>
          <w:iCs/>
          <w:lang w:eastAsia="zh-TW"/>
        </w:rPr>
        <w:t>J</w:t>
      </w:r>
      <w:r>
        <w:rPr>
          <w:rFonts w:eastAsia="PMingLiU"/>
          <w:lang w:eastAsia="zh-TW"/>
        </w:rPr>
        <w:t xml:space="preserve"> 7.3, ArC</w:t>
      </w:r>
      <w:r>
        <w:rPr>
          <w:rFonts w:eastAsia="PMingLiU"/>
          <w:i/>
          <w:iCs/>
          <w:lang w:eastAsia="zh-TW"/>
        </w:rPr>
        <w:t>H</w:t>
      </w:r>
      <w:r>
        <w:rPr>
          <w:rFonts w:eastAsia="PMingLiU"/>
          <w:lang w:eastAsia="zh-TW"/>
        </w:rPr>
        <w:t>), 7.66 (1H, s, ArC</w:t>
      </w:r>
      <w:r>
        <w:rPr>
          <w:rFonts w:eastAsia="PMingLiU"/>
          <w:i/>
          <w:iCs/>
          <w:lang w:eastAsia="zh-TW"/>
        </w:rPr>
        <w:t>H</w:t>
      </w:r>
      <w:r>
        <w:rPr>
          <w:rFonts w:eastAsia="PMingLiU"/>
          <w:lang w:eastAsia="zh-TW"/>
        </w:rPr>
        <w:t xml:space="preserve">); </w:t>
      </w:r>
      <w:r w:rsidRPr="00531924">
        <w:rPr>
          <w:rFonts w:eastAsia="PMingLiU"/>
          <w:lang w:eastAsia="zh-TW"/>
        </w:rPr>
        <w:t>Data for minor</w:t>
      </w:r>
      <w:r>
        <w:rPr>
          <w:rFonts w:eastAsia="PMingLiU"/>
          <w:lang w:eastAsia="zh-TW"/>
        </w:rPr>
        <w:t xml:space="preserve"> isomer</w:t>
      </w:r>
      <w:r w:rsidRPr="00531924">
        <w:rPr>
          <w:rFonts w:eastAsia="PMingLiU"/>
          <w:lang w:eastAsia="zh-TW"/>
        </w:rPr>
        <w:t xml:space="preserve">: </w:t>
      </w:r>
      <w:r w:rsidRPr="00DA1028">
        <w:rPr>
          <w:i/>
          <w:iCs/>
        </w:rPr>
        <w:t>δ</w:t>
      </w:r>
      <w:r w:rsidRPr="00DA1028">
        <w:rPr>
          <w:i/>
          <w:iCs/>
          <w:vertAlign w:val="subscript"/>
        </w:rPr>
        <w:t>H</w:t>
      </w:r>
      <w:r w:rsidRPr="00531924">
        <w:t xml:space="preserve"> (400 MHz, CDCl</w:t>
      </w:r>
      <w:r w:rsidRPr="00531924">
        <w:rPr>
          <w:vertAlign w:val="subscript"/>
        </w:rPr>
        <w:t>3</w:t>
      </w:r>
      <w:r w:rsidRPr="00531924">
        <w:t>)</w:t>
      </w:r>
      <w:r w:rsidRPr="00531924">
        <w:rPr>
          <w:rFonts w:eastAsia="PMingLiU"/>
          <w:lang w:eastAsia="zh-TW"/>
        </w:rPr>
        <w:t xml:space="preserve"> </w:t>
      </w:r>
      <w:r w:rsidRPr="00531924">
        <w:t xml:space="preserve">1.17 (3H, d, </w:t>
      </w:r>
      <w:r w:rsidRPr="00531924">
        <w:rPr>
          <w:i/>
          <w:iCs/>
        </w:rPr>
        <w:t>J</w:t>
      </w:r>
      <w:r w:rsidRPr="00531924">
        <w:t xml:space="preserve"> 7.3, C</w:t>
      </w:r>
      <w:r w:rsidRPr="00531924">
        <w:rPr>
          <w:i/>
          <w:iCs/>
        </w:rPr>
        <w:t>H</w:t>
      </w:r>
      <w:r w:rsidRPr="00531924">
        <w:rPr>
          <w:i/>
          <w:iCs/>
          <w:vertAlign w:val="subscript"/>
        </w:rPr>
        <w:t>3</w:t>
      </w:r>
      <w:r w:rsidRPr="00531924">
        <w:t xml:space="preserve">), </w:t>
      </w:r>
      <w:r>
        <w:rPr>
          <w:rFonts w:eastAsia="PMingLiU"/>
          <w:lang w:eastAsia="zh-TW"/>
        </w:rPr>
        <w:t xml:space="preserve">3.06 (1H, d, </w:t>
      </w:r>
      <w:r>
        <w:rPr>
          <w:rFonts w:eastAsia="PMingLiU"/>
          <w:i/>
          <w:iCs/>
          <w:lang w:eastAsia="zh-TW"/>
        </w:rPr>
        <w:t>J</w:t>
      </w:r>
      <w:r>
        <w:rPr>
          <w:rFonts w:eastAsia="PMingLiU"/>
          <w:lang w:eastAsia="zh-TW"/>
        </w:rPr>
        <w:t xml:space="preserve"> 8.7, C</w:t>
      </w:r>
      <w:r>
        <w:rPr>
          <w:rFonts w:eastAsia="PMingLiU"/>
          <w:i/>
          <w:iCs/>
          <w:lang w:eastAsia="zh-TW"/>
        </w:rPr>
        <w:t>H</w:t>
      </w:r>
      <w:r>
        <w:rPr>
          <w:rFonts w:eastAsia="PMingLiU"/>
          <w:lang w:eastAsia="zh-TW"/>
        </w:rPr>
        <w:t>),</w:t>
      </w:r>
      <w:r w:rsidRPr="00531924">
        <w:rPr>
          <w:rFonts w:eastAsia="PMingLiU"/>
          <w:lang w:eastAsia="zh-TW"/>
        </w:rPr>
        <w:t xml:space="preserve"> </w:t>
      </w:r>
      <w:r>
        <w:rPr>
          <w:rFonts w:eastAsia="PMingLiU"/>
          <w:lang w:eastAsia="zh-TW"/>
        </w:rPr>
        <w:t xml:space="preserve">3.24, (1H, dd, </w:t>
      </w:r>
      <w:r w:rsidRPr="00496A99">
        <w:rPr>
          <w:rFonts w:eastAsia="PMingLiU"/>
          <w:i/>
          <w:iCs/>
          <w:lang w:eastAsia="zh-TW"/>
        </w:rPr>
        <w:t>J</w:t>
      </w:r>
      <w:r>
        <w:rPr>
          <w:rFonts w:eastAsia="PMingLiU"/>
          <w:lang w:eastAsia="zh-TW"/>
        </w:rPr>
        <w:t xml:space="preserve"> 8.7, 3.6, </w:t>
      </w:r>
      <w:r w:rsidRPr="00496A99">
        <w:rPr>
          <w:rFonts w:eastAsia="PMingLiU"/>
          <w:lang w:eastAsia="zh-TW"/>
        </w:rPr>
        <w:t>C</w:t>
      </w:r>
      <w:r w:rsidRPr="00496A99">
        <w:rPr>
          <w:rFonts w:eastAsia="PMingLiU"/>
          <w:i/>
          <w:iCs/>
          <w:lang w:eastAsia="zh-TW"/>
        </w:rPr>
        <w:t>H</w:t>
      </w:r>
      <w:r>
        <w:rPr>
          <w:rFonts w:eastAsia="PMingLiU"/>
          <w:lang w:eastAsia="zh-TW"/>
        </w:rPr>
        <w:t>),</w:t>
      </w:r>
      <w:r w:rsidRPr="00B40860">
        <w:rPr>
          <w:rFonts w:eastAsia="PMingLiU"/>
          <w:lang w:eastAsia="zh-TW"/>
        </w:rPr>
        <w:t xml:space="preserve"> </w:t>
      </w:r>
      <w:r>
        <w:rPr>
          <w:rFonts w:eastAsia="PMingLiU"/>
          <w:lang w:eastAsia="zh-TW"/>
        </w:rPr>
        <w:t>4.50 (1H, s, O</w:t>
      </w:r>
      <w:r>
        <w:rPr>
          <w:rFonts w:eastAsia="PMingLiU"/>
          <w:i/>
          <w:iCs/>
          <w:lang w:eastAsia="zh-TW"/>
        </w:rPr>
        <w:t>H</w:t>
      </w:r>
      <w:r>
        <w:rPr>
          <w:rFonts w:eastAsia="PMingLiU"/>
          <w:lang w:eastAsia="zh-TW"/>
        </w:rPr>
        <w:t xml:space="preserve">), 4.72 (1H, d, </w:t>
      </w:r>
      <w:r>
        <w:rPr>
          <w:rFonts w:eastAsia="PMingLiU"/>
          <w:i/>
          <w:iCs/>
          <w:lang w:eastAsia="zh-TW"/>
        </w:rPr>
        <w:t>J</w:t>
      </w:r>
      <w:r>
        <w:rPr>
          <w:rFonts w:eastAsia="PMingLiU"/>
          <w:lang w:eastAsia="zh-TW"/>
        </w:rPr>
        <w:t xml:space="preserve"> 3.6, C</w:t>
      </w:r>
      <w:r>
        <w:rPr>
          <w:rFonts w:eastAsia="PMingLiU"/>
          <w:i/>
          <w:iCs/>
          <w:lang w:eastAsia="zh-TW"/>
        </w:rPr>
        <w:t>H</w:t>
      </w:r>
      <w:r>
        <w:rPr>
          <w:rFonts w:eastAsia="PMingLiU"/>
          <w:lang w:eastAsia="zh-TW"/>
        </w:rPr>
        <w:t xml:space="preserve">), 4.98 (1H, q, </w:t>
      </w:r>
      <w:r>
        <w:rPr>
          <w:rFonts w:eastAsia="PMingLiU"/>
          <w:i/>
          <w:iCs/>
          <w:lang w:eastAsia="zh-TW"/>
        </w:rPr>
        <w:t>J</w:t>
      </w:r>
      <w:r>
        <w:rPr>
          <w:rFonts w:eastAsia="PMingLiU"/>
          <w:lang w:eastAsia="zh-TW"/>
        </w:rPr>
        <w:t xml:space="preserve"> 7.3, NC</w:t>
      </w:r>
      <w:r>
        <w:rPr>
          <w:rFonts w:eastAsia="PMingLiU"/>
          <w:i/>
          <w:iCs/>
          <w:lang w:eastAsia="zh-TW"/>
        </w:rPr>
        <w:t>H</w:t>
      </w:r>
      <w:r>
        <w:rPr>
          <w:rFonts w:eastAsia="PMingLiU"/>
          <w:lang w:eastAsia="zh-TW"/>
        </w:rPr>
        <w:t>), 6.90-6.96 (2H, m, ArC</w:t>
      </w:r>
      <w:r>
        <w:rPr>
          <w:rFonts w:eastAsia="PMingLiU"/>
          <w:i/>
          <w:iCs/>
          <w:lang w:eastAsia="zh-TW"/>
        </w:rPr>
        <w:t>H</w:t>
      </w:r>
      <w:r>
        <w:rPr>
          <w:rFonts w:eastAsia="PMingLiU"/>
          <w:lang w:eastAsia="zh-TW"/>
        </w:rPr>
        <w:t>),</w:t>
      </w:r>
      <w:r w:rsidRPr="00B40860">
        <w:rPr>
          <w:rFonts w:eastAsia="PMingLiU"/>
          <w:lang w:eastAsia="zh-TW"/>
        </w:rPr>
        <w:t xml:space="preserve"> </w:t>
      </w:r>
      <w:r>
        <w:rPr>
          <w:rFonts w:eastAsia="PMingLiU"/>
          <w:lang w:eastAsia="zh-TW"/>
        </w:rPr>
        <w:t>7.08-7.30 (8H, m, ArC</w:t>
      </w:r>
      <w:r>
        <w:rPr>
          <w:rFonts w:eastAsia="PMingLiU"/>
          <w:i/>
          <w:iCs/>
          <w:lang w:eastAsia="zh-TW"/>
        </w:rPr>
        <w:t>H</w:t>
      </w:r>
      <w:r>
        <w:rPr>
          <w:rFonts w:eastAsia="PMingLiU"/>
          <w:lang w:eastAsia="zh-TW"/>
        </w:rPr>
        <w:t>), 7.37 (1H, s, ArC</w:t>
      </w:r>
      <w:r>
        <w:rPr>
          <w:rFonts w:eastAsia="PMingLiU"/>
          <w:i/>
          <w:iCs/>
          <w:lang w:eastAsia="zh-TW"/>
        </w:rPr>
        <w:t>H</w:t>
      </w:r>
      <w:r>
        <w:rPr>
          <w:rFonts w:eastAsia="PMingLiU"/>
          <w:lang w:eastAsia="zh-TW"/>
        </w:rPr>
        <w:t>), 7.39-7.43 (1H, m, ArC</w:t>
      </w:r>
      <w:r>
        <w:rPr>
          <w:rFonts w:eastAsia="PMingLiU"/>
          <w:i/>
          <w:iCs/>
          <w:lang w:eastAsia="zh-TW"/>
        </w:rPr>
        <w:t>H</w:t>
      </w:r>
      <w:r>
        <w:rPr>
          <w:rFonts w:eastAsia="PMingLiU"/>
          <w:lang w:eastAsia="zh-TW"/>
        </w:rPr>
        <w:t>), 7.67 (1H, s, Ar</w:t>
      </w:r>
      <w:r>
        <w:rPr>
          <w:rFonts w:eastAsia="PMingLiU"/>
          <w:i/>
          <w:iCs/>
          <w:lang w:eastAsia="zh-TW"/>
        </w:rPr>
        <w:t>C</w:t>
      </w:r>
      <w:r>
        <w:rPr>
          <w:rFonts w:eastAsia="PMingLiU"/>
          <w:lang w:eastAsia="zh-TW"/>
        </w:rPr>
        <w:t xml:space="preserve">H). </w:t>
      </w:r>
      <w:r w:rsidRPr="00DE315F">
        <w:rPr>
          <w:rFonts w:eastAsia="PMingLiU"/>
          <w:lang w:eastAsia="zh-TW"/>
        </w:rPr>
        <w:t>NMR</w:t>
      </w:r>
      <w:r>
        <w:rPr>
          <w:rFonts w:eastAsia="PMingLiU"/>
          <w:lang w:eastAsia="zh-TW"/>
        </w:rPr>
        <w:t xml:space="preserve"> and mass spectrometry data are in accordance with the literature.</w:t>
      </w:r>
      <w:r>
        <w:rPr>
          <w:rFonts w:eastAsia="PMingLiU"/>
          <w:lang w:eastAsia="zh-TW"/>
        </w:rPr>
        <w:fldChar w:fldCharType="begin" w:fldLock="1"/>
      </w:r>
      <w:r w:rsidR="00BD3B8F">
        <w:rPr>
          <w:rFonts w:eastAsia="PMingLiU"/>
          <w:lang w:eastAsia="zh-TW"/>
        </w:rPr>
        <w:instrText>ADDIN CSL_CITATION {"citationItems":[{"id":"ITEM-1","itemData":{"DOI":"10.1016/S0957-4166(96)00473-9","ISSN":"09574166","abstract":"Base-catalyzed asymmetric cycloaddition of anthrone with achiral and chiral N-substituted maleimides was carried out in the presence of C2-chiral pyrrolidines in almost quantitative yields. Chiral, non-racemic [4+2] adducts up to 61{%} ee were produced with achiral N-methyl and N-benzylmaleimide using the chiral catalysts. De's of the adducts up to 38{%} were observed in the cases of chiral N-substituted maleimides and achiral pyrrolidine, in which the absolute configuration of the major product was established by X-ray analysis. The combination of chiral maleimides and chiral catalysts afforded the adducts having up to 80{%} de.","author":[{"dropping-particle":"","family":"Tokioka","given":"Kyohei","non-dropping-particle":"","parse-names":false,"suffix":""},{"dropping-particle":"","family":"Masuda","given":"Satoshi","non-dropping-particle":"","parse-names":false,"suffix":""},{"dropping-particle":"","family":"Fujii","given":"Tomomi","non-dropping-particle":"","parse-names":false,"suffix":""},{"dropping-particle":"","family":"Hata","given":"Yasuo","non-dropping-particle":"","parse-names":false,"suffix":""},{"dropping-particle":"","family":"Yamamoto","given":"Yukio","non-dropping-particle":"","parse-names":false,"suffix":""}],"container-title":"Tetrahedron: Asymmetry","id":"ITEM-1","issue":"1","issued":{"date-parts":[["1997"]]},"page":"101-107","title":"Asymmetric cycloaddition of anthrone with N-substituted maleimides with C2-chiral pyrrolidines","type":"article-journal","volume":"8"},"uris":["http://www.mendeley.com/documents/?uuid=98a0c2e0-9734-48d3-ba4f-2c1135f9c4e1"]}],"mendeley":{"formattedCitation":"&lt;sup&gt;74&lt;/sup&gt;","plainTextFormattedCitation":"74","previouslyFormattedCitation":"&lt;sup&gt;74&lt;/sup&gt;"},"properties":{"noteIndex":0},"schema":"https://github.com/citation-style-language/schema/raw/master/csl-citation.json"}</w:instrText>
      </w:r>
      <w:r>
        <w:rPr>
          <w:rFonts w:eastAsia="PMingLiU"/>
          <w:lang w:eastAsia="zh-TW"/>
        </w:rPr>
        <w:fldChar w:fldCharType="separate"/>
      </w:r>
      <w:r w:rsidR="00BD3B8F" w:rsidRPr="00BD3B8F">
        <w:rPr>
          <w:rFonts w:eastAsia="PMingLiU"/>
          <w:noProof/>
          <w:vertAlign w:val="superscript"/>
          <w:lang w:eastAsia="zh-TW"/>
        </w:rPr>
        <w:t>74</w:t>
      </w:r>
      <w:r>
        <w:rPr>
          <w:rFonts w:eastAsia="PMingLiU"/>
          <w:lang w:eastAsia="zh-TW"/>
        </w:rPr>
        <w:fldChar w:fldCharType="end"/>
      </w:r>
      <w:r>
        <w:rPr>
          <w:rFonts w:eastAsia="PMingLiU"/>
          <w:lang w:eastAsia="zh-TW"/>
        </w:rPr>
        <w:t xml:space="preserve"> No specific rotation has been previously reported.</w:t>
      </w:r>
    </w:p>
    <w:p w14:paraId="444D55DC" w14:textId="77777777" w:rsidR="004200D9" w:rsidRDefault="004200D9" w:rsidP="004200D9">
      <w:pPr>
        <w:rPr>
          <w:lang w:eastAsia="zh-TW"/>
        </w:rPr>
      </w:pPr>
      <w:r>
        <w:rPr>
          <w:lang w:eastAsia="zh-TW"/>
        </w:rPr>
        <w:br w:type="page"/>
      </w:r>
    </w:p>
    <w:p w14:paraId="65E3A892" w14:textId="63759212" w:rsidR="004200D9" w:rsidRDefault="004200D9" w:rsidP="00DD47BA">
      <w:pPr>
        <w:spacing w:line="480" w:lineRule="auto"/>
        <w:jc w:val="center"/>
        <w:rPr>
          <w:b/>
          <w:bCs/>
        </w:rPr>
      </w:pPr>
      <w:r>
        <w:rPr>
          <w:b/>
          <w:bCs/>
        </w:rPr>
        <w:t>(</w:t>
      </w:r>
      <w:r w:rsidRPr="00731C02">
        <w:rPr>
          <w:b/>
          <w:bCs/>
          <w:i/>
          <w:iCs/>
        </w:rPr>
        <w:t>S</w:t>
      </w:r>
      <w:r>
        <w:rPr>
          <w:b/>
          <w:bCs/>
        </w:rPr>
        <w:t>,</w:t>
      </w:r>
      <w:r w:rsidRPr="00731C02">
        <w:rPr>
          <w:b/>
          <w:bCs/>
          <w:i/>
          <w:iCs/>
        </w:rPr>
        <w:t>S</w:t>
      </w:r>
      <w:r>
        <w:rPr>
          <w:b/>
          <w:bCs/>
        </w:rPr>
        <w:t>)-</w:t>
      </w:r>
      <w:r w:rsidRPr="009830EE">
        <w:rPr>
          <w:b/>
          <w:bCs/>
        </w:rPr>
        <w:t>3a</w:t>
      </w:r>
      <w:r>
        <w:rPr>
          <w:b/>
          <w:bCs/>
        </w:rPr>
        <w:t>,4,9,9a-Tetrahydro-4-[(phenylmethoxy)methoxy]-2-[(</w:t>
      </w:r>
      <w:r>
        <w:rPr>
          <w:b/>
          <w:bCs/>
          <w:i/>
          <w:iCs/>
        </w:rPr>
        <w:t>S</w:t>
      </w:r>
      <w:r>
        <w:rPr>
          <w:b/>
          <w:bCs/>
        </w:rPr>
        <w:t>)-1-phenylethyl]-4,9[1’,2’]-benzeno-1</w:t>
      </w:r>
      <w:r>
        <w:rPr>
          <w:b/>
          <w:bCs/>
          <w:i/>
          <w:iCs/>
        </w:rPr>
        <w:t>H</w:t>
      </w:r>
      <w:r>
        <w:rPr>
          <w:b/>
          <w:bCs/>
        </w:rPr>
        <w:t>-benz[</w:t>
      </w:r>
      <w:r>
        <w:rPr>
          <w:b/>
          <w:bCs/>
          <w:i/>
          <w:iCs/>
        </w:rPr>
        <w:t>f</w:t>
      </w:r>
      <w:r>
        <w:rPr>
          <w:b/>
          <w:bCs/>
        </w:rPr>
        <w:t>]isoindole-1,3-(2</w:t>
      </w:r>
      <w:r>
        <w:rPr>
          <w:b/>
          <w:bCs/>
          <w:i/>
          <w:iCs/>
        </w:rPr>
        <w:t>H</w:t>
      </w:r>
      <w:r>
        <w:rPr>
          <w:b/>
          <w:bCs/>
        </w:rPr>
        <w:t>)-dione</w:t>
      </w:r>
      <w:r w:rsidRPr="00DD47BA">
        <w:rPr>
          <w:b/>
          <w:bCs/>
        </w:rPr>
        <w:t xml:space="preserve"> </w:t>
      </w:r>
      <w:r w:rsidR="00002436" w:rsidRPr="00DD47BA">
        <w:rPr>
          <w:b/>
          <w:bCs/>
          <w:u w:val="single"/>
        </w:rPr>
        <w:t>133</w:t>
      </w:r>
      <w:r>
        <w:rPr>
          <w:b/>
          <w:bCs/>
        </w:rPr>
        <w:t xml:space="preserve"> and (</w:t>
      </w:r>
      <w:r w:rsidRPr="00731C02">
        <w:rPr>
          <w:b/>
          <w:bCs/>
          <w:i/>
          <w:iCs/>
        </w:rPr>
        <w:t>R</w:t>
      </w:r>
      <w:r>
        <w:rPr>
          <w:b/>
          <w:bCs/>
        </w:rPr>
        <w:t>,</w:t>
      </w:r>
      <w:r w:rsidRPr="00731C02">
        <w:rPr>
          <w:b/>
          <w:bCs/>
          <w:i/>
          <w:iCs/>
        </w:rPr>
        <w:t>R</w:t>
      </w:r>
      <w:r>
        <w:rPr>
          <w:b/>
          <w:bCs/>
        </w:rPr>
        <w:t>)-</w:t>
      </w:r>
      <w:r w:rsidRPr="009830EE">
        <w:rPr>
          <w:b/>
          <w:bCs/>
        </w:rPr>
        <w:t>3a</w:t>
      </w:r>
      <w:r>
        <w:rPr>
          <w:b/>
          <w:bCs/>
        </w:rPr>
        <w:t>,4,9,9a-tetrahydro-4-[(phenylmethoxy)methoxy]-2-[(</w:t>
      </w:r>
      <w:r>
        <w:rPr>
          <w:b/>
          <w:bCs/>
          <w:i/>
          <w:iCs/>
        </w:rPr>
        <w:t>S</w:t>
      </w:r>
      <w:r>
        <w:rPr>
          <w:b/>
          <w:bCs/>
        </w:rPr>
        <w:t>)-1-phenylethyl]-4,9[1’,2’]-benzeno-1</w:t>
      </w:r>
      <w:r>
        <w:rPr>
          <w:b/>
          <w:bCs/>
          <w:i/>
          <w:iCs/>
        </w:rPr>
        <w:t>H</w:t>
      </w:r>
      <w:r>
        <w:rPr>
          <w:b/>
          <w:bCs/>
        </w:rPr>
        <w:t>-benz[</w:t>
      </w:r>
      <w:r>
        <w:rPr>
          <w:b/>
          <w:bCs/>
          <w:i/>
          <w:iCs/>
        </w:rPr>
        <w:t>f</w:t>
      </w:r>
      <w:r>
        <w:rPr>
          <w:b/>
          <w:bCs/>
        </w:rPr>
        <w:t>]isoindole-1,3-(2</w:t>
      </w:r>
      <w:r>
        <w:rPr>
          <w:b/>
          <w:bCs/>
          <w:i/>
          <w:iCs/>
        </w:rPr>
        <w:t>H</w:t>
      </w:r>
      <w:r>
        <w:rPr>
          <w:b/>
          <w:bCs/>
        </w:rPr>
        <w:t>)-dione</w:t>
      </w:r>
      <w:r w:rsidR="00002436">
        <w:rPr>
          <w:b/>
          <w:bCs/>
        </w:rPr>
        <w:t xml:space="preserve"> </w:t>
      </w:r>
      <w:r w:rsidR="00002436" w:rsidRPr="00DD47BA">
        <w:rPr>
          <w:b/>
          <w:bCs/>
          <w:u w:val="single"/>
        </w:rPr>
        <w:t>134</w:t>
      </w:r>
    </w:p>
    <w:p w14:paraId="69C6C619" w14:textId="77777777" w:rsidR="004200D9" w:rsidRDefault="004200D9" w:rsidP="004200D9">
      <w:pPr>
        <w:jc w:val="center"/>
      </w:pPr>
      <w:r>
        <w:object w:dxaOrig="5037" w:dyaOrig="1816" w14:anchorId="436B20B7">
          <v:shape id="_x0000_i1184" type="#_x0000_t75" style="width:252pt;height:89.65pt" o:ole="">
            <v:imagedata r:id="rId336" o:title=""/>
          </v:shape>
          <o:OLEObject Type="Embed" ProgID="ChemDraw.Document.6.0" ShapeID="_x0000_i1184" DrawAspect="Content" ObjectID="_1641992013" r:id="rId337"/>
        </w:object>
      </w:r>
    </w:p>
    <w:p w14:paraId="09AA9DDA" w14:textId="77777777" w:rsidR="004200D9" w:rsidRDefault="004200D9" w:rsidP="004200D9">
      <w:pPr>
        <w:jc w:val="center"/>
      </w:pPr>
    </w:p>
    <w:p w14:paraId="717675D4" w14:textId="0B8984A7" w:rsidR="00567744" w:rsidRDefault="004200D9" w:rsidP="004200D9">
      <w:pPr>
        <w:spacing w:line="480" w:lineRule="auto"/>
        <w:jc w:val="both"/>
      </w:pPr>
      <w:r>
        <w:t>Anthrone</w:t>
      </w:r>
      <w:r w:rsidR="00002436">
        <w:t xml:space="preserve"> </w:t>
      </w:r>
      <w:r w:rsidR="00002436">
        <w:rPr>
          <w:b/>
        </w:rPr>
        <w:t>92</w:t>
      </w:r>
      <w:r>
        <w:t xml:space="preserve"> (0.180 g, 0.57 mmol) and </w:t>
      </w:r>
      <w:r w:rsidRPr="007C42D8">
        <w:t>1-[(1</w:t>
      </w:r>
      <w:r w:rsidRPr="007C42D8">
        <w:rPr>
          <w:i/>
          <w:iCs/>
        </w:rPr>
        <w:t>S</w:t>
      </w:r>
      <w:r>
        <w:t>)-1-p</w:t>
      </w:r>
      <w:r w:rsidRPr="007C42D8">
        <w:t>henylethyl]-1</w:t>
      </w:r>
      <w:r w:rsidRPr="007C42D8">
        <w:rPr>
          <w:i/>
          <w:iCs/>
        </w:rPr>
        <w:t>H</w:t>
      </w:r>
      <w:r w:rsidRPr="007C42D8">
        <w:t>-pyrrole-2,5-dione</w:t>
      </w:r>
      <w:r w:rsidR="00002436">
        <w:t xml:space="preserve"> </w:t>
      </w:r>
      <w:r w:rsidR="00002436">
        <w:rPr>
          <w:b/>
        </w:rPr>
        <w:t>124</w:t>
      </w:r>
      <w:r>
        <w:t xml:space="preserve"> (0.115 g, 0.57 mmol) were dissolved in toluene (20 cm</w:t>
      </w:r>
      <w:r w:rsidRPr="007C42D8">
        <w:rPr>
          <w:vertAlign w:val="superscript"/>
        </w:rPr>
        <w:t>3</w:t>
      </w:r>
      <w:r>
        <w:t xml:space="preserve">) and heated at reflux for 17 h. The solution was cooled to room temperature and the solvent was removed </w:t>
      </w:r>
      <w:r>
        <w:rPr>
          <w:i/>
          <w:iCs/>
        </w:rPr>
        <w:t>in vacuo</w:t>
      </w:r>
      <w:r>
        <w:t xml:space="preserve"> to give a pale yellow solid. Purification </w:t>
      </w:r>
      <w:r w:rsidR="002D07AA" w:rsidRPr="002D07AA">
        <w:rPr>
          <w:iCs/>
        </w:rPr>
        <w:t>via</w:t>
      </w:r>
      <w:r>
        <w:t xml:space="preserve"> flash column chromatography</w:t>
      </w:r>
      <w:r w:rsidR="002D07AA">
        <w:t>,</w:t>
      </w:r>
      <w:r>
        <w:t xml:space="preserve"> eluting with 1:4 EtOAc: petroleum ether (40-60) gave the title compound as a pale yellow oil (0.107 g, 36</w:t>
      </w:r>
      <w:r w:rsidRPr="00456AD5">
        <w:t>%)</w:t>
      </w:r>
      <w:r>
        <w:t>; the (</w:t>
      </w:r>
      <w:r>
        <w:rPr>
          <w:i/>
          <w:iCs/>
        </w:rPr>
        <w:t>S,R,R</w:t>
      </w:r>
      <w:r>
        <w:t>)- and (</w:t>
      </w:r>
      <w:r>
        <w:rPr>
          <w:i/>
          <w:iCs/>
        </w:rPr>
        <w:t>S,S,S</w:t>
      </w:r>
      <w:r>
        <w:t>)-diastereoisomers</w:t>
      </w:r>
      <w:r w:rsidRPr="00731C02">
        <w:t xml:space="preserve"> </w:t>
      </w:r>
      <w:r>
        <w:t>were characterised as a 56:44 mixture</w:t>
      </w:r>
      <w:r w:rsidRPr="0088369A">
        <w:t>.</w:t>
      </w:r>
      <w:r>
        <w:t xml:space="preserve"> </w:t>
      </w:r>
      <w:r w:rsidRPr="0018497D">
        <w:t>[α]</w:t>
      </w:r>
      <w:r w:rsidRPr="0018497D">
        <w:rPr>
          <w:vertAlign w:val="superscript"/>
        </w:rPr>
        <w:t>25</w:t>
      </w:r>
      <w:r w:rsidRPr="0018497D">
        <w:rPr>
          <w:vertAlign w:val="subscript"/>
        </w:rPr>
        <w:t>D</w:t>
      </w:r>
      <w:r w:rsidRPr="0018497D">
        <w:t xml:space="preserve"> </w:t>
      </w:r>
      <w:r>
        <w:t xml:space="preserve">+30.0 </w:t>
      </w:r>
      <w:r w:rsidRPr="0018497D">
        <w:t>(</w:t>
      </w:r>
      <w:r w:rsidRPr="0018497D">
        <w:rPr>
          <w:i/>
          <w:iCs/>
        </w:rPr>
        <w:t xml:space="preserve">c </w:t>
      </w:r>
      <w:r w:rsidRPr="0018497D">
        <w:t>1.00, CHCl</w:t>
      </w:r>
      <w:r w:rsidRPr="0018497D">
        <w:rPr>
          <w:vertAlign w:val="subscript"/>
        </w:rPr>
        <w:t>3</w:t>
      </w:r>
      <w:r w:rsidRPr="0018497D">
        <w:t>);</w:t>
      </w:r>
      <w:r>
        <w:t xml:space="preserve"> </w:t>
      </w:r>
      <w:r w:rsidRPr="0088369A">
        <w:t xml:space="preserve"> </w:t>
      </w:r>
      <w:r w:rsidR="00F859D5">
        <w:t xml:space="preserve"> </w:t>
      </w:r>
      <w:r w:rsidRPr="0088369A">
        <w:t>ν</w:t>
      </w:r>
      <w:r w:rsidRPr="0088369A">
        <w:rPr>
          <w:vertAlign w:val="subscript"/>
        </w:rPr>
        <w:t>max</w:t>
      </w:r>
      <w:r w:rsidRPr="0088369A">
        <w:t>/cm</w:t>
      </w:r>
      <w:r w:rsidRPr="0088369A">
        <w:rPr>
          <w:vertAlign w:val="superscript"/>
        </w:rPr>
        <w:t>-1</w:t>
      </w:r>
      <w:r w:rsidRPr="0088369A">
        <w:t xml:space="preserve"> (thin film, DCM)</w:t>
      </w:r>
      <w:r>
        <w:t xml:space="preserve"> 3055, 2987, 2306, 1704</w:t>
      </w:r>
      <w:r w:rsidRPr="0088369A">
        <w:t xml:space="preserve">; </w:t>
      </w:r>
      <w:r w:rsidRPr="00D30EDE">
        <w:rPr>
          <w:i/>
          <w:iCs/>
        </w:rPr>
        <w:t>m/z</w:t>
      </w:r>
      <w:r w:rsidRPr="00D30EDE">
        <w:t xml:space="preserve"> (ESI</w:t>
      </w:r>
      <w:r w:rsidRPr="00D30EDE">
        <w:rPr>
          <w:vertAlign w:val="superscript"/>
        </w:rPr>
        <w:t>+</w:t>
      </w:r>
      <w:r w:rsidRPr="00D30EDE">
        <w:t>)</w:t>
      </w:r>
      <w:r>
        <w:t xml:space="preserve"> 538.1984 (100%, </w:t>
      </w:r>
      <w:r w:rsidRPr="00B27BC8">
        <w:t>M</w:t>
      </w:r>
      <w:r>
        <w:t>+</w:t>
      </w:r>
      <w:r w:rsidRPr="00B27BC8">
        <w:t>Na</w:t>
      </w:r>
      <w:r w:rsidRPr="00D30EDE">
        <w:rPr>
          <w:vertAlign w:val="superscript"/>
        </w:rPr>
        <w:t>+</w:t>
      </w:r>
      <w:r>
        <w:t xml:space="preserve"> C</w:t>
      </w:r>
      <w:r>
        <w:rPr>
          <w:vertAlign w:val="subscript"/>
        </w:rPr>
        <w:t>34</w:t>
      </w:r>
      <w:r>
        <w:t>H</w:t>
      </w:r>
      <w:r>
        <w:rPr>
          <w:vertAlign w:val="subscript"/>
        </w:rPr>
        <w:t>30</w:t>
      </w:r>
      <w:r>
        <w:t>NO</w:t>
      </w:r>
      <w:r>
        <w:rPr>
          <w:vertAlign w:val="subscript"/>
        </w:rPr>
        <w:t>4</w:t>
      </w:r>
      <w:r>
        <w:t xml:space="preserve"> requires 538.1989), 486 (30), 278 (10); Data for major isomer: </w:t>
      </w:r>
      <w:r w:rsidRPr="001E0D8D">
        <w:rPr>
          <w:i/>
          <w:iCs/>
        </w:rPr>
        <w:t>δ</w:t>
      </w:r>
      <w:r w:rsidRPr="001E0D8D">
        <w:rPr>
          <w:i/>
          <w:iCs/>
          <w:vertAlign w:val="subscript"/>
        </w:rPr>
        <w:t>H</w:t>
      </w:r>
      <w:r w:rsidRPr="008D48B6">
        <w:t xml:space="preserve"> (400 MHz, CDCl</w:t>
      </w:r>
      <w:r w:rsidRPr="008D48B6">
        <w:rPr>
          <w:vertAlign w:val="subscript"/>
        </w:rPr>
        <w:t>3</w:t>
      </w:r>
      <w:r w:rsidRPr="008D48B6">
        <w:t>)</w:t>
      </w:r>
      <w:r>
        <w:t xml:space="preserve"> 1.22 (3H, d, </w:t>
      </w:r>
      <w:r>
        <w:rPr>
          <w:i/>
          <w:iCs/>
        </w:rPr>
        <w:t>J</w:t>
      </w:r>
      <w:r>
        <w:t xml:space="preserve"> 7.2, C</w:t>
      </w:r>
      <w:r>
        <w:rPr>
          <w:i/>
          <w:iCs/>
        </w:rPr>
        <w:t>H</w:t>
      </w:r>
      <w:r w:rsidRPr="007426F1">
        <w:rPr>
          <w:i/>
          <w:iCs/>
          <w:vertAlign w:val="subscript"/>
        </w:rPr>
        <w:t>3</w:t>
      </w:r>
      <w:r>
        <w:t xml:space="preserve">), 3.28 (1H, dd, </w:t>
      </w:r>
      <w:r>
        <w:rPr>
          <w:i/>
          <w:iCs/>
        </w:rPr>
        <w:t>J</w:t>
      </w:r>
      <w:r>
        <w:t xml:space="preserve"> 8.7, 3.3, C</w:t>
      </w:r>
      <w:r>
        <w:rPr>
          <w:i/>
          <w:iCs/>
        </w:rPr>
        <w:t>H</w:t>
      </w:r>
      <w:r>
        <w:t>),</w:t>
      </w:r>
      <w:r w:rsidRPr="007426F1">
        <w:t xml:space="preserve"> 3.38 (1H, d, </w:t>
      </w:r>
      <w:r w:rsidRPr="007426F1">
        <w:rPr>
          <w:i/>
          <w:iCs/>
        </w:rPr>
        <w:t>J</w:t>
      </w:r>
      <w:r w:rsidRPr="007426F1">
        <w:t xml:space="preserve"> 8.7, C</w:t>
      </w:r>
      <w:r w:rsidRPr="007426F1">
        <w:rPr>
          <w:i/>
          <w:iCs/>
        </w:rPr>
        <w:t>H</w:t>
      </w:r>
      <w:r w:rsidRPr="007426F1">
        <w:t xml:space="preserve">), 4.69 (1H, d, </w:t>
      </w:r>
      <w:r w:rsidRPr="007426F1">
        <w:rPr>
          <w:i/>
          <w:iCs/>
        </w:rPr>
        <w:t>J</w:t>
      </w:r>
      <w:r w:rsidRPr="007426F1">
        <w:t xml:space="preserve"> 3.3, C</w:t>
      </w:r>
      <w:r w:rsidRPr="007426F1">
        <w:rPr>
          <w:i/>
          <w:iCs/>
        </w:rPr>
        <w:t>H</w:t>
      </w:r>
      <w:r w:rsidRPr="007426F1">
        <w:t>),</w:t>
      </w:r>
      <w:r>
        <w:t xml:space="preserve"> </w:t>
      </w:r>
      <w:r w:rsidRPr="007426F1">
        <w:t>4.97-5.07 (</w:t>
      </w:r>
      <w:r>
        <w:t>2</w:t>
      </w:r>
      <w:r w:rsidRPr="007426F1">
        <w:t xml:space="preserve">H, m, </w:t>
      </w:r>
      <w:r>
        <w:t>NC</w:t>
      </w:r>
      <w:r>
        <w:rPr>
          <w:i/>
          <w:iCs/>
        </w:rPr>
        <w:t xml:space="preserve">H </w:t>
      </w:r>
      <w:r>
        <w:t>and CH</w:t>
      </w:r>
      <w:r>
        <w:rPr>
          <w:i/>
          <w:iCs/>
        </w:rPr>
        <w:t>H</w:t>
      </w:r>
      <w:r w:rsidRPr="007426F1">
        <w:t xml:space="preserve">), 5.19 (1H, d, </w:t>
      </w:r>
      <w:r w:rsidRPr="007426F1">
        <w:rPr>
          <w:i/>
          <w:iCs/>
        </w:rPr>
        <w:t>J</w:t>
      </w:r>
      <w:r w:rsidRPr="007426F1">
        <w:t xml:space="preserve"> 6.8, CH</w:t>
      </w:r>
      <w:r w:rsidRPr="007426F1">
        <w:rPr>
          <w:i/>
          <w:iCs/>
        </w:rPr>
        <w:t>H</w:t>
      </w:r>
      <w:r w:rsidRPr="007426F1">
        <w:t xml:space="preserve">), 5.61 (1H, d, </w:t>
      </w:r>
      <w:r w:rsidRPr="007426F1">
        <w:rPr>
          <w:i/>
          <w:iCs/>
        </w:rPr>
        <w:t>J</w:t>
      </w:r>
      <w:r w:rsidRPr="007426F1">
        <w:t xml:space="preserve"> 5.6, CH</w:t>
      </w:r>
      <w:r w:rsidRPr="007426F1">
        <w:rPr>
          <w:i/>
          <w:iCs/>
        </w:rPr>
        <w:t>H</w:t>
      </w:r>
      <w:r w:rsidRPr="007426F1">
        <w:t>),</w:t>
      </w:r>
      <w:r w:rsidRPr="00660A54">
        <w:t xml:space="preserve"> </w:t>
      </w:r>
      <w:r w:rsidRPr="007426F1">
        <w:t xml:space="preserve">5.69 (1H, d, </w:t>
      </w:r>
      <w:r w:rsidRPr="007426F1">
        <w:rPr>
          <w:i/>
          <w:iCs/>
        </w:rPr>
        <w:t>J</w:t>
      </w:r>
      <w:r w:rsidR="00EE618D">
        <w:t> </w:t>
      </w:r>
      <w:r w:rsidRPr="007426F1">
        <w:t>5.6, CH</w:t>
      </w:r>
      <w:r w:rsidRPr="007426F1">
        <w:rPr>
          <w:i/>
          <w:iCs/>
        </w:rPr>
        <w:t>H</w:t>
      </w:r>
      <w:r w:rsidRPr="007426F1">
        <w:t>),</w:t>
      </w:r>
      <w:r>
        <w:t xml:space="preserve"> 6.97-7.06 (2</w:t>
      </w:r>
      <w:r w:rsidRPr="007426F1">
        <w:t>H, m, ArC</w:t>
      </w:r>
      <w:r w:rsidRPr="007426F1">
        <w:rPr>
          <w:i/>
          <w:iCs/>
        </w:rPr>
        <w:t>H</w:t>
      </w:r>
      <w:r w:rsidRPr="007426F1">
        <w:t>),</w:t>
      </w:r>
      <w:r>
        <w:t xml:space="preserve"> 7.07-7.30 (8</w:t>
      </w:r>
      <w:r w:rsidRPr="007426F1">
        <w:t>H, m, ArC</w:t>
      </w:r>
      <w:r w:rsidRPr="007426F1">
        <w:rPr>
          <w:i/>
          <w:iCs/>
        </w:rPr>
        <w:t>H</w:t>
      </w:r>
      <w:r w:rsidRPr="007426F1">
        <w:t>),</w:t>
      </w:r>
      <w:r>
        <w:t xml:space="preserve"> 7.31-7.45 (4</w:t>
      </w:r>
      <w:r w:rsidRPr="007426F1">
        <w:t>H, m, ArC</w:t>
      </w:r>
      <w:r w:rsidRPr="007426F1">
        <w:rPr>
          <w:i/>
          <w:iCs/>
        </w:rPr>
        <w:t>H</w:t>
      </w:r>
      <w:r w:rsidRPr="007426F1">
        <w:t>),</w:t>
      </w:r>
      <w:r>
        <w:t xml:space="preserve"> 7.49-7.56 (2</w:t>
      </w:r>
      <w:r w:rsidRPr="007426F1">
        <w:t>H, m, ArC</w:t>
      </w:r>
      <w:r w:rsidRPr="007426F1">
        <w:rPr>
          <w:i/>
          <w:iCs/>
        </w:rPr>
        <w:t>H</w:t>
      </w:r>
      <w:r w:rsidRPr="007426F1">
        <w:t>),</w:t>
      </w:r>
      <w:r w:rsidRPr="00660A54">
        <w:t xml:space="preserve"> </w:t>
      </w:r>
      <w:r w:rsidRPr="007426F1">
        <w:t xml:space="preserve">7.68 (1H, d, </w:t>
      </w:r>
      <w:r w:rsidRPr="007426F1">
        <w:rPr>
          <w:i/>
          <w:iCs/>
        </w:rPr>
        <w:t>J</w:t>
      </w:r>
      <w:r w:rsidRPr="007426F1">
        <w:t xml:space="preserve"> 7.5, ArC</w:t>
      </w:r>
      <w:r w:rsidRPr="007426F1">
        <w:rPr>
          <w:i/>
          <w:iCs/>
        </w:rPr>
        <w:t>H</w:t>
      </w:r>
      <w:r w:rsidRPr="007426F1">
        <w:t>),</w:t>
      </w:r>
      <w:r>
        <w:t xml:space="preserve"> 7.73-7.79 (1</w:t>
      </w:r>
      <w:r w:rsidRPr="007426F1">
        <w:t>H, m, ArC</w:t>
      </w:r>
      <w:r w:rsidRPr="007426F1">
        <w:rPr>
          <w:i/>
          <w:iCs/>
        </w:rPr>
        <w:t>H</w:t>
      </w:r>
      <w:r w:rsidRPr="007426F1">
        <w:t>);</w:t>
      </w:r>
      <w:r>
        <w:t xml:space="preserve"> </w:t>
      </w:r>
      <w:r w:rsidRPr="001E0D8D">
        <w:rPr>
          <w:i/>
          <w:iCs/>
        </w:rPr>
        <w:t>δ</w:t>
      </w:r>
      <w:r w:rsidRPr="001E0D8D">
        <w:rPr>
          <w:i/>
          <w:iCs/>
          <w:vertAlign w:val="subscript"/>
        </w:rPr>
        <w:t>C</w:t>
      </w:r>
      <w:r w:rsidRPr="007426F1">
        <w:t xml:space="preserve"> (100 MHz, CDCl</w:t>
      </w:r>
      <w:r w:rsidRPr="007426F1">
        <w:rPr>
          <w:vertAlign w:val="subscript"/>
        </w:rPr>
        <w:t>3</w:t>
      </w:r>
      <w:r w:rsidRPr="007426F1">
        <w:t>)</w:t>
      </w:r>
      <w:r w:rsidRPr="00EA6881">
        <w:t xml:space="preserve"> </w:t>
      </w:r>
      <w:r w:rsidRPr="007426F1">
        <w:t>15.7 (</w:t>
      </w:r>
      <w:r w:rsidRPr="007426F1">
        <w:rPr>
          <w:i/>
          <w:iCs/>
        </w:rPr>
        <w:t>C</w:t>
      </w:r>
      <w:r w:rsidRPr="007426F1">
        <w:t>H</w:t>
      </w:r>
      <w:r>
        <w:rPr>
          <w:vertAlign w:val="subscript"/>
        </w:rPr>
        <w:t>3</w:t>
      </w:r>
      <w:r w:rsidRPr="007426F1">
        <w:t>),</w:t>
      </w:r>
      <w:r w:rsidRPr="00EA6881">
        <w:t xml:space="preserve"> </w:t>
      </w:r>
      <w:r w:rsidRPr="007426F1">
        <w:t>44.6 (</w:t>
      </w:r>
      <w:r w:rsidRPr="007426F1">
        <w:rPr>
          <w:i/>
          <w:iCs/>
        </w:rPr>
        <w:t>C</w:t>
      </w:r>
      <w:r>
        <w:t>H</w:t>
      </w:r>
      <w:r w:rsidRPr="007426F1">
        <w:t>),</w:t>
      </w:r>
      <w:r w:rsidRPr="00EA6881">
        <w:t xml:space="preserve"> </w:t>
      </w:r>
      <w:r w:rsidRPr="007426F1">
        <w:t>46.9 (</w:t>
      </w:r>
      <w:r w:rsidRPr="007426F1">
        <w:rPr>
          <w:i/>
          <w:iCs/>
        </w:rPr>
        <w:t>C</w:t>
      </w:r>
      <w:r>
        <w:t>H</w:t>
      </w:r>
      <w:r w:rsidRPr="007426F1">
        <w:t>),</w:t>
      </w:r>
      <w:r w:rsidRPr="00373153">
        <w:t xml:space="preserve"> </w:t>
      </w:r>
      <w:r w:rsidRPr="007426F1">
        <w:t>47.4 (</w:t>
      </w:r>
      <w:r w:rsidRPr="007426F1">
        <w:rPr>
          <w:i/>
          <w:iCs/>
        </w:rPr>
        <w:t>C</w:t>
      </w:r>
      <w:r>
        <w:t>H</w:t>
      </w:r>
      <w:r w:rsidRPr="007426F1">
        <w:t>),</w:t>
      </w:r>
      <w:r w:rsidRPr="00373153">
        <w:t xml:space="preserve"> </w:t>
      </w:r>
      <w:r w:rsidRPr="007426F1">
        <w:t>49.6 (</w:t>
      </w:r>
      <w:r w:rsidRPr="007426F1">
        <w:rPr>
          <w:i/>
          <w:iCs/>
        </w:rPr>
        <w:t>C</w:t>
      </w:r>
      <w:r>
        <w:t>H</w:t>
      </w:r>
      <w:r w:rsidRPr="007426F1">
        <w:t>),</w:t>
      </w:r>
      <w:r w:rsidRPr="00373153">
        <w:t xml:space="preserve"> </w:t>
      </w:r>
      <w:r w:rsidRPr="007426F1">
        <w:t>71.5 (</w:t>
      </w:r>
      <w:r w:rsidRPr="007426F1">
        <w:rPr>
          <w:i/>
          <w:iCs/>
        </w:rPr>
        <w:t>C</w:t>
      </w:r>
      <w:r w:rsidRPr="007426F1">
        <w:t>H</w:t>
      </w:r>
      <w:r>
        <w:rPr>
          <w:vertAlign w:val="subscript"/>
        </w:rPr>
        <w:t>2</w:t>
      </w:r>
      <w:r w:rsidRPr="007426F1">
        <w:t>), 81.8 (</w:t>
      </w:r>
      <w:r w:rsidRPr="007426F1">
        <w:rPr>
          <w:i/>
          <w:iCs/>
        </w:rPr>
        <w:t>C</w:t>
      </w:r>
      <w:r w:rsidRPr="007426F1">
        <w:t>OCH</w:t>
      </w:r>
      <w:r>
        <w:rPr>
          <w:vertAlign w:val="subscript"/>
        </w:rPr>
        <w:t>2</w:t>
      </w:r>
      <w:r w:rsidRPr="007426F1">
        <w:t>),</w:t>
      </w:r>
      <w:r w:rsidRPr="00373153">
        <w:t xml:space="preserve"> </w:t>
      </w:r>
      <w:r w:rsidRPr="007426F1">
        <w:t>92.2 (</w:t>
      </w:r>
      <w:r w:rsidRPr="007426F1">
        <w:rPr>
          <w:i/>
          <w:iCs/>
        </w:rPr>
        <w:t>C</w:t>
      </w:r>
      <w:r w:rsidRPr="007426F1">
        <w:t>H</w:t>
      </w:r>
      <w:r>
        <w:rPr>
          <w:vertAlign w:val="subscript"/>
        </w:rPr>
        <w:t>2</w:t>
      </w:r>
      <w:r w:rsidRPr="007426F1">
        <w:t>),</w:t>
      </w:r>
      <w:r w:rsidRPr="004F0994">
        <w:t xml:space="preserve"> </w:t>
      </w:r>
      <w:r w:rsidRPr="007426F1">
        <w:t>122.0 (Ar</w:t>
      </w:r>
      <w:r w:rsidRPr="007426F1">
        <w:rPr>
          <w:i/>
          <w:iCs/>
        </w:rPr>
        <w:t>C</w:t>
      </w:r>
      <w:r>
        <w:t>H</w:t>
      </w:r>
      <w:r w:rsidRPr="007426F1">
        <w:t>),</w:t>
      </w:r>
      <w:r w:rsidRPr="004F0994">
        <w:t xml:space="preserve"> </w:t>
      </w:r>
      <w:r w:rsidRPr="007426F1">
        <w:t>122.4 (Ar</w:t>
      </w:r>
      <w:r w:rsidRPr="007426F1">
        <w:rPr>
          <w:i/>
          <w:iCs/>
        </w:rPr>
        <w:t>C</w:t>
      </w:r>
      <w:r>
        <w:t>H</w:t>
      </w:r>
      <w:r w:rsidRPr="007426F1">
        <w:t>),</w:t>
      </w:r>
      <w:r w:rsidRPr="004F0994">
        <w:t xml:space="preserve"> </w:t>
      </w:r>
      <w:r w:rsidRPr="007426F1">
        <w:t>124.0 (Ar</w:t>
      </w:r>
      <w:r w:rsidRPr="007426F1">
        <w:rPr>
          <w:i/>
          <w:iCs/>
        </w:rPr>
        <w:t>C</w:t>
      </w:r>
      <w:r>
        <w:t>H</w:t>
      </w:r>
      <w:r w:rsidRPr="007426F1">
        <w:t>),</w:t>
      </w:r>
      <w:r w:rsidRPr="004F0994">
        <w:t xml:space="preserve"> </w:t>
      </w:r>
      <w:r w:rsidRPr="007426F1">
        <w:t>124.5 (Ar</w:t>
      </w:r>
      <w:r w:rsidRPr="007426F1">
        <w:rPr>
          <w:i/>
          <w:iCs/>
        </w:rPr>
        <w:t>C</w:t>
      </w:r>
      <w:r>
        <w:t>H</w:t>
      </w:r>
      <w:r w:rsidRPr="007426F1">
        <w:t>),</w:t>
      </w:r>
      <w:r w:rsidRPr="004F0994">
        <w:t xml:space="preserve"> </w:t>
      </w:r>
      <w:r>
        <w:t>126.6 (Ar</w:t>
      </w:r>
      <w:r w:rsidRPr="004F0994">
        <w:rPr>
          <w:i/>
          <w:iCs/>
        </w:rPr>
        <w:t>C</w:t>
      </w:r>
      <w:r>
        <w:t>H</w:t>
      </w:r>
      <w:r w:rsidRPr="004F0994">
        <w:t>), 126.9 (Ar</w:t>
      </w:r>
      <w:r w:rsidRPr="004F0994">
        <w:rPr>
          <w:i/>
          <w:iCs/>
        </w:rPr>
        <w:t>C</w:t>
      </w:r>
      <w:r>
        <w:t>H</w:t>
      </w:r>
      <w:r w:rsidRPr="004F0994">
        <w:t>), 127.0 (Ar</w:t>
      </w:r>
      <w:r w:rsidRPr="004F0994">
        <w:rPr>
          <w:i/>
          <w:iCs/>
        </w:rPr>
        <w:t>C</w:t>
      </w:r>
      <w:r>
        <w:t>H</w:t>
      </w:r>
      <w:r w:rsidRPr="004F0994">
        <w:t xml:space="preserve">), </w:t>
      </w:r>
      <w:r w:rsidRPr="007426F1">
        <w:t>127.1 (2</w:t>
      </w:r>
      <w:r>
        <w:t xml:space="preserve"> × </w:t>
      </w:r>
      <w:r w:rsidRPr="007426F1">
        <w:t>Ar</w:t>
      </w:r>
      <w:r w:rsidRPr="007426F1">
        <w:rPr>
          <w:i/>
          <w:iCs/>
        </w:rPr>
        <w:t>C</w:t>
      </w:r>
      <w:r w:rsidRPr="007426F1">
        <w:t>H),</w:t>
      </w:r>
      <w:r w:rsidRPr="004F0994">
        <w:t xml:space="preserve"> 127.2 (2</w:t>
      </w:r>
      <w:r>
        <w:t xml:space="preserve"> × </w:t>
      </w:r>
      <w:r w:rsidRPr="004F0994">
        <w:t>Ar</w:t>
      </w:r>
      <w:r w:rsidRPr="004F0994">
        <w:rPr>
          <w:i/>
          <w:iCs/>
        </w:rPr>
        <w:t>C</w:t>
      </w:r>
      <w:r>
        <w:t>H</w:t>
      </w:r>
      <w:r w:rsidRPr="004F0994">
        <w:t xml:space="preserve">), </w:t>
      </w:r>
      <w:r w:rsidRPr="007426F1">
        <w:t>127.4 (Ar</w:t>
      </w:r>
      <w:r w:rsidRPr="007426F1">
        <w:rPr>
          <w:i/>
          <w:iCs/>
        </w:rPr>
        <w:t>C</w:t>
      </w:r>
      <w:r>
        <w:t>H</w:t>
      </w:r>
      <w:r w:rsidRPr="007426F1">
        <w:t>),</w:t>
      </w:r>
      <w:r w:rsidRPr="004F0994">
        <w:t xml:space="preserve"> 127.8 (Ar</w:t>
      </w:r>
      <w:r w:rsidRPr="005605F2">
        <w:rPr>
          <w:i/>
          <w:iCs/>
        </w:rPr>
        <w:t>C</w:t>
      </w:r>
      <w:r>
        <w:t>H</w:t>
      </w:r>
      <w:r w:rsidRPr="004F0994">
        <w:t xml:space="preserve">), </w:t>
      </w:r>
      <w:r w:rsidRPr="007426F1">
        <w:t>128.2 (2</w:t>
      </w:r>
      <w:r>
        <w:t xml:space="preserve"> × </w:t>
      </w:r>
      <w:r w:rsidRPr="007426F1">
        <w:t>Ar</w:t>
      </w:r>
      <w:r w:rsidRPr="007426F1">
        <w:rPr>
          <w:i/>
          <w:iCs/>
        </w:rPr>
        <w:t>C</w:t>
      </w:r>
      <w:r>
        <w:t>H</w:t>
      </w:r>
      <w:r w:rsidRPr="007426F1">
        <w:t>),</w:t>
      </w:r>
      <w:r w:rsidRPr="004F0994">
        <w:t xml:space="preserve"> 128.3 (Ar</w:t>
      </w:r>
      <w:r w:rsidRPr="005605F2">
        <w:rPr>
          <w:i/>
          <w:iCs/>
        </w:rPr>
        <w:t>C</w:t>
      </w:r>
      <w:r>
        <w:t>H</w:t>
      </w:r>
      <w:r w:rsidRPr="004F0994">
        <w:t>), 128.5 (2</w:t>
      </w:r>
      <w:r>
        <w:t xml:space="preserve"> × </w:t>
      </w:r>
      <w:r w:rsidRPr="004F0994">
        <w:t>Ar</w:t>
      </w:r>
      <w:r w:rsidRPr="005605F2">
        <w:rPr>
          <w:i/>
          <w:iCs/>
        </w:rPr>
        <w:t>C</w:t>
      </w:r>
      <w:r>
        <w:t>H</w:t>
      </w:r>
      <w:r w:rsidRPr="004F0994">
        <w:t xml:space="preserve">), </w:t>
      </w:r>
      <w:r w:rsidRPr="007426F1">
        <w:t>136.5 (Ar</w:t>
      </w:r>
      <w:r w:rsidRPr="007426F1">
        <w:rPr>
          <w:i/>
          <w:iCs/>
        </w:rPr>
        <w:t>C</w:t>
      </w:r>
      <w:r w:rsidRPr="007426F1">
        <w:t>),</w:t>
      </w:r>
      <w:r w:rsidRPr="004F0994">
        <w:t xml:space="preserve"> 138.0 (Ar</w:t>
      </w:r>
      <w:r w:rsidRPr="005605F2">
        <w:rPr>
          <w:i/>
          <w:iCs/>
        </w:rPr>
        <w:t>C</w:t>
      </w:r>
      <w:r w:rsidRPr="004F0994">
        <w:t xml:space="preserve">), </w:t>
      </w:r>
      <w:r w:rsidRPr="007426F1">
        <w:t>138.7 (Ar</w:t>
      </w:r>
      <w:r w:rsidRPr="007426F1">
        <w:rPr>
          <w:i/>
          <w:iCs/>
        </w:rPr>
        <w:t>C</w:t>
      </w:r>
      <w:r w:rsidRPr="007426F1">
        <w:t>),</w:t>
      </w:r>
      <w:r w:rsidRPr="004F0994">
        <w:t xml:space="preserve"> </w:t>
      </w:r>
      <w:r w:rsidRPr="007426F1">
        <w:t>140.1 (Ar</w:t>
      </w:r>
      <w:r w:rsidRPr="007426F1">
        <w:rPr>
          <w:i/>
          <w:iCs/>
        </w:rPr>
        <w:t>C</w:t>
      </w:r>
      <w:r w:rsidRPr="007426F1">
        <w:t>),</w:t>
      </w:r>
      <w:r w:rsidRPr="004F0994">
        <w:t xml:space="preserve"> </w:t>
      </w:r>
      <w:r w:rsidRPr="007426F1">
        <w:t>140.5 (Ar</w:t>
      </w:r>
      <w:r w:rsidRPr="007426F1">
        <w:rPr>
          <w:i/>
          <w:iCs/>
        </w:rPr>
        <w:t>C</w:t>
      </w:r>
      <w:r w:rsidRPr="007426F1">
        <w:t>),</w:t>
      </w:r>
      <w:r w:rsidRPr="004F0994">
        <w:t xml:space="preserve"> 141.8 (Ar</w:t>
      </w:r>
      <w:r w:rsidRPr="005605F2">
        <w:rPr>
          <w:i/>
          <w:iCs/>
        </w:rPr>
        <w:t>C</w:t>
      </w:r>
      <w:r w:rsidRPr="004F0994">
        <w:t>), 173.7 (</w:t>
      </w:r>
      <w:r w:rsidRPr="004F0994">
        <w:rPr>
          <w:i/>
          <w:iCs/>
        </w:rPr>
        <w:t>C</w:t>
      </w:r>
      <w:r>
        <w:t>=O</w:t>
      </w:r>
      <w:r w:rsidRPr="004F0994">
        <w:t>), 175.9 (</w:t>
      </w:r>
      <w:r w:rsidRPr="004F0994">
        <w:rPr>
          <w:i/>
          <w:iCs/>
        </w:rPr>
        <w:t>C</w:t>
      </w:r>
      <w:r>
        <w:t>=O</w:t>
      </w:r>
      <w:r w:rsidRPr="004F0994">
        <w:t>)</w:t>
      </w:r>
      <w:r>
        <w:t xml:space="preserve">; </w:t>
      </w:r>
      <w:r w:rsidRPr="007426F1">
        <w:t xml:space="preserve">Data for minor isomer: </w:t>
      </w:r>
      <w:r w:rsidRPr="001E0D8D">
        <w:rPr>
          <w:i/>
          <w:iCs/>
        </w:rPr>
        <w:t>δ</w:t>
      </w:r>
      <w:r w:rsidRPr="001E0D8D">
        <w:rPr>
          <w:i/>
          <w:iCs/>
          <w:vertAlign w:val="subscript"/>
        </w:rPr>
        <w:t>H</w:t>
      </w:r>
      <w:r w:rsidRPr="007426F1">
        <w:t xml:space="preserve"> (400 MHz, CDCl</w:t>
      </w:r>
      <w:r w:rsidRPr="007426F1">
        <w:rPr>
          <w:vertAlign w:val="subscript"/>
        </w:rPr>
        <w:t>3</w:t>
      </w:r>
      <w:r w:rsidRPr="007426F1">
        <w:t xml:space="preserve">) 1.24 (3H, d, </w:t>
      </w:r>
      <w:r w:rsidRPr="007426F1">
        <w:rPr>
          <w:i/>
          <w:iCs/>
        </w:rPr>
        <w:t>J</w:t>
      </w:r>
      <w:r>
        <w:t xml:space="preserve"> 7.5,</w:t>
      </w:r>
      <w:r w:rsidRPr="007426F1">
        <w:t xml:space="preserve"> C</w:t>
      </w:r>
      <w:r w:rsidRPr="007426F1">
        <w:rPr>
          <w:i/>
          <w:iCs/>
        </w:rPr>
        <w:t>H</w:t>
      </w:r>
      <w:r w:rsidRPr="007426F1">
        <w:rPr>
          <w:i/>
          <w:iCs/>
          <w:vertAlign w:val="subscript"/>
        </w:rPr>
        <w:t>3</w:t>
      </w:r>
      <w:r w:rsidRPr="007426F1">
        <w:t xml:space="preserve">), 3.23 (1H, dd, </w:t>
      </w:r>
      <w:r w:rsidRPr="007426F1">
        <w:rPr>
          <w:i/>
          <w:iCs/>
        </w:rPr>
        <w:t>J</w:t>
      </w:r>
      <w:r w:rsidRPr="007426F1">
        <w:t xml:space="preserve"> 8.7, 3.3, C</w:t>
      </w:r>
      <w:r w:rsidRPr="007426F1">
        <w:rPr>
          <w:i/>
          <w:iCs/>
        </w:rPr>
        <w:t>H</w:t>
      </w:r>
      <w:r w:rsidRPr="007426F1">
        <w:t xml:space="preserve">), 3.42 (1H, d, </w:t>
      </w:r>
      <w:r w:rsidRPr="007426F1">
        <w:rPr>
          <w:i/>
          <w:iCs/>
        </w:rPr>
        <w:t>J</w:t>
      </w:r>
      <w:r w:rsidRPr="007426F1">
        <w:t xml:space="preserve"> 8.7, C</w:t>
      </w:r>
      <w:r w:rsidRPr="007426F1">
        <w:rPr>
          <w:i/>
          <w:iCs/>
        </w:rPr>
        <w:t>H</w:t>
      </w:r>
      <w:r w:rsidRPr="007426F1">
        <w:t xml:space="preserve">), 4.70 (1H, d, </w:t>
      </w:r>
      <w:r w:rsidRPr="007426F1">
        <w:rPr>
          <w:i/>
          <w:iCs/>
        </w:rPr>
        <w:t>J</w:t>
      </w:r>
      <w:r w:rsidRPr="007426F1">
        <w:t xml:space="preserve"> 3.3, C</w:t>
      </w:r>
      <w:r w:rsidRPr="007426F1">
        <w:rPr>
          <w:i/>
          <w:iCs/>
        </w:rPr>
        <w:t>H</w:t>
      </w:r>
      <w:r w:rsidRPr="007426F1">
        <w:t xml:space="preserve">), 4.97-5.07 </w:t>
      </w:r>
      <w:r>
        <w:t>(2</w:t>
      </w:r>
      <w:r w:rsidRPr="007426F1">
        <w:t xml:space="preserve">H, m, </w:t>
      </w:r>
      <w:r>
        <w:t>NC</w:t>
      </w:r>
      <w:r>
        <w:rPr>
          <w:i/>
          <w:iCs/>
        </w:rPr>
        <w:t xml:space="preserve">H </w:t>
      </w:r>
      <w:r>
        <w:t>and CH</w:t>
      </w:r>
      <w:r>
        <w:rPr>
          <w:i/>
          <w:iCs/>
        </w:rPr>
        <w:t>H</w:t>
      </w:r>
      <w:r w:rsidRPr="007426F1">
        <w:t xml:space="preserve">), 5.21 (1H, d, </w:t>
      </w:r>
      <w:r w:rsidRPr="007426F1">
        <w:rPr>
          <w:i/>
          <w:iCs/>
        </w:rPr>
        <w:t>J</w:t>
      </w:r>
      <w:r w:rsidRPr="007426F1">
        <w:t xml:space="preserve"> 6.8, CH</w:t>
      </w:r>
      <w:r w:rsidRPr="007426F1">
        <w:rPr>
          <w:i/>
          <w:iCs/>
        </w:rPr>
        <w:t>H</w:t>
      </w:r>
      <w:r w:rsidRPr="007426F1">
        <w:t xml:space="preserve">), 5.63 (1H, d, </w:t>
      </w:r>
      <w:r w:rsidRPr="007426F1">
        <w:rPr>
          <w:i/>
          <w:iCs/>
        </w:rPr>
        <w:t>J</w:t>
      </w:r>
      <w:r w:rsidRPr="007426F1">
        <w:t xml:space="preserve"> 5.6, CH</w:t>
      </w:r>
      <w:r w:rsidRPr="007426F1">
        <w:rPr>
          <w:i/>
          <w:iCs/>
        </w:rPr>
        <w:t>H</w:t>
      </w:r>
      <w:r w:rsidRPr="007426F1">
        <w:t>),</w:t>
      </w:r>
      <w:r w:rsidRPr="00660A54">
        <w:t xml:space="preserve"> </w:t>
      </w:r>
      <w:r w:rsidRPr="007426F1">
        <w:t xml:space="preserve">5.71 (1H, d, </w:t>
      </w:r>
      <w:r w:rsidRPr="007426F1">
        <w:rPr>
          <w:i/>
          <w:iCs/>
        </w:rPr>
        <w:t>J</w:t>
      </w:r>
      <w:r w:rsidRPr="007426F1">
        <w:t xml:space="preserve"> 5.6, CH</w:t>
      </w:r>
      <w:r w:rsidRPr="007426F1">
        <w:rPr>
          <w:i/>
          <w:iCs/>
        </w:rPr>
        <w:t>H</w:t>
      </w:r>
      <w:r w:rsidRPr="007426F1">
        <w:t>),</w:t>
      </w:r>
      <w:r w:rsidRPr="00660A54">
        <w:t xml:space="preserve"> </w:t>
      </w:r>
      <w:r w:rsidRPr="007426F1">
        <w:t>6.97-7.06 (4H, m, ArC</w:t>
      </w:r>
      <w:r w:rsidRPr="007426F1">
        <w:rPr>
          <w:i/>
          <w:iCs/>
        </w:rPr>
        <w:t>H</w:t>
      </w:r>
      <w:r w:rsidRPr="007426F1">
        <w:t>),</w:t>
      </w:r>
      <w:r w:rsidRPr="00660A54">
        <w:t xml:space="preserve"> </w:t>
      </w:r>
      <w:r>
        <w:t>7.07-7.30 (8</w:t>
      </w:r>
      <w:r w:rsidRPr="007426F1">
        <w:t>H, m, ArC</w:t>
      </w:r>
      <w:r w:rsidRPr="007426F1">
        <w:rPr>
          <w:i/>
          <w:iCs/>
        </w:rPr>
        <w:t>H</w:t>
      </w:r>
      <w:r w:rsidRPr="007426F1">
        <w:t>),</w:t>
      </w:r>
      <w:r>
        <w:t xml:space="preserve"> </w:t>
      </w:r>
      <w:r w:rsidRPr="007426F1">
        <w:t>7.31-7.45 (</w:t>
      </w:r>
      <w:r>
        <w:t>4</w:t>
      </w:r>
      <w:r w:rsidRPr="007426F1">
        <w:t>H, m, ArC</w:t>
      </w:r>
      <w:r w:rsidRPr="007426F1">
        <w:rPr>
          <w:i/>
          <w:iCs/>
        </w:rPr>
        <w:t>H</w:t>
      </w:r>
      <w:r w:rsidRPr="007426F1">
        <w:t>),</w:t>
      </w:r>
      <w:r w:rsidRPr="00660A54">
        <w:t xml:space="preserve"> </w:t>
      </w:r>
      <w:r>
        <w:t>7.49-7.56 (2</w:t>
      </w:r>
      <w:r w:rsidRPr="007426F1">
        <w:t>H, m, ArC</w:t>
      </w:r>
      <w:r w:rsidRPr="007426F1">
        <w:rPr>
          <w:i/>
          <w:iCs/>
        </w:rPr>
        <w:t>H</w:t>
      </w:r>
      <w:r w:rsidRPr="007426F1">
        <w:t>),</w:t>
      </w:r>
      <w:r w:rsidRPr="00660A54">
        <w:t xml:space="preserve"> </w:t>
      </w:r>
      <w:r w:rsidRPr="007426F1">
        <w:t xml:space="preserve">7.62 (1H, d, </w:t>
      </w:r>
      <w:r w:rsidRPr="007426F1">
        <w:rPr>
          <w:i/>
          <w:iCs/>
        </w:rPr>
        <w:t>J</w:t>
      </w:r>
      <w:r w:rsidRPr="007426F1">
        <w:t xml:space="preserve"> 7.1, ArC</w:t>
      </w:r>
      <w:r w:rsidRPr="007426F1">
        <w:rPr>
          <w:i/>
          <w:iCs/>
        </w:rPr>
        <w:t>H</w:t>
      </w:r>
      <w:r w:rsidRPr="007426F1">
        <w:t>),</w:t>
      </w:r>
      <w:r>
        <w:t xml:space="preserve"> 7.73-7.79 (1</w:t>
      </w:r>
      <w:r w:rsidRPr="007426F1">
        <w:t>H, m, ArC</w:t>
      </w:r>
      <w:r w:rsidRPr="007426F1">
        <w:rPr>
          <w:i/>
          <w:iCs/>
        </w:rPr>
        <w:t>H</w:t>
      </w:r>
      <w:r w:rsidRPr="007426F1">
        <w:t>);</w:t>
      </w:r>
      <w:r w:rsidRPr="00660A54">
        <w:t xml:space="preserve"> </w:t>
      </w:r>
      <w:r w:rsidRPr="001E0D8D">
        <w:rPr>
          <w:i/>
          <w:iCs/>
        </w:rPr>
        <w:t>δ</w:t>
      </w:r>
      <w:r w:rsidRPr="001E0D8D">
        <w:rPr>
          <w:i/>
          <w:iCs/>
          <w:vertAlign w:val="subscript"/>
        </w:rPr>
        <w:t>C</w:t>
      </w:r>
      <w:r w:rsidRPr="007426F1">
        <w:t xml:space="preserve"> (100 MHz, CDCl</w:t>
      </w:r>
      <w:r w:rsidRPr="007426F1">
        <w:rPr>
          <w:vertAlign w:val="subscript"/>
        </w:rPr>
        <w:t>3</w:t>
      </w:r>
      <w:r w:rsidRPr="007426F1">
        <w:t>)</w:t>
      </w:r>
      <w:r w:rsidRPr="00EA6881">
        <w:t xml:space="preserve"> </w:t>
      </w:r>
      <w:r w:rsidRPr="007426F1">
        <w:t>15.9 (</w:t>
      </w:r>
      <w:r w:rsidRPr="007426F1">
        <w:rPr>
          <w:i/>
          <w:iCs/>
        </w:rPr>
        <w:t>C</w:t>
      </w:r>
      <w:r w:rsidRPr="007426F1">
        <w:t>H</w:t>
      </w:r>
      <w:r>
        <w:rPr>
          <w:vertAlign w:val="subscript"/>
        </w:rPr>
        <w:t>3</w:t>
      </w:r>
      <w:r w:rsidRPr="007426F1">
        <w:t>),</w:t>
      </w:r>
      <w:r w:rsidRPr="00EA6881">
        <w:t xml:space="preserve"> </w:t>
      </w:r>
      <w:r w:rsidRPr="007426F1">
        <w:t>44.6 (</w:t>
      </w:r>
      <w:r w:rsidRPr="007426F1">
        <w:rPr>
          <w:i/>
          <w:iCs/>
        </w:rPr>
        <w:t>C</w:t>
      </w:r>
      <w:r>
        <w:t>H</w:t>
      </w:r>
      <w:r w:rsidRPr="007426F1">
        <w:t>),</w:t>
      </w:r>
      <w:r w:rsidRPr="00EA6881">
        <w:t xml:space="preserve"> </w:t>
      </w:r>
      <w:r w:rsidRPr="007426F1">
        <w:t>46.7 (</w:t>
      </w:r>
      <w:r w:rsidRPr="007426F1">
        <w:rPr>
          <w:i/>
          <w:iCs/>
        </w:rPr>
        <w:t>C</w:t>
      </w:r>
      <w:r>
        <w:t>H</w:t>
      </w:r>
      <w:r w:rsidRPr="007426F1">
        <w:t>),</w:t>
      </w:r>
      <w:r w:rsidRPr="00EA6881">
        <w:t xml:space="preserve"> </w:t>
      </w:r>
      <w:r w:rsidRPr="007426F1">
        <w:t>47.4 (</w:t>
      </w:r>
      <w:r w:rsidRPr="007426F1">
        <w:rPr>
          <w:i/>
          <w:iCs/>
        </w:rPr>
        <w:t>C</w:t>
      </w:r>
      <w:r>
        <w:t>H</w:t>
      </w:r>
      <w:r w:rsidRPr="007426F1">
        <w:t>)</w:t>
      </w:r>
      <w:r>
        <w:t>,</w:t>
      </w:r>
      <w:r w:rsidRPr="00373153">
        <w:t xml:space="preserve"> </w:t>
      </w:r>
      <w:r w:rsidRPr="007426F1">
        <w:t>49.8 (</w:t>
      </w:r>
      <w:r w:rsidRPr="007426F1">
        <w:rPr>
          <w:i/>
          <w:iCs/>
        </w:rPr>
        <w:t>C</w:t>
      </w:r>
      <w:r>
        <w:t>H</w:t>
      </w:r>
      <w:r w:rsidRPr="007426F1">
        <w:t>), 71.5 (</w:t>
      </w:r>
      <w:r w:rsidRPr="007426F1">
        <w:rPr>
          <w:i/>
          <w:iCs/>
        </w:rPr>
        <w:t>C</w:t>
      </w:r>
      <w:r w:rsidRPr="007426F1">
        <w:t>H</w:t>
      </w:r>
      <w:r>
        <w:rPr>
          <w:vertAlign w:val="subscript"/>
        </w:rPr>
        <w:t>2</w:t>
      </w:r>
      <w:r w:rsidRPr="007426F1">
        <w:t>),</w:t>
      </w:r>
      <w:r w:rsidRPr="00373153">
        <w:t xml:space="preserve"> </w:t>
      </w:r>
      <w:r w:rsidRPr="007426F1">
        <w:t>81.8 (</w:t>
      </w:r>
      <w:r w:rsidRPr="007426F1">
        <w:rPr>
          <w:i/>
          <w:iCs/>
        </w:rPr>
        <w:t>C</w:t>
      </w:r>
      <w:r w:rsidRPr="007426F1">
        <w:t>OCH</w:t>
      </w:r>
      <w:r>
        <w:rPr>
          <w:vertAlign w:val="subscript"/>
        </w:rPr>
        <w:t>2</w:t>
      </w:r>
      <w:r w:rsidRPr="007426F1">
        <w:t>), 92.1 (</w:t>
      </w:r>
      <w:r w:rsidRPr="007426F1">
        <w:rPr>
          <w:i/>
          <w:iCs/>
        </w:rPr>
        <w:t>C</w:t>
      </w:r>
      <w:r w:rsidRPr="007426F1">
        <w:t>H</w:t>
      </w:r>
      <w:r>
        <w:rPr>
          <w:vertAlign w:val="subscript"/>
        </w:rPr>
        <w:t>2</w:t>
      </w:r>
      <w:r w:rsidRPr="007426F1">
        <w:t>),</w:t>
      </w:r>
      <w:r w:rsidRPr="004F0994">
        <w:t xml:space="preserve"> </w:t>
      </w:r>
      <w:r w:rsidRPr="007426F1">
        <w:t>122.0 (Ar</w:t>
      </w:r>
      <w:r w:rsidRPr="007426F1">
        <w:rPr>
          <w:i/>
          <w:iCs/>
        </w:rPr>
        <w:t>C</w:t>
      </w:r>
      <w:r>
        <w:t>H</w:t>
      </w:r>
      <w:r w:rsidRPr="007426F1">
        <w:t>),</w:t>
      </w:r>
      <w:r w:rsidRPr="004F0994">
        <w:t xml:space="preserve"> </w:t>
      </w:r>
      <w:r w:rsidRPr="007426F1">
        <w:t>122.3 (Ar</w:t>
      </w:r>
      <w:r w:rsidRPr="007426F1">
        <w:rPr>
          <w:i/>
          <w:iCs/>
        </w:rPr>
        <w:t>C</w:t>
      </w:r>
      <w:r>
        <w:t>H</w:t>
      </w:r>
      <w:r w:rsidRPr="007426F1">
        <w:t>),</w:t>
      </w:r>
      <w:r w:rsidRPr="004F0994">
        <w:t xml:space="preserve"> </w:t>
      </w:r>
      <w:r w:rsidRPr="007426F1">
        <w:t>124.0 (Ar</w:t>
      </w:r>
      <w:r w:rsidRPr="007426F1">
        <w:rPr>
          <w:i/>
          <w:iCs/>
        </w:rPr>
        <w:t>C</w:t>
      </w:r>
      <w:r>
        <w:t>H</w:t>
      </w:r>
      <w:r w:rsidRPr="007426F1">
        <w:t>),</w:t>
      </w:r>
      <w:r w:rsidRPr="004F0994">
        <w:t xml:space="preserve"> </w:t>
      </w:r>
      <w:r w:rsidRPr="007426F1">
        <w:t>124.6 (Ar</w:t>
      </w:r>
      <w:r w:rsidRPr="007426F1">
        <w:rPr>
          <w:i/>
          <w:iCs/>
        </w:rPr>
        <w:t>C</w:t>
      </w:r>
      <w:r>
        <w:t>H</w:t>
      </w:r>
      <w:r w:rsidRPr="007426F1">
        <w:t>),</w:t>
      </w:r>
      <w:r w:rsidRPr="004F0994">
        <w:t xml:space="preserve"> 126.6 (Ar</w:t>
      </w:r>
      <w:r w:rsidRPr="005605F2">
        <w:rPr>
          <w:i/>
          <w:iCs/>
        </w:rPr>
        <w:t>C</w:t>
      </w:r>
      <w:r>
        <w:t>H</w:t>
      </w:r>
      <w:r w:rsidRPr="004F0994">
        <w:t>), 126.9 (Ar</w:t>
      </w:r>
      <w:r w:rsidRPr="005605F2">
        <w:rPr>
          <w:i/>
          <w:iCs/>
        </w:rPr>
        <w:t>C</w:t>
      </w:r>
      <w:r>
        <w:t>H</w:t>
      </w:r>
      <w:r w:rsidRPr="004F0994">
        <w:t>), 127.0 (Ar</w:t>
      </w:r>
      <w:r w:rsidRPr="005605F2">
        <w:rPr>
          <w:i/>
          <w:iCs/>
        </w:rPr>
        <w:t>C</w:t>
      </w:r>
      <w:r>
        <w:t>H</w:t>
      </w:r>
      <w:r w:rsidRPr="004F0994">
        <w:t xml:space="preserve">), </w:t>
      </w:r>
      <w:r w:rsidRPr="007426F1">
        <w:t>127.1 (2</w:t>
      </w:r>
      <w:r w:rsidR="00EE618D">
        <w:t> × </w:t>
      </w:r>
      <w:r w:rsidRPr="007426F1">
        <w:t>Ar</w:t>
      </w:r>
      <w:r w:rsidRPr="007426F1">
        <w:rPr>
          <w:i/>
          <w:iCs/>
        </w:rPr>
        <w:t>C</w:t>
      </w:r>
      <w:r>
        <w:t>H</w:t>
      </w:r>
      <w:r w:rsidRPr="007426F1">
        <w:t>),</w:t>
      </w:r>
      <w:r w:rsidRPr="004F0994">
        <w:t xml:space="preserve"> 127.2 (2</w:t>
      </w:r>
      <w:r>
        <w:t xml:space="preserve"> × </w:t>
      </w:r>
      <w:r w:rsidRPr="004F0994">
        <w:t>Ar</w:t>
      </w:r>
      <w:r w:rsidRPr="005605F2">
        <w:rPr>
          <w:i/>
          <w:iCs/>
        </w:rPr>
        <w:t>C</w:t>
      </w:r>
      <w:r>
        <w:t>H</w:t>
      </w:r>
      <w:r w:rsidRPr="004F0994">
        <w:t xml:space="preserve">), </w:t>
      </w:r>
      <w:r w:rsidRPr="007426F1">
        <w:t>127.4 (Ar</w:t>
      </w:r>
      <w:r w:rsidRPr="007426F1">
        <w:rPr>
          <w:i/>
          <w:iCs/>
        </w:rPr>
        <w:t>C</w:t>
      </w:r>
      <w:r>
        <w:t>H</w:t>
      </w:r>
      <w:r w:rsidRPr="007426F1">
        <w:t>),</w:t>
      </w:r>
      <w:r w:rsidRPr="004F0994">
        <w:t xml:space="preserve"> 127.8 (Ar</w:t>
      </w:r>
      <w:r w:rsidRPr="005605F2">
        <w:rPr>
          <w:i/>
          <w:iCs/>
        </w:rPr>
        <w:t>C</w:t>
      </w:r>
      <w:r>
        <w:t>H</w:t>
      </w:r>
      <w:r w:rsidRPr="004F0994">
        <w:t xml:space="preserve">), </w:t>
      </w:r>
      <w:r w:rsidRPr="007426F1">
        <w:t>128.2 (2</w:t>
      </w:r>
      <w:r>
        <w:t xml:space="preserve"> × </w:t>
      </w:r>
      <w:r w:rsidRPr="007426F1">
        <w:t>Ar</w:t>
      </w:r>
      <w:r w:rsidRPr="007426F1">
        <w:rPr>
          <w:i/>
          <w:iCs/>
        </w:rPr>
        <w:t>C</w:t>
      </w:r>
      <w:r>
        <w:t>H</w:t>
      </w:r>
      <w:r w:rsidRPr="007426F1">
        <w:t>),</w:t>
      </w:r>
      <w:r w:rsidRPr="004F0994">
        <w:t xml:space="preserve"> 128.3 (Ar</w:t>
      </w:r>
      <w:r w:rsidRPr="005605F2">
        <w:rPr>
          <w:i/>
          <w:iCs/>
        </w:rPr>
        <w:t>C</w:t>
      </w:r>
      <w:r>
        <w:t>H</w:t>
      </w:r>
      <w:r w:rsidRPr="004F0994">
        <w:t>), 128.5 (2</w:t>
      </w:r>
      <w:r w:rsidR="00EE618D">
        <w:t> </w:t>
      </w:r>
      <w:r>
        <w:t xml:space="preserve">× </w:t>
      </w:r>
      <w:r w:rsidRPr="004F0994">
        <w:t>Ar</w:t>
      </w:r>
      <w:r w:rsidRPr="005605F2">
        <w:rPr>
          <w:i/>
          <w:iCs/>
        </w:rPr>
        <w:t>C</w:t>
      </w:r>
      <w:r>
        <w:t>H</w:t>
      </w:r>
      <w:r w:rsidRPr="004F0994">
        <w:t xml:space="preserve">), </w:t>
      </w:r>
      <w:r w:rsidRPr="007426F1">
        <w:t>136.6 (Ar</w:t>
      </w:r>
      <w:r w:rsidRPr="007426F1">
        <w:rPr>
          <w:i/>
          <w:iCs/>
        </w:rPr>
        <w:t>C</w:t>
      </w:r>
      <w:r w:rsidRPr="007426F1">
        <w:t>),</w:t>
      </w:r>
      <w:r w:rsidRPr="004F0994">
        <w:t xml:space="preserve"> 138.0 (Ar</w:t>
      </w:r>
      <w:r w:rsidRPr="005605F2">
        <w:rPr>
          <w:i/>
          <w:iCs/>
        </w:rPr>
        <w:t>C</w:t>
      </w:r>
      <w:r w:rsidRPr="004F0994">
        <w:t xml:space="preserve">), </w:t>
      </w:r>
      <w:r w:rsidRPr="007426F1">
        <w:t>138.8 (Ar</w:t>
      </w:r>
      <w:r w:rsidRPr="007426F1">
        <w:rPr>
          <w:i/>
          <w:iCs/>
        </w:rPr>
        <w:t>C</w:t>
      </w:r>
      <w:r w:rsidRPr="007426F1">
        <w:t>),</w:t>
      </w:r>
      <w:r w:rsidRPr="004F0994">
        <w:t xml:space="preserve"> </w:t>
      </w:r>
      <w:r w:rsidRPr="007426F1">
        <w:t>140.0 (Ar</w:t>
      </w:r>
      <w:r w:rsidRPr="007426F1">
        <w:rPr>
          <w:i/>
          <w:iCs/>
        </w:rPr>
        <w:t>C</w:t>
      </w:r>
      <w:r w:rsidRPr="007426F1">
        <w:t>),</w:t>
      </w:r>
      <w:r w:rsidRPr="004F0994">
        <w:t xml:space="preserve"> </w:t>
      </w:r>
      <w:r w:rsidRPr="007426F1">
        <w:t>140.5 (Ar</w:t>
      </w:r>
      <w:r w:rsidRPr="007426F1">
        <w:rPr>
          <w:i/>
          <w:iCs/>
        </w:rPr>
        <w:t>C</w:t>
      </w:r>
      <w:r w:rsidRPr="007426F1">
        <w:t>),</w:t>
      </w:r>
      <w:r w:rsidRPr="004F0994">
        <w:t xml:space="preserve"> 141.8 (Ar</w:t>
      </w:r>
      <w:r w:rsidRPr="005605F2">
        <w:rPr>
          <w:i/>
          <w:iCs/>
        </w:rPr>
        <w:t>C</w:t>
      </w:r>
      <w:r w:rsidRPr="004F0994">
        <w:t>), 173.8 (</w:t>
      </w:r>
      <w:r w:rsidRPr="004F0994">
        <w:rPr>
          <w:i/>
          <w:iCs/>
        </w:rPr>
        <w:t>C</w:t>
      </w:r>
      <w:r>
        <w:t>=O</w:t>
      </w:r>
      <w:r w:rsidRPr="004F0994">
        <w:t>), 175.9 (</w:t>
      </w:r>
      <w:r w:rsidRPr="004F0994">
        <w:rPr>
          <w:i/>
          <w:iCs/>
        </w:rPr>
        <w:t>C</w:t>
      </w:r>
      <w:r>
        <w:t>=O</w:t>
      </w:r>
      <w:r w:rsidRPr="004F0994">
        <w:t>)</w:t>
      </w:r>
      <w:r>
        <w:t xml:space="preserve">. </w:t>
      </w:r>
    </w:p>
    <w:p w14:paraId="68934AB6" w14:textId="77777777" w:rsidR="00567744" w:rsidRDefault="00567744" w:rsidP="00567744">
      <w:r>
        <w:br w:type="page"/>
      </w:r>
    </w:p>
    <w:p w14:paraId="75A61C54" w14:textId="0620D59E" w:rsidR="00567744" w:rsidRPr="004002E2" w:rsidRDefault="00567744" w:rsidP="00567744">
      <w:pPr>
        <w:jc w:val="center"/>
        <w:rPr>
          <w:b/>
        </w:rPr>
      </w:pPr>
      <w:r w:rsidRPr="004002E2">
        <w:rPr>
          <w:b/>
          <w:i/>
        </w:rPr>
        <w:t>N</w:t>
      </w:r>
      <w:r w:rsidRPr="004002E2">
        <w:rPr>
          <w:b/>
        </w:rPr>
        <w:t>-</w:t>
      </w:r>
      <w:r>
        <w:rPr>
          <w:b/>
        </w:rPr>
        <w:t>P</w:t>
      </w:r>
      <w:r w:rsidRPr="004002E2">
        <w:rPr>
          <w:b/>
        </w:rPr>
        <w:t>henyl</w:t>
      </w:r>
      <w:r w:rsidR="0033235F">
        <w:rPr>
          <w:b/>
        </w:rPr>
        <w:t xml:space="preserve"> </w:t>
      </w:r>
      <w:r w:rsidRPr="004002E2">
        <w:rPr>
          <w:b/>
        </w:rPr>
        <w:t>maleimide</w:t>
      </w:r>
      <w:r>
        <w:rPr>
          <w:b/>
        </w:rPr>
        <w:t xml:space="preserve"> </w:t>
      </w:r>
      <w:r w:rsidR="00002436" w:rsidRPr="00DD47BA">
        <w:rPr>
          <w:b/>
          <w:u w:val="single"/>
        </w:rPr>
        <w:t>152</w:t>
      </w:r>
    </w:p>
    <w:p w14:paraId="0099B828" w14:textId="77777777" w:rsidR="00567744" w:rsidRDefault="00567744" w:rsidP="00567744">
      <w:pPr>
        <w:jc w:val="center"/>
      </w:pPr>
      <w:r>
        <w:object w:dxaOrig="1387" w:dyaOrig="1253" w14:anchorId="7FD2D6A8">
          <v:shape id="_x0000_i1185" type="#_x0000_t75" style="width:65.9pt;height:59.75pt" o:ole="">
            <v:imagedata r:id="rId338" o:title=""/>
          </v:shape>
          <o:OLEObject Type="Embed" ProgID="ChemDraw.Document.6.0" ShapeID="_x0000_i1185" DrawAspect="Content" ObjectID="_1641992014" r:id="rId339"/>
        </w:object>
      </w:r>
    </w:p>
    <w:p w14:paraId="243A90E7" w14:textId="40FCFF76" w:rsidR="00567744" w:rsidRDefault="00567744" w:rsidP="00224D5D">
      <w:pPr>
        <w:spacing w:line="480" w:lineRule="auto"/>
        <w:jc w:val="both"/>
        <w:rPr>
          <w:noProof/>
        </w:rPr>
      </w:pPr>
      <w:r>
        <w:t>Aniline (1.90 cm</w:t>
      </w:r>
      <w:r w:rsidRPr="004002E2">
        <w:rPr>
          <w:vertAlign w:val="superscript"/>
        </w:rPr>
        <w:t>3</w:t>
      </w:r>
      <w:r w:rsidRPr="0025130B">
        <w:t>,</w:t>
      </w:r>
      <w:r>
        <w:t xml:space="preserve"> 20.40 mmol) was added dropwise to a solution of maleic anhydride</w:t>
      </w:r>
      <w:r w:rsidR="00002436">
        <w:t xml:space="preserve"> </w:t>
      </w:r>
      <w:r w:rsidR="00002436">
        <w:rPr>
          <w:b/>
        </w:rPr>
        <w:t>65</w:t>
      </w:r>
      <w:r>
        <w:t xml:space="preserve"> (2.00 g, 20.40 mmol) in diethyl ether (30 cm</w:t>
      </w:r>
      <w:r w:rsidRPr="004002E2">
        <w:rPr>
          <w:vertAlign w:val="superscript"/>
        </w:rPr>
        <w:t>3</w:t>
      </w:r>
      <w:r>
        <w:t>). The solution was stirred at room temperature for 2 h before being cooled to -15 °C. A solid was isolated by vacuum filtration and added to a mixture of acetic anhydride (10.00 cm</w:t>
      </w:r>
      <w:r w:rsidRPr="004002E2">
        <w:rPr>
          <w:vertAlign w:val="superscript"/>
        </w:rPr>
        <w:t>3</w:t>
      </w:r>
      <w:r>
        <w:t>, 105.79 mmol) and sodium acetate (1.00 g, 12.20 mmol) and</w:t>
      </w:r>
      <w:r w:rsidR="002D07AA">
        <w:t xml:space="preserve"> the mixture</w:t>
      </w:r>
      <w:r>
        <w:t xml:space="preserve"> heated at reflux for 35 min</w:t>
      </w:r>
      <w:r w:rsidR="00F859D5">
        <w:t>utes</w:t>
      </w:r>
      <w:r>
        <w:t>. The solution was cooled to room temperature in an ice bath, poured into ice-water (100 cm</w:t>
      </w:r>
      <w:r w:rsidRPr="004002E2">
        <w:rPr>
          <w:vertAlign w:val="superscript"/>
        </w:rPr>
        <w:t>3</w:t>
      </w:r>
      <w:r>
        <w:t>) and stirred to form a precipitate. The precipitate was rinsed with ice-cold water (3 × 30 cm</w:t>
      </w:r>
      <w:r w:rsidRPr="004002E2">
        <w:rPr>
          <w:vertAlign w:val="superscript"/>
        </w:rPr>
        <w:t>3</w:t>
      </w:r>
      <w:r>
        <w:t>) and petroleum ether (30 cm</w:t>
      </w:r>
      <w:r w:rsidRPr="004002E2">
        <w:rPr>
          <w:vertAlign w:val="superscript"/>
        </w:rPr>
        <w:t>3</w:t>
      </w:r>
      <w:r>
        <w:t xml:space="preserve">) giving a brown solid. Purification </w:t>
      </w:r>
      <w:r w:rsidR="002D07AA" w:rsidRPr="002D07AA">
        <w:t>via</w:t>
      </w:r>
      <w:r>
        <w:t xml:space="preserve"> recrystallisation (cyclohexane) gave the title compound as yellow needles (0.87 g, 25%); mp 93-95 °C (lit.</w:t>
      </w:r>
      <w:r>
        <w:fldChar w:fldCharType="begin" w:fldLock="1"/>
      </w:r>
      <w:r w:rsidR="00EF232C">
        <w:instrText>ADDIN CSL_CITATION {"citationItems":[{"id":"ITEM-1","itemData":{"DOI":"10.1055/s-2004-822337","ISSN":"0039-7881","author":[{"dropping-particle":"","family":"Le","given":"Zhang-Gao","non-dropping-particle":"","parse-names":false,"suffix":""},{"dropping-particle":"","family":"Chen","given":"Zhen-Chu","non-dropping-particle":"","parse-names":false,"suffix":""},{"dropping-particle":"","family":"Hu","given":"Yi","non-dropping-particle":"","parse-names":false,"suffix":""},{"dropping-particle":"","family":"Zheng","given":"Qin-Guo","non-dropping-particle":"","parse-names":false,"suffix":""}],"container-title":"Synthesis","id":"ITEM-1","issue":"7","issued":{"date-parts":[["2004"]]},"page":"995-998","title":"Organic Reactions in Ionic Liquids: Ionic Liquid-Promoted Efficient Synthesis of N -Alkyl and N -Arylimides","type":"article-journal","volume":"2004"},"uris":["http://www.mendeley.com/documents/?uuid=06ce70b4-3277-48e3-a4e1-b20ed9519959"]}],"mendeley":{"formattedCitation":"&lt;sup&gt;123&lt;/sup&gt;","plainTextFormattedCitation":"123","previouslyFormattedCitation":"&lt;sup&gt;123&lt;/sup&gt;"},"properties":{"noteIndex":0},"schema":"https://github.com/citation-style-language/schema/raw/master/csl-citation.json"}</w:instrText>
      </w:r>
      <w:r>
        <w:fldChar w:fldCharType="separate"/>
      </w:r>
      <w:r w:rsidR="008B0DB0" w:rsidRPr="008B0DB0">
        <w:rPr>
          <w:noProof/>
          <w:vertAlign w:val="superscript"/>
        </w:rPr>
        <w:t>123</w:t>
      </w:r>
      <w:r>
        <w:fldChar w:fldCharType="end"/>
      </w:r>
      <w:r>
        <w:t xml:space="preserve"> </w:t>
      </w:r>
      <w:r w:rsidRPr="0025130B">
        <w:t>89</w:t>
      </w:r>
      <w:r>
        <w:t xml:space="preserve">-90 °C); </w:t>
      </w:r>
      <w:r w:rsidRPr="0032703D">
        <w:rPr>
          <w:noProof/>
        </w:rPr>
        <w:t>δ</w:t>
      </w:r>
      <w:r w:rsidRPr="0009031C">
        <w:rPr>
          <w:i/>
          <w:iCs/>
          <w:noProof/>
          <w:vertAlign w:val="subscript"/>
        </w:rPr>
        <w:t>H</w:t>
      </w:r>
      <w:r w:rsidRPr="0032703D">
        <w:rPr>
          <w:noProof/>
        </w:rPr>
        <w:t xml:space="preserve"> (400 MHz, CDCl</w:t>
      </w:r>
      <w:r w:rsidRPr="0032703D">
        <w:rPr>
          <w:noProof/>
          <w:vertAlign w:val="subscript"/>
        </w:rPr>
        <w:t>3</w:t>
      </w:r>
      <w:r w:rsidRPr="0032703D">
        <w:rPr>
          <w:noProof/>
        </w:rPr>
        <w:t>)</w:t>
      </w:r>
      <w:r>
        <w:rPr>
          <w:noProof/>
        </w:rPr>
        <w:t xml:space="preserve"> 6.88 (2H, s, CH=C</w:t>
      </w:r>
      <w:r>
        <w:rPr>
          <w:i/>
          <w:noProof/>
        </w:rPr>
        <w:t>H</w:t>
      </w:r>
      <w:r>
        <w:rPr>
          <w:noProof/>
        </w:rPr>
        <w:t>), 7.34-7.53  (3H, m, ArC</w:t>
      </w:r>
      <w:r>
        <w:rPr>
          <w:i/>
          <w:noProof/>
        </w:rPr>
        <w:t>H</w:t>
      </w:r>
      <w:r>
        <w:rPr>
          <w:noProof/>
        </w:rPr>
        <w:t>), 7.46-7.53 (2H, m, ArC</w:t>
      </w:r>
      <w:r>
        <w:rPr>
          <w:i/>
          <w:noProof/>
        </w:rPr>
        <w:t>H</w:t>
      </w:r>
      <w:r>
        <w:rPr>
          <w:noProof/>
        </w:rPr>
        <w:t xml:space="preserve">); </w:t>
      </w:r>
      <w:r w:rsidRPr="0032703D">
        <w:rPr>
          <w:noProof/>
        </w:rPr>
        <w:t>δ</w:t>
      </w:r>
      <w:r w:rsidRPr="0009031C">
        <w:rPr>
          <w:i/>
          <w:iCs/>
          <w:noProof/>
          <w:vertAlign w:val="subscript"/>
        </w:rPr>
        <w:t>C</w:t>
      </w:r>
      <w:r w:rsidRPr="0032703D">
        <w:rPr>
          <w:noProof/>
        </w:rPr>
        <w:t xml:space="preserve"> (100 MHz, CDCl</w:t>
      </w:r>
      <w:r w:rsidRPr="0032703D">
        <w:rPr>
          <w:noProof/>
          <w:vertAlign w:val="subscript"/>
        </w:rPr>
        <w:t>3</w:t>
      </w:r>
      <w:r w:rsidRPr="0032703D">
        <w:rPr>
          <w:noProof/>
        </w:rPr>
        <w:t>)</w:t>
      </w:r>
      <w:r>
        <w:rPr>
          <w:noProof/>
        </w:rPr>
        <w:t xml:space="preserve"> 126.1 (Ar</w:t>
      </w:r>
      <w:r>
        <w:rPr>
          <w:i/>
          <w:noProof/>
        </w:rPr>
        <w:t>C</w:t>
      </w:r>
      <w:r>
        <w:rPr>
          <w:noProof/>
        </w:rPr>
        <w:t>H), 128.0 (Ar</w:t>
      </w:r>
      <w:r>
        <w:rPr>
          <w:i/>
          <w:noProof/>
        </w:rPr>
        <w:t>C</w:t>
      </w:r>
      <w:r>
        <w:rPr>
          <w:noProof/>
        </w:rPr>
        <w:t>H), 129.1 (2 × Ar</w:t>
      </w:r>
      <w:r>
        <w:rPr>
          <w:i/>
          <w:noProof/>
        </w:rPr>
        <w:t>C</w:t>
      </w:r>
      <w:r>
        <w:rPr>
          <w:noProof/>
        </w:rPr>
        <w:t>H), 131.3 (Ar</w:t>
      </w:r>
      <w:r>
        <w:rPr>
          <w:i/>
          <w:noProof/>
        </w:rPr>
        <w:t>C</w:t>
      </w:r>
      <w:r>
        <w:rPr>
          <w:noProof/>
        </w:rPr>
        <w:t xml:space="preserve">), 134.2 (2 × </w:t>
      </w:r>
      <w:r w:rsidRPr="008F17D6">
        <w:rPr>
          <w:i/>
          <w:noProof/>
        </w:rPr>
        <w:t>C</w:t>
      </w:r>
      <w:r>
        <w:rPr>
          <w:noProof/>
        </w:rPr>
        <w:t xml:space="preserve">H=CH), 169.5 (2 × </w:t>
      </w:r>
      <w:r>
        <w:rPr>
          <w:i/>
          <w:noProof/>
        </w:rPr>
        <w:t>C</w:t>
      </w:r>
      <w:r>
        <w:rPr>
          <w:noProof/>
        </w:rPr>
        <w:t xml:space="preserve">=O); </w:t>
      </w:r>
      <w:r w:rsidRPr="008F17D6">
        <w:rPr>
          <w:i/>
          <w:noProof/>
        </w:rPr>
        <w:t>m/z</w:t>
      </w:r>
      <w:r>
        <w:rPr>
          <w:noProof/>
        </w:rPr>
        <w:t xml:space="preserve"> (ESI</w:t>
      </w:r>
      <w:r w:rsidRPr="0032703D">
        <w:rPr>
          <w:noProof/>
          <w:vertAlign w:val="superscript"/>
        </w:rPr>
        <w:t>+</w:t>
      </w:r>
      <w:r>
        <w:rPr>
          <w:noProof/>
        </w:rPr>
        <w:t>) 184 (2%), 174.0551 (100, M+H</w:t>
      </w:r>
      <w:r w:rsidRPr="00535FE8">
        <w:rPr>
          <w:noProof/>
          <w:vertAlign w:val="superscript"/>
        </w:rPr>
        <w:t>+</w:t>
      </w:r>
      <w:r>
        <w:rPr>
          <w:noProof/>
        </w:rPr>
        <w:t xml:space="preserve"> C</w:t>
      </w:r>
      <w:r w:rsidRPr="00535FE8">
        <w:rPr>
          <w:noProof/>
          <w:vertAlign w:val="subscript"/>
        </w:rPr>
        <w:t>10</w:t>
      </w:r>
      <w:r>
        <w:rPr>
          <w:noProof/>
        </w:rPr>
        <w:t>H</w:t>
      </w:r>
      <w:r w:rsidRPr="00535FE8">
        <w:rPr>
          <w:noProof/>
          <w:vertAlign w:val="subscript"/>
        </w:rPr>
        <w:t>8</w:t>
      </w:r>
      <w:r>
        <w:rPr>
          <w:noProof/>
        </w:rPr>
        <w:t>NO</w:t>
      </w:r>
      <w:r w:rsidRPr="00535FE8">
        <w:rPr>
          <w:noProof/>
          <w:vertAlign w:val="subscript"/>
        </w:rPr>
        <w:t>2</w:t>
      </w:r>
      <w:r>
        <w:rPr>
          <w:noProof/>
        </w:rPr>
        <w:t xml:space="preserve">, requires 174.0550), 146 (2), 135 (2). </w:t>
      </w:r>
      <w:r w:rsidRPr="00E1570B">
        <w:rPr>
          <w:noProof/>
          <w:vertAlign w:val="superscript"/>
        </w:rPr>
        <w:t>13</w:t>
      </w:r>
      <w:r>
        <w:rPr>
          <w:noProof/>
        </w:rPr>
        <w:t>C NMR and mass spectrometry data are not reported in the literature. All other data are in accordance with the literature.</w:t>
      </w:r>
      <w:r>
        <w:rPr>
          <w:noProof/>
        </w:rPr>
        <w:fldChar w:fldCharType="begin" w:fldLock="1"/>
      </w:r>
      <w:r w:rsidR="00EF232C">
        <w:rPr>
          <w:noProof/>
        </w:rPr>
        <w:instrText>ADDIN CSL_CITATION {"citationItems":[{"id":"ITEM-1","itemData":{"DOI":"10.1055/s-2004-822337","ISSN":"0039-7881","author":[{"dropping-particle":"","family":"Le","given":"Zhang-Gao","non-dropping-particle":"","parse-names":false,"suffix":""},{"dropping-particle":"","family":"Chen","given":"Zhen-Chu","non-dropping-particle":"","parse-names":false,"suffix":""},{"dropping-particle":"","family":"Hu","given":"Yi","non-dropping-particle":"","parse-names":false,"suffix":""},{"dropping-particle":"","family":"Zheng","given":"Qin-Guo","non-dropping-particle":"","parse-names":false,"suffix":""}],"container-title":"Synthesis","id":"ITEM-1","issue":"7","issued":{"date-parts":[["2004"]]},"page":"995-998","title":"Organic Reactions in Ionic Liquids: Ionic Liquid-Promoted Efficient Synthesis of N -Alkyl and N -Arylimides","type":"article-journal","volume":"2004"},"uris":["http://www.mendeley.com/documents/?uuid=06ce70b4-3277-48e3-a4e1-b20ed9519959"]}],"mendeley":{"formattedCitation":"&lt;sup&gt;123&lt;/sup&gt;","plainTextFormattedCitation":"123","previouslyFormattedCitation":"&lt;sup&gt;123&lt;/sup&gt;"},"properties":{"noteIndex":0},"schema":"https://github.com/citation-style-language/schema/raw/master/csl-citation.json"}</w:instrText>
      </w:r>
      <w:r>
        <w:rPr>
          <w:noProof/>
        </w:rPr>
        <w:fldChar w:fldCharType="separate"/>
      </w:r>
      <w:r w:rsidR="008B0DB0" w:rsidRPr="008B0DB0">
        <w:rPr>
          <w:noProof/>
          <w:vertAlign w:val="superscript"/>
        </w:rPr>
        <w:t>123</w:t>
      </w:r>
      <w:r>
        <w:rPr>
          <w:noProof/>
        </w:rPr>
        <w:fldChar w:fldCharType="end"/>
      </w:r>
    </w:p>
    <w:p w14:paraId="75D5B480" w14:textId="77777777" w:rsidR="00567744" w:rsidRDefault="00567744" w:rsidP="00567744">
      <w:pPr>
        <w:rPr>
          <w:noProof/>
        </w:rPr>
      </w:pPr>
      <w:r>
        <w:rPr>
          <w:noProof/>
        </w:rPr>
        <w:br w:type="page"/>
      </w:r>
    </w:p>
    <w:p w14:paraId="227A7BE4" w14:textId="36505854" w:rsidR="00567744" w:rsidRPr="00562F29" w:rsidRDefault="00567744" w:rsidP="00567744">
      <w:pPr>
        <w:jc w:val="center"/>
        <w:rPr>
          <w:b/>
          <w:bCs/>
        </w:rPr>
      </w:pPr>
      <w:r w:rsidRPr="00562F29">
        <w:rPr>
          <w:b/>
          <w:bCs/>
          <w:i/>
          <w:iCs/>
        </w:rPr>
        <w:t>N</w:t>
      </w:r>
      <w:r w:rsidRPr="00562F29">
        <w:rPr>
          <w:b/>
          <w:bCs/>
        </w:rPr>
        <w:t>-(</w:t>
      </w:r>
      <w:r w:rsidRPr="00562F29">
        <w:rPr>
          <w:b/>
          <w:bCs/>
          <w:i/>
          <w:iCs/>
        </w:rPr>
        <w:t>p</w:t>
      </w:r>
      <w:r>
        <w:rPr>
          <w:b/>
          <w:bCs/>
        </w:rPr>
        <w:t>-M</w:t>
      </w:r>
      <w:r w:rsidRPr="00562F29">
        <w:rPr>
          <w:b/>
          <w:bCs/>
        </w:rPr>
        <w:t xml:space="preserve">ethoxyphenyl)-maleimide </w:t>
      </w:r>
      <w:r w:rsidR="00002436" w:rsidRPr="00DD47BA">
        <w:rPr>
          <w:b/>
          <w:bCs/>
          <w:u w:val="single"/>
        </w:rPr>
        <w:t>68</w:t>
      </w:r>
    </w:p>
    <w:p w14:paraId="4FEF8C8E" w14:textId="77777777" w:rsidR="00567744" w:rsidRPr="00562F29" w:rsidRDefault="00645EB0" w:rsidP="00567744">
      <w:pPr>
        <w:jc w:val="center"/>
      </w:pPr>
      <w:r>
        <w:rPr>
          <w:noProof/>
        </w:rPr>
        <w:object w:dxaOrig="1440" w:dyaOrig="1440" w14:anchorId="5681E47D">
          <v:shape id="_x0000_s1413" type="#_x0000_t75" style="position:absolute;left:0;text-align:left;margin-left:174.65pt;margin-top:3.15pt;width:101.25pt;height:63pt;z-index:251711488">
            <v:imagedata r:id="rId340" o:title=""/>
            <w10:wrap type="square"/>
          </v:shape>
          <o:OLEObject Type="Embed" ProgID="ChemDraw.Document.6.0" ShapeID="_x0000_s1413" DrawAspect="Content" ObjectID="_1641992035" r:id="rId341"/>
        </w:object>
      </w:r>
    </w:p>
    <w:p w14:paraId="33EFFC4D" w14:textId="77777777" w:rsidR="00567744" w:rsidRPr="00562F29" w:rsidRDefault="00567744" w:rsidP="00567744">
      <w:pPr>
        <w:jc w:val="center"/>
      </w:pPr>
    </w:p>
    <w:p w14:paraId="18AEF236" w14:textId="77777777" w:rsidR="00567744" w:rsidRDefault="00567744" w:rsidP="00567744">
      <w:pPr>
        <w:spacing w:before="240" w:line="480" w:lineRule="auto"/>
        <w:jc w:val="both"/>
      </w:pPr>
    </w:p>
    <w:p w14:paraId="0A8ECC19" w14:textId="65F65F5D" w:rsidR="00567744" w:rsidRDefault="00567744" w:rsidP="00941428">
      <w:pPr>
        <w:spacing w:before="240" w:line="480" w:lineRule="auto"/>
        <w:jc w:val="both"/>
        <w:rPr>
          <w:rFonts w:ascii="Calibri" w:hAnsi="Calibri" w:cs="Calibri"/>
        </w:rPr>
      </w:pPr>
      <w:r w:rsidRPr="00562F29">
        <w:t>Maleic anhydride</w:t>
      </w:r>
      <w:r w:rsidR="00002436">
        <w:t xml:space="preserve"> </w:t>
      </w:r>
      <w:r w:rsidR="00002436">
        <w:rPr>
          <w:b/>
        </w:rPr>
        <w:t>65</w:t>
      </w:r>
      <w:r w:rsidRPr="00562F29">
        <w:t xml:space="preserve"> (1.96 g, 20.00 mmol) and </w:t>
      </w:r>
      <w:r w:rsidRPr="00562F29">
        <w:rPr>
          <w:i/>
          <w:iCs/>
        </w:rPr>
        <w:t>p</w:t>
      </w:r>
      <w:r w:rsidRPr="00562F29">
        <w:t>-anisidine</w:t>
      </w:r>
      <w:r w:rsidR="00002436">
        <w:t xml:space="preserve"> </w:t>
      </w:r>
      <w:r w:rsidR="00002436">
        <w:rPr>
          <w:b/>
        </w:rPr>
        <w:t>172</w:t>
      </w:r>
      <w:r w:rsidRPr="00562F29">
        <w:t xml:space="preserve"> (2.46 g, 20.00 mmol) were stirred in diethyl ether (10 cm</w:t>
      </w:r>
      <w:r w:rsidRPr="00562F29">
        <w:rPr>
          <w:vertAlign w:val="superscript"/>
        </w:rPr>
        <w:t>3</w:t>
      </w:r>
      <w:r w:rsidRPr="00562F29">
        <w:t xml:space="preserve">) at room temperature for 1.5 </w:t>
      </w:r>
      <w:r>
        <w:t>h</w:t>
      </w:r>
      <w:r w:rsidRPr="00562F29">
        <w:t xml:space="preserve">. The </w:t>
      </w:r>
      <w:r>
        <w:t>reaction mixture</w:t>
      </w:r>
      <w:r w:rsidRPr="00562F29">
        <w:t xml:space="preserve"> was then cooled to 0 °C and the </w:t>
      </w:r>
      <w:r w:rsidRPr="00562F29">
        <w:rPr>
          <w:i/>
          <w:iCs/>
        </w:rPr>
        <w:t>N</w:t>
      </w:r>
      <w:r w:rsidRPr="00562F29">
        <w:t xml:space="preserve">-substituted maleic acid was recovered </w:t>
      </w:r>
      <w:r w:rsidR="002D07AA" w:rsidRPr="002D07AA">
        <w:rPr>
          <w:iCs/>
        </w:rPr>
        <w:t>via</w:t>
      </w:r>
      <w:r w:rsidRPr="00562F29">
        <w:t xml:space="preserve"> gravity filtration. The solid was added to sodium acetate (0.65 g, 7.92 mmol) in acetic anhydride (6.7 cm</w:t>
      </w:r>
      <w:r w:rsidRPr="00562F29">
        <w:rPr>
          <w:vertAlign w:val="superscript"/>
        </w:rPr>
        <w:t>3</w:t>
      </w:r>
      <w:r w:rsidRPr="00562F29">
        <w:t>, 70.88 mmol) and stirred at 100 °C for 30 minutes. The reaction was slowly cooled to 0 °C and then poured onto an ice-water mixture (100 cm</w:t>
      </w:r>
      <w:r w:rsidRPr="00562F29">
        <w:rPr>
          <w:vertAlign w:val="superscript"/>
        </w:rPr>
        <w:t>3</w:t>
      </w:r>
      <w:r w:rsidRPr="00562F29">
        <w:t>). The solid was filtered, washed with cold water (30 cm</w:t>
      </w:r>
      <w:r w:rsidRPr="00562F29">
        <w:rPr>
          <w:vertAlign w:val="superscript"/>
        </w:rPr>
        <w:t>3</w:t>
      </w:r>
      <w:r w:rsidRPr="00562F29">
        <w:t xml:space="preserve">) and </w:t>
      </w:r>
      <w:r>
        <w:t>dried</w:t>
      </w:r>
      <w:r w:rsidRPr="00562F29">
        <w:t xml:space="preserve"> under vacuum. </w:t>
      </w:r>
      <w:r>
        <w:t xml:space="preserve">Purification </w:t>
      </w:r>
      <w:r w:rsidR="002D07AA" w:rsidRPr="002D07AA">
        <w:rPr>
          <w:iCs/>
        </w:rPr>
        <w:t>via</w:t>
      </w:r>
      <w:r>
        <w:t xml:space="preserve"> recrystallisation</w:t>
      </w:r>
      <w:r w:rsidRPr="00562F29">
        <w:t xml:space="preserve"> </w:t>
      </w:r>
      <w:r>
        <w:t>[</w:t>
      </w:r>
      <w:r w:rsidRPr="00562F29">
        <w:t>EtOH/water (1:1)</w:t>
      </w:r>
      <w:r>
        <w:t>]</w:t>
      </w:r>
      <w:r w:rsidRPr="00562F29">
        <w:t xml:space="preserve"> gave the </w:t>
      </w:r>
      <w:r>
        <w:t>title compound</w:t>
      </w:r>
      <w:r w:rsidRPr="00562F29">
        <w:t xml:space="preserve"> as yellow needles (1.75 g, 43%)</w:t>
      </w:r>
      <w:r>
        <w:t>;</w:t>
      </w:r>
      <w:r w:rsidRPr="00562F29">
        <w:t xml:space="preserve"> </w:t>
      </w:r>
      <w:r>
        <w:t>mp</w:t>
      </w:r>
      <w:r w:rsidR="00983D0D">
        <w:t xml:space="preserve"> 145-</w:t>
      </w:r>
      <w:r w:rsidRPr="00562F29">
        <w:t xml:space="preserve">148 °C </w:t>
      </w:r>
      <w:r>
        <w:t>(</w:t>
      </w:r>
      <w:r w:rsidRPr="00562F29">
        <w:t>lit</w:t>
      </w:r>
      <w:r>
        <w:fldChar w:fldCharType="begin" w:fldLock="1"/>
      </w:r>
      <w:r w:rsidR="00BD3B8F">
        <w:instrText>ADDIN CSL_CITATION {"citationItems":[{"id":"ITEM-1","itemData":{"DOI":"10.1021/jm900461w","ISSN":"0022-2623","author":[{"dropping-particle":"","family":"Matuszak","given":"Nicolas","non-dropping-particle":"","parse-names":false,"suffix":""},{"dropping-particle":"","family":"Muccioli","given":"Giulio G.","non-dropping-particle":"","parse-names":false,"suffix":""},{"dropping-particle":"","family":"Labar","given":"Geoffray","non-dropping-particle":"","parse-names":false,"suffix":""},{"dropping-particle":"","family":"Lambert","given":"Didier M.","non-dropping-particle":"","parse-names":false,"suffix":""}],"container-title":"Journal of Medicinal Chemistry","id":"ITEM-1","issue":"23","issued":{"date-parts":[["2009"]]},"page":"7410-7420","title":"Synthesis and in Vitro Evaluation of N-Substituted Maleimide Derivatives as Selective Monoglyceride Lipase Inhibitors","type":"article-journal","volume":"52"},"uris":["http://www.mendeley.com/documents/?uuid=70eb6dc6-5538-445b-9dc5-06d18b7cbbcd"]}],"mendeley":{"formattedCitation":"&lt;sup&gt;91&lt;/sup&gt;","plainTextFormattedCitation":"91","previouslyFormattedCitation":"&lt;sup&gt;91&lt;/sup&gt;"},"properties":{"noteIndex":0},"schema":"https://github.com/citation-style-language/schema/raw/master/csl-citation.json"}</w:instrText>
      </w:r>
      <w:r>
        <w:fldChar w:fldCharType="separate"/>
      </w:r>
      <w:r w:rsidR="00BD3B8F" w:rsidRPr="00BD3B8F">
        <w:rPr>
          <w:noProof/>
          <w:vertAlign w:val="superscript"/>
        </w:rPr>
        <w:t>91</w:t>
      </w:r>
      <w:r>
        <w:fldChar w:fldCharType="end"/>
      </w:r>
      <w:r w:rsidR="00983D0D">
        <w:t xml:space="preserve"> 136-</w:t>
      </w:r>
      <w:r w:rsidRPr="00562F29">
        <w:t xml:space="preserve">138 </w:t>
      </w:r>
      <w:r>
        <w:t>°C)</w:t>
      </w:r>
      <w:r w:rsidRPr="00562F29">
        <w:t xml:space="preserve">; </w:t>
      </w:r>
      <w:r w:rsidRPr="00960F15">
        <w:t>ν</w:t>
      </w:r>
      <w:r w:rsidRPr="00960F15">
        <w:rPr>
          <w:vertAlign w:val="subscript"/>
        </w:rPr>
        <w:t>max</w:t>
      </w:r>
      <w:r w:rsidRPr="00960F15">
        <w:t>/cm</w:t>
      </w:r>
      <w:r w:rsidRPr="00960F15">
        <w:rPr>
          <w:vertAlign w:val="superscript"/>
        </w:rPr>
        <w:t>-1</w:t>
      </w:r>
      <w:r w:rsidRPr="00960F15">
        <w:t xml:space="preserve"> (thin film, DCM)</w:t>
      </w:r>
      <w:r>
        <w:t xml:space="preserve"> 3055, 2306, 1718, 1265, 740; </w:t>
      </w:r>
      <w:r w:rsidRPr="00562F29">
        <w:t>δ</w:t>
      </w:r>
      <w:r w:rsidRPr="00562F29">
        <w:rPr>
          <w:vertAlign w:val="subscript"/>
        </w:rPr>
        <w:t>H</w:t>
      </w:r>
      <w:r w:rsidRPr="00562F29">
        <w:t xml:space="preserve"> (400 MHz, CDCl</w:t>
      </w:r>
      <w:r w:rsidRPr="00562F29">
        <w:rPr>
          <w:vertAlign w:val="subscript"/>
        </w:rPr>
        <w:t>3</w:t>
      </w:r>
      <w:r w:rsidRPr="00562F29">
        <w:t>) 3.85 (3H, s, C</w:t>
      </w:r>
      <w:r w:rsidRPr="00562F29">
        <w:rPr>
          <w:i/>
        </w:rPr>
        <w:t>H</w:t>
      </w:r>
      <w:r w:rsidRPr="00562F29">
        <w:rPr>
          <w:i/>
          <w:vertAlign w:val="subscript"/>
        </w:rPr>
        <w:t>3</w:t>
      </w:r>
      <w:r w:rsidRPr="00562F29">
        <w:t>), 6.86 (2H, s, =C</w:t>
      </w:r>
      <w:r w:rsidRPr="00562F29">
        <w:rPr>
          <w:i/>
        </w:rPr>
        <w:t>H</w:t>
      </w:r>
      <w:r w:rsidRPr="00562F29">
        <w:t>), 7.01 [2H, (AX)</w:t>
      </w:r>
      <w:r w:rsidRPr="00562F29">
        <w:rPr>
          <w:vertAlign w:val="subscript"/>
        </w:rPr>
        <w:t>2</w:t>
      </w:r>
      <w:r w:rsidRPr="00562F29">
        <w:t>], 7.25 [2H, (AX)</w:t>
      </w:r>
      <w:r w:rsidRPr="00562F29">
        <w:rPr>
          <w:vertAlign w:val="subscript"/>
        </w:rPr>
        <w:t>2</w:t>
      </w:r>
      <w:r>
        <w:t xml:space="preserve">]; </w:t>
      </w:r>
      <w:r w:rsidRPr="00562F29">
        <w:t>δ</w:t>
      </w:r>
      <w:r>
        <w:rPr>
          <w:vertAlign w:val="subscript"/>
        </w:rPr>
        <w:t>C</w:t>
      </w:r>
      <w:r w:rsidRPr="00562F29">
        <w:t xml:space="preserve"> (400 MHz, CDCl</w:t>
      </w:r>
      <w:r w:rsidRPr="00562F29">
        <w:rPr>
          <w:vertAlign w:val="subscript"/>
        </w:rPr>
        <w:t>3</w:t>
      </w:r>
      <w:r w:rsidRPr="00562F29">
        <w:t>)</w:t>
      </w:r>
      <w:r>
        <w:t xml:space="preserve"> 55.5 (</w:t>
      </w:r>
      <w:r>
        <w:rPr>
          <w:i/>
          <w:iCs/>
        </w:rPr>
        <w:t>C</w:t>
      </w:r>
      <w:r>
        <w:t>H</w:t>
      </w:r>
      <w:r>
        <w:rPr>
          <w:vertAlign w:val="subscript"/>
        </w:rPr>
        <w:t>3</w:t>
      </w:r>
      <w:r>
        <w:t xml:space="preserve">), 114.5 (2 </w:t>
      </w:r>
      <w:r>
        <w:rPr>
          <w:rFonts w:ascii="Calibri" w:hAnsi="Calibri" w:cs="Calibri"/>
        </w:rPr>
        <w:t xml:space="preserve">× </w:t>
      </w:r>
      <w:r>
        <w:t>Ar</w:t>
      </w:r>
      <w:r>
        <w:rPr>
          <w:i/>
          <w:iCs/>
        </w:rPr>
        <w:t>C</w:t>
      </w:r>
      <w:r>
        <w:t>H), 123.8 (Ar</w:t>
      </w:r>
      <w:r>
        <w:rPr>
          <w:i/>
          <w:iCs/>
        </w:rPr>
        <w:t>C</w:t>
      </w:r>
      <w:r>
        <w:t xml:space="preserve">), 127.6 (2 </w:t>
      </w:r>
      <w:r>
        <w:rPr>
          <w:rFonts w:ascii="Calibri" w:hAnsi="Calibri" w:cs="Calibri"/>
        </w:rPr>
        <w:t xml:space="preserve">× </w:t>
      </w:r>
      <w:r>
        <w:t>Ar</w:t>
      </w:r>
      <w:r>
        <w:rPr>
          <w:i/>
          <w:iCs/>
        </w:rPr>
        <w:t>C</w:t>
      </w:r>
      <w:r>
        <w:t xml:space="preserve">H), 134.2 (2 </w:t>
      </w:r>
      <w:r>
        <w:rPr>
          <w:rFonts w:ascii="Calibri" w:hAnsi="Calibri" w:cs="Calibri"/>
        </w:rPr>
        <w:t>× =</w:t>
      </w:r>
      <w:r>
        <w:rPr>
          <w:rFonts w:ascii="Calibri" w:hAnsi="Calibri" w:cs="Calibri"/>
          <w:i/>
          <w:iCs/>
        </w:rPr>
        <w:t>C</w:t>
      </w:r>
      <w:r>
        <w:rPr>
          <w:rFonts w:ascii="Calibri" w:hAnsi="Calibri" w:cs="Calibri"/>
        </w:rPr>
        <w:t>H), 159.2 (Ar</w:t>
      </w:r>
      <w:r>
        <w:rPr>
          <w:rFonts w:ascii="Calibri" w:hAnsi="Calibri" w:cs="Calibri"/>
          <w:i/>
          <w:iCs/>
        </w:rPr>
        <w:t>C</w:t>
      </w:r>
      <w:r>
        <w:rPr>
          <w:rFonts w:ascii="Calibri" w:hAnsi="Calibri" w:cs="Calibri"/>
        </w:rPr>
        <w:t xml:space="preserve">), 169.9 (2 × </w:t>
      </w:r>
      <w:r>
        <w:rPr>
          <w:rFonts w:ascii="Calibri" w:hAnsi="Calibri" w:cs="Calibri"/>
          <w:i/>
          <w:iCs/>
        </w:rPr>
        <w:t>C</w:t>
      </w:r>
      <w:r>
        <w:rPr>
          <w:rFonts w:ascii="Calibri" w:hAnsi="Calibri" w:cs="Calibri"/>
        </w:rPr>
        <w:t>=O). All data are in accordance with the literature.</w:t>
      </w:r>
      <w:r>
        <w:rPr>
          <w:rFonts w:ascii="Calibri" w:hAnsi="Calibri" w:cs="Calibri"/>
        </w:rPr>
        <w:fldChar w:fldCharType="begin" w:fldLock="1"/>
      </w:r>
      <w:r w:rsidR="00BD3B8F">
        <w:rPr>
          <w:rFonts w:ascii="Calibri" w:hAnsi="Calibri" w:cs="Calibri"/>
        </w:rPr>
        <w:instrText>ADDIN CSL_CITATION {"citationItems":[{"id":"ITEM-1","itemData":{"DOI":"10.1021/jm900461w","ISSN":"0022-2623","author":[{"dropping-particle":"","family":"Matuszak","given":"Nicolas","non-dropping-particle":"","parse-names":false,"suffix":""},{"dropping-particle":"","family":"Muccioli","given":"Giulio G.","non-dropping-particle":"","parse-names":false,"suffix":""},{"dropping-particle":"","family":"Labar","given":"Geoffray","non-dropping-particle":"","parse-names":false,"suffix":""},{"dropping-particle":"","family":"Lambert","given":"Didier M.","non-dropping-particle":"","parse-names":false,"suffix":""}],"container-title":"Journal of Medicinal Chemistry","id":"ITEM-1","issue":"23","issued":{"date-parts":[["2009"]]},"page":"7410-7420","title":"Synthesis and in Vitro Evaluation of N-Substituted Maleimide Derivatives as Selective Monoglyceride Lipase Inhibitors","type":"article-journal","volume":"52"},"uris":["http://www.mendeley.com/documents/?uuid=70eb6dc6-5538-445b-9dc5-06d18b7cbbcd"]}],"mendeley":{"formattedCitation":"&lt;sup&gt;91&lt;/sup&gt;","plainTextFormattedCitation":"91","previouslyFormattedCitation":"&lt;sup&gt;91&lt;/sup&gt;"},"properties":{"noteIndex":0},"schema":"https://github.com/citation-style-language/schema/raw/master/csl-citation.json"}</w:instrText>
      </w:r>
      <w:r>
        <w:rPr>
          <w:rFonts w:ascii="Calibri" w:hAnsi="Calibri" w:cs="Calibri"/>
        </w:rPr>
        <w:fldChar w:fldCharType="separate"/>
      </w:r>
      <w:r w:rsidR="00BD3B8F" w:rsidRPr="00BD3B8F">
        <w:rPr>
          <w:rFonts w:ascii="Calibri" w:hAnsi="Calibri" w:cs="Calibri"/>
          <w:noProof/>
          <w:vertAlign w:val="superscript"/>
        </w:rPr>
        <w:t>91</w:t>
      </w:r>
      <w:r>
        <w:rPr>
          <w:rFonts w:ascii="Calibri" w:hAnsi="Calibri" w:cs="Calibri"/>
        </w:rPr>
        <w:fldChar w:fldCharType="end"/>
      </w:r>
    </w:p>
    <w:p w14:paraId="2338A3B1" w14:textId="77777777" w:rsidR="00567744" w:rsidRDefault="00567744" w:rsidP="00567744">
      <w:r>
        <w:br w:type="page"/>
      </w:r>
    </w:p>
    <w:p w14:paraId="4EEC7127" w14:textId="42D8590A" w:rsidR="00567744" w:rsidRPr="00002436" w:rsidRDefault="00567744" w:rsidP="00567744">
      <w:pPr>
        <w:jc w:val="center"/>
        <w:rPr>
          <w:b/>
        </w:rPr>
      </w:pPr>
      <w:r w:rsidRPr="00713A93">
        <w:rPr>
          <w:b/>
          <w:i/>
        </w:rPr>
        <w:t>N</w:t>
      </w:r>
      <w:r>
        <w:rPr>
          <w:b/>
        </w:rPr>
        <w:t>-(2-N</w:t>
      </w:r>
      <w:r w:rsidRPr="00713A93">
        <w:rPr>
          <w:b/>
        </w:rPr>
        <w:t>itrophenyl)-maleimide</w:t>
      </w:r>
      <w:r w:rsidR="00002436">
        <w:rPr>
          <w:b/>
        </w:rPr>
        <w:t xml:space="preserve"> </w:t>
      </w:r>
      <w:r w:rsidR="00002436" w:rsidRPr="00DD47BA">
        <w:rPr>
          <w:b/>
          <w:u w:val="single"/>
        </w:rPr>
        <w:t>174</w:t>
      </w:r>
    </w:p>
    <w:p w14:paraId="5FBDB351" w14:textId="77777777" w:rsidR="00567744" w:rsidRDefault="00567744" w:rsidP="00567744">
      <w:pPr>
        <w:jc w:val="center"/>
      </w:pPr>
      <w:r>
        <w:object w:dxaOrig="1389" w:dyaOrig="1286" w14:anchorId="50277A2F">
          <v:shape id="_x0000_i1187" type="#_x0000_t75" style="width:1in;height:65.9pt" o:ole="">
            <v:imagedata r:id="rId342" o:title=""/>
          </v:shape>
          <o:OLEObject Type="Embed" ProgID="ChemDraw.Document.6.0" ShapeID="_x0000_i1187" DrawAspect="Content" ObjectID="_1641992015" r:id="rId343"/>
        </w:object>
      </w:r>
    </w:p>
    <w:p w14:paraId="0B951594" w14:textId="77777777" w:rsidR="00567744" w:rsidRDefault="00567744" w:rsidP="00567744">
      <w:pPr>
        <w:jc w:val="center"/>
      </w:pPr>
    </w:p>
    <w:p w14:paraId="7169787F" w14:textId="2FAD5FD4" w:rsidR="00130075" w:rsidRDefault="00567744" w:rsidP="00941428">
      <w:pPr>
        <w:spacing w:line="480" w:lineRule="auto"/>
        <w:jc w:val="both"/>
      </w:pPr>
      <w:r>
        <w:t>Maleic anhydride</w:t>
      </w:r>
      <w:r w:rsidR="00002436">
        <w:t xml:space="preserve"> </w:t>
      </w:r>
      <w:r w:rsidR="00002436">
        <w:rPr>
          <w:b/>
        </w:rPr>
        <w:t>65</w:t>
      </w:r>
      <w:r>
        <w:t xml:space="preserve"> (1.00 g, 98.06 mmol) was added to a stirred s</w:t>
      </w:r>
      <w:r w:rsidR="00F859D5">
        <w:t xml:space="preserve">olution of 2-nitroaniline </w:t>
      </w:r>
      <w:r w:rsidR="00002436">
        <w:rPr>
          <w:b/>
        </w:rPr>
        <w:t xml:space="preserve">173 </w:t>
      </w:r>
      <w:r w:rsidR="00F859D5">
        <w:t>(1.41 </w:t>
      </w:r>
      <w:r>
        <w:t xml:space="preserve">g, 138.14 mmol) in </w:t>
      </w:r>
      <w:r w:rsidR="008149BC">
        <w:t>TFA</w:t>
      </w:r>
      <w:r>
        <w:t xml:space="preserve"> (20 cm</w:t>
      </w:r>
      <w:r w:rsidRPr="00713A93">
        <w:rPr>
          <w:vertAlign w:val="superscript"/>
        </w:rPr>
        <w:softHyphen/>
      </w:r>
      <w:r w:rsidRPr="00713A93">
        <w:rPr>
          <w:vertAlign w:val="superscript"/>
        </w:rPr>
        <w:softHyphen/>
        <w:t>3</w:t>
      </w:r>
      <w:r>
        <w:t xml:space="preserve">) and heated at reflux for 3 days. The reaction was cooled to room temperature and the solvent was removed </w:t>
      </w:r>
      <w:r>
        <w:rPr>
          <w:i/>
        </w:rPr>
        <w:t>in vacuo</w:t>
      </w:r>
      <w:r>
        <w:t xml:space="preserve"> to give a burnt orange solid. Purification </w:t>
      </w:r>
      <w:r w:rsidR="002D07AA" w:rsidRPr="002D07AA">
        <w:t>via</w:t>
      </w:r>
      <w:r>
        <w:t xml:space="preserve"> flash column chromatography</w:t>
      </w:r>
      <w:r w:rsidR="002D07AA">
        <w:t>,</w:t>
      </w:r>
      <w:r>
        <w:t xml:space="preserve"> eluting with 3:7 EtOAc: petroleum ether (40-60) gave the title compound as an orange solid (0.77 g, 34%); mp 122-125 °C (lit.</w:t>
      </w:r>
      <w:r>
        <w:fldChar w:fldCharType="begin" w:fldLock="1"/>
      </w:r>
      <w:r w:rsidR="00BD3B8F">
        <w:instrText>ADDIN CSL_CITATION {"citationItems":[{"id":"ITEM-1","itemData":{"DOI":"10.1016/j.tet.2013.08.076","ISSN":"00404020","author":[{"dropping-particle":"","family":"Lu","given":"Y.","non-dropping-particle":"","parse-names":false,"suffix":""},{"dropping-particle":"","family":"Li","given":"Y.","non-dropping-particle":"","parse-names":false,"suffix":""},{"dropping-particle":"","family":"Zhang","given":"R.","non-dropping-particle":"","parse-names":false,"suffix":""},{"dropping-particle":"","family":"Jin","given":"K.","non-dropping-particle":"","parse-names":false,"suffix":""},{"dropping-particle":"","family":"Duan","given":"C.","non-dropping-particle":"","parse-names":false,"suffix":""}],"container-title":"Tetrahedron","id":"ITEM-1","issue":"45","issued":{"date-parts":[["2013"]]},"page":"9422-9427","publisher":"Elsevier Ltd","title":"Regioselective ortho-nitration of N-phenyl carboxamides and primary anilines using bismuth nitrate/acetic anhydride","type":"article-journal","volume":"69"},"uris":["http://www.mendeley.com/documents/?uuid=3539caa3-ae93-436e-83fd-00e3f5f03840"]}],"mendeley":{"formattedCitation":"&lt;sup&gt;92&lt;/sup&gt;","plainTextFormattedCitation":"92","previouslyFormattedCitation":"&lt;sup&gt;92&lt;/sup&gt;"},"properties":{"noteIndex":0},"schema":"https://github.com/citation-style-language/schema/raw/master/csl-citation.json"}</w:instrText>
      </w:r>
      <w:r>
        <w:fldChar w:fldCharType="separate"/>
      </w:r>
      <w:r w:rsidR="00BD3B8F" w:rsidRPr="00BD3B8F">
        <w:rPr>
          <w:noProof/>
          <w:vertAlign w:val="superscript"/>
        </w:rPr>
        <w:t>92</w:t>
      </w:r>
      <w:r>
        <w:fldChar w:fldCharType="end"/>
      </w:r>
      <w:r>
        <w:t xml:space="preserve"> 130-131 °C); </w:t>
      </w:r>
      <w:r w:rsidRPr="0032703D">
        <w:rPr>
          <w:noProof/>
        </w:rPr>
        <w:t>δ</w:t>
      </w:r>
      <w:r w:rsidRPr="0032703D">
        <w:rPr>
          <w:noProof/>
          <w:vertAlign w:val="subscript"/>
        </w:rPr>
        <w:t>H</w:t>
      </w:r>
      <w:r w:rsidR="00520C81">
        <w:rPr>
          <w:noProof/>
        </w:rPr>
        <w:t xml:space="preserve"> </w:t>
      </w:r>
      <w:r w:rsidRPr="0032703D">
        <w:rPr>
          <w:noProof/>
        </w:rPr>
        <w:t>(400 MHz, CDCl</w:t>
      </w:r>
      <w:r w:rsidRPr="0032703D">
        <w:rPr>
          <w:noProof/>
          <w:vertAlign w:val="subscript"/>
        </w:rPr>
        <w:t>3</w:t>
      </w:r>
      <w:r w:rsidRPr="0032703D">
        <w:rPr>
          <w:noProof/>
        </w:rPr>
        <w:t>)</w:t>
      </w:r>
      <w:r>
        <w:rPr>
          <w:noProof/>
        </w:rPr>
        <w:t xml:space="preserve"> 6.94 (2H, s, CH=C</w:t>
      </w:r>
      <w:r>
        <w:rPr>
          <w:i/>
          <w:noProof/>
        </w:rPr>
        <w:t>H</w:t>
      </w:r>
      <w:r>
        <w:rPr>
          <w:noProof/>
        </w:rPr>
        <w:t xml:space="preserve">), 7.44 (1H, dd, </w:t>
      </w:r>
      <w:r>
        <w:rPr>
          <w:i/>
          <w:noProof/>
        </w:rPr>
        <w:t>J</w:t>
      </w:r>
      <w:r>
        <w:rPr>
          <w:noProof/>
        </w:rPr>
        <w:t xml:space="preserve"> 7.9, 1.4, ArC</w:t>
      </w:r>
      <w:r>
        <w:rPr>
          <w:i/>
          <w:noProof/>
        </w:rPr>
        <w:t>H</w:t>
      </w:r>
      <w:r>
        <w:rPr>
          <w:noProof/>
        </w:rPr>
        <w:t xml:space="preserve">), 7.62 </w:t>
      </w:r>
      <w:r>
        <w:t xml:space="preserve">(1H, td, </w:t>
      </w:r>
      <w:r>
        <w:rPr>
          <w:i/>
        </w:rPr>
        <w:t>J</w:t>
      </w:r>
      <w:r>
        <w:t xml:space="preserve"> 7.9, 1.4, ArC</w:t>
      </w:r>
      <w:r>
        <w:rPr>
          <w:i/>
        </w:rPr>
        <w:t>H</w:t>
      </w:r>
      <w:r>
        <w:t xml:space="preserve">), 7.77 (1H, td, </w:t>
      </w:r>
      <w:r>
        <w:rPr>
          <w:i/>
        </w:rPr>
        <w:t>J</w:t>
      </w:r>
      <w:r>
        <w:t xml:space="preserve"> 7.9, 1.4, ArC</w:t>
      </w:r>
      <w:r>
        <w:rPr>
          <w:i/>
        </w:rPr>
        <w:t>H</w:t>
      </w:r>
      <w:r>
        <w:t xml:space="preserve">), 8.17 (1H, dd, </w:t>
      </w:r>
      <w:r>
        <w:rPr>
          <w:i/>
        </w:rPr>
        <w:t>J</w:t>
      </w:r>
      <w:r>
        <w:t xml:space="preserve"> 7.9, 1.4 Hz, ArC</w:t>
      </w:r>
      <w:r>
        <w:rPr>
          <w:i/>
        </w:rPr>
        <w:t>H</w:t>
      </w:r>
      <w:r>
        <w:t>). All data are in accordance with the literature.</w:t>
      </w:r>
      <w:r>
        <w:fldChar w:fldCharType="begin" w:fldLock="1"/>
      </w:r>
      <w:r w:rsidR="00BD3B8F">
        <w:instrText>ADDIN CSL_CITATION {"citationItems":[{"id":"ITEM-1","itemData":{"DOI":"10.1016/j.tet.2013.08.076","ISSN":"00404020","author":[{"dropping-particle":"","family":"Lu","given":"Y.","non-dropping-particle":"","parse-names":false,"suffix":""},{"dropping-particle":"","family":"Li","given":"Y.","non-dropping-particle":"","parse-names":false,"suffix":""},{"dropping-particle":"","family":"Zhang","given":"R.","non-dropping-particle":"","parse-names":false,"suffix":""},{"dropping-particle":"","family":"Jin","given":"K.","non-dropping-particle":"","parse-names":false,"suffix":""},{"dropping-particle":"","family":"Duan","given":"C.","non-dropping-particle":"","parse-names":false,"suffix":""}],"container-title":"Tetrahedron","id":"ITEM-1","issue":"45","issued":{"date-parts":[["2013"]]},"page":"9422-9427","publisher":"Elsevier Ltd","title":"Regioselective ortho-nitration of N-phenyl carboxamides and primary anilines using bismuth nitrate/acetic anhydride","type":"article-journal","volume":"69"},"uris":["http://www.mendeley.com/documents/?uuid=3539caa3-ae93-436e-83fd-00e3f5f03840"]}],"mendeley":{"formattedCitation":"&lt;sup&gt;92&lt;/sup&gt;","plainTextFormattedCitation":"92","previouslyFormattedCitation":"&lt;sup&gt;92&lt;/sup&gt;"},"properties":{"noteIndex":0},"schema":"https://github.com/citation-style-language/schema/raw/master/csl-citation.json"}</w:instrText>
      </w:r>
      <w:r>
        <w:fldChar w:fldCharType="separate"/>
      </w:r>
      <w:r w:rsidR="00BD3B8F" w:rsidRPr="00BD3B8F">
        <w:rPr>
          <w:noProof/>
          <w:vertAlign w:val="superscript"/>
        </w:rPr>
        <w:t>92</w:t>
      </w:r>
      <w:r>
        <w:fldChar w:fldCharType="end"/>
      </w:r>
    </w:p>
    <w:p w14:paraId="7640A701" w14:textId="77777777" w:rsidR="00130075" w:rsidRDefault="00130075" w:rsidP="00130075">
      <w:r>
        <w:br w:type="page"/>
      </w:r>
    </w:p>
    <w:p w14:paraId="2953CFC5" w14:textId="7E6E97F1" w:rsidR="00130075" w:rsidRDefault="00130075" w:rsidP="00130075">
      <w:pPr>
        <w:jc w:val="center"/>
        <w:rPr>
          <w:b/>
          <w:bCs/>
        </w:rPr>
      </w:pPr>
      <w:r>
        <w:rPr>
          <w:b/>
          <w:bCs/>
          <w:i/>
          <w:iCs/>
        </w:rPr>
        <w:t>N</w:t>
      </w:r>
      <w:r>
        <w:rPr>
          <w:b/>
          <w:bCs/>
        </w:rPr>
        <w:t xml:space="preserve">-(4-Nitrophenyl)-maleimide </w:t>
      </w:r>
      <w:r w:rsidR="00002436" w:rsidRPr="00DD47BA">
        <w:rPr>
          <w:b/>
          <w:bCs/>
          <w:u w:val="single"/>
        </w:rPr>
        <w:t>175</w:t>
      </w:r>
    </w:p>
    <w:p w14:paraId="0F567C88" w14:textId="77777777" w:rsidR="00130075" w:rsidRDefault="00130075" w:rsidP="00130075">
      <w:pPr>
        <w:jc w:val="center"/>
      </w:pPr>
      <w:r>
        <w:object w:dxaOrig="1980" w:dyaOrig="1253" w14:anchorId="158730B2">
          <v:shape id="_x0000_i1188" type="#_x0000_t75" style="width:101.9pt;height:59.75pt" o:ole="">
            <v:imagedata r:id="rId344" o:title=""/>
          </v:shape>
          <o:OLEObject Type="Embed" ProgID="ChemDraw.Document.6.0" ShapeID="_x0000_i1188" DrawAspect="Content" ObjectID="_1641992016" r:id="rId345"/>
        </w:object>
      </w:r>
    </w:p>
    <w:p w14:paraId="03F41738" w14:textId="77777777" w:rsidR="00130075" w:rsidRDefault="00130075" w:rsidP="00130075"/>
    <w:p w14:paraId="462B8075" w14:textId="30B142DC" w:rsidR="00D86A25" w:rsidRDefault="00130075" w:rsidP="00224D5D">
      <w:pPr>
        <w:spacing w:line="480" w:lineRule="auto"/>
        <w:jc w:val="both"/>
        <w:rPr>
          <w:noProof/>
          <w:lang w:eastAsia="ko-KR"/>
        </w:rPr>
      </w:pPr>
      <w:r w:rsidRPr="00F31A06">
        <w:rPr>
          <w:i/>
          <w:iCs/>
        </w:rPr>
        <w:t>N</w:t>
      </w:r>
      <w:r w:rsidRPr="00F31A06">
        <w:t>-phenylmaleimide</w:t>
      </w:r>
      <w:r w:rsidR="00002436">
        <w:t xml:space="preserve"> </w:t>
      </w:r>
      <w:r w:rsidR="00002436">
        <w:rPr>
          <w:b/>
        </w:rPr>
        <w:t>152</w:t>
      </w:r>
      <w:r w:rsidRPr="00F31A06">
        <w:t xml:space="preserve"> (2.00 g, 11.55 mmol) and Bi(NO</w:t>
      </w:r>
      <w:r w:rsidRPr="00F31A06">
        <w:rPr>
          <w:vertAlign w:val="subscript"/>
        </w:rPr>
        <w:t>3</w:t>
      </w:r>
      <w:r w:rsidRPr="00F31A06">
        <w:t>)</w:t>
      </w:r>
      <w:r w:rsidRPr="00F31A06">
        <w:rPr>
          <w:vertAlign w:val="subscript"/>
        </w:rPr>
        <w:t>3</w:t>
      </w:r>
      <w:r w:rsidRPr="00F31A06">
        <w:t>.5H</w:t>
      </w:r>
      <w:r w:rsidRPr="00F31A06">
        <w:rPr>
          <w:vertAlign w:val="subscript"/>
        </w:rPr>
        <w:t>2</w:t>
      </w:r>
      <w:r w:rsidRPr="00F31A06">
        <w:t>O (5.60 g, 11.55 mmol) were dissolved in D</w:t>
      </w:r>
      <w:r>
        <w:t>C</w:t>
      </w:r>
      <w:r w:rsidRPr="00F31A06">
        <w:t>M (60 cm</w:t>
      </w:r>
      <w:r>
        <w:rPr>
          <w:vertAlign w:val="superscript"/>
        </w:rPr>
        <w:t>3</w:t>
      </w:r>
      <w:r>
        <w:t>). Acetic anhydride (6.5 cm</w:t>
      </w:r>
      <w:r>
        <w:rPr>
          <w:vertAlign w:val="superscript"/>
        </w:rPr>
        <w:t>3</w:t>
      </w:r>
      <w:r>
        <w:t>, 69.30 mmol) was added and the solution was stirred at room temperature for 4 h. The reaction mixture was poured onto sat. NaHCO</w:t>
      </w:r>
      <w:r>
        <w:rPr>
          <w:vertAlign w:val="subscript"/>
        </w:rPr>
        <w:t>3(aq.)</w:t>
      </w:r>
      <w:r>
        <w:t xml:space="preserve"> (100 cm</w:t>
      </w:r>
      <w:r>
        <w:rPr>
          <w:vertAlign w:val="superscript"/>
        </w:rPr>
        <w:t>3</w:t>
      </w:r>
      <w:r>
        <w:t xml:space="preserve">), then the product was extracted into EtOAc (3 </w:t>
      </w:r>
      <w:r>
        <w:rPr>
          <w:rFonts w:ascii="Calibri" w:hAnsi="Calibri" w:cs="Calibri"/>
        </w:rPr>
        <w:t>× 50 cm</w:t>
      </w:r>
      <w:r>
        <w:rPr>
          <w:rFonts w:ascii="Calibri" w:hAnsi="Calibri" w:cs="Calibri"/>
          <w:vertAlign w:val="superscript"/>
        </w:rPr>
        <w:t>3</w:t>
      </w:r>
      <w:r>
        <w:rPr>
          <w:rFonts w:ascii="Calibri" w:hAnsi="Calibri" w:cs="Calibri"/>
        </w:rPr>
        <w:t xml:space="preserve">) and </w:t>
      </w:r>
      <w:r w:rsidR="00EE618D">
        <w:t>DCM (2 </w:t>
      </w:r>
      <w:r w:rsidR="00EE618D">
        <w:rPr>
          <w:rFonts w:ascii="Calibri" w:hAnsi="Calibri" w:cs="Calibri"/>
        </w:rPr>
        <w:t>× </w:t>
      </w:r>
      <w:r>
        <w:rPr>
          <w:rFonts w:ascii="Calibri" w:hAnsi="Calibri" w:cs="Calibri"/>
        </w:rPr>
        <w:t>50 cm</w:t>
      </w:r>
      <w:r>
        <w:rPr>
          <w:rFonts w:ascii="Calibri" w:hAnsi="Calibri" w:cs="Calibri"/>
          <w:vertAlign w:val="superscript"/>
        </w:rPr>
        <w:t>3</w:t>
      </w:r>
      <w:r>
        <w:rPr>
          <w:rFonts w:ascii="Calibri" w:hAnsi="Calibri" w:cs="Calibri"/>
        </w:rPr>
        <w:t>), dried (MgSO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 xml:space="preserve">in vacuo </w:t>
      </w:r>
      <w:r>
        <w:rPr>
          <w:rFonts w:ascii="Calibri" w:hAnsi="Calibri" w:cs="Calibri"/>
        </w:rPr>
        <w:t xml:space="preserve">to give a 1:1.53 mixture of the ortho- and para-nitrated products. Purification </w:t>
      </w:r>
      <w:r w:rsidR="002D07AA" w:rsidRPr="002D07AA">
        <w:rPr>
          <w:rFonts w:ascii="Calibri" w:hAnsi="Calibri" w:cs="Calibri"/>
          <w:iCs/>
        </w:rPr>
        <w:t>via</w:t>
      </w:r>
      <w:r>
        <w:rPr>
          <w:rFonts w:ascii="Calibri" w:hAnsi="Calibri" w:cs="Calibri"/>
        </w:rPr>
        <w:t xml:space="preserve"> preparative RP-HPLC using 35% MeCN in H</w:t>
      </w:r>
      <w:r>
        <w:rPr>
          <w:rFonts w:ascii="Calibri" w:hAnsi="Calibri" w:cs="Calibri"/>
          <w:vertAlign w:val="subscript"/>
        </w:rPr>
        <w:t>2</w:t>
      </w:r>
      <w:r>
        <w:rPr>
          <w:rFonts w:ascii="Calibri" w:hAnsi="Calibri" w:cs="Calibri"/>
        </w:rPr>
        <w:t xml:space="preserve">O gave the title compound as a white solid (0.038 g, 2%); </w:t>
      </w:r>
      <w:r>
        <w:t>mp 172-175°C (lit.</w:t>
      </w:r>
      <w:r>
        <w:fldChar w:fldCharType="begin" w:fldLock="1"/>
      </w:r>
      <w:r w:rsidR="00EF232C">
        <w:instrText>ADDIN CSL_CITATION {"citationItems":[{"id":"ITEM-1","itemData":{"DOI":"10.1016/j.tet.2005.10.027","abstract":"Starting  from  maleanilic  and  maleamic  acids,  a  facile  general  approach  to  kinetically  controlled  isomaleimides  has  beendescribed  for  the  first  time  using  cyanuric  chloride  as  a  dehydrating  agent  with  85–98%  yields.  The  effect  of  a  variety  of  substituentspresent  on  the  aromatic  ring  in  amine  and  maleic  anhydride  moiety,  on  these  kinetic/thermodynamic  dehydration  processes  of  anilicacids  has  been  also  described.  Under  the  same  set  of  reaction  conditions  the  phthalanilic  acid  gave  kinetically  controlled  product,isophtalimide  in  91%  yield,  while  the  corresponding  succinanilic  acid  furnished  the  thermodynamically  more  stable  succinimide  inhigh  yield.","author":[{"dropping-particle":"","family":"Haval","given":"Kishan P.","non-dropping-particle":"","parse-names":false,"suffix":""},{"dropping-particle":"","family":"Mhaske","given":"Santosh B.","non-dropping-particle":"","parse-names":false,"suffix":""},{"dropping-particle":"","family":"Argade","given":"Narshinha P.","non-dropping-particle":"","parse-names":false,"suffix":""}],"container-title":"Tetrahedron","id":"ITEM-1","issue":"5","issued":{"date-parts":[["2006","1"]]},"page":"937-942","title":"Cyanuric chloride: decent dehydrating agent for an exclusive and efficient synthesis of kinetically controlled isomaleimides","type":"article-journal","volume":"62"},"uris":["http://www.mendeley.com/documents/?uuid=4ba522d7-5534-3956-ba3c-a490ff7f8ac0","http://www.mendeley.com/documents/?uuid=2e130dcd-f4fa-4dce-8d2a-56fbb65faf17"]}],"mendeley":{"formattedCitation":"&lt;sup&gt;124&lt;/sup&gt;","plainTextFormattedCitation":"124","previouslyFormattedCitation":"&lt;sup&gt;124&lt;/sup&gt;"},"properties":{"noteIndex":0},"schema":"https://github.com/citation-style-language/schema/raw/master/csl-citation.json"}</w:instrText>
      </w:r>
      <w:r>
        <w:fldChar w:fldCharType="separate"/>
      </w:r>
      <w:r w:rsidR="008B0DB0" w:rsidRPr="008B0DB0">
        <w:rPr>
          <w:noProof/>
          <w:vertAlign w:val="superscript"/>
        </w:rPr>
        <w:t>124</w:t>
      </w:r>
      <w:r>
        <w:fldChar w:fldCharType="end"/>
      </w:r>
      <w:r>
        <w:t xml:space="preserve"> 173-175°C); </w:t>
      </w:r>
      <w:r w:rsidRPr="0032703D">
        <w:rPr>
          <w:noProof/>
        </w:rPr>
        <w:t>δ</w:t>
      </w:r>
      <w:r w:rsidRPr="0032703D">
        <w:rPr>
          <w:noProof/>
          <w:vertAlign w:val="subscript"/>
        </w:rPr>
        <w:t>H</w:t>
      </w:r>
      <w:r>
        <w:rPr>
          <w:noProof/>
        </w:rPr>
        <w:t xml:space="preserve"> </w:t>
      </w:r>
      <w:r w:rsidRPr="0032703D">
        <w:rPr>
          <w:noProof/>
        </w:rPr>
        <w:t>(400 MHz, CDCl</w:t>
      </w:r>
      <w:r w:rsidRPr="0032703D">
        <w:rPr>
          <w:noProof/>
          <w:vertAlign w:val="subscript"/>
        </w:rPr>
        <w:t>3</w:t>
      </w:r>
      <w:r w:rsidRPr="0032703D">
        <w:rPr>
          <w:noProof/>
        </w:rPr>
        <w:t>)</w:t>
      </w:r>
      <w:r>
        <w:rPr>
          <w:noProof/>
        </w:rPr>
        <w:t xml:space="preserve"> 6.94 (2H, s, CH=C</w:t>
      </w:r>
      <w:r>
        <w:rPr>
          <w:i/>
          <w:iCs/>
          <w:noProof/>
        </w:rPr>
        <w:t>H</w:t>
      </w:r>
      <w:r>
        <w:rPr>
          <w:noProof/>
        </w:rPr>
        <w:t>), 7.64 [2H, (AX)</w:t>
      </w:r>
      <w:r>
        <w:rPr>
          <w:noProof/>
          <w:vertAlign w:val="subscript"/>
        </w:rPr>
        <w:t>2</w:t>
      </w:r>
      <w:r>
        <w:rPr>
          <w:noProof/>
        </w:rPr>
        <w:t>], 8.33 [2H, (AX)</w:t>
      </w:r>
      <w:r>
        <w:rPr>
          <w:noProof/>
          <w:vertAlign w:val="subscript"/>
        </w:rPr>
        <w:t>2</w:t>
      </w:r>
      <w:r>
        <w:rPr>
          <w:noProof/>
        </w:rPr>
        <w:t>]. All data are in accordance with the literature.</w:t>
      </w:r>
      <w:r>
        <w:rPr>
          <w:noProof/>
        </w:rPr>
        <w:fldChar w:fldCharType="begin" w:fldLock="1"/>
      </w:r>
      <w:r w:rsidR="00EF232C">
        <w:rPr>
          <w:noProof/>
        </w:rPr>
        <w:instrText>ADDIN CSL_CITATION {"citationItems":[{"id":"ITEM-1","itemData":{"DOI":"10.1016/j.tet.2005.10.027","abstract":"Starting  from  maleanilic  and  maleamic  acids,  a  facile  general  approach  to  kinetically  controlled  isomaleimides  has  beendescribed  for  the  first  time  using  cyanuric  chloride  as  a  dehydrating  agent  with  85–98%  yields.  The  effect  of  a  variety  of  substituentspresent  on  the  aromatic  ring  in  amine  and  maleic  anhydride  moiety,  on  these  kinetic/thermodynamic  dehydration  processes  of  anilicacids  has  been  also  described.  Under  the  same  set  of  reaction  conditions  the  phthalanilic  acid  gave  kinetically  controlled  product,isophtalimide  in  91%  yield,  while  the  corresponding  succinanilic  acid  furnished  the  thermodynamically  more  stable  succinimide  inhigh  yield.","author":[{"dropping-particle":"","family":"Haval","given":"Kishan P.","non-dropping-particle":"","parse-names":false,"suffix":""},{"dropping-particle":"","family":"Mhaske","given":"Santosh B.","non-dropping-particle":"","parse-names":false,"suffix":""},{"dropping-particle":"","family":"Argade","given":"Narshinha P.","non-dropping-particle":"","parse-names":false,"suffix":""}],"container-title":"Tetrahedron","id":"ITEM-1","issue":"5","issued":{"date-parts":[["2006","1"]]},"page":"937-942","title":"Cyanuric chloride: decent dehydrating agent for an exclusive and efficient synthesis of kinetically controlled isomaleimides","type":"article-journal","volume":"62"},"uris":["http://www.mendeley.com/documents/?uuid=2e130dcd-f4fa-4dce-8d2a-56fbb65faf17","http://www.mendeley.com/documents/?uuid=4ba522d7-5534-3956-ba3c-a490ff7f8ac0"]}],"mendeley":{"formattedCitation":"&lt;sup&gt;125&lt;/sup&gt;","plainTextFormattedCitation":"125","previouslyFormattedCitation":"&lt;sup&gt;125&lt;/sup&gt;"},"properties":{"noteIndex":0},"schema":"https://github.com/citation-style-language/schema/raw/master/csl-citation.json"}</w:instrText>
      </w:r>
      <w:r>
        <w:rPr>
          <w:noProof/>
        </w:rPr>
        <w:fldChar w:fldCharType="separate"/>
      </w:r>
      <w:r w:rsidR="008B0DB0" w:rsidRPr="008B0DB0">
        <w:rPr>
          <w:noProof/>
          <w:vertAlign w:val="superscript"/>
          <w:lang w:eastAsia="ko-KR"/>
        </w:rPr>
        <w:t>125</w:t>
      </w:r>
      <w:r>
        <w:rPr>
          <w:noProof/>
        </w:rPr>
        <w:fldChar w:fldCharType="end"/>
      </w:r>
    </w:p>
    <w:p w14:paraId="0DEBDC6D" w14:textId="77777777" w:rsidR="00D86A25" w:rsidRDefault="00D86A25" w:rsidP="00D86A25">
      <w:pPr>
        <w:rPr>
          <w:noProof/>
          <w:lang w:eastAsia="ko-KR"/>
        </w:rPr>
      </w:pPr>
      <w:r>
        <w:rPr>
          <w:noProof/>
          <w:lang w:eastAsia="ko-KR"/>
        </w:rPr>
        <w:br w:type="page"/>
      </w:r>
    </w:p>
    <w:p w14:paraId="2C7405DC" w14:textId="77777777" w:rsidR="00D86A25" w:rsidRDefault="00D86A25" w:rsidP="00D86A25">
      <w:pPr>
        <w:jc w:val="center"/>
        <w:rPr>
          <w:b/>
          <w:bCs/>
          <w:lang w:eastAsia="ko-KR"/>
        </w:rPr>
      </w:pPr>
      <w:r>
        <w:rPr>
          <w:b/>
          <w:bCs/>
          <w:lang w:eastAsia="ko-KR"/>
        </w:rPr>
        <w:t>General procedure D for catalyst screening</w:t>
      </w:r>
    </w:p>
    <w:p w14:paraId="7A118E9A" w14:textId="77777777" w:rsidR="00D86A25" w:rsidRDefault="00645EB0" w:rsidP="00D86A25">
      <w:pPr>
        <w:rPr>
          <w:b/>
          <w:bCs/>
          <w:lang w:eastAsia="ko-KR"/>
        </w:rPr>
      </w:pPr>
      <w:r>
        <w:rPr>
          <w:noProof/>
        </w:rPr>
        <w:object w:dxaOrig="1440" w:dyaOrig="1440" w14:anchorId="7E63EB69">
          <v:shape id="_x0000_s1414" type="#_x0000_t75" style="position:absolute;margin-left:45pt;margin-top:17pt;width:354.95pt;height:78.15pt;z-index:251713536;mso-position-horizontal-relative:text;mso-position-vertical-relative:text">
            <v:imagedata r:id="rId346" o:title=""/>
            <w10:wrap type="square"/>
          </v:shape>
          <o:OLEObject Type="Embed" ProgID="ChemDraw.Document.6.0" ShapeID="_x0000_s1414" DrawAspect="Content" ObjectID="_1641992036" r:id="rId347"/>
        </w:object>
      </w:r>
    </w:p>
    <w:p w14:paraId="0E98A74E" w14:textId="77777777" w:rsidR="00D86A25" w:rsidRDefault="00D86A25" w:rsidP="00D86A25">
      <w:pPr>
        <w:rPr>
          <w:b/>
          <w:bCs/>
          <w:lang w:eastAsia="ko-KR"/>
        </w:rPr>
      </w:pPr>
    </w:p>
    <w:p w14:paraId="11570A78" w14:textId="77777777" w:rsidR="00D86A25" w:rsidRDefault="00D86A25" w:rsidP="00D86A25">
      <w:pPr>
        <w:rPr>
          <w:b/>
          <w:bCs/>
          <w:lang w:eastAsia="ko-KR"/>
        </w:rPr>
      </w:pPr>
    </w:p>
    <w:p w14:paraId="53395ABC" w14:textId="77777777" w:rsidR="00D86A25" w:rsidRDefault="00D86A25" w:rsidP="00D86A25">
      <w:pPr>
        <w:rPr>
          <w:b/>
          <w:bCs/>
          <w:lang w:eastAsia="ko-KR"/>
        </w:rPr>
      </w:pPr>
    </w:p>
    <w:p w14:paraId="5A5AC087" w14:textId="77777777" w:rsidR="00D86A25" w:rsidRDefault="00D86A25" w:rsidP="00D86A25">
      <w:pPr>
        <w:rPr>
          <w:b/>
          <w:bCs/>
          <w:lang w:eastAsia="ko-KR"/>
        </w:rPr>
      </w:pPr>
    </w:p>
    <w:p w14:paraId="6698D9E6" w14:textId="5E67E542" w:rsidR="00D86A25" w:rsidRPr="00922420" w:rsidRDefault="00D86A25" w:rsidP="00D86A25">
      <w:pPr>
        <w:spacing w:line="480" w:lineRule="auto"/>
        <w:jc w:val="both"/>
      </w:pPr>
      <w:r>
        <w:rPr>
          <w:lang w:eastAsia="ko-KR"/>
        </w:rPr>
        <w:t>Anthrone (0.72 mmol) and maleimide (0.87 mmol, 1.2 eq.) were dissolve</w:t>
      </w:r>
      <w:r>
        <w:t xml:space="preserve">d in dry DCM. Catalyst (0.14 mmol, 20 mol%) was added and the reaction mixture was stirred at room temperature for 18 h. The solvent was removed </w:t>
      </w:r>
      <w:r>
        <w:rPr>
          <w:i/>
          <w:iCs/>
        </w:rPr>
        <w:t>in vacuo</w:t>
      </w:r>
      <w:r>
        <w:t xml:space="preserve"> to give the crude product. Chiral HPLC analysis was carried out on the crude product. If needed, the cycloadduct was purified </w:t>
      </w:r>
      <w:r w:rsidR="002D07AA" w:rsidRPr="002D07AA">
        <w:rPr>
          <w:iCs/>
        </w:rPr>
        <w:t>via</w:t>
      </w:r>
      <w:r>
        <w:t xml:space="preserve"> flash column chromatography eluting with 1:4 EtOAc: petroleum ether (40-60).</w:t>
      </w:r>
    </w:p>
    <w:p w14:paraId="10EC4B1D" w14:textId="77777777" w:rsidR="00130075" w:rsidRDefault="00130075" w:rsidP="00130075">
      <w:pPr>
        <w:spacing w:line="480" w:lineRule="auto"/>
        <w:jc w:val="both"/>
        <w:rPr>
          <w:b/>
          <w:bCs/>
        </w:rPr>
      </w:pPr>
    </w:p>
    <w:p w14:paraId="540A42FE" w14:textId="77777777" w:rsidR="00D86A25" w:rsidRDefault="00D86A25" w:rsidP="00130075">
      <w:pPr>
        <w:spacing w:line="480" w:lineRule="auto"/>
        <w:jc w:val="both"/>
        <w:rPr>
          <w:b/>
          <w:bCs/>
        </w:rPr>
      </w:pPr>
    </w:p>
    <w:p w14:paraId="28B8F19A" w14:textId="77777777" w:rsidR="00D86A25" w:rsidRDefault="00D86A25" w:rsidP="00D86A25">
      <w:pPr>
        <w:jc w:val="center"/>
        <w:rPr>
          <w:b/>
          <w:bCs/>
        </w:rPr>
      </w:pPr>
      <w:r w:rsidRPr="002702B3">
        <w:rPr>
          <w:b/>
          <w:bCs/>
        </w:rPr>
        <w:t>General procedure E for screening DCE as solvent</w:t>
      </w:r>
    </w:p>
    <w:p w14:paraId="5A1966ED" w14:textId="77777777" w:rsidR="00D86A25" w:rsidRPr="002702B3" w:rsidRDefault="00D86A25" w:rsidP="00D86A25">
      <w:pPr>
        <w:jc w:val="center"/>
        <w:rPr>
          <w:b/>
          <w:bCs/>
        </w:rPr>
      </w:pPr>
    </w:p>
    <w:p w14:paraId="1B8E84F7" w14:textId="77777777" w:rsidR="00D86A25" w:rsidRDefault="00D86A25" w:rsidP="00D86A25">
      <w:pPr>
        <w:jc w:val="center"/>
      </w:pPr>
      <w:r>
        <w:object w:dxaOrig="7271" w:dyaOrig="2054" w14:anchorId="5A4B17AD">
          <v:shape id="_x0000_i1190" type="#_x0000_t75" style="width:366.1pt;height:101.9pt" o:ole="">
            <v:imagedata r:id="rId348" o:title=""/>
          </v:shape>
          <o:OLEObject Type="Embed" ProgID="ChemDraw.Document.6.0" ShapeID="_x0000_i1190" DrawAspect="Content" ObjectID="_1641992017" r:id="rId349"/>
        </w:object>
      </w:r>
    </w:p>
    <w:p w14:paraId="458FBCAA" w14:textId="77777777" w:rsidR="00D86A25" w:rsidRDefault="00D86A25" w:rsidP="00D86A25"/>
    <w:p w14:paraId="3645A3CB" w14:textId="77777777" w:rsidR="00555062" w:rsidRDefault="00D86A25" w:rsidP="00D86A25">
      <w:pPr>
        <w:spacing w:line="480" w:lineRule="auto"/>
        <w:jc w:val="both"/>
      </w:pPr>
      <w:r>
        <w:t xml:space="preserve">Anthrone (0.195 g, 1.01 mmol) and </w:t>
      </w:r>
      <w:r w:rsidRPr="002702B3">
        <w:rPr>
          <w:i/>
          <w:iCs/>
        </w:rPr>
        <w:t>N</w:t>
      </w:r>
      <w:r>
        <w:t>-phenyl</w:t>
      </w:r>
      <w:r w:rsidRPr="002702B3">
        <w:t>maleimide</w:t>
      </w:r>
      <w:r>
        <w:t xml:space="preserve"> (0.209 g, 1.21 mmol) were dissolved in dry DCE. (</w:t>
      </w:r>
      <w:r w:rsidRPr="002702B3">
        <w:t>1</w:t>
      </w:r>
      <w:r w:rsidRPr="002702B3">
        <w:rPr>
          <w:i/>
          <w:iCs/>
        </w:rPr>
        <w:t>R</w:t>
      </w:r>
      <w:r>
        <w:t>,2</w:t>
      </w:r>
      <w:r>
        <w:rPr>
          <w:i/>
          <w:iCs/>
        </w:rPr>
        <w:t>S</w:t>
      </w:r>
      <w:r>
        <w:t>)-</w:t>
      </w:r>
      <w:r>
        <w:rPr>
          <w:i/>
          <w:iCs/>
        </w:rPr>
        <w:t>cis</w:t>
      </w:r>
      <w:r>
        <w:t xml:space="preserve">-1-aminoindan-2-ol (0.030 g, 0.20 mmol) was added and the reaction mixture was stirred at room temperature for 18 h. The solvent was removed </w:t>
      </w:r>
      <w:r>
        <w:rPr>
          <w:i/>
          <w:iCs/>
        </w:rPr>
        <w:t>in vacuo</w:t>
      </w:r>
      <w:r>
        <w:t xml:space="preserve"> to give the crude product. Chiral HPLC analysis was carried out on the crude product. </w:t>
      </w:r>
    </w:p>
    <w:p w14:paraId="28A97B03" w14:textId="77777777" w:rsidR="00555062" w:rsidRDefault="00555062">
      <w:r>
        <w:br w:type="page"/>
      </w:r>
    </w:p>
    <w:p w14:paraId="08E0FAE2" w14:textId="466B00C8" w:rsidR="00555062" w:rsidRDefault="00555062" w:rsidP="00555062">
      <w:pPr>
        <w:spacing w:line="480" w:lineRule="auto"/>
        <w:jc w:val="center"/>
        <w:rPr>
          <w:rFonts w:cs="Times New Roman"/>
          <w:b/>
          <w:bCs/>
        </w:rPr>
      </w:pPr>
      <w:r>
        <w:rPr>
          <w:rFonts w:cs="Times New Roman"/>
          <w:b/>
          <w:bCs/>
        </w:rPr>
        <w:t>3a,4,9,9a-T</w:t>
      </w:r>
      <w:r w:rsidRPr="001812E1">
        <w:rPr>
          <w:rFonts w:cs="Times New Roman"/>
          <w:b/>
          <w:bCs/>
        </w:rPr>
        <w:t>etrahydro-9-hydroxy-2-phenyl-4,9-[1’,2’]-benzeno-</w:t>
      </w:r>
      <w:r w:rsidRPr="001812E1">
        <w:rPr>
          <w:rFonts w:cs="Times New Roman"/>
          <w:b/>
          <w:bCs/>
          <w:i/>
          <w:iCs/>
        </w:rPr>
        <w:t>1H</w:t>
      </w:r>
      <w:r>
        <w:rPr>
          <w:rFonts w:cs="Times New Roman"/>
          <w:b/>
          <w:bCs/>
        </w:rPr>
        <w:t>-benz</w:t>
      </w:r>
      <w:r w:rsidRPr="001812E1">
        <w:rPr>
          <w:rFonts w:cs="Times New Roman"/>
          <w:b/>
          <w:bCs/>
        </w:rPr>
        <w:t>[</w:t>
      </w:r>
      <w:r w:rsidRPr="001812E1">
        <w:rPr>
          <w:rFonts w:cs="Times New Roman"/>
          <w:b/>
          <w:bCs/>
          <w:i/>
          <w:iCs/>
        </w:rPr>
        <w:t>f</w:t>
      </w:r>
      <w:r>
        <w:rPr>
          <w:rFonts w:cs="Times New Roman"/>
          <w:b/>
          <w:bCs/>
        </w:rPr>
        <w:t>]</w:t>
      </w:r>
      <w:r w:rsidRPr="001812E1">
        <w:rPr>
          <w:rFonts w:cs="Times New Roman"/>
          <w:b/>
          <w:bCs/>
        </w:rPr>
        <w:t>isoindol-1,3-(2</w:t>
      </w:r>
      <w:r w:rsidRPr="00D34664">
        <w:rPr>
          <w:rFonts w:cs="Times New Roman"/>
          <w:b/>
          <w:bCs/>
          <w:i/>
          <w:iCs/>
        </w:rPr>
        <w:t>H</w:t>
      </w:r>
      <w:r w:rsidRPr="001812E1">
        <w:rPr>
          <w:rFonts w:cs="Times New Roman"/>
          <w:b/>
          <w:bCs/>
        </w:rPr>
        <w:t>)-dione</w:t>
      </w:r>
      <w:r>
        <w:rPr>
          <w:rFonts w:cs="Times New Roman"/>
          <w:b/>
          <w:bCs/>
        </w:rPr>
        <w:t xml:space="preserve"> </w:t>
      </w:r>
      <w:r w:rsidR="00002436" w:rsidRPr="00DD47BA">
        <w:rPr>
          <w:rFonts w:cs="Times New Roman"/>
          <w:b/>
          <w:bCs/>
          <w:u w:val="single"/>
        </w:rPr>
        <w:t>140</w:t>
      </w:r>
    </w:p>
    <w:p w14:paraId="3A056CF2" w14:textId="77777777" w:rsidR="00555062" w:rsidRPr="001812E1" w:rsidRDefault="00555062" w:rsidP="00555062">
      <w:pPr>
        <w:spacing w:line="480" w:lineRule="auto"/>
        <w:jc w:val="center"/>
        <w:rPr>
          <w:rFonts w:cs="Times New Roman"/>
          <w:b/>
          <w:bCs/>
        </w:rPr>
      </w:pPr>
      <w:r w:rsidRPr="001812E1">
        <w:rPr>
          <w:rFonts w:cs="Times New Roman"/>
        </w:rPr>
        <w:object w:dxaOrig="1692" w:dyaOrig="1567" w14:anchorId="0DD81D7E">
          <v:shape id="_x0000_i1191" type="#_x0000_t75" style="width:84.25pt;height:78.1pt" o:ole="">
            <v:imagedata r:id="rId350" o:title=""/>
          </v:shape>
          <o:OLEObject Type="Embed" ProgID="ChemDraw.Document.6.0" ShapeID="_x0000_i1191" DrawAspect="Content" ObjectID="_1641992018" r:id="rId351"/>
        </w:object>
      </w:r>
    </w:p>
    <w:p w14:paraId="7D314645" w14:textId="289172B3" w:rsidR="00555062" w:rsidRDefault="00555062" w:rsidP="00C84E31">
      <w:pPr>
        <w:spacing w:line="480" w:lineRule="auto"/>
        <w:jc w:val="both"/>
        <w:rPr>
          <w:noProof/>
        </w:rPr>
      </w:pPr>
      <w:r w:rsidRPr="001812E1">
        <w:rPr>
          <w:rFonts w:cs="Times New Roman"/>
          <w:noProof/>
        </w:rPr>
        <w:t>Anthrone</w:t>
      </w:r>
      <w:r w:rsidR="00002436">
        <w:rPr>
          <w:rFonts w:cs="Times New Roman"/>
          <w:noProof/>
        </w:rPr>
        <w:t xml:space="preserve"> </w:t>
      </w:r>
      <w:r w:rsidR="00002436">
        <w:rPr>
          <w:rFonts w:cs="Times New Roman"/>
          <w:b/>
          <w:noProof/>
        </w:rPr>
        <w:t>92</w:t>
      </w:r>
      <w:r w:rsidRPr="001812E1">
        <w:rPr>
          <w:rFonts w:cs="Times New Roman"/>
          <w:noProof/>
        </w:rPr>
        <w:t xml:space="preserve"> (0.0</w:t>
      </w:r>
      <w:r>
        <w:rPr>
          <w:rFonts w:cs="Times New Roman"/>
          <w:noProof/>
        </w:rPr>
        <w:t>76</w:t>
      </w:r>
      <w:r w:rsidRPr="001812E1">
        <w:rPr>
          <w:rFonts w:cs="Times New Roman"/>
          <w:noProof/>
        </w:rPr>
        <w:t xml:space="preserve"> g, 0.39 mmol) and </w:t>
      </w:r>
      <w:r w:rsidRPr="001812E1">
        <w:rPr>
          <w:rFonts w:cs="Times New Roman"/>
          <w:i/>
          <w:noProof/>
        </w:rPr>
        <w:t>N</w:t>
      </w:r>
      <w:r w:rsidRPr="001812E1">
        <w:rPr>
          <w:rFonts w:cs="Times New Roman"/>
          <w:noProof/>
        </w:rPr>
        <w:t>-phenylmaleimide</w:t>
      </w:r>
      <w:r w:rsidR="00002436">
        <w:rPr>
          <w:rFonts w:cs="Times New Roman"/>
          <w:noProof/>
        </w:rPr>
        <w:t xml:space="preserve"> </w:t>
      </w:r>
      <w:r w:rsidR="00002436">
        <w:rPr>
          <w:rFonts w:cs="Times New Roman"/>
          <w:b/>
          <w:noProof/>
        </w:rPr>
        <w:t>152</w:t>
      </w:r>
      <w:r w:rsidRPr="001812E1">
        <w:rPr>
          <w:rFonts w:cs="Times New Roman"/>
          <w:noProof/>
        </w:rPr>
        <w:t xml:space="preserve"> </w:t>
      </w:r>
      <w:r>
        <w:rPr>
          <w:rFonts w:cs="Times New Roman"/>
          <w:noProof/>
        </w:rPr>
        <w:t xml:space="preserve">(0.068 g, 0.39 mmol) </w:t>
      </w:r>
      <w:r w:rsidRPr="001812E1">
        <w:rPr>
          <w:rFonts w:cs="Times New Roman"/>
          <w:noProof/>
        </w:rPr>
        <w:t xml:space="preserve">were </w:t>
      </w:r>
      <w:r>
        <w:rPr>
          <w:rFonts w:cs="Times New Roman"/>
          <w:noProof/>
        </w:rPr>
        <w:t>heated</w:t>
      </w:r>
      <w:r w:rsidRPr="001812E1">
        <w:rPr>
          <w:rFonts w:cs="Times New Roman"/>
          <w:noProof/>
        </w:rPr>
        <w:t xml:space="preserve"> at reflux in dry toluene (15 cm</w:t>
      </w:r>
      <w:r w:rsidRPr="001812E1">
        <w:rPr>
          <w:rFonts w:cs="Times New Roman"/>
          <w:noProof/>
          <w:vertAlign w:val="superscript"/>
        </w:rPr>
        <w:t>3</w:t>
      </w:r>
      <w:r w:rsidRPr="001812E1">
        <w:rPr>
          <w:rFonts w:cs="Times New Roman"/>
          <w:noProof/>
        </w:rPr>
        <w:t>) under</w:t>
      </w:r>
      <w:r>
        <w:rPr>
          <w:rFonts w:cs="Times New Roman"/>
          <w:noProof/>
        </w:rPr>
        <w:t xml:space="preserve"> an</w:t>
      </w:r>
      <w:r w:rsidRPr="001812E1">
        <w:rPr>
          <w:rFonts w:cs="Times New Roman"/>
          <w:noProof/>
        </w:rPr>
        <w:t xml:space="preserve"> argon</w:t>
      </w:r>
      <w:r>
        <w:rPr>
          <w:rFonts w:cs="Times New Roman"/>
          <w:noProof/>
        </w:rPr>
        <w:t xml:space="preserve"> atmosphere</w:t>
      </w:r>
      <w:r w:rsidRPr="001812E1">
        <w:rPr>
          <w:rFonts w:cs="Times New Roman"/>
          <w:noProof/>
        </w:rPr>
        <w:t xml:space="preserve"> for 68 h. The solvent was removed </w:t>
      </w:r>
      <w:r w:rsidRPr="001812E1">
        <w:rPr>
          <w:rFonts w:cs="Times New Roman"/>
          <w:i/>
          <w:noProof/>
        </w:rPr>
        <w:t>in vacuo</w:t>
      </w:r>
      <w:r w:rsidRPr="001812E1">
        <w:rPr>
          <w:rFonts w:cs="Times New Roman"/>
          <w:noProof/>
        </w:rPr>
        <w:t xml:space="preserve"> to give the crude product</w:t>
      </w:r>
      <w:r>
        <w:rPr>
          <w:rFonts w:cs="Times New Roman"/>
          <w:noProof/>
        </w:rPr>
        <w:t xml:space="preserve"> as an off-white solid</w:t>
      </w:r>
      <w:r w:rsidRPr="001812E1">
        <w:rPr>
          <w:rFonts w:cs="Times New Roman"/>
          <w:noProof/>
        </w:rPr>
        <w:t xml:space="preserve">. </w:t>
      </w:r>
      <w:r>
        <w:rPr>
          <w:rFonts w:cs="Times New Roman"/>
          <w:noProof/>
        </w:rPr>
        <w:t xml:space="preserve">Purification </w:t>
      </w:r>
      <w:r w:rsidR="002D07AA" w:rsidRPr="002D07AA">
        <w:rPr>
          <w:rFonts w:cs="Times New Roman"/>
          <w:iCs/>
          <w:noProof/>
        </w:rPr>
        <w:t>via</w:t>
      </w:r>
      <w:r>
        <w:rPr>
          <w:rFonts w:cs="Times New Roman"/>
          <w:noProof/>
        </w:rPr>
        <w:t xml:space="preserve"> recrystallisation</w:t>
      </w:r>
      <w:r w:rsidRPr="001812E1">
        <w:rPr>
          <w:rFonts w:cs="Times New Roman"/>
          <w:noProof/>
        </w:rPr>
        <w:t xml:space="preserve"> </w:t>
      </w:r>
      <w:r>
        <w:rPr>
          <w:rFonts w:cs="Times New Roman"/>
          <w:noProof/>
        </w:rPr>
        <w:t>(DCM/hexane</w:t>
      </w:r>
      <w:r w:rsidRPr="001812E1">
        <w:rPr>
          <w:rFonts w:cs="Times New Roman"/>
          <w:noProof/>
        </w:rPr>
        <w:t>)</w:t>
      </w:r>
      <w:r w:rsidRPr="001812E1">
        <w:rPr>
          <w:rFonts w:cs="Times New Roman"/>
          <w:noProof/>
          <w:vertAlign w:val="subscript"/>
        </w:rPr>
        <w:t xml:space="preserve"> </w:t>
      </w:r>
      <w:r w:rsidRPr="001812E1">
        <w:rPr>
          <w:rFonts w:cs="Times New Roman"/>
          <w:noProof/>
        </w:rPr>
        <w:t xml:space="preserve">gave the </w:t>
      </w:r>
      <w:r>
        <w:rPr>
          <w:rFonts w:cs="Times New Roman"/>
          <w:noProof/>
        </w:rPr>
        <w:t>title compound</w:t>
      </w:r>
      <w:r w:rsidRPr="001812E1">
        <w:rPr>
          <w:rFonts w:cs="Times New Roman"/>
          <w:noProof/>
        </w:rPr>
        <w:t xml:space="preserve"> as fluffy </w:t>
      </w:r>
      <w:r w:rsidR="002D07AA">
        <w:rPr>
          <w:rFonts w:cs="Times New Roman"/>
          <w:noProof/>
        </w:rPr>
        <w:t>colourles</w:t>
      </w:r>
      <w:r w:rsidRPr="001812E1">
        <w:rPr>
          <w:rFonts w:cs="Times New Roman"/>
          <w:noProof/>
        </w:rPr>
        <w:t xml:space="preserve"> crystals (0.10 g, 69%); </w:t>
      </w:r>
      <w:r>
        <w:rPr>
          <w:rFonts w:cs="Times New Roman"/>
          <w:noProof/>
        </w:rPr>
        <w:t>mp</w:t>
      </w:r>
      <w:r w:rsidRPr="001812E1">
        <w:rPr>
          <w:rFonts w:cs="Times New Roman"/>
          <w:noProof/>
        </w:rPr>
        <w:t xml:space="preserve"> 206</w:t>
      </w:r>
      <w:r>
        <w:rPr>
          <w:rFonts w:cs="Times New Roman"/>
          <w:noProof/>
        </w:rPr>
        <w:t>-</w:t>
      </w:r>
      <w:r w:rsidRPr="001812E1">
        <w:rPr>
          <w:rFonts w:cs="Times New Roman"/>
          <w:noProof/>
        </w:rPr>
        <w:t xml:space="preserve">209 °C </w:t>
      </w:r>
      <w:r>
        <w:rPr>
          <w:rFonts w:cs="Times New Roman"/>
          <w:noProof/>
        </w:rPr>
        <w:t>(</w:t>
      </w:r>
      <w:r w:rsidRPr="001812E1">
        <w:rPr>
          <w:rFonts w:cs="Times New Roman"/>
          <w:noProof/>
        </w:rPr>
        <w:t>lit.</w:t>
      </w:r>
      <w:r>
        <w:rPr>
          <w:rFonts w:cs="Times New Roman"/>
          <w:noProof/>
        </w:rPr>
        <w:fldChar w:fldCharType="begin" w:fldLock="1"/>
      </w:r>
      <w:r w:rsidR="00BD3B8F">
        <w:rPr>
          <w:rFonts w:cs="Times New Roman"/>
          <w:noProof/>
        </w:rPr>
        <w:instrText>ADDIN CSL_CITATION {"citationItems":[{"id":"ITEM-1","itemData":{"DOI":"10.1016/j.tet.2011.02.032","abstract":"Asymmetric organocatalytic additions of anthrones to activated alkenes are discussed. The reaction between anthrone or dithranol and a,b-unsaturated aldehydes is catalyzed by diphenylprolinol trime-thylsilyl ether in toluene at À40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DielseAlder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page":"2513-2529","title":"Asymmetric organocatalytic anthrone additions to activated alkenes","type":"article-journal","volume":"67"},"uris":["http://www.mendeley.com/documents/?uuid=9270a1e9-69df-3339-b426-267583368788"]}],"mendeley":{"formattedCitation":"&lt;sup&gt;75&lt;/sup&gt;","plainTextFormattedCitation":"75","previouslyFormattedCitation":"&lt;sup&gt;75&lt;/sup&gt;"},"properties":{"noteIndex":0},"schema":"https://github.com/citation-style-language/schema/raw/master/csl-citation.json"}</w:instrText>
      </w:r>
      <w:r>
        <w:rPr>
          <w:rFonts w:cs="Times New Roman"/>
          <w:noProof/>
        </w:rPr>
        <w:fldChar w:fldCharType="separate"/>
      </w:r>
      <w:r w:rsidR="00BD3B8F" w:rsidRPr="00BD3B8F">
        <w:rPr>
          <w:rFonts w:cs="Times New Roman"/>
          <w:noProof/>
          <w:vertAlign w:val="superscript"/>
        </w:rPr>
        <w:t>75</w:t>
      </w:r>
      <w:r>
        <w:rPr>
          <w:rFonts w:cs="Times New Roman"/>
          <w:noProof/>
        </w:rPr>
        <w:fldChar w:fldCharType="end"/>
      </w:r>
      <w:r w:rsidRPr="001812E1">
        <w:rPr>
          <w:rFonts w:cs="Times New Roman"/>
          <w:noProof/>
        </w:rPr>
        <w:t xml:space="preserve"> 209</w:t>
      </w:r>
      <w:r>
        <w:rPr>
          <w:rFonts w:cs="Times New Roman"/>
          <w:noProof/>
        </w:rPr>
        <w:t>-</w:t>
      </w:r>
      <w:r w:rsidRPr="001812E1">
        <w:rPr>
          <w:rFonts w:cs="Times New Roman"/>
          <w:noProof/>
        </w:rPr>
        <w:t xml:space="preserve"> 210 </w:t>
      </w:r>
      <w:r>
        <w:rPr>
          <w:rFonts w:cs="Times New Roman"/>
          <w:noProof/>
        </w:rPr>
        <w:t>°C)</w:t>
      </w:r>
      <w:r w:rsidRPr="001812E1">
        <w:rPr>
          <w:rFonts w:cs="Times New Roman"/>
          <w:noProof/>
        </w:rPr>
        <w:t xml:space="preserve">; </w:t>
      </w:r>
      <w:r w:rsidRPr="003D7AA7">
        <w:t>ν</w:t>
      </w:r>
      <w:r w:rsidRPr="003D7AA7">
        <w:rPr>
          <w:vertAlign w:val="subscript"/>
        </w:rPr>
        <w:t>max</w:t>
      </w:r>
      <w:r w:rsidRPr="003D7AA7">
        <w:t>/cm</w:t>
      </w:r>
      <w:r w:rsidRPr="003D7AA7">
        <w:rPr>
          <w:vertAlign w:val="superscript"/>
        </w:rPr>
        <w:t>-1</w:t>
      </w:r>
      <w:r w:rsidRPr="003D7AA7">
        <w:t xml:space="preserve"> (</w:t>
      </w:r>
      <w:r>
        <w:t>thin film, DCM</w:t>
      </w:r>
      <w:r w:rsidRPr="003D7AA7">
        <w:t xml:space="preserve">) </w:t>
      </w:r>
      <w:r>
        <w:t>3517, 3055, 2306, 1707, 1266, 736</w:t>
      </w:r>
      <w:r w:rsidRPr="001812E1">
        <w:t xml:space="preserve">; </w:t>
      </w:r>
      <w:r w:rsidRPr="001812E1">
        <w:rPr>
          <w:noProof/>
        </w:rPr>
        <w:t>δ</w:t>
      </w:r>
      <w:r w:rsidRPr="001812E1">
        <w:rPr>
          <w:noProof/>
          <w:vertAlign w:val="subscript"/>
        </w:rPr>
        <w:t>H</w:t>
      </w:r>
      <w:r w:rsidRPr="001812E1">
        <w:rPr>
          <w:noProof/>
        </w:rPr>
        <w:t xml:space="preserve"> (400 MHz, CDCl</w:t>
      </w:r>
      <w:r w:rsidRPr="001812E1">
        <w:rPr>
          <w:noProof/>
          <w:vertAlign w:val="subscript"/>
        </w:rPr>
        <w:t>3</w:t>
      </w:r>
      <w:r w:rsidRPr="001812E1">
        <w:rPr>
          <w:noProof/>
        </w:rPr>
        <w:t xml:space="preserve">) 3.30 (1H, d, </w:t>
      </w:r>
      <w:r w:rsidRPr="001812E1">
        <w:rPr>
          <w:i/>
          <w:noProof/>
        </w:rPr>
        <w:t>J</w:t>
      </w:r>
      <w:r>
        <w:rPr>
          <w:noProof/>
        </w:rPr>
        <w:t xml:space="preserve"> 8.6,</w:t>
      </w:r>
      <w:r w:rsidRPr="001812E1">
        <w:rPr>
          <w:noProof/>
        </w:rPr>
        <w:t xml:space="preserve"> C</w:t>
      </w:r>
      <w:r w:rsidRPr="001812E1">
        <w:rPr>
          <w:i/>
          <w:noProof/>
        </w:rPr>
        <w:t>H</w:t>
      </w:r>
      <w:r w:rsidRPr="001812E1">
        <w:rPr>
          <w:noProof/>
        </w:rPr>
        <w:t xml:space="preserve">), 3.52 (1H, dd, </w:t>
      </w:r>
      <w:r w:rsidRPr="001812E1">
        <w:rPr>
          <w:i/>
          <w:noProof/>
        </w:rPr>
        <w:t>J</w:t>
      </w:r>
      <w:r w:rsidRPr="001812E1">
        <w:rPr>
          <w:noProof/>
        </w:rPr>
        <w:t xml:space="preserve"> 3.5</w:t>
      </w:r>
      <w:r>
        <w:rPr>
          <w:noProof/>
        </w:rPr>
        <w:t>,</w:t>
      </w:r>
      <w:r w:rsidRPr="001812E1">
        <w:rPr>
          <w:noProof/>
        </w:rPr>
        <w:t xml:space="preserve"> </w:t>
      </w:r>
      <w:r>
        <w:rPr>
          <w:noProof/>
        </w:rPr>
        <w:t>8.6</w:t>
      </w:r>
      <w:r w:rsidRPr="001812E1">
        <w:rPr>
          <w:noProof/>
        </w:rPr>
        <w:t>, C</w:t>
      </w:r>
      <w:r w:rsidRPr="001812E1">
        <w:rPr>
          <w:i/>
          <w:noProof/>
        </w:rPr>
        <w:t>H</w:t>
      </w:r>
      <w:r w:rsidRPr="001812E1">
        <w:rPr>
          <w:noProof/>
        </w:rPr>
        <w:t>), 4.57 (1H, s, O</w:t>
      </w:r>
      <w:r w:rsidRPr="001812E1">
        <w:rPr>
          <w:i/>
          <w:noProof/>
        </w:rPr>
        <w:t>H</w:t>
      </w:r>
      <w:r w:rsidRPr="001812E1">
        <w:rPr>
          <w:noProof/>
        </w:rPr>
        <w:t xml:space="preserve">), 4.86 (1H, d, </w:t>
      </w:r>
      <w:r w:rsidRPr="001812E1">
        <w:rPr>
          <w:i/>
          <w:noProof/>
        </w:rPr>
        <w:t>J</w:t>
      </w:r>
      <w:r w:rsidRPr="001812E1">
        <w:rPr>
          <w:noProof/>
        </w:rPr>
        <w:t xml:space="preserve"> 3.5, C</w:t>
      </w:r>
      <w:r w:rsidRPr="001812E1">
        <w:rPr>
          <w:i/>
          <w:noProof/>
        </w:rPr>
        <w:t>H</w:t>
      </w:r>
      <w:r w:rsidRPr="001812E1">
        <w:rPr>
          <w:noProof/>
        </w:rPr>
        <w:t>), 6.48</w:t>
      </w:r>
      <w:r>
        <w:rPr>
          <w:noProof/>
        </w:rPr>
        <w:t>-</w:t>
      </w:r>
      <w:r w:rsidRPr="001812E1">
        <w:rPr>
          <w:noProof/>
        </w:rPr>
        <w:t>6.54 (2H, m, ArC</w:t>
      </w:r>
      <w:r w:rsidRPr="001812E1">
        <w:rPr>
          <w:i/>
          <w:noProof/>
        </w:rPr>
        <w:t>H</w:t>
      </w:r>
      <w:r w:rsidRPr="001812E1">
        <w:rPr>
          <w:noProof/>
        </w:rPr>
        <w:t>), 7.22</w:t>
      </w:r>
      <w:r>
        <w:rPr>
          <w:noProof/>
        </w:rPr>
        <w:t>-</w:t>
      </w:r>
      <w:r w:rsidRPr="001812E1">
        <w:rPr>
          <w:noProof/>
        </w:rPr>
        <w:t>7.39 (8H, m, ArC</w:t>
      </w:r>
      <w:r w:rsidRPr="001812E1">
        <w:rPr>
          <w:i/>
          <w:noProof/>
        </w:rPr>
        <w:t>H</w:t>
      </w:r>
      <w:r w:rsidRPr="001812E1">
        <w:rPr>
          <w:noProof/>
        </w:rPr>
        <w:t>), 7.42</w:t>
      </w:r>
      <w:r>
        <w:rPr>
          <w:noProof/>
        </w:rPr>
        <w:t>-</w:t>
      </w:r>
      <w:r w:rsidRPr="001812E1">
        <w:rPr>
          <w:noProof/>
        </w:rPr>
        <w:t>7.46 (1H, m, ArC</w:t>
      </w:r>
      <w:r w:rsidRPr="001812E1">
        <w:rPr>
          <w:i/>
          <w:noProof/>
        </w:rPr>
        <w:t>H</w:t>
      </w:r>
      <w:r>
        <w:rPr>
          <w:noProof/>
        </w:rPr>
        <w:t>), 7.57-</w:t>
      </w:r>
      <w:r w:rsidRPr="001812E1">
        <w:rPr>
          <w:noProof/>
        </w:rPr>
        <w:t>7.61 (1H, m, ArC</w:t>
      </w:r>
      <w:r w:rsidRPr="001812E1">
        <w:rPr>
          <w:i/>
          <w:noProof/>
        </w:rPr>
        <w:t>H</w:t>
      </w:r>
      <w:r>
        <w:rPr>
          <w:noProof/>
        </w:rPr>
        <w:t>), 7.74-</w:t>
      </w:r>
      <w:r w:rsidRPr="001812E1">
        <w:rPr>
          <w:noProof/>
        </w:rPr>
        <w:t>7.78 (1H, m, ArC</w:t>
      </w:r>
      <w:r w:rsidRPr="001812E1">
        <w:rPr>
          <w:i/>
          <w:noProof/>
        </w:rPr>
        <w:t>H</w:t>
      </w:r>
      <w:r>
        <w:rPr>
          <w:noProof/>
        </w:rPr>
        <w:t xml:space="preserve">); Chiral </w:t>
      </w:r>
      <w:r>
        <w:t>HPLC (Chiralpak</w:t>
      </w:r>
      <w:r w:rsidRPr="001812E1">
        <w:t xml:space="preserve"> IA, </w:t>
      </w:r>
      <w:r>
        <w:t>20% IPA in hexane</w:t>
      </w:r>
      <w:r w:rsidRPr="001812E1">
        <w:t xml:space="preserve">, </w:t>
      </w:r>
      <w:r>
        <w:t>1</w:t>
      </w:r>
      <w:r w:rsidR="00EE618D">
        <w:t> </w:t>
      </w:r>
      <w:r w:rsidRPr="001812E1">
        <w:t>mL/min, 2</w:t>
      </w:r>
      <w:r>
        <w:t>28 nm)</w:t>
      </w:r>
      <w:r w:rsidRPr="001812E1">
        <w:t xml:space="preserve"> t</w:t>
      </w:r>
      <w:r w:rsidRPr="001B5094">
        <w:rPr>
          <w:vertAlign w:val="subscript"/>
        </w:rPr>
        <w:t>R</w:t>
      </w:r>
      <w:r>
        <w:t xml:space="preserve"> 24.5 min</w:t>
      </w:r>
      <w:r w:rsidRPr="001812E1">
        <w:t xml:space="preserve"> and 29.</w:t>
      </w:r>
      <w:r>
        <w:t>7</w:t>
      </w:r>
      <w:r w:rsidRPr="001812E1">
        <w:t xml:space="preserve"> min. </w:t>
      </w:r>
      <w:r w:rsidRPr="001812E1">
        <w:rPr>
          <w:noProof/>
        </w:rPr>
        <w:t xml:space="preserve">All data </w:t>
      </w:r>
      <w:r>
        <w:rPr>
          <w:noProof/>
        </w:rPr>
        <w:t>are</w:t>
      </w:r>
      <w:r w:rsidRPr="001812E1">
        <w:rPr>
          <w:noProof/>
        </w:rPr>
        <w:t xml:space="preserve"> in accordance with the literature.</w:t>
      </w:r>
      <w:r>
        <w:rPr>
          <w:noProof/>
        </w:rPr>
        <w:fldChar w:fldCharType="begin" w:fldLock="1"/>
      </w:r>
      <w:r w:rsidR="00BD3B8F">
        <w:rPr>
          <w:noProof/>
        </w:rPr>
        <w:instrText>ADDIN CSL_CITATION {"citationItems":[{"id":"ITEM-1","itemData":{"DOI":"10.1016/j.tet.2011.02.032","abstract":"Asymmetric organocatalytic additions of anthrones to activated alkenes are discussed. The reaction between anthrone or dithranol and a,b-unsaturated aldehydes is catalyzed by diphenylprolinol trime-thylsilyl ether in toluene at À40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DielseAlder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page":"2513-2529","title":"Asymmetric organocatalytic anthrone additions to activated alkenes","type":"article-journal","volume":"67"},"uris":["http://www.mendeley.com/documents/?uuid=9270a1e9-69df-3339-b426-267583368788"]}],"mendeley":{"formattedCitation":"&lt;sup&gt;75&lt;/sup&gt;","plainTextFormattedCitation":"75","previouslyFormattedCitation":"&lt;sup&gt;75&lt;/sup&gt;"},"properties":{"noteIndex":0},"schema":"https://github.com/citation-style-language/schema/raw/master/csl-citation.json"}</w:instrText>
      </w:r>
      <w:r>
        <w:rPr>
          <w:noProof/>
        </w:rPr>
        <w:fldChar w:fldCharType="separate"/>
      </w:r>
      <w:r w:rsidR="00BD3B8F" w:rsidRPr="00BD3B8F">
        <w:rPr>
          <w:noProof/>
          <w:vertAlign w:val="superscript"/>
        </w:rPr>
        <w:t>75</w:t>
      </w:r>
      <w:r>
        <w:rPr>
          <w:noProof/>
        </w:rPr>
        <w:fldChar w:fldCharType="end"/>
      </w:r>
    </w:p>
    <w:p w14:paraId="6661B468" w14:textId="77777777" w:rsidR="00555062" w:rsidRDefault="00555062">
      <w:pPr>
        <w:rPr>
          <w:noProof/>
        </w:rPr>
      </w:pPr>
      <w:r>
        <w:rPr>
          <w:noProof/>
        </w:rPr>
        <w:br w:type="page"/>
      </w:r>
    </w:p>
    <w:p w14:paraId="4D52F6FC" w14:textId="6238F590" w:rsidR="00555062" w:rsidRDefault="00555062" w:rsidP="00DD47BA">
      <w:pPr>
        <w:spacing w:line="480" w:lineRule="auto"/>
        <w:jc w:val="center"/>
      </w:pPr>
      <w:r>
        <w:rPr>
          <w:rFonts w:cs="Times New Roman"/>
          <w:b/>
          <w:bCs/>
        </w:rPr>
        <w:t>3a,4,9,9a-T</w:t>
      </w:r>
      <w:r w:rsidRPr="001812E1">
        <w:rPr>
          <w:rFonts w:cs="Times New Roman"/>
          <w:b/>
          <w:bCs/>
        </w:rPr>
        <w:t>etrahydro-9-hydroxy-2-</w:t>
      </w:r>
      <w:r>
        <w:rPr>
          <w:rFonts w:cs="Times New Roman"/>
          <w:b/>
          <w:bCs/>
        </w:rPr>
        <w:t>(</w:t>
      </w:r>
      <w:r>
        <w:rPr>
          <w:rFonts w:cs="Times New Roman"/>
          <w:b/>
          <w:bCs/>
          <w:i/>
          <w:iCs/>
        </w:rPr>
        <w:t>o</w:t>
      </w:r>
      <w:r>
        <w:rPr>
          <w:rFonts w:cs="Times New Roman"/>
          <w:b/>
          <w:bCs/>
        </w:rPr>
        <w:t>-nitrophenyl)</w:t>
      </w:r>
      <w:r w:rsidRPr="001812E1">
        <w:rPr>
          <w:rFonts w:cs="Times New Roman"/>
          <w:b/>
          <w:bCs/>
        </w:rPr>
        <w:t>-4,9-[1’,2’]-benzeno-</w:t>
      </w:r>
      <w:r w:rsidRPr="001812E1">
        <w:rPr>
          <w:rFonts w:cs="Times New Roman"/>
          <w:b/>
          <w:bCs/>
          <w:i/>
          <w:iCs/>
        </w:rPr>
        <w:t>1H</w:t>
      </w:r>
      <w:r w:rsidRPr="001812E1">
        <w:rPr>
          <w:rFonts w:cs="Times New Roman"/>
          <w:b/>
          <w:bCs/>
        </w:rPr>
        <w:t>-benz-[</w:t>
      </w:r>
      <w:r w:rsidRPr="001812E1">
        <w:rPr>
          <w:rFonts w:cs="Times New Roman"/>
          <w:b/>
          <w:bCs/>
          <w:i/>
          <w:iCs/>
        </w:rPr>
        <w:t>f</w:t>
      </w:r>
      <w:r w:rsidRPr="001812E1">
        <w:rPr>
          <w:rFonts w:cs="Times New Roman"/>
          <w:b/>
          <w:bCs/>
        </w:rPr>
        <w:t>]-isoindol-1,3-(2</w:t>
      </w:r>
      <w:r w:rsidRPr="00D5242B">
        <w:rPr>
          <w:rFonts w:cs="Times New Roman"/>
          <w:b/>
          <w:bCs/>
          <w:i/>
          <w:iCs/>
        </w:rPr>
        <w:t>H</w:t>
      </w:r>
      <w:r w:rsidRPr="001812E1">
        <w:rPr>
          <w:rFonts w:cs="Times New Roman"/>
          <w:b/>
          <w:bCs/>
        </w:rPr>
        <w:t>)-dione</w:t>
      </w:r>
      <w:r>
        <w:rPr>
          <w:rFonts w:cs="Times New Roman"/>
          <w:b/>
          <w:bCs/>
        </w:rPr>
        <w:t xml:space="preserve"> </w:t>
      </w:r>
      <w:r w:rsidR="00002436" w:rsidRPr="00DD47BA">
        <w:rPr>
          <w:rFonts w:cs="Times New Roman"/>
          <w:b/>
          <w:bCs/>
          <w:u w:val="single"/>
        </w:rPr>
        <w:t>141</w:t>
      </w:r>
    </w:p>
    <w:p w14:paraId="02DA0F65" w14:textId="77777777" w:rsidR="00555062" w:rsidRDefault="00645EB0" w:rsidP="00555062">
      <w:pPr>
        <w:jc w:val="both"/>
      </w:pPr>
      <w:r>
        <w:rPr>
          <w:noProof/>
        </w:rPr>
        <w:object w:dxaOrig="1440" w:dyaOrig="1440" w14:anchorId="36F035DA">
          <v:shape id="_x0000_s1415" type="#_x0000_t75" style="position:absolute;left:0;text-align:left;margin-left:155.85pt;margin-top:11.85pt;width:99.35pt;height:92.75pt;z-index:251714560" filled="t">
            <v:imagedata r:id="rId352" o:title=""/>
          </v:shape>
          <o:OLEObject Type="Embed" ProgID="ChemDraw.Document.6.0" ShapeID="_x0000_s1415" DrawAspect="Content" ObjectID="_1641992037" r:id="rId353"/>
        </w:object>
      </w:r>
    </w:p>
    <w:p w14:paraId="028D541C" w14:textId="77777777" w:rsidR="00555062" w:rsidRDefault="00555062" w:rsidP="00555062">
      <w:pPr>
        <w:jc w:val="both"/>
      </w:pPr>
    </w:p>
    <w:p w14:paraId="02E0756B" w14:textId="77777777" w:rsidR="00555062" w:rsidRDefault="00555062" w:rsidP="00555062">
      <w:pPr>
        <w:jc w:val="both"/>
      </w:pPr>
    </w:p>
    <w:p w14:paraId="780539AB" w14:textId="77777777" w:rsidR="00555062" w:rsidRDefault="00555062" w:rsidP="00555062">
      <w:pPr>
        <w:jc w:val="both"/>
      </w:pPr>
    </w:p>
    <w:p w14:paraId="7B824959" w14:textId="77777777" w:rsidR="00555062" w:rsidRDefault="00555062" w:rsidP="00555062">
      <w:pPr>
        <w:spacing w:line="480" w:lineRule="auto"/>
        <w:jc w:val="both"/>
      </w:pPr>
    </w:p>
    <w:p w14:paraId="5044D889" w14:textId="0A02E7D2" w:rsidR="00417BD0" w:rsidRDefault="00555062" w:rsidP="00941428">
      <w:pPr>
        <w:spacing w:line="480" w:lineRule="auto"/>
        <w:jc w:val="both"/>
        <w:rPr>
          <w:rFonts w:eastAsia="PMingLiU"/>
          <w:lang w:eastAsia="zh-TW"/>
        </w:rPr>
      </w:pPr>
      <w:r>
        <w:t>Anthrone</w:t>
      </w:r>
      <w:r w:rsidR="00002436">
        <w:t xml:space="preserve"> </w:t>
      </w:r>
      <w:r w:rsidR="00002436">
        <w:rPr>
          <w:b/>
        </w:rPr>
        <w:t>92</w:t>
      </w:r>
      <w:r>
        <w:t xml:space="preserve"> (0.267 g, 1.375 mmol) and </w:t>
      </w:r>
      <w:r>
        <w:rPr>
          <w:i/>
          <w:iCs/>
        </w:rPr>
        <w:t>N</w:t>
      </w:r>
      <w:r>
        <w:t>-(2-nitrophenyl)-maleimide</w:t>
      </w:r>
      <w:r w:rsidR="00002436">
        <w:t xml:space="preserve"> </w:t>
      </w:r>
      <w:r w:rsidR="00002436">
        <w:rPr>
          <w:b/>
        </w:rPr>
        <w:t>174</w:t>
      </w:r>
      <w:r>
        <w:t xml:space="preserve"> (0.300 g, 1.375 mmol) were dissolved in toluene (20 </w:t>
      </w:r>
      <w:r w:rsidRPr="00454514">
        <w:t>cm</w:t>
      </w:r>
      <w:r>
        <w:rPr>
          <w:vertAlign w:val="superscript"/>
        </w:rPr>
        <w:t>3</w:t>
      </w:r>
      <w:r>
        <w:t xml:space="preserve">) </w:t>
      </w:r>
      <w:r w:rsidRPr="00454514">
        <w:t>and</w:t>
      </w:r>
      <w:r>
        <w:t xml:space="preserve"> heated at reflux for 3 days. The solvent was removed </w:t>
      </w:r>
      <w:r>
        <w:rPr>
          <w:i/>
          <w:iCs/>
        </w:rPr>
        <w:t>in vacuo</w:t>
      </w:r>
      <w:r>
        <w:t xml:space="preserve"> to give a brown solid. Purification </w:t>
      </w:r>
      <w:r w:rsidR="002D07AA" w:rsidRPr="002D07AA">
        <w:rPr>
          <w:iCs/>
        </w:rPr>
        <w:t>via</w:t>
      </w:r>
      <w:r>
        <w:t xml:space="preserve"> recyrstallisation (toluene) gave the title compound as a beige solid (0.151 g, 27%); mp 217-220 °C (lit.</w:t>
      </w:r>
      <w:r>
        <w:fldChar w:fldCharType="begin" w:fldLock="1"/>
      </w:r>
      <w:r w:rsidR="00BD3B8F">
        <w:instrText>ADDIN CSL_CITATION {"citationItems":[{"id":"ITEM-1","itemData":{"DOI":"10.1021/ja064636n","ISBN":"1050410505","ISSN":"00027863","PMID":"17044689","abstract":"Chiral bicyclic guanidine 1 was found to be an excellent catalyst for reactions between anthrones and various dienophiles. The catalyst can tolerate a range of substituents and substitution patterns, making several anthrone derivatives suitable for this reaction. Both Diels-Alder and Michael adducts were obtained in excellent yields, high regioselectivities, and high enantioselectivities. This is the first case of a highly enantioselective base-catalyzed anthrone Diels-Alder reaction.","author":[{"dropping-particle":"","family":"Shen","given":"Juan","non-dropping-particle":"","parse-names":false,"suffix":""},{"dropping-particle":"","family":"Nguyen","given":"Thanh Truc","non-dropping-particle":"","parse-names":false,"suffix":""},{"dropping-particle":"","family":"Goh","given":"Yong Peng","non-dropping-particle":"","parse-names":false,"suffix":""},{"dropping-particle":"","family":"Ye","given":"Weiping","non-dropping-particle":"","parse-names":false,"suffix":""},{"dropping-particle":"","family":"Fu","given":"Xiao","non-dropping-particle":"","parse-names":false,"suffix":""},{"dropping-particle":"","family":"Xu","given":"Junye","non-dropping-particle":"","parse-names":false,"suffix":""},{"dropping-particle":"","family":"Tan","given":"Choon Hong","non-dropping-particle":"","parse-names":false,"suffix":""}],"container-title":"Journal of the American Chemical Society","id":"ITEM-1","issue":"42","issued":{"date-parts":[["2006"]]},"page":"13692-13693","title":"Chiral bicyclic guanidine-catalyzed enantioselective reactions of anthrones","type":"article-journal","volume":"128"},"uris":["http://www.mendeley.com/documents/?uuid=73f1f1ad-c60e-43a1-a97e-afabb3042522"]}],"mendeley":{"formattedCitation":"&lt;sup&gt;80&lt;/sup&gt;","plainTextFormattedCitation":"80","previouslyFormattedCitation":"&lt;sup&gt;80&lt;/sup&gt;"},"properties":{"noteIndex":0},"schema":"https://github.com/citation-style-language/schema/raw/master/csl-citation.json"}</w:instrText>
      </w:r>
      <w:r>
        <w:fldChar w:fldCharType="separate"/>
      </w:r>
      <w:r w:rsidR="00BD3B8F" w:rsidRPr="00BD3B8F">
        <w:rPr>
          <w:noProof/>
          <w:vertAlign w:val="superscript"/>
        </w:rPr>
        <w:t>80</w:t>
      </w:r>
      <w:r>
        <w:fldChar w:fldCharType="end"/>
      </w:r>
      <w:r>
        <w:t xml:space="preserve"> 219-222 °C); </w:t>
      </w:r>
      <w:r w:rsidRPr="005F3F7C">
        <w:rPr>
          <w:i/>
          <w:iCs/>
        </w:rPr>
        <w:t>δ</w:t>
      </w:r>
      <w:r w:rsidRPr="005F3F7C">
        <w:rPr>
          <w:i/>
          <w:iCs/>
          <w:vertAlign w:val="subscript"/>
        </w:rPr>
        <w:t>H</w:t>
      </w:r>
      <w:r>
        <w:t xml:space="preserve"> (400 MHz, CDCl</w:t>
      </w:r>
      <w:r>
        <w:rPr>
          <w:vertAlign w:val="subscript"/>
        </w:rPr>
        <w:t>3</w:t>
      </w:r>
      <w:r>
        <w:t xml:space="preserve">) 3.41 (1H, d, </w:t>
      </w:r>
      <w:r>
        <w:rPr>
          <w:i/>
          <w:iCs/>
        </w:rPr>
        <w:t>J</w:t>
      </w:r>
      <w:r>
        <w:t xml:space="preserve"> 8.7, C</w:t>
      </w:r>
      <w:r>
        <w:rPr>
          <w:i/>
          <w:iCs/>
        </w:rPr>
        <w:t>H</w:t>
      </w:r>
      <w:r>
        <w:t xml:space="preserve">), 3.61 (1H, dd, </w:t>
      </w:r>
      <w:r>
        <w:rPr>
          <w:i/>
          <w:iCs/>
        </w:rPr>
        <w:t>J</w:t>
      </w:r>
      <w:r>
        <w:t xml:space="preserve"> 8.7, 3.5, C</w:t>
      </w:r>
      <w:r>
        <w:rPr>
          <w:i/>
          <w:iCs/>
        </w:rPr>
        <w:t>H</w:t>
      </w:r>
      <w:r>
        <w:t>), 4.43 (1H, s, O</w:t>
      </w:r>
      <w:r>
        <w:rPr>
          <w:i/>
          <w:iCs/>
        </w:rPr>
        <w:t>H</w:t>
      </w:r>
      <w:r>
        <w:t xml:space="preserve">), 4.86 (1H, d, </w:t>
      </w:r>
      <w:r>
        <w:rPr>
          <w:i/>
          <w:iCs/>
        </w:rPr>
        <w:t>J</w:t>
      </w:r>
      <w:r>
        <w:t xml:space="preserve"> 3.5, C</w:t>
      </w:r>
      <w:r>
        <w:rPr>
          <w:i/>
          <w:iCs/>
        </w:rPr>
        <w:t>H</w:t>
      </w:r>
      <w:r>
        <w:t>), 5.87-5.95 (1H, m, ArC</w:t>
      </w:r>
      <w:r>
        <w:rPr>
          <w:i/>
          <w:iCs/>
        </w:rPr>
        <w:t>H</w:t>
      </w:r>
      <w:r>
        <w:t>), 7.15-7.41 (5H, m, ArC</w:t>
      </w:r>
      <w:r>
        <w:rPr>
          <w:i/>
          <w:iCs/>
        </w:rPr>
        <w:t>H</w:t>
      </w:r>
      <w:r>
        <w:t xml:space="preserve">), 7.44 (1H, d, </w:t>
      </w:r>
      <w:r>
        <w:rPr>
          <w:i/>
          <w:iCs/>
        </w:rPr>
        <w:t>J</w:t>
      </w:r>
      <w:r>
        <w:rPr>
          <w:rFonts w:eastAsia="PMingLiU" w:hint="eastAsia"/>
          <w:lang w:eastAsia="zh-TW"/>
        </w:rPr>
        <w:t xml:space="preserve"> </w:t>
      </w:r>
      <w:r>
        <w:rPr>
          <w:rFonts w:eastAsia="PMingLiU"/>
          <w:lang w:eastAsia="zh-TW"/>
        </w:rPr>
        <w:t>7.3, ArC</w:t>
      </w:r>
      <w:r>
        <w:rPr>
          <w:rFonts w:eastAsia="PMingLiU"/>
          <w:i/>
          <w:iCs/>
          <w:lang w:eastAsia="zh-TW"/>
        </w:rPr>
        <w:t>H</w:t>
      </w:r>
      <w:r>
        <w:rPr>
          <w:rFonts w:eastAsia="PMingLiU"/>
          <w:lang w:eastAsia="zh-TW"/>
        </w:rPr>
        <w:t>), 7.51-7.57 (2H, m, ArC</w:t>
      </w:r>
      <w:r>
        <w:rPr>
          <w:rFonts w:eastAsia="PMingLiU"/>
          <w:i/>
          <w:iCs/>
          <w:lang w:eastAsia="zh-TW"/>
        </w:rPr>
        <w:t>H</w:t>
      </w:r>
      <w:r>
        <w:rPr>
          <w:rFonts w:eastAsia="PMingLiU"/>
          <w:lang w:eastAsia="zh-TW"/>
        </w:rPr>
        <w:t xml:space="preserve">), 7.60 (1H, d, </w:t>
      </w:r>
      <w:r>
        <w:rPr>
          <w:rFonts w:eastAsia="PMingLiU"/>
          <w:i/>
          <w:iCs/>
          <w:lang w:eastAsia="zh-TW"/>
        </w:rPr>
        <w:t xml:space="preserve">J </w:t>
      </w:r>
      <w:r>
        <w:rPr>
          <w:rFonts w:eastAsia="PMingLiU"/>
          <w:lang w:eastAsia="zh-TW"/>
        </w:rPr>
        <w:t>7.3, ArC</w:t>
      </w:r>
      <w:r>
        <w:rPr>
          <w:rFonts w:eastAsia="PMingLiU"/>
          <w:i/>
          <w:iCs/>
          <w:lang w:eastAsia="zh-TW"/>
        </w:rPr>
        <w:t>H</w:t>
      </w:r>
      <w:r>
        <w:rPr>
          <w:rFonts w:eastAsia="PMingLiU"/>
          <w:lang w:eastAsia="zh-TW"/>
        </w:rPr>
        <w:t xml:space="preserve">), 7.76 (1H, d, </w:t>
      </w:r>
      <w:r>
        <w:rPr>
          <w:rFonts w:eastAsia="PMingLiU"/>
          <w:i/>
          <w:iCs/>
          <w:lang w:eastAsia="zh-TW"/>
        </w:rPr>
        <w:t>J</w:t>
      </w:r>
      <w:r>
        <w:rPr>
          <w:rFonts w:eastAsia="PMingLiU"/>
          <w:lang w:eastAsia="zh-TW"/>
        </w:rPr>
        <w:t xml:space="preserve"> 7.3, ArC</w:t>
      </w:r>
      <w:r>
        <w:rPr>
          <w:rFonts w:eastAsia="PMingLiU"/>
          <w:i/>
          <w:iCs/>
          <w:lang w:eastAsia="zh-TW"/>
        </w:rPr>
        <w:t>H</w:t>
      </w:r>
      <w:r>
        <w:rPr>
          <w:rFonts w:eastAsia="PMingLiU"/>
          <w:lang w:eastAsia="zh-TW"/>
        </w:rPr>
        <w:t>), 8.10-8.16 (1H, m, ArC</w:t>
      </w:r>
      <w:r>
        <w:rPr>
          <w:rFonts w:eastAsia="PMingLiU"/>
          <w:i/>
          <w:iCs/>
          <w:lang w:eastAsia="zh-TW"/>
        </w:rPr>
        <w:t>H</w:t>
      </w:r>
      <w:r>
        <w:rPr>
          <w:rFonts w:eastAsia="PMingLiU"/>
          <w:lang w:eastAsia="zh-TW"/>
        </w:rPr>
        <w:t xml:space="preserve">); Chiral HPLC </w:t>
      </w:r>
      <w:r>
        <w:t>(ChiralPak IA, 30% IPA in hexane, 1 mL/min, 262 nm) t</w:t>
      </w:r>
      <w:r w:rsidRPr="00013CD6">
        <w:rPr>
          <w:vertAlign w:val="subscript"/>
        </w:rPr>
        <w:t>R</w:t>
      </w:r>
      <w:r>
        <w:t xml:space="preserve"> 24.9 min and 41.9 min</w:t>
      </w:r>
      <w:r>
        <w:rPr>
          <w:rFonts w:eastAsia="PMingLiU"/>
          <w:lang w:eastAsia="zh-TW"/>
        </w:rPr>
        <w:t>. All data are in accordance with the literature.</w:t>
      </w:r>
      <w:r>
        <w:rPr>
          <w:rFonts w:eastAsia="PMingLiU"/>
          <w:lang w:eastAsia="zh-TW"/>
        </w:rPr>
        <w:fldChar w:fldCharType="begin" w:fldLock="1"/>
      </w:r>
      <w:r w:rsidR="00BD3B8F">
        <w:rPr>
          <w:rFonts w:eastAsia="PMingLiU"/>
          <w:lang w:eastAsia="zh-TW"/>
        </w:rPr>
        <w:instrText>ADDIN CSL_CITATION {"citationItems":[{"id":"ITEM-1","itemData":{"DOI":"10.1021/ja064636n","ISBN":"1050410505","ISSN":"00027863","PMID":"17044689","abstract":"Chiral bicyclic guanidine 1 was found to be an excellent catalyst for reactions between anthrones and various dienophiles. The catalyst can tolerate a range of substituents and substitution patterns, making several anthrone derivatives suitable for this reaction. Both Diels-Alder and Michael adducts were obtained in excellent yields, high regioselectivities, and high enantioselectivities. This is the first case of a highly enantioselective base-catalyzed anthrone Diels-Alder reaction.","author":[{"dropping-particle":"","family":"Shen","given":"Juan","non-dropping-particle":"","parse-names":false,"suffix":""},{"dropping-particle":"","family":"Nguyen","given":"Thanh Truc","non-dropping-particle":"","parse-names":false,"suffix":""},{"dropping-particle":"","family":"Goh","given":"Yong Peng","non-dropping-particle":"","parse-names":false,"suffix":""},{"dropping-particle":"","family":"Ye","given":"Weiping","non-dropping-particle":"","parse-names":false,"suffix":""},{"dropping-particle":"","family":"Fu","given":"Xiao","non-dropping-particle":"","parse-names":false,"suffix":""},{"dropping-particle":"","family":"Xu","given":"Junye","non-dropping-particle":"","parse-names":false,"suffix":""},{"dropping-particle":"","family":"Tan","given":"Choon Hong","non-dropping-particle":"","parse-names":false,"suffix":""}],"container-title":"Journal of the American Chemical Society","id":"ITEM-1","issue":"42","issued":{"date-parts":[["2006"]]},"page":"13692-13693","title":"Chiral bicyclic guanidine-catalyzed enantioselective reactions of anthrones","type":"article-journal","volume":"128"},"uris":["http://www.mendeley.com/documents/?uuid=73f1f1ad-c60e-43a1-a97e-afabb3042522"]}],"mendeley":{"formattedCitation":"&lt;sup&gt;80&lt;/sup&gt;","plainTextFormattedCitation":"80","previouslyFormattedCitation":"&lt;sup&gt;80&lt;/sup&gt;"},"properties":{"noteIndex":0},"schema":"https://github.com/citation-style-language/schema/raw/master/csl-citation.json"}</w:instrText>
      </w:r>
      <w:r>
        <w:rPr>
          <w:rFonts w:eastAsia="PMingLiU"/>
          <w:lang w:eastAsia="zh-TW"/>
        </w:rPr>
        <w:fldChar w:fldCharType="separate"/>
      </w:r>
      <w:r w:rsidR="00BD3B8F" w:rsidRPr="00BD3B8F">
        <w:rPr>
          <w:rFonts w:eastAsia="PMingLiU"/>
          <w:noProof/>
          <w:vertAlign w:val="superscript"/>
          <w:lang w:eastAsia="zh-TW"/>
        </w:rPr>
        <w:t>80</w:t>
      </w:r>
      <w:r>
        <w:rPr>
          <w:rFonts w:eastAsia="PMingLiU"/>
          <w:lang w:eastAsia="zh-TW"/>
        </w:rPr>
        <w:fldChar w:fldCharType="end"/>
      </w:r>
    </w:p>
    <w:p w14:paraId="7C33EDB0" w14:textId="77777777" w:rsidR="00417BD0" w:rsidRDefault="00417BD0" w:rsidP="00417BD0">
      <w:pPr>
        <w:rPr>
          <w:lang w:eastAsia="zh-TW"/>
        </w:rPr>
      </w:pPr>
      <w:r>
        <w:rPr>
          <w:lang w:eastAsia="zh-TW"/>
        </w:rPr>
        <w:br w:type="page"/>
      </w:r>
    </w:p>
    <w:p w14:paraId="6F3264AF" w14:textId="76494325" w:rsidR="00417BD0" w:rsidRDefault="00417BD0" w:rsidP="00DD47BA">
      <w:pPr>
        <w:spacing w:line="480" w:lineRule="auto"/>
        <w:jc w:val="center"/>
        <w:rPr>
          <w:rFonts w:cs="Times New Roman"/>
          <w:b/>
          <w:bCs/>
        </w:rPr>
      </w:pPr>
      <w:r>
        <w:rPr>
          <w:rFonts w:cs="Times New Roman"/>
          <w:b/>
          <w:bCs/>
        </w:rPr>
        <w:t>3a,4,9,9a-T</w:t>
      </w:r>
      <w:r w:rsidRPr="001812E1">
        <w:rPr>
          <w:rFonts w:cs="Times New Roman"/>
          <w:b/>
          <w:bCs/>
        </w:rPr>
        <w:t>etrahydro-9-hydroxy-2-</w:t>
      </w:r>
      <w:r>
        <w:rPr>
          <w:rFonts w:cs="Times New Roman"/>
          <w:b/>
          <w:bCs/>
        </w:rPr>
        <w:t>(</w:t>
      </w:r>
      <w:r>
        <w:rPr>
          <w:rFonts w:cs="Times New Roman"/>
          <w:b/>
          <w:bCs/>
          <w:i/>
          <w:iCs/>
        </w:rPr>
        <w:t>p</w:t>
      </w:r>
      <w:r>
        <w:rPr>
          <w:rFonts w:cs="Times New Roman"/>
          <w:b/>
          <w:bCs/>
        </w:rPr>
        <w:t>-nitrophenyl)</w:t>
      </w:r>
      <w:r w:rsidRPr="001812E1">
        <w:rPr>
          <w:rFonts w:cs="Times New Roman"/>
          <w:b/>
          <w:bCs/>
        </w:rPr>
        <w:t>-4,9-[1’,2’]-benzeno-</w:t>
      </w:r>
      <w:r w:rsidRPr="001812E1">
        <w:rPr>
          <w:rFonts w:cs="Times New Roman"/>
          <w:b/>
          <w:bCs/>
          <w:i/>
          <w:iCs/>
        </w:rPr>
        <w:t>1H</w:t>
      </w:r>
      <w:r w:rsidRPr="001812E1">
        <w:rPr>
          <w:rFonts w:cs="Times New Roman"/>
          <w:b/>
          <w:bCs/>
        </w:rPr>
        <w:t>-benz-[</w:t>
      </w:r>
      <w:r w:rsidRPr="001812E1">
        <w:rPr>
          <w:rFonts w:cs="Times New Roman"/>
          <w:b/>
          <w:bCs/>
          <w:i/>
          <w:iCs/>
        </w:rPr>
        <w:t>f</w:t>
      </w:r>
      <w:r w:rsidRPr="001812E1">
        <w:rPr>
          <w:rFonts w:cs="Times New Roman"/>
          <w:b/>
          <w:bCs/>
        </w:rPr>
        <w:t>]-isoindol-1,3-(2</w:t>
      </w:r>
      <w:r w:rsidRPr="00D5242B">
        <w:rPr>
          <w:rFonts w:cs="Times New Roman"/>
          <w:b/>
          <w:bCs/>
          <w:i/>
          <w:iCs/>
        </w:rPr>
        <w:t>H</w:t>
      </w:r>
      <w:r w:rsidRPr="001812E1">
        <w:rPr>
          <w:rFonts w:cs="Times New Roman"/>
          <w:b/>
          <w:bCs/>
        </w:rPr>
        <w:t>)-dione</w:t>
      </w:r>
      <w:r>
        <w:rPr>
          <w:rFonts w:cs="Times New Roman"/>
          <w:b/>
          <w:bCs/>
        </w:rPr>
        <w:t xml:space="preserve"> </w:t>
      </w:r>
      <w:r w:rsidR="00002436" w:rsidRPr="00DD47BA">
        <w:rPr>
          <w:rFonts w:cs="Times New Roman"/>
          <w:b/>
          <w:bCs/>
          <w:u w:val="single"/>
        </w:rPr>
        <w:t>233</w:t>
      </w:r>
    </w:p>
    <w:p w14:paraId="7B4D6F34" w14:textId="77777777" w:rsidR="00576547" w:rsidRDefault="00576547" w:rsidP="00576547">
      <w:pPr>
        <w:jc w:val="center"/>
        <w:rPr>
          <w:rFonts w:cs="Times New Roman"/>
          <w:b/>
          <w:bCs/>
        </w:rPr>
      </w:pPr>
    </w:p>
    <w:p w14:paraId="64B011CE" w14:textId="77777777" w:rsidR="00417BD0" w:rsidRDefault="00417BD0" w:rsidP="00417BD0">
      <w:pPr>
        <w:jc w:val="center"/>
      </w:pPr>
      <w:r>
        <w:object w:dxaOrig="2539" w:dyaOrig="1853" w14:anchorId="384EC62F">
          <v:shape id="_x0000_i1193" type="#_x0000_t75" style="width:126.35pt;height:89.65pt" o:ole="">
            <v:imagedata r:id="rId354" o:title=""/>
          </v:shape>
          <o:OLEObject Type="Embed" ProgID="ChemDraw.Document.6.0" ShapeID="_x0000_i1193" DrawAspect="Content" ObjectID="_1641992019" r:id="rId355"/>
        </w:object>
      </w:r>
    </w:p>
    <w:p w14:paraId="51A7E5AD" w14:textId="77777777" w:rsidR="00576547" w:rsidRDefault="00576547" w:rsidP="00576547">
      <w:pPr>
        <w:spacing w:line="480" w:lineRule="auto"/>
        <w:jc w:val="both"/>
      </w:pPr>
    </w:p>
    <w:p w14:paraId="3122EF85" w14:textId="070C938F" w:rsidR="00576547" w:rsidRDefault="00576547" w:rsidP="00224D5D">
      <w:pPr>
        <w:spacing w:line="480" w:lineRule="auto"/>
        <w:jc w:val="both"/>
      </w:pPr>
      <w:r>
        <w:t>Anthrone</w:t>
      </w:r>
      <w:r w:rsidR="00002436">
        <w:t xml:space="preserve"> </w:t>
      </w:r>
      <w:r w:rsidR="00002436">
        <w:rPr>
          <w:b/>
        </w:rPr>
        <w:t>92</w:t>
      </w:r>
      <w:r>
        <w:t xml:space="preserve"> (0.267 g, 1.375 mmol) and </w:t>
      </w:r>
      <w:r>
        <w:rPr>
          <w:i/>
          <w:iCs/>
        </w:rPr>
        <w:t>N</w:t>
      </w:r>
      <w:r>
        <w:t>-(4-nitrophenyl)-maleimide</w:t>
      </w:r>
      <w:r w:rsidR="00002436">
        <w:t xml:space="preserve"> </w:t>
      </w:r>
      <w:r w:rsidR="00002436">
        <w:rPr>
          <w:b/>
        </w:rPr>
        <w:t>175</w:t>
      </w:r>
      <w:r>
        <w:t xml:space="preserve"> (0.300 g, 1.375 mmol) were dissolved in toluene (20 </w:t>
      </w:r>
      <w:r w:rsidRPr="00454514">
        <w:t>cm</w:t>
      </w:r>
      <w:r>
        <w:rPr>
          <w:vertAlign w:val="superscript"/>
        </w:rPr>
        <w:t>3</w:t>
      </w:r>
      <w:r>
        <w:t xml:space="preserve">) </w:t>
      </w:r>
      <w:r w:rsidRPr="00454514">
        <w:t>and</w:t>
      </w:r>
      <w:r>
        <w:t xml:space="preserve"> heated at reflux for 3 days. The solvent was removed </w:t>
      </w:r>
      <w:r>
        <w:rPr>
          <w:i/>
          <w:iCs/>
        </w:rPr>
        <w:t>in vacuo</w:t>
      </w:r>
      <w:r>
        <w:t xml:space="preserve"> to give a brown solid. Purification </w:t>
      </w:r>
      <w:r w:rsidR="002D07AA" w:rsidRPr="002D07AA">
        <w:rPr>
          <w:iCs/>
        </w:rPr>
        <w:t>via</w:t>
      </w:r>
      <w:r w:rsidR="00F859D5">
        <w:t xml:space="preserve"> recry</w:t>
      </w:r>
      <w:r>
        <w:t>stallisation (toluene) gave the title compound as an off-white solid (0.018 g, 94%); mp 195-198 °C (lit.</w:t>
      </w:r>
      <w:r>
        <w:fldChar w:fldCharType="begin" w:fldLock="1"/>
      </w:r>
      <w:r w:rsidR="00EF232C">
        <w:instrText>ADDIN CSL_CITATION {"citationItems":[{"id":"ITEM-1","itemData":{"DOI":"10.1071/CH09050","author":[{"dropping-particle":"","family":"Goh","given":"Yit W.","non-dropping-particle":"","parse-names":false,"suffix":""},{"dropping-particle":"","family":"White","given":"Jonathan M.","non-dropping-particle":"","parse-names":false,"suffix":""}],"container-title":"Australian Journal of Chemistry","id":"ITEM-1","issue":"5","issued":{"date-parts":[["2009"]]},"page":"419-424","title":"Structure Correlation Study of Some Diels-Alder Cycloadducts of Anthracene","type":"article-journal","volume":"62"},"uris":["http://www.mendeley.com/documents/?uuid=37ae7ac8-4804-4d8b-96da-306cebbaa11c"]}],"mendeley":{"formattedCitation":"&lt;sup&gt;126&lt;/sup&gt;","plainTextFormattedCitation":"126","previouslyFormattedCitation":"&lt;sup&gt;126&lt;/sup&gt;"},"properties":{"noteIndex":0},"schema":"https://github.com/citation-style-language/schema/raw/master/csl-citation.json"}</w:instrText>
      </w:r>
      <w:r>
        <w:fldChar w:fldCharType="separate"/>
      </w:r>
      <w:r w:rsidR="008B0DB0" w:rsidRPr="008B0DB0">
        <w:rPr>
          <w:noProof/>
          <w:vertAlign w:val="superscript"/>
        </w:rPr>
        <w:t>126</w:t>
      </w:r>
      <w:r>
        <w:fldChar w:fldCharType="end"/>
      </w:r>
      <w:r>
        <w:t xml:space="preserve"> 197-198 °C); </w:t>
      </w:r>
      <w:r w:rsidRPr="005F3F7C">
        <w:rPr>
          <w:i/>
          <w:iCs/>
        </w:rPr>
        <w:t>δ</w:t>
      </w:r>
      <w:r w:rsidRPr="005F3F7C">
        <w:rPr>
          <w:i/>
          <w:iCs/>
          <w:vertAlign w:val="subscript"/>
        </w:rPr>
        <w:t>H</w:t>
      </w:r>
      <w:r>
        <w:t xml:space="preserve"> (400 MHz, CDCl</w:t>
      </w:r>
      <w:r>
        <w:rPr>
          <w:vertAlign w:val="subscript"/>
        </w:rPr>
        <w:t>3</w:t>
      </w:r>
      <w:r>
        <w:t xml:space="preserve">) 3.35 (1H, d, </w:t>
      </w:r>
      <w:r>
        <w:rPr>
          <w:i/>
          <w:iCs/>
        </w:rPr>
        <w:t>J</w:t>
      </w:r>
      <w:r>
        <w:t xml:space="preserve"> 8.6, C</w:t>
      </w:r>
      <w:r>
        <w:rPr>
          <w:i/>
          <w:iCs/>
        </w:rPr>
        <w:t>H</w:t>
      </w:r>
      <w:r>
        <w:t xml:space="preserve">), 3.56 (1H, dd, </w:t>
      </w:r>
      <w:r>
        <w:rPr>
          <w:i/>
          <w:iCs/>
        </w:rPr>
        <w:t>J</w:t>
      </w:r>
      <w:r>
        <w:t xml:space="preserve"> 8.6, 3.5, C</w:t>
      </w:r>
      <w:r>
        <w:rPr>
          <w:i/>
          <w:iCs/>
        </w:rPr>
        <w:t>H</w:t>
      </w:r>
      <w:r>
        <w:t>), 4.48 (1H, s, O</w:t>
      </w:r>
      <w:r>
        <w:rPr>
          <w:i/>
          <w:iCs/>
        </w:rPr>
        <w:t>H</w:t>
      </w:r>
      <w:r>
        <w:t xml:space="preserve">), 4.87 (1H, d, </w:t>
      </w:r>
      <w:r>
        <w:rPr>
          <w:i/>
          <w:iCs/>
        </w:rPr>
        <w:t>J</w:t>
      </w:r>
      <w:r>
        <w:t xml:space="preserve"> 3.5, C</w:t>
      </w:r>
      <w:r>
        <w:rPr>
          <w:i/>
          <w:iCs/>
        </w:rPr>
        <w:t>H</w:t>
      </w:r>
      <w:r>
        <w:t>), 6.81 [2H, (AX)</w:t>
      </w:r>
      <w:r>
        <w:rPr>
          <w:vertAlign w:val="subscript"/>
        </w:rPr>
        <w:t>2</w:t>
      </w:r>
      <w:r>
        <w:t>], 7.23-7.30 (4H, m, ArC</w:t>
      </w:r>
      <w:r>
        <w:rPr>
          <w:i/>
          <w:iCs/>
        </w:rPr>
        <w:t>H</w:t>
      </w:r>
      <w:r>
        <w:t>), 7.31-7.39 (3H, m, ArC</w:t>
      </w:r>
      <w:r>
        <w:rPr>
          <w:i/>
          <w:iCs/>
        </w:rPr>
        <w:t>H</w:t>
      </w:r>
      <w:r>
        <w:t>), 7.56-7.59 (1H, m, ArC</w:t>
      </w:r>
      <w:r>
        <w:rPr>
          <w:i/>
          <w:iCs/>
        </w:rPr>
        <w:t>H</w:t>
      </w:r>
      <w:r>
        <w:t>), 8.19 [2H, (AX)</w:t>
      </w:r>
      <w:r>
        <w:rPr>
          <w:vertAlign w:val="subscript"/>
        </w:rPr>
        <w:t>2</w:t>
      </w:r>
      <w:r w:rsidR="00BA1DBB">
        <w:rPr>
          <w:vertAlign w:val="subscript"/>
        </w:rPr>
        <w:softHyphen/>
      </w:r>
      <w:r w:rsidR="00BA1DBB">
        <w:t>]; Chiral HPLC (ChiralPak IA, 20% IPA in hexane, 1mL/min, 262 nm) t</w:t>
      </w:r>
      <w:r w:rsidR="00BA1DBB">
        <w:rPr>
          <w:vertAlign w:val="subscript"/>
        </w:rPr>
        <w:t>R</w:t>
      </w:r>
      <w:r w:rsidR="00BA1DBB">
        <w:t xml:space="preserve"> 38.0 min and 45.4 min.</w:t>
      </w:r>
      <w:r>
        <w:t xml:space="preserve"> All data are in accordance with the literature. </w:t>
      </w:r>
    </w:p>
    <w:p w14:paraId="244B9AB5" w14:textId="77777777" w:rsidR="00555062" w:rsidRDefault="00555062" w:rsidP="00555062">
      <w:pPr>
        <w:spacing w:line="480" w:lineRule="auto"/>
        <w:jc w:val="both"/>
        <w:rPr>
          <w:rFonts w:eastAsia="PMingLiU"/>
          <w:lang w:eastAsia="zh-TW"/>
        </w:rPr>
      </w:pPr>
    </w:p>
    <w:p w14:paraId="037ADFFC" w14:textId="77777777" w:rsidR="00555062" w:rsidRDefault="00555062">
      <w:pPr>
        <w:rPr>
          <w:rFonts w:eastAsia="PMingLiU"/>
          <w:lang w:eastAsia="zh-TW"/>
        </w:rPr>
      </w:pPr>
      <w:r>
        <w:rPr>
          <w:rFonts w:eastAsia="PMingLiU"/>
          <w:lang w:eastAsia="zh-TW"/>
        </w:rPr>
        <w:br w:type="page"/>
      </w:r>
    </w:p>
    <w:p w14:paraId="1BEF6BF0" w14:textId="2E961503" w:rsidR="00555062" w:rsidRPr="00162A1A" w:rsidRDefault="00555062" w:rsidP="00DD47BA">
      <w:pPr>
        <w:spacing w:line="480" w:lineRule="auto"/>
        <w:jc w:val="center"/>
        <w:rPr>
          <w:rFonts w:eastAsia="Times New Roman" w:cs="Times New Roman"/>
          <w:b/>
          <w:bCs/>
          <w:kern w:val="36"/>
          <w:lang w:eastAsia="en-GB"/>
        </w:rPr>
      </w:pPr>
      <w:r w:rsidRPr="00162A1A">
        <w:rPr>
          <w:rFonts w:eastAsia="Times New Roman" w:cs="Times New Roman"/>
          <w:b/>
          <w:bCs/>
          <w:kern w:val="36"/>
          <w:lang w:eastAsia="en-GB"/>
        </w:rPr>
        <w:t>3,4,9,9a-Tetrahydro-9-(hydroxy)-2-(4-methoxyphenyl)-4,9-[1',2']-benzeno-</w:t>
      </w:r>
      <w:r w:rsidRPr="00162A1A">
        <w:rPr>
          <w:rFonts w:eastAsia="Times New Roman" w:cs="Times New Roman"/>
          <w:b/>
          <w:bCs/>
          <w:i/>
          <w:kern w:val="36"/>
          <w:lang w:eastAsia="en-GB"/>
        </w:rPr>
        <w:t>1H</w:t>
      </w:r>
      <w:r w:rsidRPr="00162A1A">
        <w:rPr>
          <w:rFonts w:eastAsia="Times New Roman" w:cs="Times New Roman"/>
          <w:b/>
          <w:bCs/>
          <w:kern w:val="36"/>
          <w:lang w:eastAsia="en-GB"/>
        </w:rPr>
        <w:t>-benz[</w:t>
      </w:r>
      <w:r w:rsidRPr="00162A1A">
        <w:rPr>
          <w:rFonts w:eastAsia="Times New Roman" w:cs="Times New Roman"/>
          <w:b/>
          <w:bCs/>
          <w:i/>
          <w:kern w:val="36"/>
          <w:lang w:eastAsia="en-GB"/>
        </w:rPr>
        <w:t>f</w:t>
      </w:r>
      <w:r w:rsidRPr="00162A1A">
        <w:rPr>
          <w:rFonts w:eastAsia="Times New Roman" w:cs="Times New Roman"/>
          <w:b/>
          <w:bCs/>
          <w:kern w:val="36"/>
          <w:lang w:eastAsia="en-GB"/>
        </w:rPr>
        <w:t>]isoindol-1,3-(2</w:t>
      </w:r>
      <w:r w:rsidRPr="00923767">
        <w:rPr>
          <w:rFonts w:eastAsia="Times New Roman" w:cs="Times New Roman"/>
          <w:b/>
          <w:bCs/>
          <w:i/>
          <w:iCs/>
          <w:kern w:val="36"/>
          <w:lang w:eastAsia="en-GB"/>
        </w:rPr>
        <w:t>H</w:t>
      </w:r>
      <w:r w:rsidRPr="00162A1A">
        <w:rPr>
          <w:rFonts w:eastAsia="Times New Roman" w:cs="Times New Roman"/>
          <w:b/>
          <w:bCs/>
          <w:kern w:val="36"/>
          <w:lang w:eastAsia="en-GB"/>
        </w:rPr>
        <w:t xml:space="preserve">)-dione </w:t>
      </w:r>
      <w:r w:rsidR="00002436" w:rsidRPr="00DD47BA">
        <w:rPr>
          <w:rFonts w:eastAsia="Times New Roman" w:cs="Times New Roman"/>
          <w:b/>
          <w:bCs/>
          <w:kern w:val="36"/>
          <w:u w:val="single"/>
          <w:lang w:eastAsia="en-GB"/>
        </w:rPr>
        <w:t>150</w:t>
      </w:r>
    </w:p>
    <w:p w14:paraId="4B0CA22A" w14:textId="77777777" w:rsidR="00555062" w:rsidRDefault="00555062" w:rsidP="00555062">
      <w:pPr>
        <w:jc w:val="center"/>
      </w:pPr>
      <w:r>
        <w:object w:dxaOrig="1852" w:dyaOrig="1566" w14:anchorId="4115D8AF">
          <v:shape id="_x0000_i1194" type="#_x0000_t75" style="width:90.35pt;height:78.1pt" o:ole="">
            <v:imagedata r:id="rId356" o:title=""/>
          </v:shape>
          <o:OLEObject Type="Embed" ProgID="ChemDraw.Document.6.0" ShapeID="_x0000_i1194" DrawAspect="Content" ObjectID="_1641992020" r:id="rId357"/>
        </w:object>
      </w:r>
    </w:p>
    <w:p w14:paraId="3EB60624" w14:textId="77777777" w:rsidR="00555062" w:rsidRDefault="00555062" w:rsidP="00555062">
      <w:pPr>
        <w:jc w:val="center"/>
        <w:rPr>
          <w:rFonts w:eastAsia="Times New Roman" w:cs="Times New Roman"/>
          <w:kern w:val="36"/>
          <w:lang w:eastAsia="en-GB"/>
        </w:rPr>
      </w:pPr>
    </w:p>
    <w:p w14:paraId="68166798" w14:textId="350B7AC3" w:rsidR="003837B9" w:rsidRDefault="00555062" w:rsidP="00C84E31">
      <w:pPr>
        <w:spacing w:line="480" w:lineRule="auto"/>
        <w:jc w:val="both"/>
        <w:rPr>
          <w:noProof/>
        </w:rPr>
      </w:pPr>
      <w:r>
        <w:t>Anthrone</w:t>
      </w:r>
      <w:r w:rsidR="00002436">
        <w:t xml:space="preserve"> </w:t>
      </w:r>
      <w:r w:rsidR="00002436">
        <w:rPr>
          <w:b/>
        </w:rPr>
        <w:t>92</w:t>
      </w:r>
      <w:r>
        <w:t xml:space="preserve"> (1.38 g, 7.12 mmol), </w:t>
      </w:r>
      <w:r>
        <w:rPr>
          <w:i/>
        </w:rPr>
        <w:t>N</w:t>
      </w:r>
      <w:r>
        <w:t>-(</w:t>
      </w:r>
      <w:r>
        <w:rPr>
          <w:i/>
          <w:iCs/>
        </w:rPr>
        <w:t>p</w:t>
      </w:r>
      <w:r>
        <w:t>-methoxyphenyl)-maleimide</w:t>
      </w:r>
      <w:r w:rsidR="00002436">
        <w:t xml:space="preserve"> </w:t>
      </w:r>
      <w:r w:rsidR="00002436">
        <w:rPr>
          <w:b/>
        </w:rPr>
        <w:t>68</w:t>
      </w:r>
      <w:r>
        <w:t xml:space="preserve"> (1.73 g, 8.54 mmol) and triethylamine (0.1 cm</w:t>
      </w:r>
      <w:r w:rsidRPr="00592DB4">
        <w:rPr>
          <w:vertAlign w:val="superscript"/>
        </w:rPr>
        <w:t>3</w:t>
      </w:r>
      <w:r>
        <w:t>, 0.71 mmol) were stirred in toluene (15 cm</w:t>
      </w:r>
      <w:r w:rsidRPr="009448CB">
        <w:rPr>
          <w:vertAlign w:val="superscript"/>
        </w:rPr>
        <w:t>3</w:t>
      </w:r>
      <w:r>
        <w:t xml:space="preserve">) at room temperature for 19 h. The reaction mixture was concentrated </w:t>
      </w:r>
      <w:r>
        <w:rPr>
          <w:i/>
        </w:rPr>
        <w:t>in vacuo</w:t>
      </w:r>
      <w:r>
        <w:t xml:space="preserve">. The crude product was purified </w:t>
      </w:r>
      <w:r w:rsidR="002D07AA" w:rsidRPr="002D07AA">
        <w:t>via</w:t>
      </w:r>
      <w:r>
        <w:t xml:space="preserve"> flash column chromatography</w:t>
      </w:r>
      <w:r w:rsidR="002D07AA">
        <w:t>,</w:t>
      </w:r>
      <w:r>
        <w:t xml:space="preserve"> eluting with  3:7 EtOAc: petroleum ether (40-60) and subsequent recrystallisation [</w:t>
      </w:r>
      <w:r w:rsidRPr="00960F15">
        <w:t xml:space="preserve">DCM/petroleum ether </w:t>
      </w:r>
      <w:r>
        <w:t>(</w:t>
      </w:r>
      <w:r w:rsidRPr="00960F15">
        <w:t>40-60)</w:t>
      </w:r>
      <w:r>
        <w:t>] gave the title compound as fine white crystals (1.18 g, 42%); mp</w:t>
      </w:r>
      <w:r>
        <w:rPr>
          <w:rFonts w:cs="Times New Roman"/>
          <w:noProof/>
        </w:rPr>
        <w:t xml:space="preserve"> 212 - 215</w:t>
      </w:r>
      <w:r w:rsidRPr="00FA6154">
        <w:rPr>
          <w:rFonts w:cs="Times New Roman"/>
          <w:noProof/>
        </w:rPr>
        <w:t xml:space="preserve"> °C </w:t>
      </w:r>
      <w:r>
        <w:rPr>
          <w:rFonts w:cs="Times New Roman"/>
          <w:noProof/>
        </w:rPr>
        <w:t xml:space="preserve"> (</w:t>
      </w:r>
      <w:r w:rsidRPr="00FA6154">
        <w:rPr>
          <w:rFonts w:cs="Times New Roman"/>
          <w:noProof/>
        </w:rPr>
        <w:t>lit.</w:t>
      </w:r>
      <w:r>
        <w:rPr>
          <w:rFonts w:cs="Times New Roman"/>
          <w:noProof/>
        </w:rPr>
        <w:fldChar w:fldCharType="begin" w:fldLock="1"/>
      </w:r>
      <w:r w:rsidR="00BD3B8F">
        <w:rPr>
          <w:rFonts w:cs="Times New Roman"/>
          <w:noProof/>
        </w:rPr>
        <w:instrText>ADDIN CSL_CITATION {"citationItems":[{"id":"ITEM-1","itemData":{"DOI":"10.1016/j.tet.2011.02.032","abstract":"Asymmetric organocatalytic additions of anthrones to activated alkenes are discussed. The reaction between anthrone or dithranol and a,b-unsaturated aldehydes is catalyzed by diphenylprolinol trime-thylsilyl ether in toluene at À40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DielseAlder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page":"2513-2529","title":"Asymmetric organocatalytic anthrone additions to activated alkenes","type":"article-journal","volume":"67"},"uris":["http://www.mendeley.com/documents/?uuid=9270a1e9-69df-3339-b426-267583368788"]}],"mendeley":{"formattedCitation":"&lt;sup&gt;75&lt;/sup&gt;","plainTextFormattedCitation":"75","previouslyFormattedCitation":"&lt;sup&gt;75&lt;/sup&gt;"},"properties":{"noteIndex":0},"schema":"https://github.com/citation-style-language/schema/raw/master/csl-citation.json"}</w:instrText>
      </w:r>
      <w:r>
        <w:rPr>
          <w:rFonts w:cs="Times New Roman"/>
          <w:noProof/>
        </w:rPr>
        <w:fldChar w:fldCharType="separate"/>
      </w:r>
      <w:r w:rsidR="00BD3B8F" w:rsidRPr="00BD3B8F">
        <w:rPr>
          <w:rFonts w:cs="Times New Roman"/>
          <w:noProof/>
          <w:vertAlign w:val="superscript"/>
        </w:rPr>
        <w:t>75</w:t>
      </w:r>
      <w:r>
        <w:rPr>
          <w:rFonts w:cs="Times New Roman"/>
          <w:noProof/>
        </w:rPr>
        <w:fldChar w:fldCharType="end"/>
      </w:r>
      <w:r w:rsidRPr="00FA6154">
        <w:rPr>
          <w:rFonts w:cs="Times New Roman"/>
          <w:noProof/>
        </w:rPr>
        <w:t xml:space="preserve"> </w:t>
      </w:r>
      <w:r>
        <w:rPr>
          <w:rFonts w:cs="Times New Roman"/>
          <w:noProof/>
        </w:rPr>
        <w:t xml:space="preserve">213-214 </w:t>
      </w:r>
      <w:r w:rsidRPr="00FA6154">
        <w:rPr>
          <w:rFonts w:cs="Times New Roman"/>
          <w:noProof/>
        </w:rPr>
        <w:t>°C</w:t>
      </w:r>
      <w:r>
        <w:rPr>
          <w:rFonts w:cs="Times New Roman"/>
          <w:noProof/>
        </w:rPr>
        <w:t>)</w:t>
      </w:r>
      <w:r w:rsidRPr="00FA6154">
        <w:rPr>
          <w:rFonts w:cs="Times New Roman"/>
          <w:noProof/>
        </w:rPr>
        <w:t xml:space="preserve">; </w:t>
      </w:r>
      <w:r w:rsidRPr="00E613E3">
        <w:t>ν</w:t>
      </w:r>
      <w:r w:rsidRPr="00E613E3">
        <w:rPr>
          <w:vertAlign w:val="subscript"/>
        </w:rPr>
        <w:t>max</w:t>
      </w:r>
      <w:r w:rsidRPr="00E613E3">
        <w:t>/cm</w:t>
      </w:r>
      <w:r w:rsidRPr="00E613E3">
        <w:rPr>
          <w:vertAlign w:val="superscript"/>
        </w:rPr>
        <w:t>-1</w:t>
      </w:r>
      <w:r w:rsidRPr="00E613E3">
        <w:t xml:space="preserve"> </w:t>
      </w:r>
      <w:r>
        <w:t xml:space="preserve">(thin film, DCM) 3503, 3055, 2306, 1705, 1514, 1265, 739; </w:t>
      </w:r>
      <w:r w:rsidRPr="00FA6154">
        <w:rPr>
          <w:noProof/>
        </w:rPr>
        <w:t>δ</w:t>
      </w:r>
      <w:r w:rsidRPr="00FA6154">
        <w:rPr>
          <w:noProof/>
          <w:vertAlign w:val="subscript"/>
        </w:rPr>
        <w:t>H</w:t>
      </w:r>
      <w:r w:rsidRPr="00FA6154">
        <w:rPr>
          <w:noProof/>
        </w:rPr>
        <w:t xml:space="preserve"> (400 MHz, CDCl</w:t>
      </w:r>
      <w:r w:rsidRPr="00FA6154">
        <w:rPr>
          <w:noProof/>
          <w:vertAlign w:val="subscript"/>
        </w:rPr>
        <w:t>3</w:t>
      </w:r>
      <w:r w:rsidRPr="00FA6154">
        <w:rPr>
          <w:noProof/>
        </w:rPr>
        <w:t>)</w:t>
      </w:r>
      <w:r>
        <w:rPr>
          <w:noProof/>
        </w:rPr>
        <w:t xml:space="preserve"> 3.28 (1H, d, </w:t>
      </w:r>
      <w:r>
        <w:rPr>
          <w:i/>
          <w:noProof/>
        </w:rPr>
        <w:t>J</w:t>
      </w:r>
      <w:r>
        <w:rPr>
          <w:noProof/>
        </w:rPr>
        <w:t xml:space="preserve"> 8.6, </w:t>
      </w:r>
      <w:r w:rsidRPr="00FA6154">
        <w:rPr>
          <w:noProof/>
        </w:rPr>
        <w:t>C</w:t>
      </w:r>
      <w:r w:rsidRPr="00FA6154">
        <w:rPr>
          <w:i/>
          <w:noProof/>
        </w:rPr>
        <w:t>H</w:t>
      </w:r>
      <w:r>
        <w:rPr>
          <w:noProof/>
        </w:rPr>
        <w:t xml:space="preserve">), 3.50 </w:t>
      </w:r>
      <w:r>
        <w:rPr>
          <w:rFonts w:cs="Times New Roman"/>
          <w:noProof/>
        </w:rPr>
        <w:t xml:space="preserve">(1H, dd, </w:t>
      </w:r>
      <w:r>
        <w:rPr>
          <w:rFonts w:cs="Times New Roman"/>
          <w:i/>
          <w:noProof/>
        </w:rPr>
        <w:t>J</w:t>
      </w:r>
      <w:r>
        <w:rPr>
          <w:rFonts w:cs="Times New Roman"/>
          <w:noProof/>
        </w:rPr>
        <w:t xml:space="preserve"> 3.6, 8.6, C</w:t>
      </w:r>
      <w:r>
        <w:rPr>
          <w:rFonts w:cs="Times New Roman"/>
          <w:i/>
          <w:noProof/>
        </w:rPr>
        <w:t>H</w:t>
      </w:r>
      <w:r>
        <w:rPr>
          <w:rFonts w:cs="Times New Roman"/>
          <w:noProof/>
        </w:rPr>
        <w:t>), 3.78 (3H, s, C</w:t>
      </w:r>
      <w:r>
        <w:rPr>
          <w:rFonts w:cs="Times New Roman"/>
          <w:i/>
          <w:noProof/>
        </w:rPr>
        <w:t>H</w:t>
      </w:r>
      <w:r w:rsidRPr="00844B83">
        <w:rPr>
          <w:rFonts w:cs="Times New Roman"/>
          <w:noProof/>
          <w:vertAlign w:val="subscript"/>
        </w:rPr>
        <w:t>3</w:t>
      </w:r>
      <w:r>
        <w:rPr>
          <w:rFonts w:cs="Times New Roman"/>
          <w:noProof/>
        </w:rPr>
        <w:t>), 4.58 (1H, s, O</w:t>
      </w:r>
      <w:r>
        <w:rPr>
          <w:rFonts w:cs="Times New Roman"/>
          <w:i/>
          <w:noProof/>
        </w:rPr>
        <w:t>H</w:t>
      </w:r>
      <w:r>
        <w:rPr>
          <w:rFonts w:cs="Times New Roman"/>
          <w:noProof/>
        </w:rPr>
        <w:t xml:space="preserve">), 4.85 (1H, d, </w:t>
      </w:r>
      <w:r>
        <w:rPr>
          <w:rFonts w:cs="Times New Roman"/>
          <w:i/>
          <w:noProof/>
        </w:rPr>
        <w:t>J</w:t>
      </w:r>
      <w:r>
        <w:rPr>
          <w:rFonts w:cs="Times New Roman"/>
          <w:noProof/>
        </w:rPr>
        <w:t xml:space="preserve"> 3.6, C</w:t>
      </w:r>
      <w:r>
        <w:rPr>
          <w:rFonts w:cs="Times New Roman"/>
          <w:i/>
          <w:noProof/>
        </w:rPr>
        <w:t>H</w:t>
      </w:r>
      <w:r>
        <w:rPr>
          <w:rFonts w:cs="Times New Roman"/>
          <w:noProof/>
        </w:rPr>
        <w:t>), 6.40 [2H, (AX)</w:t>
      </w:r>
      <w:r>
        <w:rPr>
          <w:rFonts w:cs="Times New Roman"/>
          <w:noProof/>
          <w:vertAlign w:val="subscript"/>
        </w:rPr>
        <w:t>2</w:t>
      </w:r>
      <w:r>
        <w:rPr>
          <w:rFonts w:cs="Times New Roman"/>
          <w:noProof/>
        </w:rPr>
        <w:t>], 6.83 [2H, (AX)</w:t>
      </w:r>
      <w:r>
        <w:rPr>
          <w:rFonts w:cs="Times New Roman"/>
          <w:noProof/>
          <w:vertAlign w:val="subscript"/>
        </w:rPr>
        <w:t>2</w:t>
      </w:r>
      <w:r>
        <w:rPr>
          <w:rFonts w:cs="Times New Roman"/>
          <w:noProof/>
        </w:rPr>
        <w:t>], 7.22-7.39 (4H, m, ArC</w:t>
      </w:r>
      <w:r>
        <w:rPr>
          <w:rFonts w:cs="Times New Roman"/>
          <w:i/>
          <w:noProof/>
        </w:rPr>
        <w:t>H</w:t>
      </w:r>
      <w:r>
        <w:rPr>
          <w:rFonts w:cs="Times New Roman"/>
          <w:noProof/>
        </w:rPr>
        <w:t xml:space="preserve">), 7.43 (1H, d, </w:t>
      </w:r>
      <w:r>
        <w:rPr>
          <w:rFonts w:cs="Times New Roman"/>
          <w:i/>
          <w:noProof/>
        </w:rPr>
        <w:t>J</w:t>
      </w:r>
      <w:r>
        <w:rPr>
          <w:rFonts w:cs="Times New Roman"/>
          <w:noProof/>
        </w:rPr>
        <w:t xml:space="preserve"> 6.4, ArC</w:t>
      </w:r>
      <w:r>
        <w:rPr>
          <w:rFonts w:cs="Times New Roman"/>
          <w:i/>
          <w:noProof/>
        </w:rPr>
        <w:t>H</w:t>
      </w:r>
      <w:r>
        <w:rPr>
          <w:rFonts w:cs="Times New Roman"/>
          <w:noProof/>
        </w:rPr>
        <w:t xml:space="preserve">), 7.58 (1H, d, </w:t>
      </w:r>
      <w:r>
        <w:rPr>
          <w:rFonts w:cs="Times New Roman"/>
          <w:i/>
          <w:noProof/>
        </w:rPr>
        <w:t>J</w:t>
      </w:r>
      <w:r>
        <w:rPr>
          <w:rFonts w:cs="Times New Roman"/>
          <w:noProof/>
        </w:rPr>
        <w:t xml:space="preserve"> 7.4, ArC</w:t>
      </w:r>
      <w:r>
        <w:rPr>
          <w:rFonts w:cs="Times New Roman"/>
          <w:i/>
          <w:noProof/>
        </w:rPr>
        <w:t>H</w:t>
      </w:r>
      <w:r>
        <w:rPr>
          <w:rFonts w:cs="Times New Roman"/>
          <w:noProof/>
        </w:rPr>
        <w:t xml:space="preserve">), 7.75 (1H, d, </w:t>
      </w:r>
      <w:r>
        <w:rPr>
          <w:rFonts w:cs="Times New Roman"/>
          <w:i/>
          <w:noProof/>
        </w:rPr>
        <w:t>J</w:t>
      </w:r>
      <w:r>
        <w:rPr>
          <w:rFonts w:cs="Times New Roman"/>
          <w:noProof/>
        </w:rPr>
        <w:t xml:space="preserve"> 6.9, ArC</w:t>
      </w:r>
      <w:r>
        <w:rPr>
          <w:rFonts w:cs="Times New Roman"/>
          <w:i/>
          <w:noProof/>
        </w:rPr>
        <w:t>H</w:t>
      </w:r>
      <w:r>
        <w:rPr>
          <w:rFonts w:cs="Times New Roman"/>
          <w:noProof/>
        </w:rPr>
        <w:t>); Chiral HPLC (Cellulose-4, 10% IPA in hexane, 1 mL/min, 228 nm) t</w:t>
      </w:r>
      <w:r>
        <w:rPr>
          <w:rFonts w:cs="Times New Roman"/>
          <w:noProof/>
          <w:vertAlign w:val="subscript"/>
        </w:rPr>
        <w:t>R</w:t>
      </w:r>
      <w:r>
        <w:rPr>
          <w:rFonts w:cs="Times New Roman"/>
          <w:noProof/>
        </w:rPr>
        <w:t xml:space="preserve"> 72.1 min and 103.5 min. </w:t>
      </w:r>
      <w:r w:rsidRPr="00FA6154">
        <w:rPr>
          <w:noProof/>
        </w:rPr>
        <w:t xml:space="preserve">All </w:t>
      </w:r>
      <w:r>
        <w:rPr>
          <w:noProof/>
        </w:rPr>
        <w:t>data</w:t>
      </w:r>
      <w:r w:rsidRPr="00FA6154">
        <w:rPr>
          <w:noProof/>
        </w:rPr>
        <w:t xml:space="preserve"> </w:t>
      </w:r>
      <w:r>
        <w:rPr>
          <w:noProof/>
        </w:rPr>
        <w:t xml:space="preserve">are </w:t>
      </w:r>
      <w:r w:rsidRPr="00FA6154">
        <w:rPr>
          <w:noProof/>
        </w:rPr>
        <w:t>in accordance with the literature.</w:t>
      </w:r>
      <w:r>
        <w:rPr>
          <w:noProof/>
        </w:rPr>
        <w:fldChar w:fldCharType="begin" w:fldLock="1"/>
      </w:r>
      <w:r w:rsidR="00BD3B8F">
        <w:rPr>
          <w:noProof/>
        </w:rPr>
        <w:instrText>ADDIN CSL_CITATION {"citationItems":[{"id":"ITEM-1","itemData":{"DOI":"10.1016/j.tet.2011.02.032","abstract":"Asymmetric organocatalytic additions of anthrones to activated alkenes are discussed. The reaction between anthrone or dithranol and a,b-unsaturated aldehydes is catalyzed by diphenylprolinol trime-thylsilyl ether in toluene at À40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DielseAlder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page":"2513-2529","title":"Asymmetric organocatalytic anthrone additions to activated alkenes","type":"article-journal","volume":"67"},"uris":["http://www.mendeley.com/documents/?uuid=9270a1e9-69df-3339-b426-267583368788"]}],"mendeley":{"formattedCitation":"&lt;sup&gt;75&lt;/sup&gt;","plainTextFormattedCitation":"75","previouslyFormattedCitation":"&lt;sup&gt;75&lt;/sup&gt;"},"properties":{"noteIndex":0},"schema":"https://github.com/citation-style-language/schema/raw/master/csl-citation.json"}</w:instrText>
      </w:r>
      <w:r>
        <w:rPr>
          <w:noProof/>
        </w:rPr>
        <w:fldChar w:fldCharType="separate"/>
      </w:r>
      <w:r w:rsidR="00BD3B8F" w:rsidRPr="00BD3B8F">
        <w:rPr>
          <w:noProof/>
          <w:vertAlign w:val="superscript"/>
        </w:rPr>
        <w:t>75</w:t>
      </w:r>
      <w:r>
        <w:rPr>
          <w:noProof/>
        </w:rPr>
        <w:fldChar w:fldCharType="end"/>
      </w:r>
    </w:p>
    <w:p w14:paraId="3E912E3A" w14:textId="77777777" w:rsidR="003837B9" w:rsidRDefault="003837B9" w:rsidP="003837B9">
      <w:pPr>
        <w:rPr>
          <w:noProof/>
        </w:rPr>
      </w:pPr>
      <w:r>
        <w:rPr>
          <w:noProof/>
        </w:rPr>
        <w:br w:type="page"/>
      </w:r>
    </w:p>
    <w:p w14:paraId="62A73226" w14:textId="7C27A99A" w:rsidR="003837B9" w:rsidRPr="003F743B" w:rsidRDefault="003837B9" w:rsidP="00DD47BA">
      <w:pPr>
        <w:spacing w:line="480" w:lineRule="auto"/>
        <w:jc w:val="center"/>
        <w:rPr>
          <w:rFonts w:eastAsia="Times New Roman" w:cs="Times New Roman"/>
          <w:b/>
          <w:bCs/>
          <w:kern w:val="36"/>
          <w:lang w:eastAsia="en-GB"/>
        </w:rPr>
      </w:pPr>
      <w:r w:rsidRPr="003F743B">
        <w:rPr>
          <w:rFonts w:eastAsia="Times New Roman" w:cs="Times New Roman"/>
          <w:b/>
          <w:bCs/>
          <w:kern w:val="36"/>
          <w:lang w:eastAsia="en-GB"/>
        </w:rPr>
        <w:t>3,4,9,9a-Tetrahydro-9-hydroxy-2-(methyl)-4,9-[1',2']-benzeno-1</w:t>
      </w:r>
      <w:r w:rsidRPr="003F743B">
        <w:rPr>
          <w:rFonts w:eastAsia="Times New Roman" w:cs="Times New Roman"/>
          <w:b/>
          <w:bCs/>
          <w:i/>
          <w:iCs/>
          <w:kern w:val="36"/>
          <w:lang w:eastAsia="en-GB"/>
        </w:rPr>
        <w:t>H</w:t>
      </w:r>
      <w:r w:rsidRPr="003F743B">
        <w:rPr>
          <w:rFonts w:eastAsia="Times New Roman" w:cs="Times New Roman"/>
          <w:b/>
          <w:bCs/>
          <w:kern w:val="36"/>
          <w:lang w:eastAsia="en-GB"/>
        </w:rPr>
        <w:t>-benz[</w:t>
      </w:r>
      <w:r w:rsidRPr="003F743B">
        <w:rPr>
          <w:rFonts w:eastAsia="Times New Roman" w:cs="Times New Roman"/>
          <w:b/>
          <w:bCs/>
          <w:i/>
          <w:iCs/>
          <w:kern w:val="36"/>
          <w:lang w:eastAsia="en-GB"/>
        </w:rPr>
        <w:t>f</w:t>
      </w:r>
      <w:r w:rsidRPr="003F743B">
        <w:rPr>
          <w:rFonts w:eastAsia="Times New Roman" w:cs="Times New Roman"/>
          <w:b/>
          <w:bCs/>
          <w:kern w:val="36"/>
          <w:lang w:eastAsia="en-GB"/>
        </w:rPr>
        <w:t>]isoindol-1,3-(2</w:t>
      </w:r>
      <w:r w:rsidRPr="003F743B">
        <w:rPr>
          <w:rFonts w:eastAsia="Times New Roman" w:cs="Times New Roman"/>
          <w:b/>
          <w:bCs/>
          <w:i/>
          <w:iCs/>
          <w:kern w:val="36"/>
          <w:lang w:eastAsia="en-GB"/>
        </w:rPr>
        <w:t>H</w:t>
      </w:r>
      <w:r w:rsidRPr="003F743B">
        <w:rPr>
          <w:rFonts w:eastAsia="Times New Roman" w:cs="Times New Roman"/>
          <w:b/>
          <w:bCs/>
          <w:kern w:val="36"/>
          <w:lang w:eastAsia="en-GB"/>
        </w:rPr>
        <w:t xml:space="preserve">)-dione </w:t>
      </w:r>
      <w:r w:rsidR="00002436" w:rsidRPr="00DD47BA">
        <w:rPr>
          <w:rFonts w:eastAsia="Times New Roman" w:cs="Times New Roman"/>
          <w:b/>
          <w:bCs/>
          <w:kern w:val="36"/>
          <w:u w:val="single"/>
          <w:lang w:eastAsia="en-GB"/>
        </w:rPr>
        <w:t>108</w:t>
      </w:r>
    </w:p>
    <w:p w14:paraId="433BB5CB" w14:textId="77777777" w:rsidR="003837B9" w:rsidRDefault="00645EB0" w:rsidP="003837B9">
      <w:r>
        <w:rPr>
          <w:noProof/>
        </w:rPr>
        <w:object w:dxaOrig="1440" w:dyaOrig="1440" w14:anchorId="7E2682B8">
          <v:shape id="_x0000_s1568" type="#_x0000_t75" style="position:absolute;margin-left:183pt;margin-top:0;width:85pt;height:79pt;z-index:251716608;mso-position-horizontal-relative:text;mso-position-vertical-relative:text">
            <v:imagedata r:id="rId358" o:title=""/>
            <w10:wrap type="square"/>
          </v:shape>
          <o:OLEObject Type="Embed" ProgID="ChemDraw.Document.6.0" ShapeID="_x0000_s1568" DrawAspect="Content" ObjectID="_1641992038" r:id="rId359"/>
        </w:object>
      </w:r>
    </w:p>
    <w:p w14:paraId="64BA0C5A" w14:textId="77777777" w:rsidR="003837B9" w:rsidRDefault="003837B9" w:rsidP="003837B9">
      <w:pPr>
        <w:jc w:val="center"/>
      </w:pPr>
    </w:p>
    <w:p w14:paraId="5078D035" w14:textId="77777777" w:rsidR="003837B9" w:rsidRDefault="003837B9" w:rsidP="003837B9"/>
    <w:p w14:paraId="45D8503A" w14:textId="77777777" w:rsidR="003837B9" w:rsidRDefault="003837B9" w:rsidP="003837B9">
      <w:pPr>
        <w:spacing w:line="480" w:lineRule="auto"/>
        <w:jc w:val="both"/>
      </w:pPr>
    </w:p>
    <w:p w14:paraId="168AAC25" w14:textId="013461B8" w:rsidR="003837B9" w:rsidRDefault="003837B9" w:rsidP="00941428">
      <w:pPr>
        <w:spacing w:line="480" w:lineRule="auto"/>
        <w:jc w:val="both"/>
      </w:pPr>
      <w:r>
        <w:t>Anthrone</w:t>
      </w:r>
      <w:r w:rsidR="00002436">
        <w:t xml:space="preserve"> </w:t>
      </w:r>
      <w:r w:rsidR="00002436">
        <w:rPr>
          <w:b/>
        </w:rPr>
        <w:t>92</w:t>
      </w:r>
      <w:r>
        <w:t xml:space="preserve"> (0.050 g, 0.257 mmol) and </w:t>
      </w:r>
      <w:r>
        <w:rPr>
          <w:i/>
          <w:iCs/>
        </w:rPr>
        <w:t>N</w:t>
      </w:r>
      <w:r>
        <w:t>-methylmaleimide</w:t>
      </w:r>
      <w:r w:rsidR="00002436">
        <w:t xml:space="preserve"> </w:t>
      </w:r>
      <w:r w:rsidR="00002436">
        <w:rPr>
          <w:b/>
        </w:rPr>
        <w:t>94</w:t>
      </w:r>
      <w:r>
        <w:t xml:space="preserve"> (0.029 g, 0.257 mmol) were stirred in chloroform (5 cm</w:t>
      </w:r>
      <w:r w:rsidRPr="007B2F39">
        <w:rPr>
          <w:vertAlign w:val="superscript"/>
        </w:rPr>
        <w:t>3</w:t>
      </w:r>
      <w:r>
        <w:t>) at room temperature. Triethylamine (0.007 cm</w:t>
      </w:r>
      <w:r w:rsidRPr="007B2F39">
        <w:rPr>
          <w:vertAlign w:val="superscript"/>
        </w:rPr>
        <w:t>3</w:t>
      </w:r>
      <w:r>
        <w:t xml:space="preserve">, 0.051 mmol) was added and the reaction mixture was </w:t>
      </w:r>
      <w:r w:rsidR="00002436">
        <w:t>stirred</w:t>
      </w:r>
      <w:r>
        <w:t xml:space="preserve"> at room temperature for 4 h. The solvent was removed </w:t>
      </w:r>
      <w:r>
        <w:rPr>
          <w:i/>
          <w:iCs/>
        </w:rPr>
        <w:t>in vacuo</w:t>
      </w:r>
      <w:r>
        <w:t xml:space="preserve"> to give an off-white solid. Purification </w:t>
      </w:r>
      <w:r w:rsidR="002D07AA" w:rsidRPr="002D07AA">
        <w:rPr>
          <w:iCs/>
        </w:rPr>
        <w:t>via</w:t>
      </w:r>
      <w:r>
        <w:t xml:space="preserve"> recrystallisation [DCM/petroleum ether (40-60)] gave the title compound as a white solid (0.072 g, 91%); m</w:t>
      </w:r>
      <w:r w:rsidRPr="0057761D">
        <w:t>p 186-188 °C (lit.</w:t>
      </w:r>
      <w:r>
        <w:rPr>
          <w:lang w:val="sv-SE"/>
        </w:rPr>
        <w:fldChar w:fldCharType="begin" w:fldLock="1"/>
      </w:r>
      <w:r w:rsidR="00BD3B8F">
        <w:instrText>ADDIN CSL_CITATION {"citationItems":[{"id":"ITEM-1","itemData":{"DOI":"10.1016/j.tetasy.2016.01.002","ISSN":"09574166","abstract":"A new series of chiral organocatalysts was developed by attaching achiral heterocyclic units via a methylene group to (S)-2-hydroxyethylbenzimidazole for the asymmetric Diels–Alder reaction between anthrone enolate and maleimides. While organocatalysts with pyridine, quinoline, and 1,3,4-oxadiazole achiral heterocyclic subunits gave Diels–Alder adducts with an (S,S)-configuration, the organocatalyst with a benzotriazole subunit caused formation of the (R,R)-configuration for the Diels–Alder adducts","author":[{"dropping-particle":"","family":"Tawde","given":"Trupti S","non-dropping-particle":"","parse-names":false,"suffix":""},{"dropping-particle":"","family":"Wagh","given":"Swapnil J","non-dropping-particle":"","parse-names":false,"suffix":""},{"dropping-particle":"V","family":"Sapre","given":"Jai","non-dropping-particle":"","parse-names":false,"suffix":""},{"dropping-particle":"","family":"Khose","given":"Vaibhav N","non-dropping-particle":"","parse-names":false,"suffix":""},{"dropping-particle":"","family":"Badani","given":"Purav M","non-dropping-particle":"","parse-names":false,"suffix":""},{"dropping-particle":"V","family":"Karnik","given":"Anil","non-dropping-particle":"","parse-names":false,"suffix":""}],"container-title":"Tetrahedron: Asymmetry","id":"ITEM-1","issue":"2","issued":{"date-parts":[["2016"]]},"page":"130-135","title":"Reversal of enantioselectivity induced by the achiral part of an organocatalyst in a Diels–Alder reaction","type":"article-journal","volume":"27"},"uris":["http://www.mendeley.com/documents/?uuid=d2d3ce68-0705-421b-adf7-a5dbce83752b"]}],"mendeley":{"formattedCitation":"&lt;sup&gt;89&lt;/sup&gt;","plainTextFormattedCitation":"89","previouslyFormattedCitation":"&lt;sup&gt;89&lt;/sup&gt;"},"properties":{"noteIndex":0},"schema":"https://github.com/citation-style-language/schema/raw/master/csl-citation.json"}</w:instrText>
      </w:r>
      <w:r>
        <w:rPr>
          <w:lang w:val="sv-SE"/>
        </w:rPr>
        <w:fldChar w:fldCharType="separate"/>
      </w:r>
      <w:r w:rsidR="00BD3B8F" w:rsidRPr="00BD3B8F">
        <w:rPr>
          <w:noProof/>
          <w:vertAlign w:val="superscript"/>
        </w:rPr>
        <w:t>89</w:t>
      </w:r>
      <w:r>
        <w:rPr>
          <w:lang w:val="sv-SE"/>
        </w:rPr>
        <w:fldChar w:fldCharType="end"/>
      </w:r>
      <w:r w:rsidRPr="008127B9">
        <w:t xml:space="preserve"> 184-186 °C); </w:t>
      </w:r>
      <w:r w:rsidRPr="001F249B">
        <w:rPr>
          <w:i/>
          <w:iCs/>
        </w:rPr>
        <w:t>δ</w:t>
      </w:r>
      <w:r w:rsidRPr="008127B9">
        <w:rPr>
          <w:i/>
          <w:iCs/>
          <w:vertAlign w:val="subscript"/>
        </w:rPr>
        <w:t>H</w:t>
      </w:r>
      <w:r w:rsidRPr="008127B9">
        <w:t xml:space="preserve"> (400 MHz, CDCl</w:t>
      </w:r>
      <w:r w:rsidRPr="008127B9">
        <w:rPr>
          <w:vertAlign w:val="subscript"/>
        </w:rPr>
        <w:t>3</w:t>
      </w:r>
      <w:r w:rsidRPr="008127B9">
        <w:t>) 2.50 (3H, s, C</w:t>
      </w:r>
      <w:r w:rsidRPr="008127B9">
        <w:rPr>
          <w:i/>
          <w:iCs/>
        </w:rPr>
        <w:t>H</w:t>
      </w:r>
      <w:r w:rsidRPr="008127B9">
        <w:rPr>
          <w:i/>
          <w:iCs/>
          <w:vertAlign w:val="subscript"/>
        </w:rPr>
        <w:t>3</w:t>
      </w:r>
      <w:r w:rsidRPr="008127B9">
        <w:t xml:space="preserve">), 3.11 (1H, d, </w:t>
      </w:r>
      <w:r w:rsidRPr="008127B9">
        <w:rPr>
          <w:i/>
          <w:iCs/>
        </w:rPr>
        <w:t>J</w:t>
      </w:r>
      <w:r w:rsidRPr="008127B9">
        <w:t xml:space="preserve"> 8.6, C</w:t>
      </w:r>
      <w:r w:rsidRPr="008127B9">
        <w:rPr>
          <w:i/>
          <w:iCs/>
        </w:rPr>
        <w:t>H</w:t>
      </w:r>
      <w:r w:rsidRPr="008127B9">
        <w:t xml:space="preserve">), 3.13 (1H, dd, </w:t>
      </w:r>
      <w:r w:rsidRPr="008127B9">
        <w:rPr>
          <w:i/>
          <w:iCs/>
        </w:rPr>
        <w:t>J</w:t>
      </w:r>
      <w:r w:rsidRPr="008127B9">
        <w:t xml:space="preserve"> 8.6, 3.5, C</w:t>
      </w:r>
      <w:r w:rsidRPr="008127B9">
        <w:rPr>
          <w:i/>
          <w:iCs/>
        </w:rPr>
        <w:t>H</w:t>
      </w:r>
      <w:r w:rsidRPr="008127B9">
        <w:t>), 4.51 (1H, br s, O</w:t>
      </w:r>
      <w:r w:rsidRPr="008127B9">
        <w:rPr>
          <w:i/>
          <w:iCs/>
        </w:rPr>
        <w:t>H</w:t>
      </w:r>
      <w:r w:rsidRPr="008127B9">
        <w:t xml:space="preserve">), 4.73 (1H, d, </w:t>
      </w:r>
      <w:r w:rsidRPr="008127B9">
        <w:rPr>
          <w:i/>
          <w:iCs/>
        </w:rPr>
        <w:t>J</w:t>
      </w:r>
      <w:r w:rsidRPr="008127B9">
        <w:t xml:space="preserve"> 3.5, C</w:t>
      </w:r>
      <w:r w:rsidRPr="008127B9">
        <w:rPr>
          <w:i/>
          <w:iCs/>
        </w:rPr>
        <w:t>H</w:t>
      </w:r>
      <w:r w:rsidRPr="008127B9">
        <w:t>), 7.11-7.30 (5H, m, ArC</w:t>
      </w:r>
      <w:r w:rsidRPr="008127B9">
        <w:rPr>
          <w:i/>
          <w:iCs/>
        </w:rPr>
        <w:t>H</w:t>
      </w:r>
      <w:r w:rsidRPr="008127B9">
        <w:t xml:space="preserve">), 7.36 (1H, d, </w:t>
      </w:r>
      <w:r w:rsidRPr="008127B9">
        <w:rPr>
          <w:i/>
          <w:iCs/>
        </w:rPr>
        <w:t>J</w:t>
      </w:r>
      <w:r w:rsidRPr="008127B9">
        <w:t xml:space="preserve"> 7.3, ArC</w:t>
      </w:r>
      <w:r w:rsidRPr="008127B9">
        <w:rPr>
          <w:i/>
          <w:iCs/>
        </w:rPr>
        <w:t>H</w:t>
      </w:r>
      <w:r w:rsidRPr="008127B9">
        <w:t xml:space="preserve">), 7.48 (1H, d, </w:t>
      </w:r>
      <w:r w:rsidRPr="008127B9">
        <w:rPr>
          <w:i/>
          <w:iCs/>
        </w:rPr>
        <w:t>J</w:t>
      </w:r>
      <w:r w:rsidRPr="008127B9">
        <w:t xml:space="preserve"> 7.4, ArC</w:t>
      </w:r>
      <w:r w:rsidRPr="008127B9">
        <w:rPr>
          <w:i/>
          <w:iCs/>
        </w:rPr>
        <w:t>H</w:t>
      </w:r>
      <w:r w:rsidRPr="008127B9">
        <w:t xml:space="preserve">), 7.69 (1H, d, </w:t>
      </w:r>
      <w:r w:rsidRPr="008127B9">
        <w:rPr>
          <w:i/>
          <w:iCs/>
        </w:rPr>
        <w:t>J</w:t>
      </w:r>
      <w:r w:rsidRPr="008127B9">
        <w:t xml:space="preserve"> 7.3, ArC</w:t>
      </w:r>
      <w:r w:rsidRPr="008127B9">
        <w:rPr>
          <w:i/>
          <w:iCs/>
        </w:rPr>
        <w:t>H</w:t>
      </w:r>
      <w:r w:rsidRPr="008127B9">
        <w:t xml:space="preserve">); </w:t>
      </w:r>
      <w:r w:rsidRPr="008127B9">
        <w:rPr>
          <w:i/>
          <w:iCs/>
        </w:rPr>
        <w:t xml:space="preserve">m/z </w:t>
      </w:r>
      <w:r w:rsidRPr="008127B9">
        <w:t>(ESI</w:t>
      </w:r>
      <w:r w:rsidRPr="008127B9">
        <w:rPr>
          <w:vertAlign w:val="superscript"/>
        </w:rPr>
        <w:t>+</w:t>
      </w:r>
      <w:r w:rsidRPr="008127B9">
        <w:t>) 328 (70%, M+Na</w:t>
      </w:r>
      <w:r w:rsidRPr="008127B9">
        <w:rPr>
          <w:vertAlign w:val="superscript"/>
        </w:rPr>
        <w:t>+</w:t>
      </w:r>
      <w:r w:rsidRPr="008127B9">
        <w:t>), 306.1132 (100, M+H</w:t>
      </w:r>
      <w:r w:rsidRPr="008127B9">
        <w:rPr>
          <w:vertAlign w:val="superscript"/>
        </w:rPr>
        <w:t>+</w:t>
      </w:r>
      <w:r w:rsidRPr="008127B9">
        <w:t>, C</w:t>
      </w:r>
      <w:r w:rsidRPr="008127B9">
        <w:rPr>
          <w:vertAlign w:val="subscript"/>
        </w:rPr>
        <w:t>19</w:t>
      </w:r>
      <w:r w:rsidRPr="008127B9">
        <w:t>H</w:t>
      </w:r>
      <w:r>
        <w:rPr>
          <w:vertAlign w:val="subscript"/>
        </w:rPr>
        <w:t>16</w:t>
      </w:r>
      <w:r w:rsidRPr="008127B9">
        <w:t>NO</w:t>
      </w:r>
      <w:r w:rsidRPr="008127B9">
        <w:rPr>
          <w:vertAlign w:val="subscript"/>
        </w:rPr>
        <w:t>3</w:t>
      </w:r>
      <w:r w:rsidRPr="008127B9">
        <w:t xml:space="preserve"> requires 306.1125), 222, 195; Chiral HPLC (Cellulose-4, 10% IPA in hexane, 1 mL/min, 233 nm) t</w:t>
      </w:r>
      <w:r w:rsidRPr="008127B9">
        <w:rPr>
          <w:vertAlign w:val="subscript"/>
        </w:rPr>
        <w:t>R</w:t>
      </w:r>
      <w:r w:rsidRPr="008127B9">
        <w:t xml:space="preserve"> 15.0 min and 19.0 min. </w:t>
      </w:r>
      <w:r>
        <w:t>All data are in accordance with the literature.</w:t>
      </w:r>
      <w:r>
        <w:fldChar w:fldCharType="begin" w:fldLock="1"/>
      </w:r>
      <w:r w:rsidR="00BD3B8F">
        <w:instrText>ADDIN CSL_CITATION {"citationItems":[{"id":"ITEM-1","itemData":{"DOI":"10.1016/j.tetasy.2016.01.002","ISSN":"09574166","abstract":"A new series of chiral organocatalysts was developed by attaching achiral heterocyclic units via a methylene group to (S)-2-hydroxyethylbenzimidazole for the asymmetric Diels–Alder reaction between anthrone enolate and maleimides. While organocatalysts with pyridine, quinoline, and 1,3,4-oxadiazole achiral heterocyclic subunits gave Diels–Alder adducts with an (S,S)-configuration, the organocatalyst with a benzotriazole subunit caused formation of the (R,R)-configuration for the Diels–Alder adducts","author":[{"dropping-particle":"","family":"Tawde","given":"Trupti S","non-dropping-particle":"","parse-names":false,"suffix":""},{"dropping-particle":"","family":"Wagh","given":"Swapnil J","non-dropping-particle":"","parse-names":false,"suffix":""},{"dropping-particle":"V","family":"Sapre","given":"Jai","non-dropping-particle":"","parse-names":false,"suffix":""},{"dropping-particle":"","family":"Khose","given":"Vaibhav N","non-dropping-particle":"","parse-names":false,"suffix":""},{"dropping-particle":"","family":"Badani","given":"Purav M","non-dropping-particle":"","parse-names":false,"suffix":""},{"dropping-particle":"V","family":"Karnik","given":"Anil","non-dropping-particle":"","parse-names":false,"suffix":""}],"container-title":"Tetrahedron: Asymmetry","id":"ITEM-1","issue":"2","issued":{"date-parts":[["2016"]]},"page":"130-135","title":"Reversal of enantioselectivity induced by the achiral part of an organocatalyst in a Diels–Alder reaction","type":"article-journal","volume":"27"},"uris":["http://www.mendeley.com/documents/?uuid=d2d3ce68-0705-421b-adf7-a5dbce83752b"]}],"mendeley":{"formattedCitation":"&lt;sup&gt;89&lt;/sup&gt;","plainTextFormattedCitation":"89","previouslyFormattedCitation":"&lt;sup&gt;89&lt;/sup&gt;"},"properties":{"noteIndex":0},"schema":"https://github.com/citation-style-language/schema/raw/master/csl-citation.json"}</w:instrText>
      </w:r>
      <w:r>
        <w:fldChar w:fldCharType="separate"/>
      </w:r>
      <w:r w:rsidR="00BD3B8F" w:rsidRPr="00BD3B8F">
        <w:rPr>
          <w:noProof/>
          <w:vertAlign w:val="superscript"/>
        </w:rPr>
        <w:t>89</w:t>
      </w:r>
      <w:r>
        <w:fldChar w:fldCharType="end"/>
      </w:r>
    </w:p>
    <w:p w14:paraId="60FAD092" w14:textId="77777777" w:rsidR="003837B9" w:rsidRDefault="003837B9" w:rsidP="003837B9">
      <w:r>
        <w:br w:type="page"/>
      </w:r>
    </w:p>
    <w:p w14:paraId="112055AC" w14:textId="77777777" w:rsidR="003837B9" w:rsidRDefault="003837B9" w:rsidP="003837B9">
      <w:pPr>
        <w:spacing w:line="480" w:lineRule="auto"/>
        <w:jc w:val="center"/>
        <w:rPr>
          <w:b/>
          <w:bCs/>
        </w:rPr>
      </w:pPr>
      <w:r>
        <w:rPr>
          <w:b/>
          <w:bCs/>
        </w:rPr>
        <w:t>General procedure F for Diels-Alder reactions with Takemoto’s catalyst</w:t>
      </w:r>
    </w:p>
    <w:p w14:paraId="208358CA" w14:textId="77777777" w:rsidR="00FE4578" w:rsidRDefault="00FE4578" w:rsidP="00FE4578">
      <w:pPr>
        <w:spacing w:line="480" w:lineRule="auto"/>
        <w:jc w:val="center"/>
      </w:pPr>
      <w:r>
        <w:object w:dxaOrig="7334" w:dyaOrig="2318" w14:anchorId="2671C22F">
          <v:shape id="_x0000_i1196" type="#_x0000_t75" style="width:366.1pt;height:114.1pt" o:ole="">
            <v:imagedata r:id="rId360" o:title=""/>
          </v:shape>
          <o:OLEObject Type="Embed" ProgID="ChemDraw.Document.6.0" ShapeID="_x0000_i1196" DrawAspect="Content" ObjectID="_1641992021" r:id="rId361"/>
        </w:object>
      </w:r>
    </w:p>
    <w:p w14:paraId="69F204CA" w14:textId="76D43E12" w:rsidR="003837B9" w:rsidRPr="009B65A1" w:rsidRDefault="003837B9" w:rsidP="009B65A1">
      <w:pPr>
        <w:spacing w:line="480" w:lineRule="auto"/>
        <w:jc w:val="both"/>
      </w:pPr>
      <w:r>
        <w:t>Anthrone (</w:t>
      </w:r>
      <w:r w:rsidR="009B65A1">
        <w:t>0.049 g, 0.25 mmol) and Takemoto’s catalyst (0.010 g, 0.025 mmol) were stirred in a solvent (1 cm</w:t>
      </w:r>
      <w:r w:rsidR="009B65A1">
        <w:rPr>
          <w:vertAlign w:val="superscript"/>
        </w:rPr>
        <w:t>3</w:t>
      </w:r>
      <w:r w:rsidR="009B65A1">
        <w:t xml:space="preserve">). </w:t>
      </w:r>
      <w:r w:rsidR="009B65A1">
        <w:rPr>
          <w:i/>
          <w:iCs/>
        </w:rPr>
        <w:t>N</w:t>
      </w:r>
      <w:r w:rsidR="009B65A1">
        <w:t xml:space="preserve">-substituted maleimide (0.030 mmol) was then added and the reaction was stirred at room temperature for 18 h. The crude reaction mixture was purified immediately </w:t>
      </w:r>
      <w:r w:rsidR="002D07AA" w:rsidRPr="002D07AA">
        <w:rPr>
          <w:iCs/>
        </w:rPr>
        <w:t>via</w:t>
      </w:r>
      <w:r w:rsidR="009B65A1">
        <w:t xml:space="preserve"> flash column chromatography</w:t>
      </w:r>
      <w:r w:rsidR="002D07AA">
        <w:t>,</w:t>
      </w:r>
      <w:r w:rsidR="009B65A1">
        <w:t xml:space="preserve"> eluting with 3:7 EtOAc: petroleum ether (40-60) to give the desired cycloadduct. </w:t>
      </w:r>
    </w:p>
    <w:p w14:paraId="04AE9732" w14:textId="77777777" w:rsidR="003837B9" w:rsidRDefault="003837B9" w:rsidP="003837B9">
      <w:pPr>
        <w:spacing w:line="480" w:lineRule="auto"/>
        <w:jc w:val="both"/>
        <w:rPr>
          <w:noProof/>
        </w:rPr>
      </w:pPr>
    </w:p>
    <w:p w14:paraId="38EB1C86" w14:textId="77777777" w:rsidR="00555062" w:rsidRDefault="00555062" w:rsidP="00555062">
      <w:pPr>
        <w:spacing w:line="480" w:lineRule="auto"/>
        <w:jc w:val="both"/>
        <w:rPr>
          <w:rFonts w:eastAsia="PMingLiU"/>
          <w:lang w:eastAsia="zh-TW"/>
        </w:rPr>
      </w:pPr>
    </w:p>
    <w:p w14:paraId="2EB225D6" w14:textId="77777777" w:rsidR="00555062" w:rsidRPr="001812E1" w:rsidRDefault="00555062" w:rsidP="00555062">
      <w:pPr>
        <w:spacing w:line="480" w:lineRule="auto"/>
        <w:jc w:val="both"/>
        <w:rPr>
          <w:rFonts w:cs="Times New Roman"/>
          <w:noProof/>
        </w:rPr>
      </w:pPr>
    </w:p>
    <w:p w14:paraId="03623E77" w14:textId="77777777" w:rsidR="00555062" w:rsidRPr="001B5AE1" w:rsidRDefault="00555062" w:rsidP="00555062">
      <w:pPr>
        <w:spacing w:line="480" w:lineRule="auto"/>
        <w:jc w:val="both"/>
      </w:pPr>
    </w:p>
    <w:p w14:paraId="6B0305CA" w14:textId="77777777" w:rsidR="00D86A25" w:rsidRPr="00922420" w:rsidRDefault="00D86A25" w:rsidP="00D86A25">
      <w:pPr>
        <w:spacing w:line="480" w:lineRule="auto"/>
        <w:jc w:val="both"/>
      </w:pPr>
    </w:p>
    <w:p w14:paraId="6E01F6D0" w14:textId="77777777" w:rsidR="00567744" w:rsidRDefault="00567744" w:rsidP="00567744">
      <w:pPr>
        <w:spacing w:before="240" w:line="480" w:lineRule="auto"/>
        <w:jc w:val="both"/>
        <w:rPr>
          <w:rFonts w:ascii="Calibri" w:hAnsi="Calibri" w:cs="Calibri"/>
        </w:rPr>
      </w:pPr>
    </w:p>
    <w:p w14:paraId="5C668112" w14:textId="77777777" w:rsidR="00567744" w:rsidRDefault="00567744" w:rsidP="00567744">
      <w:r>
        <w:br w:type="page"/>
      </w:r>
    </w:p>
    <w:p w14:paraId="6C0D1ECC" w14:textId="667E20D2" w:rsidR="00422100" w:rsidRDefault="00422100" w:rsidP="00422100">
      <w:pPr>
        <w:jc w:val="center"/>
        <w:rPr>
          <w:rFonts w:cs="Tahoma"/>
          <w:b/>
          <w:bCs/>
          <w:color w:val="303030"/>
          <w:shd w:val="clear" w:color="auto" w:fill="FFFFFF"/>
        </w:rPr>
      </w:pPr>
      <w:r w:rsidRPr="002631E9">
        <w:rPr>
          <w:rFonts w:cs="Tahoma"/>
          <w:b/>
          <w:bCs/>
          <w:color w:val="303030"/>
          <w:shd w:val="clear" w:color="auto" w:fill="FFFFFF"/>
        </w:rPr>
        <w:t>2-​[(1</w:t>
      </w:r>
      <w:r w:rsidRPr="002631E9">
        <w:rPr>
          <w:rStyle w:val="Emphasis"/>
          <w:rFonts w:cs="Tahoma"/>
          <w:b/>
          <w:bCs/>
          <w:color w:val="303030"/>
          <w:shd w:val="clear" w:color="auto" w:fill="FFFFFF"/>
        </w:rPr>
        <w:t>R</w:t>
      </w:r>
      <w:r w:rsidRPr="002631E9">
        <w:rPr>
          <w:rFonts w:cs="Tahoma"/>
          <w:b/>
          <w:bCs/>
          <w:color w:val="303030"/>
          <w:shd w:val="clear" w:color="auto" w:fill="FFFFFF"/>
        </w:rPr>
        <w:t>,​2</w:t>
      </w:r>
      <w:r w:rsidRPr="002631E9">
        <w:rPr>
          <w:rStyle w:val="Emphasis"/>
          <w:rFonts w:cs="Tahoma"/>
          <w:b/>
          <w:bCs/>
          <w:color w:val="303030"/>
          <w:shd w:val="clear" w:color="auto" w:fill="FFFFFF"/>
        </w:rPr>
        <w:t>R</w:t>
      </w:r>
      <w:r>
        <w:rPr>
          <w:rFonts w:cs="Tahoma"/>
          <w:b/>
          <w:bCs/>
          <w:color w:val="303030"/>
          <w:shd w:val="clear" w:color="auto" w:fill="FFFFFF"/>
        </w:rPr>
        <w:t>)​-​2-​A</w:t>
      </w:r>
      <w:r w:rsidRPr="002631E9">
        <w:rPr>
          <w:rFonts w:cs="Tahoma"/>
          <w:b/>
          <w:bCs/>
          <w:color w:val="303030"/>
          <w:shd w:val="clear" w:color="auto" w:fill="FFFFFF"/>
        </w:rPr>
        <w:t>minocyclohexyl]​- 1</w:t>
      </w:r>
      <w:r w:rsidRPr="002631E9">
        <w:rPr>
          <w:rStyle w:val="Emphasis"/>
          <w:rFonts w:cs="Tahoma"/>
          <w:b/>
          <w:bCs/>
          <w:color w:val="303030"/>
          <w:shd w:val="clear" w:color="auto" w:fill="FFFFFF"/>
        </w:rPr>
        <w:t>H</w:t>
      </w:r>
      <w:r w:rsidRPr="002631E9">
        <w:rPr>
          <w:rFonts w:cs="Tahoma"/>
          <w:b/>
          <w:bCs/>
          <w:color w:val="303030"/>
          <w:shd w:val="clear" w:color="auto" w:fill="FFFFFF"/>
        </w:rPr>
        <w:t>-​</w:t>
      </w:r>
      <w:r>
        <w:rPr>
          <w:rFonts w:cs="Tahoma"/>
          <w:b/>
          <w:bCs/>
          <w:color w:val="303030"/>
          <w:shd w:val="clear" w:color="auto" w:fill="FFFFFF"/>
        </w:rPr>
        <w:t>i</w:t>
      </w:r>
      <w:r w:rsidRPr="002631E9">
        <w:rPr>
          <w:rFonts w:cs="Tahoma"/>
          <w:b/>
          <w:bCs/>
          <w:color w:val="303030"/>
          <w:shd w:val="clear" w:color="auto" w:fill="FFFFFF"/>
        </w:rPr>
        <w:t>soindole-​1,​3</w:t>
      </w:r>
      <w:r>
        <w:rPr>
          <w:rFonts w:cs="Tahoma"/>
          <w:b/>
          <w:bCs/>
          <w:color w:val="303030"/>
          <w:shd w:val="clear" w:color="auto" w:fill="FFFFFF"/>
        </w:rPr>
        <w:t>-</w:t>
      </w:r>
      <w:r w:rsidRPr="002631E9">
        <w:rPr>
          <w:rFonts w:cs="Tahoma"/>
          <w:b/>
          <w:bCs/>
          <w:color w:val="303030"/>
          <w:shd w:val="clear" w:color="auto" w:fill="FFFFFF"/>
        </w:rPr>
        <w:t>(2</w:t>
      </w:r>
      <w:r w:rsidRPr="002631E9">
        <w:rPr>
          <w:rStyle w:val="Emphasis"/>
          <w:rFonts w:cs="Tahoma"/>
          <w:b/>
          <w:bCs/>
          <w:color w:val="303030"/>
          <w:shd w:val="clear" w:color="auto" w:fill="FFFFFF"/>
        </w:rPr>
        <w:t>H</w:t>
      </w:r>
      <w:r w:rsidRPr="002631E9">
        <w:rPr>
          <w:rFonts w:cs="Tahoma"/>
          <w:b/>
          <w:bCs/>
          <w:color w:val="303030"/>
          <w:shd w:val="clear" w:color="auto" w:fill="FFFFFF"/>
        </w:rPr>
        <w:t>)​-​dione</w:t>
      </w:r>
      <w:r w:rsidR="00645EB0">
        <w:rPr>
          <w:b/>
          <w:bCs/>
          <w:noProof/>
          <w:sz w:val="32"/>
          <w:szCs w:val="32"/>
        </w:rPr>
        <w:object w:dxaOrig="1440" w:dyaOrig="1440" w14:anchorId="753349EE">
          <v:shape id="_x0000_s1267" type="#_x0000_t75" style="position:absolute;left:0;text-align:left;margin-left:189pt;margin-top:43pt;width:73.05pt;height:94pt;z-index:251695104;mso-position-horizontal-relative:text;mso-position-vertical-relative:text">
            <v:imagedata r:id="rId362" o:title=""/>
            <w10:wrap type="square"/>
          </v:shape>
          <o:OLEObject Type="Embed" ProgID="ChemDraw.Document.6.0" ShapeID="_x0000_s1267" DrawAspect="Content" ObjectID="_1641992039" r:id="rId363"/>
        </w:object>
      </w:r>
      <w:r w:rsidRPr="002631E9">
        <w:rPr>
          <w:rFonts w:cs="Tahoma"/>
          <w:b/>
          <w:bCs/>
          <w:color w:val="303030"/>
          <w:shd w:val="clear" w:color="auto" w:fill="FFFFFF"/>
        </w:rPr>
        <w:t xml:space="preserve"> </w:t>
      </w:r>
      <w:r w:rsidR="00002436" w:rsidRPr="00DD47BA">
        <w:rPr>
          <w:rFonts w:cs="Tahoma"/>
          <w:b/>
          <w:bCs/>
          <w:color w:val="303030"/>
          <w:u w:val="single"/>
          <w:shd w:val="clear" w:color="auto" w:fill="FFFFFF"/>
        </w:rPr>
        <w:t>182</w:t>
      </w:r>
    </w:p>
    <w:p w14:paraId="4E635D1D" w14:textId="77777777" w:rsidR="00422100" w:rsidRDefault="00422100" w:rsidP="00422100">
      <w:pPr>
        <w:jc w:val="center"/>
        <w:rPr>
          <w:rFonts w:cs="Tahoma"/>
          <w:b/>
          <w:bCs/>
          <w:color w:val="303030"/>
          <w:shd w:val="clear" w:color="auto" w:fill="FFFFFF"/>
        </w:rPr>
      </w:pPr>
    </w:p>
    <w:p w14:paraId="54F7F5AE" w14:textId="77777777" w:rsidR="00422100" w:rsidRDefault="00422100" w:rsidP="00422100">
      <w:pPr>
        <w:jc w:val="center"/>
        <w:rPr>
          <w:rFonts w:cs="Tahoma"/>
          <w:b/>
          <w:bCs/>
          <w:color w:val="303030"/>
          <w:shd w:val="clear" w:color="auto" w:fill="FFFFFF"/>
        </w:rPr>
      </w:pPr>
    </w:p>
    <w:p w14:paraId="4798ED60" w14:textId="77777777" w:rsidR="00422100" w:rsidRDefault="00422100" w:rsidP="00422100">
      <w:pPr>
        <w:jc w:val="center"/>
        <w:rPr>
          <w:rFonts w:cs="Tahoma"/>
          <w:b/>
          <w:bCs/>
          <w:color w:val="303030"/>
          <w:shd w:val="clear" w:color="auto" w:fill="FFFFFF"/>
        </w:rPr>
      </w:pPr>
    </w:p>
    <w:p w14:paraId="50D75B8F" w14:textId="474714D9" w:rsidR="00422100" w:rsidRDefault="00422100" w:rsidP="00422100">
      <w:pPr>
        <w:jc w:val="center"/>
        <w:rPr>
          <w:rFonts w:cs="Tahoma"/>
          <w:b/>
          <w:bCs/>
          <w:color w:val="303030"/>
          <w:shd w:val="clear" w:color="auto" w:fill="FFFFFF"/>
        </w:rPr>
      </w:pPr>
    </w:p>
    <w:p w14:paraId="0CF7B39C" w14:textId="15B214EE" w:rsidR="00002436" w:rsidRDefault="00002436" w:rsidP="00422100">
      <w:pPr>
        <w:jc w:val="center"/>
        <w:rPr>
          <w:rFonts w:cs="Tahoma"/>
          <w:b/>
          <w:bCs/>
          <w:color w:val="303030"/>
          <w:shd w:val="clear" w:color="auto" w:fill="FFFFFF"/>
        </w:rPr>
      </w:pPr>
    </w:p>
    <w:p w14:paraId="6BD9BD35" w14:textId="77777777" w:rsidR="00002436" w:rsidRDefault="00002436" w:rsidP="00422100">
      <w:pPr>
        <w:jc w:val="center"/>
        <w:rPr>
          <w:rFonts w:cs="Tahoma"/>
          <w:b/>
          <w:bCs/>
          <w:color w:val="303030"/>
          <w:shd w:val="clear" w:color="auto" w:fill="FFFFFF"/>
        </w:rPr>
      </w:pPr>
    </w:p>
    <w:p w14:paraId="70E05510" w14:textId="02E580BC" w:rsidR="00CD69FD" w:rsidRDefault="00422100" w:rsidP="00224D5D">
      <w:pPr>
        <w:spacing w:line="480" w:lineRule="auto"/>
        <w:jc w:val="both"/>
      </w:pPr>
      <w:r w:rsidRPr="002631E9">
        <w:rPr>
          <w:rFonts w:cs="Tahoma"/>
          <w:color w:val="303030"/>
          <w:shd w:val="clear" w:color="auto" w:fill="FFFFFF"/>
        </w:rPr>
        <w:t>(</w:t>
      </w:r>
      <w:r w:rsidRPr="002631E9">
        <w:rPr>
          <w:rFonts w:cs="Tahoma"/>
          <w:i/>
          <w:iCs/>
          <w:color w:val="303030"/>
          <w:shd w:val="clear" w:color="auto" w:fill="FFFFFF"/>
        </w:rPr>
        <w:t>R</w:t>
      </w:r>
      <w:r w:rsidRPr="002631E9">
        <w:rPr>
          <w:rFonts w:cs="Tahoma"/>
          <w:color w:val="303030"/>
          <w:shd w:val="clear" w:color="auto" w:fill="FFFFFF"/>
        </w:rPr>
        <w:t>,</w:t>
      </w:r>
      <w:r w:rsidRPr="002631E9">
        <w:rPr>
          <w:rFonts w:cs="Tahoma"/>
          <w:i/>
          <w:iCs/>
          <w:color w:val="303030"/>
          <w:shd w:val="clear" w:color="auto" w:fill="FFFFFF"/>
        </w:rPr>
        <w:t>R</w:t>
      </w:r>
      <w:r w:rsidRPr="002631E9">
        <w:rPr>
          <w:rFonts w:cs="Tahoma"/>
          <w:color w:val="303030"/>
          <w:shd w:val="clear" w:color="auto" w:fill="FFFFFF"/>
        </w:rPr>
        <w:t>)-1,2</w:t>
      </w:r>
      <w:r>
        <w:rPr>
          <w:rFonts w:cs="Tahoma"/>
          <w:color w:val="303030"/>
          <w:shd w:val="clear" w:color="auto" w:fill="FFFFFF"/>
        </w:rPr>
        <w:t>-Diaminocyclohexane</w:t>
      </w:r>
      <w:r w:rsidR="00002436">
        <w:rPr>
          <w:rFonts w:cs="Tahoma"/>
          <w:color w:val="303030"/>
          <w:shd w:val="clear" w:color="auto" w:fill="FFFFFF"/>
        </w:rPr>
        <w:t xml:space="preserve"> </w:t>
      </w:r>
      <w:r w:rsidR="00002436">
        <w:rPr>
          <w:rFonts w:cs="Tahoma"/>
          <w:b/>
          <w:color w:val="303030"/>
          <w:shd w:val="clear" w:color="auto" w:fill="FFFFFF"/>
        </w:rPr>
        <w:t>177</w:t>
      </w:r>
      <w:r>
        <w:rPr>
          <w:rFonts w:cs="Tahoma"/>
          <w:color w:val="303030"/>
          <w:shd w:val="clear" w:color="auto" w:fill="FFFFFF"/>
        </w:rPr>
        <w:t xml:space="preserve"> (2.50 g, 21.89 mmol) was dissolved in xylenes (60 cm</w:t>
      </w:r>
      <w:r>
        <w:rPr>
          <w:rFonts w:cs="Tahoma"/>
          <w:color w:val="303030"/>
          <w:shd w:val="clear" w:color="auto" w:fill="FFFFFF"/>
          <w:vertAlign w:val="superscript"/>
        </w:rPr>
        <w:t>3</w:t>
      </w:r>
      <w:r>
        <w:rPr>
          <w:rFonts w:cs="Tahoma"/>
          <w:color w:val="303030"/>
          <w:shd w:val="clear" w:color="auto" w:fill="FFFFFF"/>
        </w:rPr>
        <w:t xml:space="preserve">). </w:t>
      </w:r>
      <w:r>
        <w:rPr>
          <w:rFonts w:cs="Tahoma"/>
          <w:i/>
          <w:color w:val="303030"/>
          <w:shd w:val="clear" w:color="auto" w:fill="FFFFFF"/>
        </w:rPr>
        <w:t>p</w:t>
      </w:r>
      <w:r>
        <w:rPr>
          <w:rFonts w:cs="Tahoma"/>
          <w:iCs/>
          <w:color w:val="303030"/>
          <w:shd w:val="clear" w:color="auto" w:fill="FFFFFF"/>
        </w:rPr>
        <w:t>-Toluenesulfonic acid (4.16 g, 21.89 mmol) and phthalic anhydride (3.24 g, 21.89 mmol) were added and the reaction mixture was heated at refl</w:t>
      </w:r>
      <w:r w:rsidR="00F859D5">
        <w:rPr>
          <w:rFonts w:cs="Tahoma"/>
          <w:iCs/>
          <w:color w:val="303030"/>
          <w:shd w:val="clear" w:color="auto" w:fill="FFFFFF"/>
        </w:rPr>
        <w:t xml:space="preserve">ux for 19 h. After cooling to room </w:t>
      </w:r>
      <w:r w:rsidR="00002436">
        <w:rPr>
          <w:rFonts w:cs="Tahoma"/>
          <w:iCs/>
          <w:color w:val="303030"/>
          <w:shd w:val="clear" w:color="auto" w:fill="FFFFFF"/>
        </w:rPr>
        <w:t>temperature,</w:t>
      </w:r>
      <w:r>
        <w:rPr>
          <w:rFonts w:cs="Tahoma"/>
          <w:iCs/>
          <w:color w:val="303030"/>
          <w:shd w:val="clear" w:color="auto" w:fill="FFFFFF"/>
        </w:rPr>
        <w:t xml:space="preserve"> the intermediate was collected </w:t>
      </w:r>
      <w:r w:rsidR="002D07AA" w:rsidRPr="002D07AA">
        <w:rPr>
          <w:rFonts w:cs="Tahoma"/>
          <w:color w:val="303030"/>
          <w:shd w:val="clear" w:color="auto" w:fill="FFFFFF"/>
        </w:rPr>
        <w:t>via</w:t>
      </w:r>
      <w:r>
        <w:rPr>
          <w:rFonts w:cs="Tahoma"/>
          <w:iCs/>
          <w:color w:val="303030"/>
          <w:shd w:val="clear" w:color="auto" w:fill="FFFFFF"/>
        </w:rPr>
        <w:t xml:space="preserve"> vacuum filtration, washing with xylenes and hexane. The solid was dissolved in DCM (50 cm</w:t>
      </w:r>
      <w:r>
        <w:rPr>
          <w:rFonts w:cs="Tahoma"/>
          <w:iCs/>
          <w:color w:val="303030"/>
          <w:shd w:val="clear" w:color="auto" w:fill="FFFFFF"/>
          <w:vertAlign w:val="superscript"/>
        </w:rPr>
        <w:t>3</w:t>
      </w:r>
      <w:r>
        <w:rPr>
          <w:rFonts w:cs="Tahoma"/>
          <w:iCs/>
          <w:color w:val="303030"/>
          <w:shd w:val="clear" w:color="auto" w:fill="FFFFFF"/>
        </w:rPr>
        <w:t>) and stirred at r</w:t>
      </w:r>
      <w:r w:rsidR="000A686D">
        <w:rPr>
          <w:rFonts w:cs="Tahoma"/>
          <w:iCs/>
          <w:color w:val="303030"/>
          <w:shd w:val="clear" w:color="auto" w:fill="FFFFFF"/>
        </w:rPr>
        <w:t xml:space="preserve">oom </w:t>
      </w:r>
      <w:r>
        <w:rPr>
          <w:rFonts w:cs="Tahoma"/>
          <w:iCs/>
          <w:color w:val="303030"/>
          <w:shd w:val="clear" w:color="auto" w:fill="FFFFFF"/>
        </w:rPr>
        <w:t>t</w:t>
      </w:r>
      <w:r w:rsidR="000A686D">
        <w:rPr>
          <w:rFonts w:cs="Tahoma"/>
          <w:iCs/>
          <w:color w:val="303030"/>
          <w:shd w:val="clear" w:color="auto" w:fill="FFFFFF"/>
        </w:rPr>
        <w:t>emperature</w:t>
      </w:r>
      <w:r>
        <w:rPr>
          <w:rFonts w:cs="Tahoma"/>
          <w:iCs/>
          <w:color w:val="303030"/>
          <w:shd w:val="clear" w:color="auto" w:fill="FFFFFF"/>
        </w:rPr>
        <w:t xml:space="preserve"> with sat. NaHCO</w:t>
      </w:r>
      <w:r>
        <w:rPr>
          <w:rFonts w:cs="Tahoma"/>
          <w:iCs/>
          <w:color w:val="303030"/>
          <w:shd w:val="clear" w:color="auto" w:fill="FFFFFF"/>
        </w:rPr>
        <w:softHyphen/>
      </w:r>
      <w:r>
        <w:rPr>
          <w:rFonts w:cs="Tahoma"/>
          <w:iCs/>
          <w:color w:val="303030"/>
          <w:shd w:val="clear" w:color="auto" w:fill="FFFFFF"/>
          <w:vertAlign w:val="subscript"/>
        </w:rPr>
        <w:t>3(aq.)</w:t>
      </w:r>
      <w:r>
        <w:rPr>
          <w:rFonts w:cs="Tahoma"/>
          <w:iCs/>
          <w:color w:val="303030"/>
          <w:shd w:val="clear" w:color="auto" w:fill="FFFFFF"/>
        </w:rPr>
        <w:t xml:space="preserve"> (20 cm</w:t>
      </w:r>
      <w:r>
        <w:rPr>
          <w:rFonts w:cs="Tahoma"/>
          <w:iCs/>
          <w:color w:val="303030"/>
          <w:shd w:val="clear" w:color="auto" w:fill="FFFFFF"/>
          <w:vertAlign w:val="superscript"/>
        </w:rPr>
        <w:t>3</w:t>
      </w:r>
      <w:r>
        <w:rPr>
          <w:rFonts w:cs="Tahoma"/>
          <w:iCs/>
          <w:color w:val="303030"/>
          <w:shd w:val="clear" w:color="auto" w:fill="FFFFFF"/>
        </w:rPr>
        <w:t xml:space="preserve">) for 23 h. The product was extracted into DCM (3 </w:t>
      </w:r>
      <w:r>
        <w:rPr>
          <w:rFonts w:ascii="Calibri" w:hAnsi="Calibri" w:cs="Calibri"/>
        </w:rPr>
        <w:t>× 30 cm</w:t>
      </w:r>
      <w:r>
        <w:rPr>
          <w:rFonts w:ascii="Calibri" w:hAnsi="Calibri" w:cs="Calibri"/>
          <w:vertAlign w:val="superscript"/>
        </w:rPr>
        <w:t>3</w:t>
      </w:r>
      <w:r>
        <w:rPr>
          <w:rFonts w:ascii="Calibri" w:hAnsi="Calibri" w:cs="Calibri"/>
        </w:rPr>
        <w:t>), dried (Na</w:t>
      </w:r>
      <w:r>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the title compound as a brown solid (0.492 g, 10%); </w:t>
      </w:r>
      <w:r>
        <w:t>[α]</w:t>
      </w:r>
      <w:r w:rsidRPr="004E3FD2">
        <w:rPr>
          <w:vertAlign w:val="superscript"/>
        </w:rPr>
        <w:t>25</w:t>
      </w:r>
      <w:r w:rsidRPr="00D67073">
        <w:rPr>
          <w:vertAlign w:val="subscript"/>
        </w:rPr>
        <w:t>D</w:t>
      </w:r>
      <w:r>
        <w:t xml:space="preserve"> -</w:t>
      </w:r>
      <w:r w:rsidR="00EE618D">
        <w:t> 5</w:t>
      </w:r>
      <w:r>
        <w:t>0.0 (</w:t>
      </w:r>
      <w:r w:rsidRPr="00D67073">
        <w:rPr>
          <w:i/>
          <w:iCs/>
        </w:rPr>
        <w:t>c</w:t>
      </w:r>
      <w:r>
        <w:t xml:space="preserve"> 1.0, CHCl</w:t>
      </w:r>
      <w:r w:rsidRPr="00D67073">
        <w:rPr>
          <w:vertAlign w:val="subscript"/>
        </w:rPr>
        <w:t>3</w:t>
      </w:r>
      <w:r>
        <w:t>) (lit.</w:t>
      </w:r>
      <w:r>
        <w:fldChar w:fldCharType="begin" w:fldLock="1"/>
      </w:r>
      <w:r w:rsidR="00EF232C">
        <w:instrText>ADDIN CSL_CITATION {"citationItems":[{"id":"ITEM-1","itemData":{"DOI":"10.1016/S0957-4166(03)00308-2","abstract":"A   new   method   of   monoprotection   ofC2-symmetrictrans-1,2-diaminocyclohexane   as   theN-phthaloyl,N-tetra-chlorophthaloyl orN-1,8-naphthaloyl derivative is presented. The first two derivatives are obtained with high yields and can bereadily transformed into other unsymmetrical derivatives oftrans-1,2-diaminocyclohexane. ©  2003 Elsevier Science Ltd. All rightsreserved.","author":[{"dropping-particle":"","family":"Kaik","given":"M.","non-dropping-particle":"","parse-names":false,"suffix":""},{"dropping-particle":"","family":"Gawroński","given":"J.","non-dropping-particle":"","parse-names":false,"suffix":""}],"container-title":"Tetrahedron: Asymmetry","id":"ITEM-1","issue":"11","issued":{"date-parts":[["2003","6"]]},"page":"1559-1563","title":"Facile monoprotection of trans-1,2-diaminocyclohexane","type":"article-journal","volume":"14"},"uris":["http://www.mendeley.com/documents/?uuid=306ecb65-4c18-3dfc-8925-f22aa651d822"]}],"mendeley":{"formattedCitation":"&lt;sup&gt;127&lt;/sup&gt;","plainTextFormattedCitation":"127","previouslyFormattedCitation":"&lt;sup&gt;127&lt;/sup&gt;"},"properties":{"noteIndex":0},"schema":"https://github.com/citation-style-language/schema/raw/master/csl-citation.json"}</w:instrText>
      </w:r>
      <w:r>
        <w:fldChar w:fldCharType="separate"/>
      </w:r>
      <w:r w:rsidR="008B0DB0" w:rsidRPr="008B0DB0">
        <w:rPr>
          <w:noProof/>
          <w:vertAlign w:val="superscript"/>
        </w:rPr>
        <w:t>127</w:t>
      </w:r>
      <w:r>
        <w:fldChar w:fldCharType="end"/>
      </w:r>
      <w:r>
        <w:t xml:space="preserve"> -15.8</w:t>
      </w:r>
      <w:r w:rsidRPr="00783DB0">
        <w:t xml:space="preserve"> , </w:t>
      </w:r>
      <w:r w:rsidRPr="00783DB0">
        <w:rPr>
          <w:i/>
          <w:iCs/>
        </w:rPr>
        <w:t>c</w:t>
      </w:r>
      <w:r w:rsidRPr="00783DB0">
        <w:t xml:space="preserve"> 1.0, CHCl</w:t>
      </w:r>
      <w:r w:rsidRPr="00783DB0">
        <w:rPr>
          <w:vertAlign w:val="subscript"/>
        </w:rPr>
        <w:t>3</w:t>
      </w:r>
      <w:r w:rsidRPr="00783DB0">
        <w:t xml:space="preserve">); </w:t>
      </w:r>
      <w:r w:rsidRPr="00783DB0">
        <w:rPr>
          <w:rFonts w:ascii="Calibri" w:hAnsi="Calibri" w:cs="Calibri"/>
        </w:rPr>
        <w:t>mp 246-250 °C (lit.</w:t>
      </w:r>
      <w:r>
        <w:rPr>
          <w:rFonts w:ascii="Calibri" w:hAnsi="Calibri" w:cs="Calibri"/>
        </w:rPr>
        <w:fldChar w:fldCharType="begin" w:fldLock="1"/>
      </w:r>
      <w:r w:rsidR="00EF232C">
        <w:rPr>
          <w:rFonts w:ascii="Calibri" w:hAnsi="Calibri" w:cs="Calibri"/>
        </w:rPr>
        <w:instrText>ADDIN CSL_CITATION {"citationItems":[{"id":"ITEM-1","itemData":{"DOI":"10.1016/S0957-4166(03)00308-2","abstract":"A   new   method   of   monoprotection   ofC2-symmetrictrans-1,2-diaminocyclohexane   as   theN-phthaloyl,N-tetra-chlorophthaloyl orN-1,8-naphthaloyl derivative is presented. The first two derivatives are obtained with high yields and can bereadily transformed into other unsymmetrical derivatives oftrans-1,2-diaminocyclohexane. ©  2003 Elsevier Science Ltd. All rightsreserved.","author":[{"dropping-particle":"","family":"Kaik","given":"M.","non-dropping-particle":"","parse-names":false,"suffix":""},{"dropping-particle":"","family":"Gawroński","given":"J.","non-dropping-particle":"","parse-names":false,"suffix":""}],"container-title":"Tetrahedron: Asymmetry","id":"ITEM-1","issue":"11","issued":{"date-parts":[["2003","6"]]},"page":"1559-1563","title":"Facile monoprotection of trans-1,2-diaminocyclohexane","type":"article-journal","volume":"14"},"uris":["http://www.mendeley.com/documents/?uuid=306ecb65-4c18-3dfc-8925-f22aa651d822"]}],"mendeley":{"formattedCitation":"&lt;sup&gt;127&lt;/sup&gt;","plainTextFormattedCitation":"127","previouslyFormattedCitation":"&lt;sup&gt;127&lt;/sup&gt;"},"properties":{"noteIndex":0},"schema":"https://github.com/citation-style-language/schema/raw/master/csl-citation.json"}</w:instrText>
      </w:r>
      <w:r>
        <w:rPr>
          <w:rFonts w:ascii="Calibri" w:hAnsi="Calibri" w:cs="Calibri"/>
        </w:rPr>
        <w:fldChar w:fldCharType="separate"/>
      </w:r>
      <w:r w:rsidR="008B0DB0" w:rsidRPr="008B0DB0">
        <w:rPr>
          <w:rFonts w:ascii="Calibri" w:hAnsi="Calibri" w:cs="Calibri"/>
          <w:noProof/>
          <w:vertAlign w:val="superscript"/>
        </w:rPr>
        <w:t>127</w:t>
      </w:r>
      <w:r>
        <w:rPr>
          <w:rFonts w:ascii="Calibri" w:hAnsi="Calibri" w:cs="Calibri"/>
        </w:rPr>
        <w:fldChar w:fldCharType="end"/>
      </w:r>
      <w:r w:rsidRPr="00783DB0">
        <w:rPr>
          <w:rFonts w:ascii="Calibri" w:hAnsi="Calibri" w:cs="Calibri"/>
        </w:rPr>
        <w:t xml:space="preserve"> 249-252 °C); </w:t>
      </w:r>
      <w:r w:rsidRPr="00960F15">
        <w:t>δ</w:t>
      </w:r>
      <w:r w:rsidRPr="00783DB0">
        <w:rPr>
          <w:vertAlign w:val="subscript"/>
        </w:rPr>
        <w:t>H</w:t>
      </w:r>
      <w:r w:rsidRPr="00783DB0">
        <w:t xml:space="preserve"> (400 MHz, CDCl</w:t>
      </w:r>
      <w:r w:rsidRPr="00783DB0">
        <w:rPr>
          <w:vertAlign w:val="subscript"/>
        </w:rPr>
        <w:t>3</w:t>
      </w:r>
      <w:r w:rsidRPr="00783DB0">
        <w:t>) 1.10-1.24 (1H, m, C</w:t>
      </w:r>
      <w:r w:rsidRPr="00783DB0">
        <w:rPr>
          <w:i/>
          <w:iCs/>
        </w:rPr>
        <w:t>H</w:t>
      </w:r>
      <w:r w:rsidRPr="00783DB0">
        <w:t>), 1.24-1.48 (4H, m, C</w:t>
      </w:r>
      <w:r w:rsidRPr="00783DB0">
        <w:rPr>
          <w:i/>
          <w:iCs/>
        </w:rPr>
        <w:t>H</w:t>
      </w:r>
      <w:r>
        <w:t xml:space="preserve"> &amp; N</w:t>
      </w:r>
      <w:r>
        <w:rPr>
          <w:i/>
          <w:iCs/>
        </w:rPr>
        <w:t>H</w:t>
      </w:r>
      <w:r>
        <w:rPr>
          <w:i/>
          <w:iCs/>
          <w:vertAlign w:val="subscript"/>
        </w:rPr>
        <w:t>2</w:t>
      </w:r>
      <w:r w:rsidRPr="00783DB0">
        <w:t>), 1.68-1.83 (3H, m, C</w:t>
      </w:r>
      <w:r w:rsidRPr="00783DB0">
        <w:rPr>
          <w:i/>
          <w:iCs/>
        </w:rPr>
        <w:t>H</w:t>
      </w:r>
      <w:r w:rsidRPr="00783DB0">
        <w:t>), 1.96-2.06 (1H, m, C</w:t>
      </w:r>
      <w:r w:rsidRPr="00783DB0">
        <w:rPr>
          <w:i/>
          <w:iCs/>
        </w:rPr>
        <w:t>H</w:t>
      </w:r>
      <w:r w:rsidRPr="00783DB0">
        <w:t>), 2.09-2.22 (1H, m, C</w:t>
      </w:r>
      <w:r w:rsidRPr="00783DB0">
        <w:rPr>
          <w:i/>
          <w:iCs/>
        </w:rPr>
        <w:t>H</w:t>
      </w:r>
      <w:r w:rsidRPr="00783DB0">
        <w:t>), 3.32-3.42 (1H, m, C</w:t>
      </w:r>
      <w:r w:rsidRPr="00783DB0">
        <w:rPr>
          <w:i/>
          <w:iCs/>
        </w:rPr>
        <w:t>H</w:t>
      </w:r>
      <w:r w:rsidRPr="00783DB0">
        <w:t>), 3.71-3.81 (1H, m, C</w:t>
      </w:r>
      <w:r w:rsidRPr="00783DB0">
        <w:rPr>
          <w:i/>
          <w:iCs/>
        </w:rPr>
        <w:t>H</w:t>
      </w:r>
      <w:r w:rsidRPr="00783DB0">
        <w:t>), 7.63-7.70 (2H, m, ArC</w:t>
      </w:r>
      <w:r w:rsidRPr="00783DB0">
        <w:rPr>
          <w:i/>
          <w:iCs/>
        </w:rPr>
        <w:t>H</w:t>
      </w:r>
      <w:r w:rsidRPr="00783DB0">
        <w:t>) 7.75-7.82 (2H, m, ArC</w:t>
      </w:r>
      <w:r w:rsidRPr="00783DB0">
        <w:rPr>
          <w:i/>
          <w:iCs/>
        </w:rPr>
        <w:t>H</w:t>
      </w:r>
      <w:r w:rsidRPr="00783DB0">
        <w:t xml:space="preserve">). </w:t>
      </w:r>
      <w:r>
        <w:t>All data are in accordance with the literature.</w:t>
      </w:r>
      <w:r>
        <w:fldChar w:fldCharType="begin" w:fldLock="1"/>
      </w:r>
      <w:r w:rsidR="00EF232C">
        <w:instrText>ADDIN CSL_CITATION {"citationItems":[{"id":"ITEM-1","itemData":{"DOI":"10.1016/S0957-4166(03)00308-2","abstract":"A   new   method   of   monoprotection   ofC2-symmetrictrans-1,2-diaminocyclohexane   as   theN-phthaloyl,N-tetra-chlorophthaloyl orN-1,8-naphthaloyl derivative is presented. The first two derivatives are obtained with high yields and can bereadily transformed into other unsymmetrical derivatives oftrans-1,2-diaminocyclohexane. ©  2003 Elsevier Science Ltd. All rightsreserved.","author":[{"dropping-particle":"","family":"Kaik","given":"M.","non-dropping-particle":"","parse-names":false,"suffix":""},{"dropping-particle":"","family":"Gawroński","given":"J.","non-dropping-particle":"","parse-names":false,"suffix":""}],"container-title":"Tetrahedron: Asymmetry","id":"ITEM-1","issue":"11","issued":{"date-parts":[["2003","6"]]},"page":"1559-1563","title":"Facile monoprotection of trans-1,2-diaminocyclohexane","type":"article-journal","volume":"14"},"uris":["http://www.mendeley.com/documents/?uuid=306ecb65-4c18-3dfc-8925-f22aa651d822"]}],"mendeley":{"formattedCitation":"&lt;sup&gt;127&lt;/sup&gt;","plainTextFormattedCitation":"127","previouslyFormattedCitation":"&lt;sup&gt;127&lt;/sup&gt;"},"properties":{"noteIndex":0},"schema":"https://github.com/citation-style-language/schema/raw/master/csl-citation.json"}</w:instrText>
      </w:r>
      <w:r>
        <w:fldChar w:fldCharType="separate"/>
      </w:r>
      <w:r w:rsidR="008B0DB0" w:rsidRPr="008B0DB0">
        <w:rPr>
          <w:noProof/>
          <w:vertAlign w:val="superscript"/>
        </w:rPr>
        <w:t>127</w:t>
      </w:r>
      <w:r>
        <w:fldChar w:fldCharType="end"/>
      </w:r>
    </w:p>
    <w:p w14:paraId="692C3807" w14:textId="77777777" w:rsidR="00CD69FD" w:rsidRDefault="00CD69FD" w:rsidP="00CD69FD">
      <w:r>
        <w:br w:type="page"/>
      </w:r>
    </w:p>
    <w:p w14:paraId="606E5010" w14:textId="247194E6" w:rsidR="00CD69FD" w:rsidRPr="00800610" w:rsidRDefault="00645EB0" w:rsidP="00CD69FD">
      <w:pPr>
        <w:jc w:val="center"/>
        <w:rPr>
          <w:b/>
          <w:bCs/>
        </w:rPr>
      </w:pPr>
      <w:r>
        <w:rPr>
          <w:noProof/>
        </w:rPr>
        <w:object w:dxaOrig="1440" w:dyaOrig="1440" w14:anchorId="4BA82CE4">
          <v:shape id="_x0000_s1268" type="#_x0000_t75" style="position:absolute;left:0;text-align:left;margin-left:185.9pt;margin-top:35.05pt;width:79.95pt;height:94.95pt;z-index:251697152">
            <v:imagedata r:id="rId364" o:title=""/>
          </v:shape>
          <o:OLEObject Type="Embed" ProgID="ChemDraw.Document.6.0" ShapeID="_x0000_s1268" DrawAspect="Content" ObjectID="_1641992040" r:id="rId365"/>
        </w:object>
      </w:r>
      <w:r w:rsidR="00CD69FD" w:rsidRPr="00800610">
        <w:rPr>
          <w:b/>
          <w:bCs/>
        </w:rPr>
        <w:t>2-[(1</w:t>
      </w:r>
      <w:r w:rsidR="00CD69FD" w:rsidRPr="00800610">
        <w:rPr>
          <w:b/>
          <w:bCs/>
          <w:i/>
          <w:iCs/>
        </w:rPr>
        <w:t>R</w:t>
      </w:r>
      <w:r w:rsidR="00CD69FD" w:rsidRPr="00800610">
        <w:rPr>
          <w:b/>
          <w:bCs/>
        </w:rPr>
        <w:t>,2</w:t>
      </w:r>
      <w:r w:rsidR="00CD69FD" w:rsidRPr="00800610">
        <w:rPr>
          <w:b/>
          <w:bCs/>
          <w:i/>
          <w:iCs/>
        </w:rPr>
        <w:t>R</w:t>
      </w:r>
      <w:r w:rsidR="00CD69FD" w:rsidRPr="00800610">
        <w:rPr>
          <w:b/>
          <w:bCs/>
        </w:rPr>
        <w:t>)-2-(dimethylamino)cyclohexyl]-1</w:t>
      </w:r>
      <w:r w:rsidR="00CD69FD" w:rsidRPr="00800610">
        <w:rPr>
          <w:b/>
          <w:bCs/>
          <w:i/>
          <w:iCs/>
        </w:rPr>
        <w:t>H</w:t>
      </w:r>
      <w:r w:rsidR="00CD69FD" w:rsidRPr="00800610">
        <w:rPr>
          <w:b/>
          <w:bCs/>
        </w:rPr>
        <w:t>-isoindole-1,3-(2</w:t>
      </w:r>
      <w:r w:rsidR="00CD69FD" w:rsidRPr="00800610">
        <w:rPr>
          <w:b/>
          <w:bCs/>
          <w:i/>
          <w:iCs/>
        </w:rPr>
        <w:t>H</w:t>
      </w:r>
      <w:r w:rsidR="00CD69FD" w:rsidRPr="00800610">
        <w:rPr>
          <w:b/>
          <w:bCs/>
        </w:rPr>
        <w:t xml:space="preserve">)-dione </w:t>
      </w:r>
      <w:r w:rsidR="00002436" w:rsidRPr="00DD47BA">
        <w:rPr>
          <w:b/>
          <w:bCs/>
          <w:u w:val="single"/>
        </w:rPr>
        <w:t>151</w:t>
      </w:r>
    </w:p>
    <w:p w14:paraId="030268C2" w14:textId="77777777" w:rsidR="00CD69FD" w:rsidRPr="00800610" w:rsidRDefault="00CD69FD" w:rsidP="00CD69FD">
      <w:pPr>
        <w:rPr>
          <w:b/>
          <w:bCs/>
        </w:rPr>
      </w:pPr>
    </w:p>
    <w:p w14:paraId="0E798005" w14:textId="77777777" w:rsidR="00CD69FD" w:rsidRPr="00800610" w:rsidRDefault="00CD69FD" w:rsidP="00CD69FD">
      <w:pPr>
        <w:rPr>
          <w:b/>
          <w:bCs/>
        </w:rPr>
      </w:pPr>
    </w:p>
    <w:p w14:paraId="6630F35E" w14:textId="77777777" w:rsidR="00CD69FD" w:rsidRPr="00800610" w:rsidRDefault="00CD69FD" w:rsidP="00CD69FD">
      <w:pPr>
        <w:rPr>
          <w:b/>
          <w:bCs/>
        </w:rPr>
      </w:pPr>
    </w:p>
    <w:p w14:paraId="7EF54CCA" w14:textId="77777777" w:rsidR="00CD69FD" w:rsidRPr="00800610" w:rsidRDefault="00CD69FD" w:rsidP="00CD69FD">
      <w:pPr>
        <w:rPr>
          <w:b/>
          <w:bCs/>
        </w:rPr>
      </w:pPr>
    </w:p>
    <w:p w14:paraId="238FD3F3" w14:textId="77777777" w:rsidR="00CD69FD" w:rsidRPr="00800610" w:rsidRDefault="00CD69FD" w:rsidP="00CD69FD">
      <w:pPr>
        <w:rPr>
          <w:b/>
          <w:bCs/>
        </w:rPr>
      </w:pPr>
    </w:p>
    <w:p w14:paraId="5FC2E0C6" w14:textId="77777777" w:rsidR="00CD69FD" w:rsidRPr="00800610" w:rsidRDefault="00CD69FD" w:rsidP="00CD69FD">
      <w:pPr>
        <w:rPr>
          <w:b/>
          <w:bCs/>
        </w:rPr>
      </w:pPr>
    </w:p>
    <w:p w14:paraId="5236016B" w14:textId="7EE1AE0E" w:rsidR="00970AFB" w:rsidRDefault="00CD69FD" w:rsidP="00224D5D">
      <w:pPr>
        <w:spacing w:line="480" w:lineRule="auto"/>
        <w:jc w:val="both"/>
      </w:pPr>
      <w:r>
        <w:t xml:space="preserve">A mixture of amine </w:t>
      </w:r>
      <w:r w:rsidR="00002436" w:rsidRPr="00002436">
        <w:rPr>
          <w:b/>
        </w:rPr>
        <w:t>182</w:t>
      </w:r>
      <w:r>
        <w:t xml:space="preserve"> (0.492 g, 2.01 mmol), 90% formic acid (1.5 cm</w:t>
      </w:r>
      <w:r>
        <w:rPr>
          <w:vertAlign w:val="superscript"/>
        </w:rPr>
        <w:t>3</w:t>
      </w:r>
      <w:r>
        <w:t>) and 37% formaldehyde (0.36 cm</w:t>
      </w:r>
      <w:r>
        <w:rPr>
          <w:vertAlign w:val="superscript"/>
        </w:rPr>
        <w:t>3</w:t>
      </w:r>
      <w:r>
        <w:t>, 4.43 mmol) was heated at reflux for 22 h. The r</w:t>
      </w:r>
      <w:r w:rsidR="00F859D5">
        <w:t>eaction mixture was cooled to room temperature</w:t>
      </w:r>
      <w:r>
        <w:t xml:space="preserve"> and the solvent removed </w:t>
      </w:r>
      <w:r>
        <w:rPr>
          <w:i/>
          <w:iCs/>
        </w:rPr>
        <w:t>in vacuo</w:t>
      </w:r>
      <w:r>
        <w:t>. The residue was dissolved in DCM (10 cm</w:t>
      </w:r>
      <w:r>
        <w:rPr>
          <w:vertAlign w:val="superscript"/>
        </w:rPr>
        <w:t>3</w:t>
      </w:r>
      <w:r>
        <w:t>) and washed with sat. NaHCO</w:t>
      </w:r>
      <w:r>
        <w:rPr>
          <w:vertAlign w:val="subscript"/>
        </w:rPr>
        <w:t>3(at.)</w:t>
      </w:r>
      <w:r>
        <w:t xml:space="preserve"> (2 </w:t>
      </w:r>
      <w:r>
        <w:rPr>
          <w:rFonts w:ascii="Calibri" w:hAnsi="Calibri" w:cs="Calibri"/>
        </w:rPr>
        <w:t>× 10 cm</w:t>
      </w:r>
      <w:r>
        <w:rPr>
          <w:rFonts w:ascii="Calibri" w:hAnsi="Calibri" w:cs="Calibri"/>
          <w:vertAlign w:val="superscript"/>
        </w:rPr>
        <w:t>3</w:t>
      </w:r>
      <w:r>
        <w:rPr>
          <w:rFonts w:ascii="Calibri" w:hAnsi="Calibri" w:cs="Calibri"/>
        </w:rPr>
        <w:t>). The organic layer was dried (MgSO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the title compound as a </w:t>
      </w:r>
      <w:r w:rsidR="002D07AA">
        <w:rPr>
          <w:rFonts w:ascii="Calibri" w:hAnsi="Calibri" w:cs="Calibri"/>
        </w:rPr>
        <w:t>pale</w:t>
      </w:r>
      <w:r>
        <w:rPr>
          <w:rFonts w:ascii="Calibri" w:hAnsi="Calibri" w:cs="Calibri"/>
        </w:rPr>
        <w:t xml:space="preserve"> brown solid (0.215 g, 55%); </w:t>
      </w:r>
      <w:r>
        <w:t>[α]</w:t>
      </w:r>
      <w:r w:rsidRPr="004E3FD2">
        <w:rPr>
          <w:vertAlign w:val="superscript"/>
        </w:rPr>
        <w:t>25</w:t>
      </w:r>
      <w:r w:rsidRPr="00D67073">
        <w:rPr>
          <w:vertAlign w:val="subscript"/>
        </w:rPr>
        <w:t>D</w:t>
      </w:r>
      <w:r>
        <w:t xml:space="preserve"> -31.0 (</w:t>
      </w:r>
      <w:r w:rsidRPr="00D67073">
        <w:rPr>
          <w:i/>
          <w:iCs/>
        </w:rPr>
        <w:t>c</w:t>
      </w:r>
      <w:r>
        <w:t xml:space="preserve"> 1.0, CHCl</w:t>
      </w:r>
      <w:r w:rsidRPr="00D67073">
        <w:rPr>
          <w:vertAlign w:val="subscript"/>
        </w:rPr>
        <w:t>3</w:t>
      </w:r>
      <w:r>
        <w:t>) (lit.</w:t>
      </w:r>
      <w:r>
        <w:fldChar w:fldCharType="begin" w:fldLock="1"/>
      </w:r>
      <w:r w:rsidR="00EF232C">
        <w:instrText>ADDIN CSL_CITATION {"citationItems":[{"id":"ITEM-1","itemData":{"DOI":"10.1016/S0957-4166(03)00308-2","abstract":"A   new   method   of   monoprotection   ofC2-symmetrictrans-1,2-diaminocyclohexane   as   theN-phthaloyl,N-tetra-chlorophthaloyl orN-1,8-naphthaloyl derivative is presented. The first two derivatives are obtained with high yields and can bereadily transformed into other unsymmetrical derivatives oftrans-1,2-diaminocyclohexane. ©  2003 Elsevier Science Ltd. All rightsreserved.","author":[{"dropping-particle":"","family":"Kaik","given":"M.","non-dropping-particle":"","parse-names":false,"suffix":""},{"dropping-particle":"","family":"Gawroński","given":"J.","non-dropping-particle":"","parse-names":false,"suffix":""}],"container-title":"Tetrahedron: Asymmetry","id":"ITEM-1","issue":"11","issued":{"date-parts":[["2003","6"]]},"page":"1559-1563","title":"Facile monoprotection of trans-1,2-diaminocyclohexane","type":"article-journal","volume":"14"},"uris":["http://www.mendeley.com/documents/?uuid=306ecb65-4c18-3dfc-8925-f22aa651d822"]}],"mendeley":{"formattedCitation":"&lt;sup&gt;127&lt;/sup&gt;","plainTextFormattedCitation":"127","previouslyFormattedCitation":"&lt;sup&gt;127&lt;/sup&gt;"},"properties":{"noteIndex":0},"schema":"https://github.com/citation-style-language/schema/raw/master/csl-citation.json"}</w:instrText>
      </w:r>
      <w:r>
        <w:fldChar w:fldCharType="separate"/>
      </w:r>
      <w:r w:rsidR="008B0DB0" w:rsidRPr="008B0DB0">
        <w:rPr>
          <w:noProof/>
          <w:vertAlign w:val="superscript"/>
        </w:rPr>
        <w:t>127</w:t>
      </w:r>
      <w:r>
        <w:fldChar w:fldCharType="end"/>
      </w:r>
      <w:r>
        <w:t xml:space="preserve"> -32.5</w:t>
      </w:r>
      <w:r w:rsidRPr="00783DB0">
        <w:t xml:space="preserve"> , </w:t>
      </w:r>
      <w:r w:rsidRPr="00783DB0">
        <w:rPr>
          <w:i/>
          <w:iCs/>
        </w:rPr>
        <w:t>c</w:t>
      </w:r>
      <w:r w:rsidRPr="00783DB0">
        <w:t xml:space="preserve"> 1.0, CHCl</w:t>
      </w:r>
      <w:r w:rsidRPr="00783DB0">
        <w:rPr>
          <w:vertAlign w:val="subscript"/>
        </w:rPr>
        <w:t>3</w:t>
      </w:r>
      <w:r w:rsidRPr="00783DB0">
        <w:t>)</w:t>
      </w:r>
      <w:r>
        <w:t xml:space="preserve">; </w:t>
      </w:r>
      <w:r w:rsidRPr="00783DB0">
        <w:rPr>
          <w:rFonts w:ascii="Calibri" w:hAnsi="Calibri" w:cs="Calibri"/>
        </w:rPr>
        <w:t xml:space="preserve">mp </w:t>
      </w:r>
      <w:r>
        <w:rPr>
          <w:rFonts w:ascii="Calibri" w:hAnsi="Calibri" w:cs="Calibri"/>
        </w:rPr>
        <w:t>118-120</w:t>
      </w:r>
      <w:r w:rsidRPr="00783DB0">
        <w:rPr>
          <w:rFonts w:ascii="Calibri" w:hAnsi="Calibri" w:cs="Calibri"/>
        </w:rPr>
        <w:t xml:space="preserve"> °C (lit.</w:t>
      </w:r>
      <w:r>
        <w:rPr>
          <w:rFonts w:ascii="Calibri" w:hAnsi="Calibri" w:cs="Calibri"/>
        </w:rPr>
        <w:fldChar w:fldCharType="begin" w:fldLock="1"/>
      </w:r>
      <w:r w:rsidR="00EF232C">
        <w:rPr>
          <w:rFonts w:ascii="Calibri" w:hAnsi="Calibri" w:cs="Calibri"/>
        </w:rPr>
        <w:instrText>ADDIN CSL_CITATION {"citationItems":[{"id":"ITEM-1","itemData":{"DOI":"10.1055/s-0035-1560540","abstract":"Two C2-symmetric bisiminium salt species containing biphenylazepinium units and derived from two chiral diamines were prepared and tested as organocatalysts for asymmetric epoxidation.","author":[{"dropping-particle":"","family":"Bulman Page","given":"Philip C.","non-dropping-particle":"","parse-names":false,"suffix":""},{"dropping-particle":"","family":"Farah","given":"Mohamed M.","non-dropping-particle":"","parse-names":false,"suffix":""},{"dropping-particle":"","family":"Buckley","given":"Benjamin R.","non-dropping-particle":"","parse-names":false,"suffix":""},{"dropping-particle":"","family":"Chan","given":"Yohan","non-dropping-particle":"","parse-names":false,"suffix":""},{"dropping-particle":"","family":"Blacker","given":"A. John","non-dropping-particle":"","parse-names":false,"suffix":""}],"container-title":"Synlett","id":"ITEM-1","issue":"1","issued":{"date-parts":[["2016","11","16"]]},"page":"126-130","title":"Preparation of C2-Symmetric Biaryl Bisiminium Salts and Their Use as Organocatalysts for Asymmetric Epoxidation","type":"article-journal","volume":"27"},"uris":["http://www.mendeley.com/documents/?uuid=1421be1a-cf67-498d-9c7f-69bbe4dfd2cd"]}],"mendeley":{"formattedCitation":"&lt;sup&gt;98&lt;/sup&gt;","plainTextFormattedCitation":"98","previouslyFormattedCitation":"&lt;sup&gt;98&lt;/sup&gt;"},"properties":{"noteIndex":0},"schema":"https://github.com/citation-style-language/schema/raw/master/csl-citation.json"}</w:instrText>
      </w:r>
      <w:r>
        <w:rPr>
          <w:rFonts w:ascii="Calibri" w:hAnsi="Calibri" w:cs="Calibri"/>
        </w:rPr>
        <w:fldChar w:fldCharType="separate"/>
      </w:r>
      <w:r w:rsidR="008B0DB0" w:rsidRPr="008B0DB0">
        <w:rPr>
          <w:rFonts w:ascii="Calibri" w:hAnsi="Calibri" w:cs="Calibri"/>
          <w:noProof/>
          <w:vertAlign w:val="superscript"/>
        </w:rPr>
        <w:t>98</w:t>
      </w:r>
      <w:r>
        <w:rPr>
          <w:rFonts w:ascii="Calibri" w:hAnsi="Calibri" w:cs="Calibri"/>
        </w:rPr>
        <w:fldChar w:fldCharType="end"/>
      </w:r>
      <w:r w:rsidRPr="00783DB0">
        <w:rPr>
          <w:rFonts w:ascii="Calibri" w:hAnsi="Calibri" w:cs="Calibri"/>
        </w:rPr>
        <w:t xml:space="preserve"> </w:t>
      </w:r>
      <w:r>
        <w:rPr>
          <w:rFonts w:ascii="Calibri" w:hAnsi="Calibri" w:cs="Calibri"/>
        </w:rPr>
        <w:t>123-124</w:t>
      </w:r>
      <w:r w:rsidRPr="00783DB0">
        <w:rPr>
          <w:rFonts w:ascii="Calibri" w:hAnsi="Calibri" w:cs="Calibri"/>
        </w:rPr>
        <w:t xml:space="preserve"> °C);</w:t>
      </w:r>
      <w:r>
        <w:rPr>
          <w:rFonts w:ascii="Calibri" w:hAnsi="Calibri" w:cs="Calibri"/>
        </w:rPr>
        <w:t xml:space="preserve"> </w:t>
      </w:r>
      <w:r w:rsidRPr="00960F15">
        <w:t>δ</w:t>
      </w:r>
      <w:r w:rsidRPr="00783DB0">
        <w:rPr>
          <w:vertAlign w:val="subscript"/>
        </w:rPr>
        <w:t>H</w:t>
      </w:r>
      <w:r w:rsidRPr="00783DB0">
        <w:t xml:space="preserve"> (400 MHz, CDCl</w:t>
      </w:r>
      <w:r w:rsidRPr="00783DB0">
        <w:rPr>
          <w:vertAlign w:val="subscript"/>
        </w:rPr>
        <w:t>3</w:t>
      </w:r>
      <w:r w:rsidRPr="00783DB0">
        <w:t>)</w:t>
      </w:r>
      <w:r>
        <w:t xml:space="preserve"> 1.08-1.38 (3H, m, C</w:t>
      </w:r>
      <w:r>
        <w:rPr>
          <w:i/>
          <w:iCs/>
        </w:rPr>
        <w:t>H</w:t>
      </w:r>
      <w:r>
        <w:t>), 1.70-1.85 (3H, m, C</w:t>
      </w:r>
      <w:r>
        <w:rPr>
          <w:i/>
          <w:iCs/>
        </w:rPr>
        <w:t>H</w:t>
      </w:r>
      <w:r>
        <w:t>), 1.86-1.94 (1H, m, C</w:t>
      </w:r>
      <w:r>
        <w:rPr>
          <w:i/>
          <w:iCs/>
        </w:rPr>
        <w:t>H</w:t>
      </w:r>
      <w:r>
        <w:t>). 2.11 (6H, s, C</w:t>
      </w:r>
      <w:r>
        <w:rPr>
          <w:i/>
          <w:iCs/>
        </w:rPr>
        <w:t>H</w:t>
      </w:r>
      <w:r>
        <w:rPr>
          <w:i/>
          <w:iCs/>
          <w:vertAlign w:val="subscript"/>
        </w:rPr>
        <w:t>3</w:t>
      </w:r>
      <w:r>
        <w:t>), 2.14-2.23 (1H, m, C</w:t>
      </w:r>
      <w:r>
        <w:rPr>
          <w:i/>
          <w:iCs/>
        </w:rPr>
        <w:t>H</w:t>
      </w:r>
      <w:r>
        <w:t xml:space="preserve">), 3.27 (1H, td, </w:t>
      </w:r>
      <w:r>
        <w:rPr>
          <w:i/>
          <w:iCs/>
        </w:rPr>
        <w:t>J</w:t>
      </w:r>
      <w:r>
        <w:t xml:space="preserve"> 11.5, 3.6, C</w:t>
      </w:r>
      <w:r>
        <w:rPr>
          <w:i/>
          <w:iCs/>
        </w:rPr>
        <w:t>H</w:t>
      </w:r>
      <w:r>
        <w:t xml:space="preserve">), 4.08 (1H, td, </w:t>
      </w:r>
      <w:r>
        <w:rPr>
          <w:i/>
          <w:iCs/>
        </w:rPr>
        <w:t>J</w:t>
      </w:r>
      <w:r>
        <w:t xml:space="preserve"> 11.5, 3.6, C</w:t>
      </w:r>
      <w:r>
        <w:rPr>
          <w:i/>
          <w:iCs/>
        </w:rPr>
        <w:t>H</w:t>
      </w:r>
      <w:r>
        <w:t>), 7.60-7.61 (2H, m, ArC</w:t>
      </w:r>
      <w:r>
        <w:rPr>
          <w:i/>
          <w:iCs/>
        </w:rPr>
        <w:t>H</w:t>
      </w:r>
      <w:r>
        <w:t>), 7.73-7.79 (2H, m, ArC</w:t>
      </w:r>
      <w:r>
        <w:rPr>
          <w:i/>
          <w:iCs/>
        </w:rPr>
        <w:t>H</w:t>
      </w:r>
      <w:r>
        <w:t>). All data are in accordance with the literature.</w:t>
      </w:r>
      <w:r>
        <w:fldChar w:fldCharType="begin" w:fldLock="1"/>
      </w:r>
      <w:r w:rsidR="00EF232C">
        <w:instrText>ADDIN CSL_CITATION {"citationItems":[{"id":"ITEM-1","itemData":{"DOI":"10.1016/S0957-4166(03)00308-2","abstract":"A   new   method   of   monoprotection   ofC2-symmetrictrans-1,2-diaminocyclohexane   as   theN-phthaloyl,N-tetra-chlorophthaloyl orN-1,8-naphthaloyl derivative is presented. The first two derivatives are obtained with high yields and can bereadily transformed into other unsymmetrical derivatives oftrans-1,2-diaminocyclohexane. ©  2003 Elsevier Science Ltd. All rightsreserved.","author":[{"dropping-particle":"","family":"Kaik","given":"M.","non-dropping-particle":"","parse-names":false,"suffix":""},{"dropping-particle":"","family":"Gawroński","given":"J.","non-dropping-particle":"","parse-names":false,"suffix":""}],"container-title":"Tetrahedron: Asymmetry","id":"ITEM-1","issue":"11","issued":{"date-parts":[["2003","6"]]},"page":"1559-1563","title":"Facile monoprotection of trans-1,2-diaminocyclohexane","type":"article-journal","volume":"14"},"uris":["http://www.mendeley.com/documents/?uuid=306ecb65-4c18-3dfc-8925-f22aa651d822"]},{"id":"ITEM-2","itemData":{"DOI":"10.1055/s-0035-1560540","abstract":"Two C2-symmetric bisiminium salt species containing biphenylazepinium units and derived from two chiral diamines were prepared and tested as organocatalysts for asymmetric epoxidation.","author":[{"dropping-particle":"","family":"Bulman Page","given":"Philip C.","non-dropping-particle":"","parse-names":false,"suffix":""},{"dropping-particle":"","family":"Farah","given":"Mohamed M.","non-dropping-particle":"","parse-names":false,"suffix":""},{"dropping-particle":"","family":"Buckley","given":"Benjamin R.","non-dropping-particle":"","parse-names":false,"suffix":""},{"dropping-particle":"","family":"Chan","given":"Yohan","non-dropping-particle":"","parse-names":false,"suffix":""},{"dropping-particle":"","family":"Blacker","given":"A. John","non-dropping-particle":"","parse-names":false,"suffix":""}],"container-title":"Synlett","id":"ITEM-2","issue":"1","issued":{"date-parts":[["2016","11","16"]]},"page":"126-130","title":"Preparation of C2-Symmetric Biaryl Bisiminium Salts and Their Use as Organocatalysts for Asymmetric Epoxidation","type":"article-journal","volume":"27"},"uris":["http://www.mendeley.com/documents/?uuid=1421be1a-cf67-498d-9c7f-69bbe4dfd2cd"]}],"mendeley":{"formattedCitation":"&lt;sup&gt;98,127&lt;/sup&gt;","plainTextFormattedCitation":"98,127","previouslyFormattedCitation":"&lt;sup&gt;98,127&lt;/sup&gt;"},"properties":{"noteIndex":0},"schema":"https://github.com/citation-style-language/schema/raw/master/csl-citation.json"}</w:instrText>
      </w:r>
      <w:r>
        <w:fldChar w:fldCharType="separate"/>
      </w:r>
      <w:r w:rsidR="008B0DB0" w:rsidRPr="008B0DB0">
        <w:rPr>
          <w:noProof/>
          <w:vertAlign w:val="superscript"/>
        </w:rPr>
        <w:t>98,127</w:t>
      </w:r>
      <w:r>
        <w:fldChar w:fldCharType="end"/>
      </w:r>
    </w:p>
    <w:p w14:paraId="7CE13883" w14:textId="77777777" w:rsidR="00970AFB" w:rsidRDefault="00970AFB" w:rsidP="00970AFB">
      <w:r>
        <w:br w:type="page"/>
      </w:r>
    </w:p>
    <w:p w14:paraId="67420734" w14:textId="35798425" w:rsidR="00970AFB" w:rsidRPr="00387B01" w:rsidRDefault="00645EB0" w:rsidP="00970AFB">
      <w:pPr>
        <w:jc w:val="center"/>
        <w:rPr>
          <w:b/>
          <w:bCs/>
        </w:rPr>
      </w:pPr>
      <w:r>
        <w:rPr>
          <w:b/>
          <w:bCs/>
        </w:rPr>
        <w:object w:dxaOrig="1440" w:dyaOrig="1440" w14:anchorId="0DCF035E">
          <v:shape id="_x0000_s1269" type="#_x0000_t75" style="position:absolute;left:0;text-align:left;margin-left:193.55pt;margin-top:39.05pt;width:63.45pt;height:53.65pt;z-index:251699200">
            <v:imagedata r:id="rId366" o:title=""/>
          </v:shape>
          <o:OLEObject Type="Embed" ProgID="ChemDraw.Document.6.0" ShapeID="_x0000_s1269" DrawAspect="Content" ObjectID="_1641992041" r:id="rId367"/>
        </w:object>
      </w:r>
      <w:r w:rsidR="00970AFB" w:rsidRPr="00387B01">
        <w:rPr>
          <w:b/>
          <w:bCs/>
        </w:rPr>
        <w:t>(1</w:t>
      </w:r>
      <w:r w:rsidR="00970AFB" w:rsidRPr="00387B01">
        <w:rPr>
          <w:b/>
          <w:bCs/>
          <w:i/>
          <w:iCs/>
        </w:rPr>
        <w:t>R</w:t>
      </w:r>
      <w:r w:rsidR="00970AFB" w:rsidRPr="00387B01">
        <w:rPr>
          <w:b/>
          <w:bCs/>
        </w:rPr>
        <w:t>,2</w:t>
      </w:r>
      <w:r w:rsidR="00970AFB" w:rsidRPr="00387B01">
        <w:rPr>
          <w:b/>
          <w:bCs/>
          <w:i/>
          <w:iCs/>
        </w:rPr>
        <w:t>R</w:t>
      </w:r>
      <w:r w:rsidR="00970AFB" w:rsidRPr="00387B01">
        <w:rPr>
          <w:b/>
          <w:bCs/>
        </w:rPr>
        <w:t>)-</w:t>
      </w:r>
      <w:r w:rsidR="00970AFB" w:rsidRPr="00387B01">
        <w:rPr>
          <w:b/>
          <w:bCs/>
          <w:i/>
          <w:iCs/>
        </w:rPr>
        <w:t>N</w:t>
      </w:r>
      <w:r w:rsidR="00970AFB" w:rsidRPr="00387B01">
        <w:rPr>
          <w:b/>
          <w:bCs/>
        </w:rPr>
        <w:t>,</w:t>
      </w:r>
      <w:r w:rsidR="00970AFB" w:rsidRPr="00387B01">
        <w:rPr>
          <w:b/>
          <w:bCs/>
          <w:i/>
          <w:iCs/>
        </w:rPr>
        <w:t>N</w:t>
      </w:r>
      <w:r w:rsidR="00970AFB" w:rsidRPr="00387B01">
        <w:rPr>
          <w:b/>
          <w:bCs/>
        </w:rPr>
        <w:t xml:space="preserve">-dimethyl-1,2-cylcohexanediamine </w:t>
      </w:r>
      <w:r w:rsidR="00002436" w:rsidRPr="00387B01">
        <w:rPr>
          <w:b/>
          <w:bCs/>
          <w:u w:val="single"/>
        </w:rPr>
        <w:t>183</w:t>
      </w:r>
    </w:p>
    <w:p w14:paraId="6B1B3B6B" w14:textId="77777777" w:rsidR="00970AFB" w:rsidRPr="00387B01" w:rsidRDefault="00970AFB" w:rsidP="00970AFB">
      <w:pPr>
        <w:jc w:val="center"/>
        <w:rPr>
          <w:b/>
          <w:bCs/>
        </w:rPr>
      </w:pPr>
    </w:p>
    <w:p w14:paraId="0EC3566F" w14:textId="77777777" w:rsidR="00970AFB" w:rsidRPr="00387B01" w:rsidRDefault="00970AFB" w:rsidP="00970AFB">
      <w:pPr>
        <w:jc w:val="center"/>
        <w:rPr>
          <w:b/>
          <w:bCs/>
        </w:rPr>
      </w:pPr>
    </w:p>
    <w:p w14:paraId="76D79CCA" w14:textId="77777777" w:rsidR="00970AFB" w:rsidRPr="00387B01" w:rsidRDefault="00970AFB" w:rsidP="00970AFB">
      <w:pPr>
        <w:jc w:val="center"/>
        <w:rPr>
          <w:b/>
          <w:bCs/>
        </w:rPr>
      </w:pPr>
    </w:p>
    <w:p w14:paraId="48A6E1A0" w14:textId="77777777" w:rsidR="00970AFB" w:rsidRPr="00387B01" w:rsidRDefault="00970AFB" w:rsidP="00970AFB">
      <w:pPr>
        <w:jc w:val="center"/>
        <w:rPr>
          <w:b/>
          <w:bCs/>
        </w:rPr>
      </w:pPr>
    </w:p>
    <w:p w14:paraId="452A94DC" w14:textId="16D62477" w:rsidR="004E49FA" w:rsidRDefault="00970AFB" w:rsidP="00224D5D">
      <w:pPr>
        <w:spacing w:line="480" w:lineRule="auto"/>
        <w:jc w:val="both"/>
      </w:pPr>
      <w:r w:rsidRPr="00991521">
        <w:t xml:space="preserve">Phthalimide </w:t>
      </w:r>
      <w:r w:rsidR="00002436">
        <w:rPr>
          <w:b/>
        </w:rPr>
        <w:t>151</w:t>
      </w:r>
      <w:r w:rsidRPr="00991521">
        <w:t xml:space="preserve"> (2.29g, 8.41 mmol) was dissolved in EtOH (18 cm</w:t>
      </w:r>
      <w:r>
        <w:rPr>
          <w:vertAlign w:val="superscript"/>
        </w:rPr>
        <w:t>3</w:t>
      </w:r>
      <w:r w:rsidR="00F859D5">
        <w:t>), hydrazine hydrate (1.05 </w:t>
      </w:r>
      <w:r>
        <w:t>cm</w:t>
      </w:r>
      <w:r>
        <w:rPr>
          <w:vertAlign w:val="superscript"/>
        </w:rPr>
        <w:t>3</w:t>
      </w:r>
      <w:r>
        <w:t>, 7.99 mmol) was added and the solution was heated at reflux for 4 h. The r</w:t>
      </w:r>
      <w:r w:rsidR="00F859D5">
        <w:t>eaction mixture was cooled to room temperature</w:t>
      </w:r>
      <w:r>
        <w:t>, Et</w:t>
      </w:r>
      <w:r>
        <w:softHyphen/>
      </w:r>
      <w:r>
        <w:rPr>
          <w:vertAlign w:val="subscript"/>
        </w:rPr>
        <w:t>2</w:t>
      </w:r>
      <w:r>
        <w:t>O (20 cm</w:t>
      </w:r>
      <w:r>
        <w:rPr>
          <w:vertAlign w:val="superscript"/>
        </w:rPr>
        <w:t>3</w:t>
      </w:r>
      <w:r>
        <w:t xml:space="preserve">) was added and the resulting precipitate was removed </w:t>
      </w:r>
      <w:r w:rsidR="002D07AA" w:rsidRPr="002D07AA">
        <w:rPr>
          <w:iCs/>
        </w:rPr>
        <w:t>via</w:t>
      </w:r>
      <w:r>
        <w:t xml:space="preserve"> filtration. The filtrate was concentrated </w:t>
      </w:r>
      <w:r>
        <w:rPr>
          <w:i/>
          <w:iCs/>
        </w:rPr>
        <w:t>in vacuo</w:t>
      </w:r>
      <w:r>
        <w:t xml:space="preserve"> to give a dark orange oil (0.738 g, 62%); </w:t>
      </w:r>
      <w:r w:rsidRPr="00E84E68">
        <w:t>[</w:t>
      </w:r>
      <w:r>
        <w:t>α</w:t>
      </w:r>
      <w:r w:rsidRPr="00E84E68">
        <w:t>]</w:t>
      </w:r>
      <w:r w:rsidRPr="00E84E68">
        <w:rPr>
          <w:vertAlign w:val="superscript"/>
        </w:rPr>
        <w:t>25</w:t>
      </w:r>
      <w:r w:rsidRPr="00E84E68">
        <w:rPr>
          <w:vertAlign w:val="subscript"/>
        </w:rPr>
        <w:t>D</w:t>
      </w:r>
      <w:r w:rsidRPr="00E84E68">
        <w:t xml:space="preserve"> -28.0 (</w:t>
      </w:r>
      <w:r w:rsidRPr="00E84E68">
        <w:rPr>
          <w:i/>
          <w:iCs/>
        </w:rPr>
        <w:t>c</w:t>
      </w:r>
      <w:r w:rsidRPr="00E84E68">
        <w:t xml:space="preserve"> 1.0, CHCl</w:t>
      </w:r>
      <w:r w:rsidRPr="00E84E68">
        <w:rPr>
          <w:vertAlign w:val="subscript"/>
        </w:rPr>
        <w:t>3</w:t>
      </w:r>
      <w:r w:rsidRPr="00E84E68">
        <w:t>) (lit.</w:t>
      </w:r>
      <w:r>
        <w:fldChar w:fldCharType="begin" w:fldLock="1"/>
      </w:r>
      <w:r w:rsidR="00EF232C">
        <w:instrText>ADDIN CSL_CITATION {"citationItems":[{"id":"ITEM-1","itemData":{"DOI":"10.1016/S0040-4020(00)01172-8","abstract":"acemictrans-1-amino-2-dimethylaminocyclohexane was prepared by aziridine ring opening reaction of 7-azabicyclo[4.1.0]-heptane with HNMe2. The resolution of the racemate was accomplished by crystallization as thel-tartrate. The optical purity of this materialwas checked by NMR after derivatization to the corresponding 10-camphorsulfonamide to be.95% ee. The absolute conÆguration of theR,R-enantiomer was conÆrmed by X-ray single crystal diffraction of a bis(diammine)copper complex.","author":[{"dropping-particle":"","family":"Christoffers","given":"Jens","non-dropping-particle":"","parse-names":false,"suffix":""},{"dropping-particle":"","family":"Schulze","given":"Yvonne","non-dropping-particle":"","parse-names":false,"suffix":""},{"dropping-particle":"","family":"Pickardt","given":"Joachim","non-dropping-particle":"","parse-names":false,"suffix":""}],"container-title":"Tetrahedron","id":"ITEM-1","issue":"9","issued":{"date-parts":[["2001","2"]]},"page":"1765-1769","title":"Synthesis, resolution, and absolute configuration of trans -1-amino-2-dimethylaminocyclohexane","type":"article-journal","volume":"57"},"uris":["http://www.mendeley.com/documents/?uuid=2a755937-05f1-354c-9566-b8513e64eede"]}],"mendeley":{"formattedCitation":"&lt;sup&gt;128&lt;/sup&gt;","plainTextFormattedCitation":"128","previouslyFormattedCitation":"&lt;sup&gt;128&lt;/sup&gt;"},"properties":{"noteIndex":0},"schema":"https://github.com/citation-style-language/schema/raw/master/csl-citation.json"}</w:instrText>
      </w:r>
      <w:r>
        <w:fldChar w:fldCharType="separate"/>
      </w:r>
      <w:r w:rsidR="008B0DB0" w:rsidRPr="008B0DB0">
        <w:rPr>
          <w:noProof/>
          <w:vertAlign w:val="superscript"/>
        </w:rPr>
        <w:t>128</w:t>
      </w:r>
      <w:r>
        <w:fldChar w:fldCharType="end"/>
      </w:r>
      <w:r>
        <w:t xml:space="preserve"> -36.0</w:t>
      </w:r>
      <w:r w:rsidRPr="00783DB0">
        <w:t xml:space="preserve">, </w:t>
      </w:r>
      <w:r w:rsidRPr="00783DB0">
        <w:rPr>
          <w:i/>
          <w:iCs/>
        </w:rPr>
        <w:t>c</w:t>
      </w:r>
      <w:r w:rsidRPr="00783DB0">
        <w:t xml:space="preserve"> 1.0, CHCl</w:t>
      </w:r>
      <w:r w:rsidRPr="00783DB0">
        <w:rPr>
          <w:vertAlign w:val="subscript"/>
        </w:rPr>
        <w:t>3</w:t>
      </w:r>
      <w:r w:rsidRPr="00783DB0">
        <w:t>)</w:t>
      </w:r>
      <w:r>
        <w:t xml:space="preserve">; </w:t>
      </w:r>
      <w:r w:rsidRPr="00960F15">
        <w:t>δ</w:t>
      </w:r>
      <w:r w:rsidRPr="00783DB0">
        <w:rPr>
          <w:vertAlign w:val="subscript"/>
        </w:rPr>
        <w:t>H</w:t>
      </w:r>
      <w:r w:rsidRPr="00783DB0">
        <w:t xml:space="preserve"> (400 MHz, CDCl</w:t>
      </w:r>
      <w:r w:rsidRPr="00783DB0">
        <w:rPr>
          <w:vertAlign w:val="subscript"/>
        </w:rPr>
        <w:t>3</w:t>
      </w:r>
      <w:r w:rsidRPr="00783DB0">
        <w:t>)</w:t>
      </w:r>
      <w:r>
        <w:t xml:space="preserve"> 0.94-1.22 (4H, m, C</w:t>
      </w:r>
      <w:r>
        <w:rPr>
          <w:i/>
          <w:iCs/>
        </w:rPr>
        <w:t>H</w:t>
      </w:r>
      <w:r>
        <w:t>), 1.53-2.01 (7H, m, C</w:t>
      </w:r>
      <w:r>
        <w:rPr>
          <w:i/>
          <w:iCs/>
        </w:rPr>
        <w:t>H</w:t>
      </w:r>
      <w:r>
        <w:t xml:space="preserve"> &amp; N</w:t>
      </w:r>
      <w:r>
        <w:rPr>
          <w:i/>
          <w:iCs/>
        </w:rPr>
        <w:t>H</w:t>
      </w:r>
      <w:r>
        <w:rPr>
          <w:i/>
          <w:iCs/>
          <w:vertAlign w:val="subscript"/>
        </w:rPr>
        <w:t>2</w:t>
      </w:r>
      <w:r>
        <w:t>), 2.17 (6H, s, C</w:t>
      </w:r>
      <w:r>
        <w:rPr>
          <w:i/>
          <w:iCs/>
        </w:rPr>
        <w:t>H</w:t>
      </w:r>
      <w:r>
        <w:rPr>
          <w:i/>
          <w:iCs/>
          <w:vertAlign w:val="subscript"/>
        </w:rPr>
        <w:t>3</w:t>
      </w:r>
      <w:r>
        <w:t xml:space="preserve">), 2.51 (1H, td, </w:t>
      </w:r>
      <w:r>
        <w:rPr>
          <w:i/>
          <w:iCs/>
        </w:rPr>
        <w:t>J</w:t>
      </w:r>
      <w:r>
        <w:t xml:space="preserve"> 10.3, 4.3, C</w:t>
      </w:r>
      <w:r>
        <w:rPr>
          <w:i/>
          <w:iCs/>
        </w:rPr>
        <w:t>H</w:t>
      </w:r>
      <w:r>
        <w:t>). All data are in accordance with the literature.</w:t>
      </w:r>
      <w:r>
        <w:fldChar w:fldCharType="begin" w:fldLock="1"/>
      </w:r>
      <w:r w:rsidR="00EF232C">
        <w:instrText>ADDIN CSL_CITATION {"citationItems":[{"id":"ITEM-1","itemData":{"DOI":"10.1016/S0040-4020(00)01172-8","abstract":"acemictrans-1-amino-2-dimethylaminocyclohexane was prepared by aziridine ring opening reaction of 7-azabicyclo[4.1.0]-heptane with HNMe2. The resolution of the racemate was accomplished by crystallization as thel-tartrate. The optical purity of this materialwas checked by NMR after derivatization to the corresponding 10-camphorsulfonamide to be.95% ee. The absolute conÆguration of theR,R-enantiomer was conÆrmed by X-ray single crystal diffraction of a bis(diammine)copper complex.","author":[{"dropping-particle":"","family":"Christoffers","given":"Jens","non-dropping-particle":"","parse-names":false,"suffix":""},{"dropping-particle":"","family":"Schulze","given":"Yvonne","non-dropping-particle":"","parse-names":false,"suffix":""},{"dropping-particle":"","family":"Pickardt","given":"Joachim","non-dropping-particle":"","parse-names":false,"suffix":""}],"container-title":"Tetrahedron","id":"ITEM-1","issue":"9","issued":{"date-parts":[["2001","2"]]},"page":"1765-1769","title":"Synthesis, resolution, and absolute configuration of trans -1-amino-2-dimethylaminocyclohexane","type":"article-journal","volume":"57"},"uris":["http://www.mendeley.com/documents/?uuid=2a755937-05f1-354c-9566-b8513e64eede"]},{"id":"ITEM-2","itemData":{"DOI":"10.1055/s-0035-1560540","abstract":"Two C2-symmetric bisiminium salt species containing biphenylazepinium units and derived from two chiral diamines were prepared and tested as organocatalysts for asymmetric epoxidation.","author":[{"dropping-particle":"","family":"Bulman Page","given":"Philip C.","non-dropping-particle":"","parse-names":false,"suffix":""},{"dropping-particle":"","family":"Farah","given":"Mohamed M.","non-dropping-particle":"","parse-names":false,"suffix":""},{"dropping-particle":"","family":"Buckley","given":"Benjamin R.","non-dropping-particle":"","parse-names":false,"suffix":""},{"dropping-particle":"","family":"Chan","given":"Yohan","non-dropping-particle":"","parse-names":false,"suffix":""},{"dropping-particle":"","family":"Blacker","given":"A. John","non-dropping-particle":"","parse-names":false,"suffix":""}],"container-title":"Synlett","id":"ITEM-2","issue":"1","issued":{"date-parts":[["2016","11","16"]]},"page":"126-130","title":"Preparation of C2-Symmetric Biaryl Bisiminium Salts and Their Use as Organocatalysts for Asymmetric Epoxidation","type":"article-journal","volume":"27"},"uris":["http://www.mendeley.com/documents/?uuid=1421be1a-cf67-498d-9c7f-69bbe4dfd2cd"]}],"mendeley":{"formattedCitation":"&lt;sup&gt;98,128&lt;/sup&gt;","plainTextFormattedCitation":"98,128","previouslyFormattedCitation":"&lt;sup&gt;98,128&lt;/sup&gt;"},"properties":{"noteIndex":0},"schema":"https://github.com/citation-style-language/schema/raw/master/csl-citation.json"}</w:instrText>
      </w:r>
      <w:r>
        <w:fldChar w:fldCharType="separate"/>
      </w:r>
      <w:r w:rsidR="008B0DB0" w:rsidRPr="008B0DB0">
        <w:rPr>
          <w:noProof/>
          <w:vertAlign w:val="superscript"/>
        </w:rPr>
        <w:t>98,128</w:t>
      </w:r>
      <w:r>
        <w:fldChar w:fldCharType="end"/>
      </w:r>
    </w:p>
    <w:p w14:paraId="0D9D9EAE" w14:textId="77777777" w:rsidR="004E49FA" w:rsidRDefault="004E49FA" w:rsidP="004E49FA">
      <w:r>
        <w:br w:type="page"/>
      </w:r>
    </w:p>
    <w:p w14:paraId="72DD3C1E" w14:textId="3C7F85D9" w:rsidR="004E49FA" w:rsidRDefault="004E49FA" w:rsidP="004E49FA">
      <w:pPr>
        <w:jc w:val="center"/>
      </w:pPr>
      <w:r>
        <w:rPr>
          <w:b/>
          <w:bCs/>
        </w:rPr>
        <w:t xml:space="preserve">9-Aminoanthracene </w:t>
      </w:r>
      <w:r w:rsidR="00002436" w:rsidRPr="00DD47BA">
        <w:rPr>
          <w:b/>
          <w:bCs/>
          <w:u w:val="single"/>
        </w:rPr>
        <w:t>185</w:t>
      </w:r>
    </w:p>
    <w:p w14:paraId="2C5852F8" w14:textId="77777777" w:rsidR="004E49FA" w:rsidRDefault="00645EB0" w:rsidP="004E49FA">
      <w:r>
        <w:rPr>
          <w:noProof/>
        </w:rPr>
        <w:object w:dxaOrig="1440" w:dyaOrig="1440" w14:anchorId="59C0ED23">
          <v:shape id="_x0000_s1270" type="#_x0000_t75" style="position:absolute;margin-left:186pt;margin-top:7.5pt;width:79pt;height:51pt;z-index:251701248;mso-position-horizontal-relative:text;mso-position-vertical-relative:text">
            <v:imagedata r:id="rId368" o:title=""/>
            <w10:wrap type="square"/>
          </v:shape>
          <o:OLEObject Type="Embed" ProgID="ChemDraw.Document.6.0" ShapeID="_x0000_s1270" DrawAspect="Content" ObjectID="_1641992042" r:id="rId369"/>
        </w:object>
      </w:r>
    </w:p>
    <w:p w14:paraId="5373C889" w14:textId="77777777" w:rsidR="004E49FA" w:rsidRDefault="004E49FA" w:rsidP="004E49FA"/>
    <w:p w14:paraId="1BE124CF" w14:textId="77777777" w:rsidR="004E49FA" w:rsidRDefault="004E49FA" w:rsidP="004E49FA"/>
    <w:p w14:paraId="274DE866" w14:textId="77777777" w:rsidR="004E49FA" w:rsidRDefault="004E49FA" w:rsidP="004E49FA"/>
    <w:p w14:paraId="72D96AAB" w14:textId="2EFD605A" w:rsidR="00710A95" w:rsidRDefault="004E49FA" w:rsidP="00224D5D">
      <w:pPr>
        <w:spacing w:line="480" w:lineRule="auto"/>
        <w:jc w:val="both"/>
        <w:rPr>
          <w:rFonts w:ascii="Calibri" w:hAnsi="Calibri" w:cs="Calibri"/>
        </w:rPr>
      </w:pPr>
      <w:r>
        <w:t xml:space="preserve">9-Nitroanthracene </w:t>
      </w:r>
      <w:r w:rsidR="00002436">
        <w:rPr>
          <w:b/>
        </w:rPr>
        <w:t xml:space="preserve">184 </w:t>
      </w:r>
      <w:r>
        <w:t>(1.81 g, 8.10 mmol) was suspended in glacial acetic acid (36 cm</w:t>
      </w:r>
      <w:r>
        <w:rPr>
          <w:vertAlign w:val="superscript"/>
        </w:rPr>
        <w:t>3</w:t>
      </w:r>
      <w:r>
        <w:t>) and the solution was heated at 80 °C for 2 h. A slurry of SnCl</w:t>
      </w:r>
      <w:r>
        <w:rPr>
          <w:vertAlign w:val="subscript"/>
        </w:rPr>
        <w:t>2</w:t>
      </w:r>
      <w:r>
        <w:t xml:space="preserve"> (7.75 g, 40.50 mmol) in conc. HCl (28 cm</w:t>
      </w:r>
      <w:r>
        <w:rPr>
          <w:vertAlign w:val="superscript"/>
        </w:rPr>
        <w:t>3</w:t>
      </w:r>
      <w:r>
        <w:t xml:space="preserve">) was added to the solution </w:t>
      </w:r>
      <w:r w:rsidR="002D07AA" w:rsidRPr="002D07AA">
        <w:rPr>
          <w:iCs/>
        </w:rPr>
        <w:t>via</w:t>
      </w:r>
      <w:r>
        <w:t xml:space="preserve"> a dropping funnel and the reaction mixture was heated at 80 °C for 1 h. After cooling to rt, the precipitate was filtered and washed with conc. HCl (3</w:t>
      </w:r>
      <w:r w:rsidR="00EE618D">
        <w:t> </w:t>
      </w:r>
      <w:r>
        <w:rPr>
          <w:rFonts w:ascii="Calibri" w:hAnsi="Calibri" w:cs="Calibri"/>
        </w:rPr>
        <w:t>× 5 cm</w:t>
      </w:r>
      <w:r>
        <w:rPr>
          <w:rFonts w:ascii="Calibri" w:hAnsi="Calibri" w:cs="Calibri"/>
          <w:vertAlign w:val="superscript"/>
        </w:rPr>
        <w:t>3</w:t>
      </w:r>
      <w:r>
        <w:rPr>
          <w:rFonts w:ascii="Calibri" w:hAnsi="Calibri" w:cs="Calibri"/>
        </w:rPr>
        <w:t>), then 5% NaOH (10 cm</w:t>
      </w:r>
      <w:r>
        <w:rPr>
          <w:rFonts w:ascii="Calibri" w:hAnsi="Calibri" w:cs="Calibri"/>
          <w:vertAlign w:val="superscript"/>
        </w:rPr>
        <w:t>3</w:t>
      </w:r>
      <w:r>
        <w:rPr>
          <w:rFonts w:ascii="Calibri" w:hAnsi="Calibri" w:cs="Calibri"/>
        </w:rPr>
        <w:t>) and then washed with water until the washings became neutral. Drying under vacuum gave the title compound as a yellow solid (0.294 g, 19%); mp 148-150 °C (lit.</w:t>
      </w:r>
      <w:r>
        <w:rPr>
          <w:rFonts w:ascii="Calibri" w:hAnsi="Calibri" w:cs="Calibri"/>
        </w:rPr>
        <w:fldChar w:fldCharType="begin" w:fldLock="1"/>
      </w:r>
      <w:r w:rsidR="00EF232C">
        <w:rPr>
          <w:rFonts w:ascii="Calibri" w:hAnsi="Calibri" w:cs="Calibri"/>
        </w:rPr>
        <w:instrText>ADDIN CSL_CITATION {"citationItems":[{"id":"ITEM-1","itemData":{"DOI":"10.1016/j.tetlet.2015.04.051","abstract":"We have developed a simple procedure for the preparation of chiral 1,3-aminoalcohols using the biomassderivative levoglucosenone, as the chiral starting material. 1,3-aminoalcohols, bearing primary and ter-tiary amino groups, were tested as chiral catalysts in the asymmetric addition of diethyl zinc tobenzaldehyde.","author":[{"dropping-particle":"","family":"Zanardi","given":"María M.","non-dropping-particle":"","parse-names":false,"suffix":""},{"dropping-particle":"","family":"Suárez","given":"Alejandra G.","non-dropping-particle":"","parse-names":false,"suffix":""}],"container-title":"Tetrahedron Letters","id":"ITEM-1","issue":"24","issued":{"date-parts":[["2015","6"]]},"page":"3762-3765","title":"Synthesis of new chiral 1,3-aminoalcohols derived from levoglucosenone and their application in asymmetric alkylations","type":"article-journal","volume":"56"},"uris":["http://www.mendeley.com/documents/?uuid=7d2db096-c535-3288-97f7-d9e7c73797d0"]}],"mendeley":{"formattedCitation":"&lt;sup&gt;129&lt;/sup&gt;","plainTextFormattedCitation":"129","previouslyFormattedCitation":"&lt;sup&gt;129&lt;/sup&gt;"},"properties":{"noteIndex":0},"schema":"https://github.com/citation-style-language/schema/raw/master/csl-citation.json"}</w:instrText>
      </w:r>
      <w:r>
        <w:rPr>
          <w:rFonts w:ascii="Calibri" w:hAnsi="Calibri" w:cs="Calibri"/>
        </w:rPr>
        <w:fldChar w:fldCharType="separate"/>
      </w:r>
      <w:r w:rsidR="008B0DB0" w:rsidRPr="008B0DB0">
        <w:rPr>
          <w:rFonts w:ascii="Calibri" w:hAnsi="Calibri" w:cs="Calibri"/>
          <w:noProof/>
          <w:vertAlign w:val="superscript"/>
        </w:rPr>
        <w:t>129</w:t>
      </w:r>
      <w:r>
        <w:rPr>
          <w:rFonts w:ascii="Calibri" w:hAnsi="Calibri" w:cs="Calibri"/>
        </w:rPr>
        <w:fldChar w:fldCharType="end"/>
      </w:r>
      <w:r>
        <w:rPr>
          <w:rFonts w:ascii="Calibri" w:hAnsi="Calibri" w:cs="Calibri"/>
        </w:rPr>
        <w:t xml:space="preserve"> 150-152 °C); </w:t>
      </w:r>
      <w:r w:rsidRPr="000F4FA0">
        <w:rPr>
          <w:i/>
          <w:iCs/>
        </w:rPr>
        <w:t>δ</w:t>
      </w:r>
      <w:r w:rsidRPr="000F4FA0">
        <w:rPr>
          <w:i/>
          <w:iCs/>
          <w:vertAlign w:val="subscript"/>
        </w:rPr>
        <w:t>H</w:t>
      </w:r>
      <w:r w:rsidRPr="00DA6EFC">
        <w:t xml:space="preserve"> (400 MHz, CDCl</w:t>
      </w:r>
      <w:r w:rsidRPr="00DA6EFC">
        <w:rPr>
          <w:vertAlign w:val="subscript"/>
        </w:rPr>
        <w:t>3</w:t>
      </w:r>
      <w:r w:rsidRPr="00DA6EFC">
        <w:t xml:space="preserve">) </w:t>
      </w:r>
      <w:r>
        <w:rPr>
          <w:rFonts w:ascii="Calibri" w:hAnsi="Calibri" w:cs="Calibri"/>
        </w:rPr>
        <w:t>4.39 (2H, s, N</w:t>
      </w:r>
      <w:r>
        <w:rPr>
          <w:rFonts w:ascii="Calibri" w:hAnsi="Calibri" w:cs="Calibri"/>
          <w:i/>
          <w:iCs/>
        </w:rPr>
        <w:t>H</w:t>
      </w:r>
      <w:r>
        <w:rPr>
          <w:rFonts w:ascii="Calibri" w:hAnsi="Calibri" w:cs="Calibri"/>
          <w:i/>
          <w:iCs/>
          <w:vertAlign w:val="subscript"/>
        </w:rPr>
        <w:t>2</w:t>
      </w:r>
      <w:r>
        <w:rPr>
          <w:rFonts w:ascii="Calibri" w:hAnsi="Calibri" w:cs="Calibri"/>
        </w:rPr>
        <w:t>), 7.43-7.50 (4H, m, ArC</w:t>
      </w:r>
      <w:r>
        <w:rPr>
          <w:rFonts w:ascii="Calibri" w:hAnsi="Calibri" w:cs="Calibri"/>
          <w:i/>
          <w:iCs/>
        </w:rPr>
        <w:t>H</w:t>
      </w:r>
      <w:r>
        <w:rPr>
          <w:rFonts w:ascii="Calibri" w:hAnsi="Calibri" w:cs="Calibri"/>
        </w:rPr>
        <w:t>), 7.82-7.88 (5H, m, ArC</w:t>
      </w:r>
      <w:r>
        <w:rPr>
          <w:rFonts w:ascii="Calibri" w:hAnsi="Calibri" w:cs="Calibri"/>
          <w:i/>
          <w:iCs/>
        </w:rPr>
        <w:t>H</w:t>
      </w:r>
      <w:r>
        <w:rPr>
          <w:rFonts w:ascii="Calibri" w:hAnsi="Calibri" w:cs="Calibri"/>
        </w:rPr>
        <w:t>). All data are in accordance with the literature.</w:t>
      </w:r>
      <w:r>
        <w:rPr>
          <w:rFonts w:ascii="Calibri" w:hAnsi="Calibri" w:cs="Calibri"/>
        </w:rPr>
        <w:fldChar w:fldCharType="begin" w:fldLock="1"/>
      </w:r>
      <w:r w:rsidR="00EF232C">
        <w:rPr>
          <w:rFonts w:ascii="Calibri" w:hAnsi="Calibri" w:cs="Calibri"/>
        </w:rPr>
        <w:instrText>ADDIN CSL_CITATION {"citationItems":[{"id":"ITEM-1","itemData":{"DOI":"10.1016/j.tetlet.2015.04.051","abstract":"We have developed a simple procedure for the preparation of chiral 1,3-aminoalcohols using the biomassderivative levoglucosenone, as the chiral starting material. 1,3-aminoalcohols, bearing primary and ter-tiary amino groups, were tested as chiral catalysts in the asymmetric addition of diethyl zinc tobenzaldehyde.","author":[{"dropping-particle":"","family":"Zanardi","given":"María M.","non-dropping-particle":"","parse-names":false,"suffix":""},{"dropping-particle":"","family":"Suárez","given":"Alejandra G.","non-dropping-particle":"","parse-names":false,"suffix":""}],"container-title":"Tetrahedron Letters","id":"ITEM-1","issue":"24","issued":{"date-parts":[["2015","6"]]},"page":"3762-3765","title":"Synthesis of new chiral 1,3-aminoalcohols derived from levoglucosenone and their application in asymmetric alkylations","type":"article-journal","volume":"56"},"uris":["http://www.mendeley.com/documents/?uuid=7d2db096-c535-3288-97f7-d9e7c73797d0"]}],"mendeley":{"formattedCitation":"&lt;sup&gt;129&lt;/sup&gt;","plainTextFormattedCitation":"129","previouslyFormattedCitation":"&lt;sup&gt;129&lt;/sup&gt;"},"properties":{"noteIndex":0},"schema":"https://github.com/citation-style-language/schema/raw/master/csl-citation.json"}</w:instrText>
      </w:r>
      <w:r>
        <w:rPr>
          <w:rFonts w:ascii="Calibri" w:hAnsi="Calibri" w:cs="Calibri"/>
        </w:rPr>
        <w:fldChar w:fldCharType="separate"/>
      </w:r>
      <w:r w:rsidR="008B0DB0" w:rsidRPr="008B0DB0">
        <w:rPr>
          <w:rFonts w:ascii="Calibri" w:hAnsi="Calibri" w:cs="Calibri"/>
          <w:noProof/>
          <w:vertAlign w:val="superscript"/>
        </w:rPr>
        <w:t>129</w:t>
      </w:r>
      <w:r>
        <w:rPr>
          <w:rFonts w:ascii="Calibri" w:hAnsi="Calibri" w:cs="Calibri"/>
        </w:rPr>
        <w:fldChar w:fldCharType="end"/>
      </w:r>
    </w:p>
    <w:p w14:paraId="19DE0541" w14:textId="77777777" w:rsidR="00710A95" w:rsidRDefault="00710A95" w:rsidP="00710A95">
      <w:r>
        <w:br w:type="page"/>
      </w:r>
    </w:p>
    <w:p w14:paraId="757C4E13" w14:textId="37BD08AB" w:rsidR="005C6441" w:rsidRPr="005C6441" w:rsidRDefault="00B566D4" w:rsidP="005C6441">
      <w:pPr>
        <w:pStyle w:val="ListParagraph"/>
        <w:jc w:val="center"/>
        <w:rPr>
          <w:b/>
          <w:bCs/>
          <w:lang w:val="pt-PT"/>
        </w:rPr>
      </w:pPr>
      <w:r w:rsidRPr="005C6441">
        <w:rPr>
          <w:b/>
          <w:bCs/>
          <w:i/>
          <w:iCs/>
          <w:lang w:val="pt-PT"/>
        </w:rPr>
        <w:t>N</w:t>
      </w:r>
      <w:r w:rsidRPr="005C6441">
        <w:rPr>
          <w:b/>
          <w:bCs/>
          <w:lang w:val="pt-PT"/>
        </w:rPr>
        <w:t>-[(1</w:t>
      </w:r>
      <w:r w:rsidRPr="005C6441">
        <w:rPr>
          <w:b/>
          <w:bCs/>
          <w:i/>
          <w:iCs/>
          <w:lang w:val="pt-PT"/>
        </w:rPr>
        <w:t>R</w:t>
      </w:r>
      <w:r w:rsidRPr="005C6441">
        <w:rPr>
          <w:b/>
          <w:bCs/>
          <w:lang w:val="pt-PT"/>
        </w:rPr>
        <w:t>,2</w:t>
      </w:r>
      <w:r w:rsidRPr="005C6441">
        <w:rPr>
          <w:b/>
          <w:bCs/>
          <w:i/>
          <w:iCs/>
          <w:lang w:val="pt-PT"/>
        </w:rPr>
        <w:t>R</w:t>
      </w:r>
      <w:r w:rsidR="005C6441">
        <w:rPr>
          <w:b/>
          <w:bCs/>
          <w:lang w:val="pt-PT"/>
        </w:rPr>
        <w:t>)-2-A</w:t>
      </w:r>
      <w:r w:rsidRPr="005C6441">
        <w:rPr>
          <w:b/>
          <w:bCs/>
          <w:lang w:val="pt-PT"/>
        </w:rPr>
        <w:t>minocyclohexyl]-</w:t>
      </w:r>
      <w:r w:rsidRPr="005C6441">
        <w:rPr>
          <w:b/>
          <w:bCs/>
          <w:i/>
          <w:iCs/>
          <w:lang w:val="pt-PT"/>
        </w:rPr>
        <w:t>N</w:t>
      </w:r>
      <w:r w:rsidRPr="005C6441">
        <w:rPr>
          <w:b/>
          <w:bCs/>
          <w:lang w:val="pt-PT"/>
        </w:rPr>
        <w:t>-adamantyl-thiourea</w:t>
      </w:r>
      <w:r w:rsidR="005C6441" w:rsidRPr="005C6441">
        <w:rPr>
          <w:b/>
          <w:bCs/>
          <w:lang w:val="pt-PT"/>
        </w:rPr>
        <w:t xml:space="preserve"> </w:t>
      </w:r>
      <w:r w:rsidR="00002436" w:rsidRPr="00DD47BA">
        <w:rPr>
          <w:b/>
          <w:bCs/>
          <w:u w:val="single"/>
          <w:lang w:val="pt-PT"/>
        </w:rPr>
        <w:t>188</w:t>
      </w:r>
    </w:p>
    <w:p w14:paraId="3CCC2956" w14:textId="77777777" w:rsidR="00B566D4" w:rsidRPr="005C6441" w:rsidRDefault="00B566D4" w:rsidP="005C6441">
      <w:pPr>
        <w:pStyle w:val="ListParagraph"/>
        <w:rPr>
          <w:b/>
          <w:bCs/>
          <w:lang w:val="pt-PT"/>
        </w:rPr>
      </w:pPr>
    </w:p>
    <w:p w14:paraId="7F5A9A96" w14:textId="77777777" w:rsidR="00B566D4" w:rsidRPr="005C6441" w:rsidRDefault="00B566D4" w:rsidP="00B566D4">
      <w:pPr>
        <w:rPr>
          <w:lang w:val="pt-PT"/>
        </w:rPr>
      </w:pPr>
    </w:p>
    <w:p w14:paraId="51E95E3C" w14:textId="77777777" w:rsidR="00B566D4" w:rsidRDefault="00B566D4" w:rsidP="00B566D4">
      <w:pPr>
        <w:jc w:val="center"/>
      </w:pPr>
      <w:r>
        <w:object w:dxaOrig="1747" w:dyaOrig="1061" w14:anchorId="59563633">
          <v:shape id="_x0000_i1201" type="#_x0000_t75" style="width:84.25pt;height:54.35pt" o:ole="">
            <v:imagedata r:id="rId370" o:title=""/>
          </v:shape>
          <o:OLEObject Type="Embed" ProgID="ChemDraw.Document.6.0" ShapeID="_x0000_i1201" DrawAspect="Content" ObjectID="_1641992022" r:id="rId371"/>
        </w:object>
      </w:r>
    </w:p>
    <w:p w14:paraId="00D0F373" w14:textId="77777777" w:rsidR="00B566D4" w:rsidRDefault="00B566D4" w:rsidP="00B566D4">
      <w:pPr>
        <w:jc w:val="center"/>
      </w:pPr>
    </w:p>
    <w:p w14:paraId="6B183979" w14:textId="59DB50DD" w:rsidR="00715115" w:rsidRDefault="00B566D4" w:rsidP="00224D5D">
      <w:pPr>
        <w:spacing w:line="480" w:lineRule="auto"/>
        <w:jc w:val="both"/>
        <w:rPr>
          <w:noProof/>
        </w:rPr>
      </w:pPr>
      <w:r w:rsidRPr="00511653">
        <w:t xml:space="preserve">Amine </w:t>
      </w:r>
      <w:r w:rsidR="00AE2448">
        <w:rPr>
          <w:b/>
        </w:rPr>
        <w:t>183</w:t>
      </w:r>
      <w:r w:rsidRPr="00511653">
        <w:t xml:space="preserve"> (0.050 g, 0.351 mmmol) in DCM (1 cm</w:t>
      </w:r>
      <w:r w:rsidRPr="00511653">
        <w:rPr>
          <w:vertAlign w:val="superscript"/>
        </w:rPr>
        <w:t>3</w:t>
      </w:r>
      <w:r w:rsidRPr="00511653">
        <w:t xml:space="preserve">) was added to 1-adamantyl isothiocyanate </w:t>
      </w:r>
      <w:r w:rsidR="00AE2448">
        <w:rPr>
          <w:b/>
        </w:rPr>
        <w:t xml:space="preserve">187 </w:t>
      </w:r>
      <w:r w:rsidRPr="00511653">
        <w:t>(0.068 g, 0.351 mmol) in DCM (1 cm</w:t>
      </w:r>
      <w:r>
        <w:rPr>
          <w:vertAlign w:val="superscript"/>
        </w:rPr>
        <w:t>3</w:t>
      </w:r>
      <w:r>
        <w:t xml:space="preserve">). The reaction mixture was stirred at room temperature for 18 h. The solvent was removed </w:t>
      </w:r>
      <w:r>
        <w:rPr>
          <w:i/>
          <w:iCs/>
        </w:rPr>
        <w:t>in vacuo</w:t>
      </w:r>
      <w:r>
        <w:t xml:space="preserve"> to give the title compound as a brown solid (0.114 g, 97%); mp 76-80 °C (lit.</w:t>
      </w:r>
      <w:r>
        <w:fldChar w:fldCharType="begin" w:fldLock="1"/>
      </w:r>
      <w:r w:rsidR="00EF232C">
        <w:instrText>ADDIN CSL_CITATION {"citationItems":[{"id":"ITEM-1","itemData":{"abstract":"This article describes the synthesis of a library of structurally diverse bifunctional organocatalysts\r\nbearing both a quasi-Lewis acidic (thio)urea moiety and a Brønsted basic tertiary amine group.\r\nSequential modification of the modular catalyst structure and subsequent screening of the compounds\r\nin the alcoholytic dynamic kinetic resolution (DKR) of azlactones revealed valuable structure–activity\r\nrelationships. In particular, a “hit-structure” was identified which provides e.g. N-benzoyl-tert-leucine\r\nallyl ester in an excellent enantiomeric excess of 95%.","author":[{"dropping-particle":"","family":"Berkessel","given":"Albrecht","non-dropping-particle":"","parse-names":false,"suffix":""},{"dropping-particle":"","family":"Mukherjee","given":"Santanu","non-dropping-particle":"","parse-names":false,"suffix":""},{"dropping-particle":"","family":"Muller","given":"Thomas N","non-dropping-particle":"","parse-names":false,"suffix":""},{"dropping-particle":"","family":"Cleeman","given":"Felix","non-dropping-particle":"","parse-names":false,"suffix":""},{"dropping-particle":"","family":"Roland","given":"Katrin","non-dropping-particle":"","parse-names":false,"suffix":""},{"dropping-particle":"","family":"Brandenburg","given":"Marc","non-dropping-particle":"","parse-names":false,"suffix":""},{"dropping-particle":"","family":"Neudorfl","given":"Jorg-M","non-dropping-particle":"","parse-names":false,"suffix":""},{"dropping-particle":"","family":"Lex","given":"Johann","non-dropping-particle":"","parse-names":false,"suffix":""}],"container-title":"Organic &amp; Biomolecular Chemistry","id":"ITEM-1","issued":{"date-parts":[["2006"]]},"page":"4319-4330","title":"Structural optimization of thiourea-based bifunctional organocatalysts for the highly enantioselective dynamic kinetic resolution of azlactones","type":"article-journal","volume":"4"},"uris":["http://www.mendeley.com/documents/?uuid=8c9588ba-f5e8-3a7d-b1c9-b89c1ae337d1","http://www.mendeley.com/documents/?uuid=bd11e250-28f5-4200-a9c0-0e5dee05b9f4"]}],"mendeley":{"formattedCitation":"&lt;sup&gt;130&lt;/sup&gt;","plainTextFormattedCitation":"130","previouslyFormattedCitation":"&lt;sup&gt;130&lt;/sup&gt;"},"properties":{"noteIndex":0},"schema":"https://github.com/citation-style-language/schema/raw/master/csl-citation.json"}</w:instrText>
      </w:r>
      <w:r>
        <w:fldChar w:fldCharType="separate"/>
      </w:r>
      <w:r w:rsidR="008B0DB0" w:rsidRPr="008B0DB0">
        <w:rPr>
          <w:noProof/>
          <w:vertAlign w:val="superscript"/>
        </w:rPr>
        <w:t>130</w:t>
      </w:r>
      <w:r>
        <w:fldChar w:fldCharType="end"/>
      </w:r>
      <w:r>
        <w:t xml:space="preserve"> 76-78 °C); </w:t>
      </w:r>
      <w:r w:rsidRPr="0032703D">
        <w:rPr>
          <w:noProof/>
        </w:rPr>
        <w:t>δ</w:t>
      </w:r>
      <w:r w:rsidRPr="0032703D">
        <w:rPr>
          <w:noProof/>
          <w:vertAlign w:val="subscript"/>
        </w:rPr>
        <w:t>H</w:t>
      </w:r>
      <w:r>
        <w:rPr>
          <w:noProof/>
        </w:rPr>
        <w:t xml:space="preserve"> </w:t>
      </w:r>
      <w:r w:rsidRPr="0032703D">
        <w:rPr>
          <w:noProof/>
        </w:rPr>
        <w:t>(400 MHz, CDCl</w:t>
      </w:r>
      <w:r w:rsidRPr="0032703D">
        <w:rPr>
          <w:noProof/>
          <w:vertAlign w:val="subscript"/>
        </w:rPr>
        <w:t>3</w:t>
      </w:r>
      <w:r w:rsidRPr="0032703D">
        <w:rPr>
          <w:noProof/>
        </w:rPr>
        <w:t>)</w:t>
      </w:r>
      <w:r>
        <w:rPr>
          <w:noProof/>
        </w:rPr>
        <w:t xml:space="preserve"> 1.00-1.46 (4H, m, C</w:t>
      </w:r>
      <w:r>
        <w:rPr>
          <w:i/>
          <w:iCs/>
          <w:noProof/>
        </w:rPr>
        <w:t>H</w:t>
      </w:r>
      <w:r>
        <w:rPr>
          <w:noProof/>
        </w:rPr>
        <w:t>), 1.58-1.78 (7H, m, C</w:t>
      </w:r>
      <w:r>
        <w:rPr>
          <w:i/>
          <w:iCs/>
          <w:noProof/>
        </w:rPr>
        <w:t>H</w:t>
      </w:r>
      <w:r>
        <w:rPr>
          <w:noProof/>
        </w:rPr>
        <w:t>), 1.79-1.94 (2H, m, C</w:t>
      </w:r>
      <w:r>
        <w:rPr>
          <w:i/>
          <w:iCs/>
          <w:noProof/>
        </w:rPr>
        <w:t>H</w:t>
      </w:r>
      <w:r>
        <w:rPr>
          <w:noProof/>
        </w:rPr>
        <w:t>), 1.98-2.03 (6H, m, C</w:t>
      </w:r>
      <w:r>
        <w:rPr>
          <w:i/>
          <w:iCs/>
          <w:noProof/>
        </w:rPr>
        <w:t>H</w:t>
      </w:r>
      <w:r>
        <w:rPr>
          <w:noProof/>
        </w:rPr>
        <w:t>), 2.09-2.16 (3H, m, C</w:t>
      </w:r>
      <w:r>
        <w:rPr>
          <w:i/>
          <w:iCs/>
          <w:noProof/>
        </w:rPr>
        <w:t>H</w:t>
      </w:r>
      <w:r>
        <w:rPr>
          <w:noProof/>
        </w:rPr>
        <w:t>), 2.26 (6H, s, C</w:t>
      </w:r>
      <w:r>
        <w:rPr>
          <w:i/>
          <w:iCs/>
          <w:noProof/>
        </w:rPr>
        <w:t>H</w:t>
      </w:r>
      <w:r>
        <w:rPr>
          <w:noProof/>
        </w:rPr>
        <w:t>), 2.39-2.53 (1H, m, C</w:t>
      </w:r>
      <w:r>
        <w:rPr>
          <w:i/>
          <w:iCs/>
          <w:noProof/>
        </w:rPr>
        <w:t>H</w:t>
      </w:r>
      <w:r>
        <w:rPr>
          <w:noProof/>
        </w:rPr>
        <w:t>), 2.95-3.09 (1H, m, C</w:t>
      </w:r>
      <w:r>
        <w:rPr>
          <w:i/>
          <w:iCs/>
          <w:noProof/>
        </w:rPr>
        <w:t>H</w:t>
      </w:r>
      <w:r>
        <w:rPr>
          <w:noProof/>
        </w:rPr>
        <w:t>), 3.52-3.66 (1H, m, C</w:t>
      </w:r>
      <w:r>
        <w:rPr>
          <w:i/>
          <w:iCs/>
          <w:noProof/>
        </w:rPr>
        <w:t>H</w:t>
      </w:r>
      <w:r>
        <w:rPr>
          <w:noProof/>
        </w:rPr>
        <w:t>), 6.15 (1H, s, N</w:t>
      </w:r>
      <w:r>
        <w:rPr>
          <w:i/>
          <w:iCs/>
          <w:noProof/>
        </w:rPr>
        <w:t>H</w:t>
      </w:r>
      <w:r>
        <w:rPr>
          <w:noProof/>
        </w:rPr>
        <w:t>), 6.72 (1H, s, N</w:t>
      </w:r>
      <w:r>
        <w:rPr>
          <w:i/>
          <w:iCs/>
          <w:noProof/>
        </w:rPr>
        <w:t>H</w:t>
      </w:r>
      <w:r>
        <w:rPr>
          <w:noProof/>
        </w:rPr>
        <w:t>). All data are in general accordance with the literature.</w:t>
      </w:r>
      <w:r>
        <w:rPr>
          <w:noProof/>
        </w:rPr>
        <w:fldChar w:fldCharType="begin" w:fldLock="1"/>
      </w:r>
      <w:r w:rsidR="00EF232C">
        <w:rPr>
          <w:noProof/>
        </w:rPr>
        <w:instrText>ADDIN CSL_CITATION {"citationItems":[{"id":"ITEM-1","itemData":{"abstract":"This article describes the synthesis of a library of structurally diverse bifunctional organocatalysts\r\nbearing both a quasi-Lewis acidic (thio)urea moiety and a Brønsted basic tertiary amine group.\r\nSequential modification of the modular catalyst structure and subsequent screening of the compounds\r\nin the alcoholytic dynamic kinetic resolution (DKR) of azlactones revealed valuable structure–activity\r\nrelationships. In particular, a “hit-structure” was identified which provides e.g. N-benzoyl-tert-leucine\r\nallyl ester in an excellent enantiomeric excess of 95%.","author":[{"dropping-particle":"","family":"Berkessel","given":"Albrecht","non-dropping-particle":"","parse-names":false,"suffix":""},{"dropping-particle":"","family":"Mukherjee","given":"Santanu","non-dropping-particle":"","parse-names":false,"suffix":""},{"dropping-particle":"","family":"Muller","given":"Thomas N","non-dropping-particle":"","parse-names":false,"suffix":""},{"dropping-particle":"","family":"Cleeman","given":"Felix","non-dropping-particle":"","parse-names":false,"suffix":""},{"dropping-particle":"","family":"Roland","given":"Katrin","non-dropping-particle":"","parse-names":false,"suffix":""},{"dropping-particle":"","family":"Brandenburg","given":"Marc","non-dropping-particle":"","parse-names":false,"suffix":""},{"dropping-particle":"","family":"Neudorfl","given":"Jorg-M","non-dropping-particle":"","parse-names":false,"suffix":""},{"dropping-particle":"","family":"Lex","given":"Johann","non-dropping-particle":"","parse-names":false,"suffix":""}],"container-title":"Organic &amp; Biomolecular Chemistry","id":"ITEM-1","issued":{"date-parts":[["2006"]]},"page":"4319-4330","title":"Structural optimization of thiourea-based bifunctional organocatalysts for the highly enantioselective dynamic kinetic resolution of azlactones","type":"article-journal","volume":"4"},"uris":["http://www.mendeley.com/documents/?uuid=bd11e250-28f5-4200-a9c0-0e5dee05b9f4","http://www.mendeley.com/documents/?uuid=8c9588ba-f5e8-3a7d-b1c9-b89c1ae337d1"]}],"mendeley":{"formattedCitation":"&lt;sup&gt;131&lt;/sup&gt;","plainTextFormattedCitation":"131","previouslyFormattedCitation":"&lt;sup&gt;131&lt;/sup&gt;"},"properties":{"noteIndex":0},"schema":"https://github.com/citation-style-language/schema/raw/master/csl-citation.json"}</w:instrText>
      </w:r>
      <w:r>
        <w:rPr>
          <w:noProof/>
        </w:rPr>
        <w:fldChar w:fldCharType="separate"/>
      </w:r>
      <w:r w:rsidR="008B0DB0" w:rsidRPr="008B0DB0">
        <w:rPr>
          <w:noProof/>
          <w:vertAlign w:val="superscript"/>
        </w:rPr>
        <w:t>131</w:t>
      </w:r>
      <w:r>
        <w:rPr>
          <w:noProof/>
        </w:rPr>
        <w:fldChar w:fldCharType="end"/>
      </w:r>
    </w:p>
    <w:p w14:paraId="1B61C7BA" w14:textId="77777777" w:rsidR="00715115" w:rsidRDefault="00715115" w:rsidP="00715115">
      <w:pPr>
        <w:rPr>
          <w:noProof/>
        </w:rPr>
      </w:pPr>
      <w:r>
        <w:rPr>
          <w:noProof/>
        </w:rPr>
        <w:br w:type="page"/>
      </w:r>
    </w:p>
    <w:p w14:paraId="1137F7D3" w14:textId="77777777" w:rsidR="00B566D4" w:rsidRDefault="00715115" w:rsidP="00872416">
      <w:pPr>
        <w:spacing w:line="480" w:lineRule="auto"/>
        <w:jc w:val="center"/>
        <w:rPr>
          <w:b/>
          <w:bCs/>
        </w:rPr>
      </w:pPr>
      <w:r w:rsidRPr="00872416">
        <w:rPr>
          <w:b/>
          <w:bCs/>
        </w:rPr>
        <w:t>General procedure G for quinidine catalysed reactions</w:t>
      </w:r>
    </w:p>
    <w:p w14:paraId="2B2B178B" w14:textId="77777777" w:rsidR="00863333" w:rsidRDefault="00863333" w:rsidP="00872416">
      <w:pPr>
        <w:spacing w:line="480" w:lineRule="auto"/>
        <w:jc w:val="center"/>
      </w:pPr>
      <w:r>
        <w:object w:dxaOrig="7572" w:dyaOrig="2714" w14:anchorId="5B6A1E3D">
          <v:shape id="_x0000_i1202" type="#_x0000_t75" style="width:377.65pt;height:137.9pt" o:ole="">
            <v:imagedata r:id="rId372" o:title=""/>
          </v:shape>
          <o:OLEObject Type="Embed" ProgID="ChemDraw.Document.6.0" ShapeID="_x0000_i1202" DrawAspect="Content" ObjectID="_1641992023" r:id="rId373"/>
        </w:object>
      </w:r>
    </w:p>
    <w:p w14:paraId="2F330AAF" w14:textId="5C26478B" w:rsidR="00863333" w:rsidRDefault="00863333" w:rsidP="00863333">
      <w:pPr>
        <w:spacing w:line="480" w:lineRule="auto"/>
        <w:jc w:val="both"/>
        <w:rPr>
          <w:rFonts w:ascii="Calibri" w:hAnsi="Calibri" w:cs="Calibri"/>
        </w:rPr>
      </w:pPr>
      <w:r>
        <w:t>Anthrone</w:t>
      </w:r>
      <w:r w:rsidR="00DC33CA">
        <w:t xml:space="preserve"> </w:t>
      </w:r>
      <w:r w:rsidR="00DC33CA">
        <w:rPr>
          <w:b/>
        </w:rPr>
        <w:t>92</w:t>
      </w:r>
      <w:r>
        <w:t xml:space="preserve"> (0.030 g, 0.154 mmol) and </w:t>
      </w:r>
      <w:r>
        <w:rPr>
          <w:i/>
          <w:iCs/>
        </w:rPr>
        <w:t>N</w:t>
      </w:r>
      <w:r>
        <w:t>-substituted maleimide (0.154 mmol) were dissolved in DCM (2 cm</w:t>
      </w:r>
      <w:r>
        <w:rPr>
          <w:vertAlign w:val="superscript"/>
        </w:rPr>
        <w:t>3</w:t>
      </w:r>
      <w:r>
        <w:t xml:space="preserve">). The mixture was cooled to -50 °C and </w:t>
      </w:r>
      <w:r w:rsidR="00FE4578">
        <w:t>quinidine</w:t>
      </w:r>
      <w:r w:rsidR="00DC33CA">
        <w:t xml:space="preserve"> </w:t>
      </w:r>
      <w:r w:rsidR="00DC33CA">
        <w:rPr>
          <w:b/>
        </w:rPr>
        <w:t>136</w:t>
      </w:r>
      <w:r w:rsidR="00FE4578">
        <w:t xml:space="preserve"> (0.005 g, 0.015 mmol) was added. After stirring for 3 h at -50°C, the reaction was quenched with 1M HCl (2</w:t>
      </w:r>
      <w:r w:rsidR="00DC33CA">
        <w:t> </w:t>
      </w:r>
      <w:r w:rsidR="00FE4578">
        <w:t>cm</w:t>
      </w:r>
      <w:r w:rsidR="00FE4578">
        <w:rPr>
          <w:vertAlign w:val="superscript"/>
        </w:rPr>
        <w:t>3</w:t>
      </w:r>
      <w:r w:rsidR="00FE4578">
        <w:t xml:space="preserve">) and the product was extracted into DCM (3 </w:t>
      </w:r>
      <w:r w:rsidR="00FE4578">
        <w:rPr>
          <w:rFonts w:ascii="Calibri" w:hAnsi="Calibri" w:cs="Calibri"/>
        </w:rPr>
        <w:t>× 20 cm</w:t>
      </w:r>
      <w:r w:rsidR="00FE4578">
        <w:rPr>
          <w:rFonts w:ascii="Calibri" w:hAnsi="Calibri" w:cs="Calibri"/>
          <w:vertAlign w:val="superscript"/>
        </w:rPr>
        <w:t>3</w:t>
      </w:r>
      <w:r w:rsidR="00FE4578">
        <w:rPr>
          <w:rFonts w:ascii="Calibri" w:hAnsi="Calibri" w:cs="Calibri"/>
        </w:rPr>
        <w:t>). The combined organic extracts were dried (MgSO</w:t>
      </w:r>
      <w:r w:rsidR="00FE4578">
        <w:rPr>
          <w:rFonts w:ascii="Calibri" w:hAnsi="Calibri" w:cs="Calibri"/>
          <w:vertAlign w:val="subscript"/>
        </w:rPr>
        <w:t>4</w:t>
      </w:r>
      <w:r w:rsidR="00FE4578">
        <w:rPr>
          <w:rFonts w:ascii="Calibri" w:hAnsi="Calibri" w:cs="Calibri"/>
        </w:rPr>
        <w:t xml:space="preserve">), filtered and concentrated </w:t>
      </w:r>
      <w:r w:rsidR="00FE4578">
        <w:rPr>
          <w:rFonts w:ascii="Calibri" w:hAnsi="Calibri" w:cs="Calibri"/>
          <w:i/>
          <w:iCs/>
        </w:rPr>
        <w:t>in vacuo</w:t>
      </w:r>
      <w:r w:rsidR="00FE4578">
        <w:rPr>
          <w:rFonts w:ascii="Calibri" w:hAnsi="Calibri" w:cs="Calibri"/>
        </w:rPr>
        <w:t xml:space="preserve">. </w:t>
      </w:r>
    </w:p>
    <w:p w14:paraId="2815190F" w14:textId="4C6F2380" w:rsidR="00DC33CA" w:rsidRDefault="00DC33CA" w:rsidP="00863333">
      <w:pPr>
        <w:spacing w:line="480" w:lineRule="auto"/>
        <w:jc w:val="both"/>
        <w:rPr>
          <w:rFonts w:ascii="Calibri" w:hAnsi="Calibri" w:cs="Calibri"/>
        </w:rPr>
      </w:pPr>
    </w:p>
    <w:p w14:paraId="3CE5DF8E" w14:textId="77777777" w:rsidR="00DC33CA" w:rsidRDefault="00DC33CA">
      <w:pPr>
        <w:rPr>
          <w:rFonts w:ascii="Calibri" w:hAnsi="Calibri" w:cs="Calibri"/>
        </w:rPr>
      </w:pPr>
      <w:r>
        <w:rPr>
          <w:rFonts w:ascii="Calibri" w:hAnsi="Calibri" w:cs="Calibri"/>
        </w:rPr>
        <w:br w:type="page"/>
      </w:r>
    </w:p>
    <w:p w14:paraId="5EB1BCAD" w14:textId="74F65451" w:rsidR="00DC33CA" w:rsidRDefault="00DC33CA" w:rsidP="00DC33CA">
      <w:pPr>
        <w:spacing w:line="480" w:lineRule="auto"/>
        <w:jc w:val="center"/>
        <w:rPr>
          <w:rFonts w:ascii="Calibri" w:hAnsi="Calibri" w:cs="Calibri"/>
          <w:b/>
        </w:rPr>
      </w:pPr>
      <w:r w:rsidRPr="00DC33CA">
        <w:rPr>
          <w:rFonts w:ascii="Calibri" w:hAnsi="Calibri" w:cs="Calibri"/>
          <w:b/>
        </w:rPr>
        <w:t xml:space="preserve">Procedure for </w:t>
      </w:r>
      <w:r w:rsidR="000D70B7">
        <w:rPr>
          <w:rFonts w:ascii="Calibri" w:hAnsi="Calibri" w:cs="Calibri"/>
          <w:b/>
        </w:rPr>
        <w:t>K</w:t>
      </w:r>
      <w:r w:rsidRPr="00DC33CA">
        <w:rPr>
          <w:rFonts w:ascii="Calibri" w:hAnsi="Calibri" w:cs="Calibri"/>
          <w:b/>
        </w:rPr>
        <w:t xml:space="preserve">ey </w:t>
      </w:r>
      <w:r w:rsidR="000D70B7">
        <w:rPr>
          <w:rFonts w:ascii="Calibri" w:hAnsi="Calibri" w:cs="Calibri"/>
          <w:b/>
        </w:rPr>
        <w:t>R</w:t>
      </w:r>
      <w:r w:rsidRPr="00DC33CA">
        <w:rPr>
          <w:rFonts w:ascii="Calibri" w:hAnsi="Calibri" w:cs="Calibri"/>
          <w:b/>
        </w:rPr>
        <w:t>esult</w:t>
      </w:r>
    </w:p>
    <w:p w14:paraId="290D8B15" w14:textId="519436CC" w:rsidR="009C04E3" w:rsidRPr="00DC33CA" w:rsidRDefault="009C04E3" w:rsidP="00DC33CA">
      <w:pPr>
        <w:spacing w:line="480" w:lineRule="auto"/>
        <w:jc w:val="center"/>
        <w:rPr>
          <w:rFonts w:ascii="Calibri" w:hAnsi="Calibri" w:cs="Calibri"/>
          <w:b/>
        </w:rPr>
      </w:pPr>
      <w:r w:rsidRPr="00960F15">
        <w:rPr>
          <w:rFonts w:cs="Tahoma"/>
          <w:b/>
          <w:bCs/>
          <w:color w:val="303030"/>
          <w:shd w:val="clear" w:color="auto" w:fill="FFFFFF"/>
        </w:rPr>
        <w:t>3a,​4,​9,​9a-​Tetrahydro-​4-​hydroxy-​2-​</w:t>
      </w:r>
      <w:r>
        <w:rPr>
          <w:rFonts w:cs="Tahoma"/>
          <w:b/>
          <w:bCs/>
          <w:color w:val="303030"/>
          <w:shd w:val="clear" w:color="auto" w:fill="FFFFFF"/>
        </w:rPr>
        <w:t>(phenylmethyl)​-4,​9-[1',​2']​-​b</w:t>
      </w:r>
      <w:r w:rsidRPr="00960F15">
        <w:rPr>
          <w:rFonts w:cs="Tahoma"/>
          <w:b/>
          <w:bCs/>
          <w:color w:val="303030"/>
          <w:shd w:val="clear" w:color="auto" w:fill="FFFFFF"/>
        </w:rPr>
        <w:t>enzeno-​1</w:t>
      </w:r>
      <w:r w:rsidRPr="00960F15">
        <w:rPr>
          <w:rStyle w:val="Emphasis"/>
          <w:rFonts w:cs="Tahoma"/>
          <w:b/>
          <w:bCs/>
          <w:color w:val="303030"/>
          <w:shd w:val="clear" w:color="auto" w:fill="FFFFFF"/>
        </w:rPr>
        <w:t>H</w:t>
      </w:r>
      <w:r w:rsidRPr="00960F15">
        <w:rPr>
          <w:rFonts w:cs="Tahoma"/>
          <w:b/>
          <w:bCs/>
          <w:color w:val="303030"/>
          <w:shd w:val="clear" w:color="auto" w:fill="FFFFFF"/>
        </w:rPr>
        <w:t>-​benz[</w:t>
      </w:r>
      <w:r w:rsidRPr="00960F15">
        <w:rPr>
          <w:rStyle w:val="Emphasis"/>
          <w:rFonts w:cs="Tahoma"/>
          <w:b/>
          <w:bCs/>
          <w:color w:val="303030"/>
          <w:shd w:val="clear" w:color="auto" w:fill="FFFFFF"/>
        </w:rPr>
        <w:t>f</w:t>
      </w:r>
      <w:r>
        <w:rPr>
          <w:rFonts w:cs="Tahoma"/>
          <w:b/>
          <w:bCs/>
          <w:color w:val="303030"/>
          <w:shd w:val="clear" w:color="auto" w:fill="FFFFFF"/>
        </w:rPr>
        <w:t>]​isoindol</w:t>
      </w:r>
      <w:r w:rsidRPr="00960F15">
        <w:rPr>
          <w:rFonts w:cs="Tahoma"/>
          <w:b/>
          <w:bCs/>
          <w:color w:val="303030"/>
          <w:shd w:val="clear" w:color="auto" w:fill="FFFFFF"/>
        </w:rPr>
        <w:t>-​1,​3</w:t>
      </w:r>
      <w:r>
        <w:rPr>
          <w:rFonts w:cs="Tahoma"/>
          <w:b/>
          <w:bCs/>
          <w:color w:val="303030"/>
          <w:shd w:val="clear" w:color="auto" w:fill="FFFFFF"/>
        </w:rPr>
        <w:t>-</w:t>
      </w:r>
      <w:r w:rsidRPr="00960F15">
        <w:rPr>
          <w:rFonts w:cs="Tahoma"/>
          <w:b/>
          <w:bCs/>
          <w:color w:val="303030"/>
          <w:shd w:val="clear" w:color="auto" w:fill="FFFFFF"/>
        </w:rPr>
        <w:t>(2</w:t>
      </w:r>
      <w:r w:rsidRPr="00960F15">
        <w:rPr>
          <w:rStyle w:val="Emphasis"/>
          <w:rFonts w:cs="Tahoma"/>
          <w:b/>
          <w:bCs/>
          <w:color w:val="303030"/>
          <w:shd w:val="clear" w:color="auto" w:fill="FFFFFF"/>
        </w:rPr>
        <w:t>H</w:t>
      </w:r>
      <w:r w:rsidRPr="00960F15">
        <w:rPr>
          <w:rFonts w:cs="Tahoma"/>
          <w:b/>
          <w:bCs/>
          <w:color w:val="303030"/>
          <w:shd w:val="clear" w:color="auto" w:fill="FFFFFF"/>
        </w:rPr>
        <w:t>)​-​dione</w:t>
      </w:r>
      <w:r>
        <w:rPr>
          <w:rFonts w:cs="Tahoma"/>
          <w:b/>
          <w:bCs/>
          <w:color w:val="303030"/>
          <w:shd w:val="clear" w:color="auto" w:fill="FFFFFF"/>
        </w:rPr>
        <w:t xml:space="preserve"> </w:t>
      </w:r>
      <w:r w:rsidRPr="00DD47BA">
        <w:rPr>
          <w:rFonts w:cs="Tahoma"/>
          <w:b/>
          <w:bCs/>
          <w:color w:val="303030"/>
          <w:u w:val="single"/>
          <w:shd w:val="clear" w:color="auto" w:fill="FFFFFF"/>
        </w:rPr>
        <w:t>118</w:t>
      </w:r>
    </w:p>
    <w:p w14:paraId="56A80893" w14:textId="033F97F1" w:rsidR="00DC33CA" w:rsidRPr="00FE4578" w:rsidRDefault="00DC33CA" w:rsidP="00DC33CA">
      <w:pPr>
        <w:spacing w:line="480" w:lineRule="auto"/>
        <w:jc w:val="center"/>
        <w:rPr>
          <w:b/>
          <w:bCs/>
        </w:rPr>
      </w:pPr>
      <w:r>
        <w:object w:dxaOrig="6713" w:dyaOrig="3212" w14:anchorId="7A575407">
          <v:shape id="_x0000_i1203" type="#_x0000_t75" style="width:336.25pt;height:162.35pt" o:ole="">
            <v:imagedata r:id="rId374" o:title=""/>
          </v:shape>
          <o:OLEObject Type="Embed" ProgID="ChemDraw.Document.6.0" ShapeID="_x0000_i1203" DrawAspect="Content" ObjectID="_1641992024" r:id="rId375"/>
        </w:object>
      </w:r>
    </w:p>
    <w:p w14:paraId="2B07DA0A" w14:textId="1D303F34" w:rsidR="00963436" w:rsidRDefault="00DC33CA" w:rsidP="009C04E3">
      <w:pPr>
        <w:spacing w:line="480" w:lineRule="auto"/>
        <w:jc w:val="both"/>
      </w:pPr>
      <w:r>
        <w:t xml:space="preserve">Anthrone </w:t>
      </w:r>
      <w:r>
        <w:rPr>
          <w:b/>
        </w:rPr>
        <w:t>92</w:t>
      </w:r>
      <w:r>
        <w:t xml:space="preserve"> (3.00 g, 15.4 mmol) and </w:t>
      </w:r>
      <w:r>
        <w:rPr>
          <w:i/>
          <w:iCs/>
        </w:rPr>
        <w:t>N</w:t>
      </w:r>
      <w:r>
        <w:t xml:space="preserve">-benzyl maleimide </w:t>
      </w:r>
      <w:r>
        <w:rPr>
          <w:b/>
        </w:rPr>
        <w:t>66</w:t>
      </w:r>
      <w:r>
        <w:t xml:space="preserve"> (2.89 g, 15.4 mmol) were dissolved in dry DCM (200 cm</w:t>
      </w:r>
      <w:r>
        <w:rPr>
          <w:vertAlign w:val="superscript"/>
        </w:rPr>
        <w:t>3</w:t>
      </w:r>
      <w:r>
        <w:t xml:space="preserve">). The mixture was cooled to -50 °C and quinidine </w:t>
      </w:r>
      <w:r>
        <w:rPr>
          <w:b/>
        </w:rPr>
        <w:t xml:space="preserve">136 </w:t>
      </w:r>
      <w:r>
        <w:t>(0.500 g, 1.54 mmol) was added. After stirring for 3 h at -50°C, the reaction was quenched with H</w:t>
      </w:r>
      <w:r>
        <w:rPr>
          <w:vertAlign w:val="subscript"/>
        </w:rPr>
        <w:t>2</w:t>
      </w:r>
      <w:r>
        <w:t>O (100 cm</w:t>
      </w:r>
      <w:r>
        <w:rPr>
          <w:vertAlign w:val="superscript"/>
        </w:rPr>
        <w:t>3</w:t>
      </w:r>
      <w:r>
        <w:t xml:space="preserve">) and the product was extracted into DCM (3 </w:t>
      </w:r>
      <w:r>
        <w:rPr>
          <w:rFonts w:ascii="Calibri" w:hAnsi="Calibri" w:cs="Calibri"/>
        </w:rPr>
        <w:t>× 100 cm</w:t>
      </w:r>
      <w:r>
        <w:rPr>
          <w:rFonts w:ascii="Calibri" w:hAnsi="Calibri" w:cs="Calibri"/>
          <w:vertAlign w:val="superscript"/>
        </w:rPr>
        <w:t>3</w:t>
      </w:r>
      <w:r>
        <w:rPr>
          <w:rFonts w:ascii="Calibri" w:hAnsi="Calibri" w:cs="Calibri"/>
        </w:rPr>
        <w:t>). The combined organic extracts were dried (Na</w:t>
      </w:r>
      <w:r w:rsidRPr="00DC33CA">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iCs/>
        </w:rPr>
        <w:t xml:space="preserve"> to give an off-white solid</w:t>
      </w:r>
      <w:r>
        <w:rPr>
          <w:rFonts w:ascii="Calibri" w:hAnsi="Calibri" w:cs="Calibri"/>
        </w:rPr>
        <w:t xml:space="preserve">. </w:t>
      </w:r>
      <w:r w:rsidR="000D70B7">
        <w:rPr>
          <w:rFonts w:ascii="Calibri" w:hAnsi="Calibri" w:cs="Calibri"/>
        </w:rPr>
        <w:t>Purification via flash chromatography eluting with 1:4 EtOAc: petroleum ether (40-60) gave the desired product as a white solid (5.12 g, 85%)</w:t>
      </w:r>
      <w:r w:rsidR="009C04E3">
        <w:rPr>
          <w:rFonts w:ascii="Calibri" w:hAnsi="Calibri" w:cs="Calibri"/>
        </w:rPr>
        <w:t>; mp. 202-206 °C.</w:t>
      </w:r>
      <w:r w:rsidR="009C04E3">
        <w:rPr>
          <w:noProof/>
        </w:rPr>
        <w:t xml:space="preserve"> All other data is consistent with the racemate rac-</w:t>
      </w:r>
      <w:r w:rsidR="009C04E3" w:rsidRPr="009C04E3">
        <w:rPr>
          <w:b/>
          <w:bCs/>
          <w:noProof/>
        </w:rPr>
        <w:t>118</w:t>
      </w:r>
      <w:r w:rsidR="009C04E3">
        <w:rPr>
          <w:noProof/>
        </w:rPr>
        <w:t>.</w:t>
      </w:r>
      <w:r w:rsidR="00963436">
        <w:br w:type="page"/>
      </w:r>
    </w:p>
    <w:p w14:paraId="67448387" w14:textId="07ACB312" w:rsidR="00F41940" w:rsidRPr="00AE2448" w:rsidRDefault="00F41940" w:rsidP="00F41940">
      <w:pPr>
        <w:jc w:val="center"/>
        <w:rPr>
          <w:bCs/>
        </w:rPr>
      </w:pPr>
      <w:r w:rsidRPr="00CA763A">
        <w:rPr>
          <w:b/>
          <w:bCs/>
          <w:i/>
          <w:iCs/>
        </w:rPr>
        <w:t>N</w:t>
      </w:r>
      <w:r w:rsidRPr="00CA763A">
        <w:rPr>
          <w:b/>
          <w:bCs/>
        </w:rPr>
        <w:t>-Allyl</w:t>
      </w:r>
      <w:r w:rsidR="0033235F">
        <w:rPr>
          <w:b/>
          <w:bCs/>
        </w:rPr>
        <w:t xml:space="preserve"> </w:t>
      </w:r>
      <w:r w:rsidRPr="00CA763A">
        <w:rPr>
          <w:b/>
          <w:bCs/>
        </w:rPr>
        <w:t>maleimide</w:t>
      </w:r>
      <w:r w:rsidR="00AE2448">
        <w:rPr>
          <w:b/>
          <w:bCs/>
        </w:rPr>
        <w:t xml:space="preserve"> </w:t>
      </w:r>
      <w:r w:rsidR="00AE2448" w:rsidRPr="00DD47BA">
        <w:rPr>
          <w:b/>
          <w:bCs/>
          <w:u w:val="single"/>
        </w:rPr>
        <w:t>189</w:t>
      </w:r>
    </w:p>
    <w:p w14:paraId="4A76C056" w14:textId="77777777" w:rsidR="00F41940" w:rsidRDefault="00645EB0" w:rsidP="00F41940">
      <w:pPr>
        <w:jc w:val="center"/>
        <w:rPr>
          <w:b/>
          <w:bCs/>
        </w:rPr>
      </w:pPr>
      <w:r>
        <w:rPr>
          <w:b/>
          <w:bCs/>
          <w:noProof/>
        </w:rPr>
        <w:object w:dxaOrig="1440" w:dyaOrig="1440" w14:anchorId="1116F097">
          <v:shape id="_x0000_s1172" type="#_x0000_t75" style="position:absolute;left:0;text-align:left;margin-left:194.3pt;margin-top:6.15pt;width:61.8pt;height:62.6pt;z-index:251686912" filled="t">
            <v:imagedata r:id="rId376" o:title=""/>
          </v:shape>
          <o:OLEObject Type="Embed" ProgID="ChemDraw.Document.6.0" ShapeID="_x0000_s1172" DrawAspect="Content" ObjectID="_1641992043" r:id="rId377"/>
        </w:object>
      </w:r>
    </w:p>
    <w:p w14:paraId="48BD8B78" w14:textId="77777777" w:rsidR="00F41940" w:rsidRDefault="00F41940" w:rsidP="00F41940">
      <w:pPr>
        <w:jc w:val="center"/>
        <w:rPr>
          <w:b/>
          <w:bCs/>
        </w:rPr>
      </w:pPr>
    </w:p>
    <w:p w14:paraId="2A9C4779" w14:textId="77777777" w:rsidR="00F41940" w:rsidRDefault="00F41940" w:rsidP="00F41940">
      <w:pPr>
        <w:jc w:val="center"/>
        <w:rPr>
          <w:b/>
          <w:bCs/>
        </w:rPr>
      </w:pPr>
    </w:p>
    <w:p w14:paraId="486EAE5F" w14:textId="77777777" w:rsidR="00F41940" w:rsidRDefault="00F41940" w:rsidP="00F41940">
      <w:pPr>
        <w:jc w:val="center"/>
        <w:rPr>
          <w:b/>
          <w:bCs/>
        </w:rPr>
      </w:pPr>
    </w:p>
    <w:p w14:paraId="59243BF1" w14:textId="2D165ED2" w:rsidR="0070256D" w:rsidRDefault="00F41940" w:rsidP="00224D5D">
      <w:pPr>
        <w:spacing w:line="480" w:lineRule="auto"/>
        <w:jc w:val="both"/>
      </w:pPr>
      <w:r>
        <w:t>Maleic anhydride</w:t>
      </w:r>
      <w:r w:rsidR="00AE2448">
        <w:t xml:space="preserve"> </w:t>
      </w:r>
      <w:r w:rsidR="00AE2448">
        <w:rPr>
          <w:b/>
        </w:rPr>
        <w:t>65</w:t>
      </w:r>
      <w:r>
        <w:t xml:space="preserve"> (2.00 g, 20.40 mmol) and allylamine (1.52 cm</w:t>
      </w:r>
      <w:r w:rsidRPr="00CA763A">
        <w:rPr>
          <w:vertAlign w:val="superscript"/>
        </w:rPr>
        <w:t>3</w:t>
      </w:r>
      <w:r>
        <w:t>, 20.40 mmol) were dissolved in glacial acetic acid (25 cm</w:t>
      </w:r>
      <w:r>
        <w:rPr>
          <w:vertAlign w:val="superscript"/>
        </w:rPr>
        <w:t>3</w:t>
      </w:r>
      <w:r>
        <w:t xml:space="preserve">) and heated at reflux for 23 h. The reaction mixture was cooled to room temperature and the solvent removed </w:t>
      </w:r>
      <w:r>
        <w:rPr>
          <w:i/>
          <w:iCs/>
        </w:rPr>
        <w:t>in vacuo</w:t>
      </w:r>
      <w:r>
        <w:t>. The residue was washed with water (30cm</w:t>
      </w:r>
      <w:r>
        <w:rPr>
          <w:vertAlign w:val="superscript"/>
        </w:rPr>
        <w:t>3</w:t>
      </w:r>
      <w:r>
        <w:t xml:space="preserve">) and extracted into DCM (3 </w:t>
      </w:r>
      <w:r>
        <w:rPr>
          <w:rFonts w:ascii="Calibri" w:hAnsi="Calibri" w:cs="Calibri"/>
        </w:rPr>
        <w:t xml:space="preserve">× </w:t>
      </w:r>
      <w:r>
        <w:t>30 cm</w:t>
      </w:r>
      <w:r>
        <w:rPr>
          <w:vertAlign w:val="superscript"/>
        </w:rPr>
        <w:t>3</w:t>
      </w:r>
      <w:r>
        <w:t>). The combined organic extracts were dried (Na</w:t>
      </w:r>
      <w:r>
        <w:rPr>
          <w:vertAlign w:val="subscript"/>
        </w:rPr>
        <w:t>2</w:t>
      </w:r>
      <w:r>
        <w:t>SO</w:t>
      </w:r>
      <w:r>
        <w:softHyphen/>
      </w:r>
      <w:r>
        <w:rPr>
          <w:vertAlign w:val="subscript"/>
        </w:rPr>
        <w:t>4</w:t>
      </w:r>
      <w:r>
        <w:t xml:space="preserve">), filtered and concentrated </w:t>
      </w:r>
      <w:r>
        <w:rPr>
          <w:i/>
          <w:iCs/>
        </w:rPr>
        <w:t>in vacuo</w:t>
      </w:r>
      <w:r>
        <w:t xml:space="preserve"> to give a </w:t>
      </w:r>
      <w:r w:rsidR="00E6149F">
        <w:t>viscous</w:t>
      </w:r>
      <w:r>
        <w:t xml:space="preserve"> orange oil. Purification </w:t>
      </w:r>
      <w:r w:rsidR="002D07AA" w:rsidRPr="002D07AA">
        <w:rPr>
          <w:iCs/>
        </w:rPr>
        <w:t>via</w:t>
      </w:r>
      <w:r>
        <w:t xml:space="preserve"> flash column chromatography eluting with 3:7 EtOAc</w:t>
      </w:r>
      <w:r w:rsidR="000D70B7">
        <w:t>: petroleum ether (40-60)</w:t>
      </w:r>
      <w:r>
        <w:t xml:space="preserve"> gave the title compound as a white solid (0.437 g, 16%); mp 38-42 °C (lit.</w:t>
      </w:r>
      <w:r>
        <w:fldChar w:fldCharType="begin" w:fldLock="1"/>
      </w:r>
      <w:r w:rsidR="00EF232C">
        <w:instrText>ADDIN CSL_CITATION {"citationItems":[{"id":"ITEM-1","itemData":{"abstract":"A two step synthesis of N-alkylated maleimides is presented. This method allows for the use of widely available starting materials and produces maleimides in high purity and yields. The maleimide precursors are of interest for potential thermo-and photo-setting polymerization processes.","author":[{"dropping-particle":"","family":"Clevenger","given":"Randell C","non-dropping-particle":"","parse-names":false,"suffix":""},{"dropping-particle":"","family":"Turnbull","given":"Kenneth D","non-dropping-particle":"","parse-names":false,"suffix":""}],"container-title":"Synthetic Communications","id":"ITEM-1","issue":"8","issued":{"date-parts":[["2000"]]},"note":"N-allylmaleimide synthesis","page":"1379-1388","title":"SYNTHESIS ON N-ALKYLATED MALEIMIDES","type":"article-journal","volume":"30"},"uris":["http://www.mendeley.com/documents/?uuid=5416ae9a-6139-3b1f-99cc-4eefa6e683c8"]}],"mendeley":{"formattedCitation":"&lt;sup&gt;132&lt;/sup&gt;","plainTextFormattedCitation":"132","previouslyFormattedCitation":"&lt;sup&gt;132&lt;/sup&gt;"},"properties":{"noteIndex":0},"schema":"https://github.com/citation-style-language/schema/raw/master/csl-citation.json"}</w:instrText>
      </w:r>
      <w:r>
        <w:fldChar w:fldCharType="separate"/>
      </w:r>
      <w:r w:rsidR="008B0DB0" w:rsidRPr="008B0DB0">
        <w:rPr>
          <w:noProof/>
          <w:vertAlign w:val="superscript"/>
        </w:rPr>
        <w:t>132</w:t>
      </w:r>
      <w:r>
        <w:fldChar w:fldCharType="end"/>
      </w:r>
      <w:r>
        <w:t xml:space="preserve"> 41-43 °C); </w:t>
      </w:r>
      <w:r w:rsidRPr="00DA1028">
        <w:rPr>
          <w:i/>
          <w:iCs/>
        </w:rPr>
        <w:t>δ</w:t>
      </w:r>
      <w:r w:rsidRPr="00DA1028">
        <w:rPr>
          <w:i/>
          <w:iCs/>
          <w:vertAlign w:val="subscript"/>
        </w:rPr>
        <w:t>H</w:t>
      </w:r>
      <w:r w:rsidRPr="00531924">
        <w:t xml:space="preserve"> (400 MHz, CDCl</w:t>
      </w:r>
      <w:r w:rsidRPr="00531924">
        <w:rPr>
          <w:vertAlign w:val="subscript"/>
        </w:rPr>
        <w:t>3</w:t>
      </w:r>
      <w:r>
        <w:t xml:space="preserve">) 4.11 (2H, dt, </w:t>
      </w:r>
      <w:r>
        <w:rPr>
          <w:i/>
          <w:iCs/>
        </w:rPr>
        <w:t>J</w:t>
      </w:r>
      <w:r>
        <w:t xml:space="preserve"> 5.6, 1.3, C</w:t>
      </w:r>
      <w:r>
        <w:rPr>
          <w:i/>
          <w:iCs/>
        </w:rPr>
        <w:t>H</w:t>
      </w:r>
      <w:r>
        <w:rPr>
          <w:i/>
          <w:iCs/>
          <w:vertAlign w:val="subscript"/>
        </w:rPr>
        <w:t>2</w:t>
      </w:r>
      <w:r>
        <w:t>CH=CH</w:t>
      </w:r>
      <w:r>
        <w:rPr>
          <w:vertAlign w:val="subscript"/>
        </w:rPr>
        <w:t>2</w:t>
      </w:r>
      <w:r>
        <w:t>), 5.14 (1H, s, CH=C</w:t>
      </w:r>
      <w:r>
        <w:rPr>
          <w:i/>
          <w:iCs/>
        </w:rPr>
        <w:t>H</w:t>
      </w:r>
      <w:r>
        <w:t>H), 5.15-5.19 (1H, m, CH=C</w:t>
      </w:r>
      <w:r>
        <w:rPr>
          <w:i/>
          <w:iCs/>
        </w:rPr>
        <w:t>H</w:t>
      </w:r>
      <w:r>
        <w:t xml:space="preserve">H), 5.78 (1H, ddt, </w:t>
      </w:r>
      <w:r>
        <w:rPr>
          <w:i/>
          <w:iCs/>
        </w:rPr>
        <w:t>J</w:t>
      </w:r>
      <w:r>
        <w:t xml:space="preserve"> 17.2, 10.2, 5.6, CH</w:t>
      </w:r>
      <w:r w:rsidRPr="007122E0">
        <w:rPr>
          <w:vertAlign w:val="subscript"/>
        </w:rPr>
        <w:t>2</w:t>
      </w:r>
      <w:r>
        <w:t>C</w:t>
      </w:r>
      <w:r>
        <w:rPr>
          <w:i/>
          <w:iCs/>
        </w:rPr>
        <w:t>H</w:t>
      </w:r>
      <w:r>
        <w:t>=CH</w:t>
      </w:r>
      <w:r w:rsidRPr="007122E0">
        <w:rPr>
          <w:vertAlign w:val="subscript"/>
        </w:rPr>
        <w:t>2</w:t>
      </w:r>
      <w:r>
        <w:t>), 6.71 (2H, s, =C</w:t>
      </w:r>
      <w:r>
        <w:rPr>
          <w:i/>
          <w:iCs/>
        </w:rPr>
        <w:t>H</w:t>
      </w:r>
      <w:r>
        <w:t xml:space="preserve">); </w:t>
      </w:r>
      <w:r w:rsidRPr="007122E0">
        <w:rPr>
          <w:i/>
          <w:iCs/>
        </w:rPr>
        <w:t>δ</w:t>
      </w:r>
      <w:r w:rsidRPr="007122E0">
        <w:rPr>
          <w:i/>
          <w:iCs/>
          <w:vertAlign w:val="subscript"/>
        </w:rPr>
        <w:t>C</w:t>
      </w:r>
      <w:r>
        <w:t xml:space="preserve"> (100 MHz, CDCl</w:t>
      </w:r>
      <w:r>
        <w:rPr>
          <w:vertAlign w:val="subscript"/>
        </w:rPr>
        <w:t>3</w:t>
      </w:r>
      <w:r>
        <w:t>) 39.9 (N</w:t>
      </w:r>
      <w:r>
        <w:rPr>
          <w:i/>
          <w:iCs/>
        </w:rPr>
        <w:t>C</w:t>
      </w:r>
      <w:r>
        <w:t>H</w:t>
      </w:r>
      <w:r>
        <w:rPr>
          <w:vertAlign w:val="subscript"/>
        </w:rPr>
        <w:t>2</w:t>
      </w:r>
      <w:r>
        <w:t>), 117.6 (CH=</w:t>
      </w:r>
      <w:r>
        <w:rPr>
          <w:i/>
          <w:iCs/>
        </w:rPr>
        <w:t>C</w:t>
      </w:r>
      <w:r>
        <w:t>H</w:t>
      </w:r>
      <w:r>
        <w:rPr>
          <w:vertAlign w:val="subscript"/>
        </w:rPr>
        <w:t>2</w:t>
      </w:r>
      <w:r>
        <w:t>), 131.5 (</w:t>
      </w:r>
      <w:r>
        <w:rPr>
          <w:i/>
          <w:iCs/>
        </w:rPr>
        <w:t>C</w:t>
      </w:r>
      <w:r>
        <w:t>H=CH</w:t>
      </w:r>
      <w:r>
        <w:softHyphen/>
      </w:r>
      <w:r>
        <w:rPr>
          <w:vertAlign w:val="subscript"/>
        </w:rPr>
        <w:t>2</w:t>
      </w:r>
      <w:r>
        <w:t xml:space="preserve">), 134.2 (2 </w:t>
      </w:r>
      <w:r>
        <w:rPr>
          <w:rFonts w:ascii="Calibri" w:hAnsi="Calibri" w:cs="Calibri"/>
        </w:rPr>
        <w:t>× =</w:t>
      </w:r>
      <w:r>
        <w:rPr>
          <w:rFonts w:ascii="Calibri" w:hAnsi="Calibri" w:cs="Calibri"/>
          <w:i/>
          <w:iCs/>
        </w:rPr>
        <w:t>C</w:t>
      </w:r>
      <w:r>
        <w:rPr>
          <w:rFonts w:ascii="Calibri" w:hAnsi="Calibri" w:cs="Calibri"/>
        </w:rPr>
        <w:t xml:space="preserve">H), 170.3 (2 × </w:t>
      </w:r>
      <w:r>
        <w:rPr>
          <w:rFonts w:ascii="Calibri" w:hAnsi="Calibri" w:cs="Calibri"/>
          <w:i/>
          <w:iCs/>
        </w:rPr>
        <w:t>C</w:t>
      </w:r>
      <w:r>
        <w:rPr>
          <w:rFonts w:ascii="Calibri" w:hAnsi="Calibri" w:cs="Calibri"/>
        </w:rPr>
        <w:t>=O)</w:t>
      </w:r>
      <w:r>
        <w:t>. All data are in accordance with the literature.</w:t>
      </w:r>
      <w:r>
        <w:fldChar w:fldCharType="begin" w:fldLock="1"/>
      </w:r>
      <w:r w:rsidR="00EF232C">
        <w:instrText>ADDIN CSL_CITATION {"citationItems":[{"id":"ITEM-1","itemData":{"abstract":"A two step synthesis of N-alkylated maleimides is presented. This method allows for the use of widely available starting materials and produces maleimides in high purity and yields. The maleimide precursors are of interest for potential thermo-and photo-setting polymerization processes.","author":[{"dropping-particle":"","family":"Clevenger","given":"Randell C","non-dropping-particle":"","parse-names":false,"suffix":""},{"dropping-particle":"","family":"Turnbull","given":"Kenneth D","non-dropping-particle":"","parse-names":false,"suffix":""}],"container-title":"Synthetic Communications","id":"ITEM-1","issue":"8","issued":{"date-parts":[["2000"]]},"note":"N-allylmaleimide synthesis","page":"1379-1388","title":"SYNTHESIS ON N-ALKYLATED MALEIMIDES","type":"article-journal","volume":"30"},"uris":["http://www.mendeley.com/documents/?uuid=5416ae9a-6139-3b1f-99cc-4eefa6e683c8"]}],"mendeley":{"formattedCitation":"&lt;sup&gt;132&lt;/sup&gt;","plainTextFormattedCitation":"132","previouslyFormattedCitation":"&lt;sup&gt;132&lt;/sup&gt;"},"properties":{"noteIndex":0},"schema":"https://github.com/citation-style-language/schema/raw/master/csl-citation.json"}</w:instrText>
      </w:r>
      <w:r>
        <w:fldChar w:fldCharType="separate"/>
      </w:r>
      <w:r w:rsidR="008B0DB0" w:rsidRPr="008B0DB0">
        <w:rPr>
          <w:noProof/>
          <w:vertAlign w:val="superscript"/>
        </w:rPr>
        <w:t>132</w:t>
      </w:r>
      <w:r>
        <w:fldChar w:fldCharType="end"/>
      </w:r>
    </w:p>
    <w:p w14:paraId="5E1C66B0" w14:textId="77777777" w:rsidR="0070256D" w:rsidRDefault="0070256D" w:rsidP="0070256D">
      <w:r>
        <w:br w:type="page"/>
      </w:r>
    </w:p>
    <w:p w14:paraId="029C5B7D" w14:textId="5B60D628" w:rsidR="0070256D" w:rsidRPr="00AE2448" w:rsidRDefault="0070256D" w:rsidP="00DD47BA">
      <w:pPr>
        <w:spacing w:line="480" w:lineRule="auto"/>
        <w:jc w:val="center"/>
        <w:rPr>
          <w:bCs/>
        </w:rPr>
      </w:pPr>
      <w:r>
        <w:rPr>
          <w:b/>
          <w:bCs/>
        </w:rPr>
        <w:t>3a,4,9,9a-Tetrahydro-4-hydroxy-2-(2-propen-1-yl)-4,9[1’,2’]-benzeno-1</w:t>
      </w:r>
      <w:r>
        <w:rPr>
          <w:b/>
          <w:bCs/>
          <w:i/>
          <w:iCs/>
        </w:rPr>
        <w:t>H</w:t>
      </w:r>
      <w:r>
        <w:rPr>
          <w:b/>
          <w:bCs/>
        </w:rPr>
        <w:t>-benz[</w:t>
      </w:r>
      <w:r>
        <w:rPr>
          <w:b/>
          <w:bCs/>
          <w:i/>
          <w:iCs/>
        </w:rPr>
        <w:t>f</w:t>
      </w:r>
      <w:r>
        <w:rPr>
          <w:b/>
          <w:bCs/>
        </w:rPr>
        <w:t>]isoindole-1,3-(2</w:t>
      </w:r>
      <w:r>
        <w:rPr>
          <w:b/>
          <w:bCs/>
          <w:i/>
          <w:iCs/>
        </w:rPr>
        <w:t>H</w:t>
      </w:r>
      <w:r>
        <w:rPr>
          <w:b/>
          <w:bCs/>
        </w:rPr>
        <w:t>)-dione</w:t>
      </w:r>
      <w:r w:rsidR="00AE2448">
        <w:rPr>
          <w:b/>
          <w:bCs/>
        </w:rPr>
        <w:t xml:space="preserve"> </w:t>
      </w:r>
      <w:r w:rsidR="00AE2448" w:rsidRPr="00DD47BA">
        <w:rPr>
          <w:b/>
          <w:bCs/>
          <w:u w:val="single"/>
        </w:rPr>
        <w:t>191</w:t>
      </w:r>
    </w:p>
    <w:p w14:paraId="436E6CF4" w14:textId="77777777" w:rsidR="0070256D" w:rsidRDefault="00645EB0" w:rsidP="0070256D">
      <w:pPr>
        <w:jc w:val="both"/>
      </w:pPr>
      <w:r>
        <w:rPr>
          <w:noProof/>
        </w:rPr>
        <w:object w:dxaOrig="1440" w:dyaOrig="1440" w14:anchorId="38188FF2">
          <v:shape id="_x0000_s1719" type="#_x0000_t75" style="position:absolute;left:0;text-align:left;margin-left:175.6pt;margin-top:.6pt;width:99.95pt;height:78.7pt;z-index:251718656" filled="t">
            <v:imagedata r:id="rId378" o:title=""/>
          </v:shape>
          <o:OLEObject Type="Embed" ProgID="ChemDraw.Document.6.0" ShapeID="_x0000_s1719" DrawAspect="Content" ObjectID="_1641992044" r:id="rId379"/>
        </w:object>
      </w:r>
    </w:p>
    <w:p w14:paraId="7E569C5D" w14:textId="77777777" w:rsidR="0070256D" w:rsidRDefault="0070256D" w:rsidP="0070256D">
      <w:pPr>
        <w:jc w:val="both"/>
      </w:pPr>
    </w:p>
    <w:p w14:paraId="5BB996D1" w14:textId="77777777" w:rsidR="0070256D" w:rsidRDefault="0070256D" w:rsidP="0070256D">
      <w:pPr>
        <w:jc w:val="both"/>
      </w:pPr>
    </w:p>
    <w:p w14:paraId="79DBB3A7" w14:textId="77777777" w:rsidR="0070256D" w:rsidRDefault="0070256D" w:rsidP="0070256D">
      <w:pPr>
        <w:jc w:val="both"/>
      </w:pPr>
    </w:p>
    <w:p w14:paraId="7C8804CD" w14:textId="77777777" w:rsidR="0070256D" w:rsidRDefault="0070256D" w:rsidP="0070256D">
      <w:pPr>
        <w:jc w:val="both"/>
      </w:pPr>
    </w:p>
    <w:p w14:paraId="092D257C" w14:textId="34FBFBFF" w:rsidR="0070256D" w:rsidRDefault="0070256D" w:rsidP="00941428">
      <w:pPr>
        <w:spacing w:line="480" w:lineRule="auto"/>
        <w:jc w:val="both"/>
      </w:pPr>
      <w:r>
        <w:t xml:space="preserve">Anthrone </w:t>
      </w:r>
      <w:r w:rsidR="00AE2448">
        <w:rPr>
          <w:b/>
        </w:rPr>
        <w:t xml:space="preserve">92 </w:t>
      </w:r>
      <w:r>
        <w:t xml:space="preserve">(0.024 g, 0.124 mmol) and </w:t>
      </w:r>
      <w:r>
        <w:rPr>
          <w:i/>
          <w:iCs/>
        </w:rPr>
        <w:t>N</w:t>
      </w:r>
      <w:r>
        <w:t>-allylmaleimide</w:t>
      </w:r>
      <w:r w:rsidR="00AE2448">
        <w:t xml:space="preserve"> </w:t>
      </w:r>
      <w:r w:rsidR="00AE2448">
        <w:rPr>
          <w:b/>
        </w:rPr>
        <w:t>189</w:t>
      </w:r>
      <w:r>
        <w:t xml:space="preserve"> (0.017 g, 0.124 mmol) were dissolved in toluene (5 cm</w:t>
      </w:r>
      <w:r>
        <w:rPr>
          <w:vertAlign w:val="superscript"/>
        </w:rPr>
        <w:t>3</w:t>
      </w:r>
      <w:r>
        <w:t>). Triethylamine (0.003 cm</w:t>
      </w:r>
      <w:r>
        <w:rPr>
          <w:vertAlign w:val="superscript"/>
        </w:rPr>
        <w:t>3</w:t>
      </w:r>
      <w:r>
        <w:t xml:space="preserve">, 0.025 mmol) was added and the reaction mixture was stirred at room temperature for 3 h. The solvents were removed </w:t>
      </w:r>
      <w:r>
        <w:rPr>
          <w:i/>
          <w:iCs/>
        </w:rPr>
        <w:t>in vacuo</w:t>
      </w:r>
      <w:r>
        <w:t xml:space="preserve"> to give a white solid. Purification </w:t>
      </w:r>
      <w:r w:rsidR="002D07AA" w:rsidRPr="002D07AA">
        <w:rPr>
          <w:iCs/>
        </w:rPr>
        <w:t>via</w:t>
      </w:r>
      <w:r>
        <w:t xml:space="preserve"> flash column chromatography</w:t>
      </w:r>
      <w:r w:rsidR="00E6149F">
        <w:t>,</w:t>
      </w:r>
      <w:r>
        <w:t xml:space="preserve"> eluting with 9:1 petroleum ether (40-60): EtOAc gave the title compound as a white </w:t>
      </w:r>
      <w:r w:rsidRPr="008971CD">
        <w:t>solid (</w:t>
      </w:r>
      <w:r>
        <w:t>0.025 g, 61</w:t>
      </w:r>
      <w:r w:rsidRPr="008971CD">
        <w:t>%);</w:t>
      </w:r>
      <w:r>
        <w:t xml:space="preserve"> mp 176-180</w:t>
      </w:r>
      <w:r w:rsidRPr="00CC76A7">
        <w:t xml:space="preserve"> °C</w:t>
      </w:r>
      <w:r>
        <w:t>; ν</w:t>
      </w:r>
      <w:r w:rsidRPr="00483A9D">
        <w:rPr>
          <w:vertAlign w:val="subscript"/>
        </w:rPr>
        <w:t>max</w:t>
      </w:r>
      <w:r>
        <w:t>/cm</w:t>
      </w:r>
      <w:r w:rsidRPr="00483A9D">
        <w:rPr>
          <w:vertAlign w:val="superscript"/>
        </w:rPr>
        <w:t>-1</w:t>
      </w:r>
      <w:r>
        <w:t xml:space="preserve"> (ATR) 3506, 1776, 1695, 1333, 1167, 766; </w:t>
      </w:r>
      <w:r w:rsidRPr="00A13743">
        <w:rPr>
          <w:i/>
          <w:iCs/>
        </w:rPr>
        <w:t>δ</w:t>
      </w:r>
      <w:r w:rsidRPr="00A13743">
        <w:rPr>
          <w:i/>
          <w:iCs/>
          <w:vertAlign w:val="subscript"/>
        </w:rPr>
        <w:t>H</w:t>
      </w:r>
      <w:r w:rsidRPr="004E5CD2">
        <w:t xml:space="preserve"> (400 MHz, CDCl</w:t>
      </w:r>
      <w:r w:rsidRPr="004E5CD2">
        <w:rPr>
          <w:vertAlign w:val="subscript"/>
        </w:rPr>
        <w:t>3</w:t>
      </w:r>
      <w:r w:rsidRPr="004E5CD2">
        <w:t>)</w:t>
      </w:r>
      <w:r>
        <w:t xml:space="preserve"> 3.12 (1H, d, </w:t>
      </w:r>
      <w:r>
        <w:rPr>
          <w:i/>
          <w:iCs/>
        </w:rPr>
        <w:t>J</w:t>
      </w:r>
      <w:r>
        <w:t xml:space="preserve"> 8.6, C</w:t>
      </w:r>
      <w:r>
        <w:rPr>
          <w:i/>
          <w:iCs/>
        </w:rPr>
        <w:t>H</w:t>
      </w:r>
      <w:r>
        <w:t xml:space="preserve">), 3.32 (1H, dd, </w:t>
      </w:r>
      <w:r>
        <w:rPr>
          <w:i/>
          <w:iCs/>
        </w:rPr>
        <w:t>J</w:t>
      </w:r>
      <w:r>
        <w:t xml:space="preserve"> 8.6, 3.5, C</w:t>
      </w:r>
      <w:r>
        <w:rPr>
          <w:i/>
          <w:iCs/>
        </w:rPr>
        <w:t>H</w:t>
      </w:r>
      <w:r>
        <w:t>), 3.64-3.77 (2H, m, NC</w:t>
      </w:r>
      <w:r>
        <w:rPr>
          <w:i/>
          <w:iCs/>
        </w:rPr>
        <w:t>H</w:t>
      </w:r>
      <w:r>
        <w:rPr>
          <w:i/>
          <w:iCs/>
          <w:vertAlign w:val="subscript"/>
        </w:rPr>
        <w:t>2</w:t>
      </w:r>
      <w:r>
        <w:t>), 4.47 (1H, s, O</w:t>
      </w:r>
      <w:r>
        <w:rPr>
          <w:i/>
          <w:iCs/>
        </w:rPr>
        <w:t>H</w:t>
      </w:r>
      <w:r>
        <w:t xml:space="preserve">), 4.58 (1H, dd, </w:t>
      </w:r>
      <w:r>
        <w:rPr>
          <w:i/>
          <w:iCs/>
        </w:rPr>
        <w:t>J</w:t>
      </w:r>
      <w:r w:rsidR="00EE618D">
        <w:t> </w:t>
      </w:r>
      <w:r>
        <w:t>16.6, 1.2, CH=CH</w:t>
      </w:r>
      <w:r>
        <w:rPr>
          <w:i/>
          <w:iCs/>
        </w:rPr>
        <w:t>H</w:t>
      </w:r>
      <w:r>
        <w:t xml:space="preserve">), 4.74 (1H, d, </w:t>
      </w:r>
      <w:r>
        <w:rPr>
          <w:i/>
          <w:iCs/>
        </w:rPr>
        <w:t>J</w:t>
      </w:r>
      <w:r>
        <w:t xml:space="preserve"> 3.5, C</w:t>
      </w:r>
      <w:r>
        <w:rPr>
          <w:i/>
          <w:iCs/>
        </w:rPr>
        <w:t>H</w:t>
      </w:r>
      <w:r>
        <w:t>), 4.77-4.84 (1H, m, CH=CH</w:t>
      </w:r>
      <w:r>
        <w:rPr>
          <w:i/>
          <w:iCs/>
        </w:rPr>
        <w:t>H</w:t>
      </w:r>
      <w:r>
        <w:t>), 4.84-4.96 (1H, m, CH</w:t>
      </w:r>
      <w:r>
        <w:rPr>
          <w:vertAlign w:val="subscript"/>
        </w:rPr>
        <w:t>2</w:t>
      </w:r>
      <w:r>
        <w:t>C</w:t>
      </w:r>
      <w:r>
        <w:rPr>
          <w:i/>
          <w:iCs/>
        </w:rPr>
        <w:t>H</w:t>
      </w:r>
      <w:r>
        <w:t>=CH</w:t>
      </w:r>
      <w:r>
        <w:rPr>
          <w:vertAlign w:val="subscript"/>
        </w:rPr>
        <w:t>2</w:t>
      </w:r>
      <w:r>
        <w:rPr>
          <w:vertAlign w:val="subscript"/>
        </w:rPr>
        <w:softHyphen/>
      </w:r>
      <w:r>
        <w:t>), 7.11-7.31 (5H, m, ArC</w:t>
      </w:r>
      <w:r>
        <w:rPr>
          <w:i/>
          <w:iCs/>
        </w:rPr>
        <w:t>H</w:t>
      </w:r>
      <w:r>
        <w:t xml:space="preserve">), 7.36 (1H, d, </w:t>
      </w:r>
      <w:r>
        <w:rPr>
          <w:i/>
          <w:iCs/>
        </w:rPr>
        <w:t>J</w:t>
      </w:r>
      <w:r>
        <w:t xml:space="preserve"> 7.2, ArC</w:t>
      </w:r>
      <w:r>
        <w:rPr>
          <w:i/>
          <w:iCs/>
        </w:rPr>
        <w:t>H</w:t>
      </w:r>
      <w:r>
        <w:t xml:space="preserve">), 7.49 (1H, d, </w:t>
      </w:r>
      <w:r>
        <w:rPr>
          <w:i/>
          <w:iCs/>
        </w:rPr>
        <w:t>J</w:t>
      </w:r>
      <w:r>
        <w:t xml:space="preserve"> 7.4, ArC</w:t>
      </w:r>
      <w:r>
        <w:rPr>
          <w:i/>
          <w:iCs/>
        </w:rPr>
        <w:t>H</w:t>
      </w:r>
      <w:r>
        <w:t xml:space="preserve">), 7.68 (1H, d, </w:t>
      </w:r>
      <w:r>
        <w:rPr>
          <w:i/>
          <w:iCs/>
        </w:rPr>
        <w:t>J</w:t>
      </w:r>
      <w:r>
        <w:t xml:space="preserve"> 7.4, ArC</w:t>
      </w:r>
      <w:r>
        <w:rPr>
          <w:i/>
          <w:iCs/>
        </w:rPr>
        <w:t>H</w:t>
      </w:r>
      <w:r>
        <w:t xml:space="preserve">); </w:t>
      </w:r>
      <w:r>
        <w:rPr>
          <w:i/>
          <w:iCs/>
        </w:rPr>
        <w:t>m/z</w:t>
      </w:r>
      <w:r>
        <w:t xml:space="preserve"> (ESI</w:t>
      </w:r>
      <w:r>
        <w:rPr>
          <w:vertAlign w:val="superscript"/>
        </w:rPr>
        <w:t>+</w:t>
      </w:r>
      <w:r>
        <w:t>) 517 (50%), 372 (7), 354 (100), 332.1278 (45, M+H</w:t>
      </w:r>
      <w:r>
        <w:rPr>
          <w:vertAlign w:val="superscript"/>
        </w:rPr>
        <w:t>+</w:t>
      </w:r>
      <w:r>
        <w:t xml:space="preserve"> C</w:t>
      </w:r>
      <w:r>
        <w:rPr>
          <w:vertAlign w:val="subscript"/>
        </w:rPr>
        <w:t>21</w:t>
      </w:r>
      <w:r>
        <w:t>H</w:t>
      </w:r>
      <w:r>
        <w:rPr>
          <w:vertAlign w:val="subscript"/>
        </w:rPr>
        <w:t>17</w:t>
      </w:r>
      <w:r>
        <w:t>NO</w:t>
      </w:r>
      <w:r>
        <w:rPr>
          <w:vertAlign w:val="subscript"/>
        </w:rPr>
        <w:t xml:space="preserve">3 </w:t>
      </w:r>
      <w:r>
        <w:t>requires 322.1281), 227 (15), 206 (10);  Chiral HPLC (Cellulose 4, 10% IPA in hexane, 1 mL/min, 234 nm) t</w:t>
      </w:r>
      <w:r>
        <w:rPr>
          <w:vertAlign w:val="subscript"/>
        </w:rPr>
        <w:t>R</w:t>
      </w:r>
      <w:r>
        <w:t xml:space="preserve"> 13.8 min and 16.7 min.</w:t>
      </w:r>
      <w:r w:rsidR="003D4D98">
        <w:t xml:space="preserve"> All data are in general agreement with the literature.</w:t>
      </w:r>
      <w:r>
        <w:fldChar w:fldCharType="begin" w:fldLock="1"/>
      </w:r>
      <w:r w:rsidR="00BD3B8F">
        <w:instrText>ADDIN CSL_CITATION {"citationItems":[{"id":"ITEM-1","itemData":{"DOI":"10.1016/j.tet.2012.11.011","ISSN":"00404020","abstract":"Simple chiral tertiary amines with a special imide skeleton were first successfully applied to catalyze the enantioselective D-A reaction of anthrone and maleimides in excellent yields (up to 96%) and enantioselectivities (up to 95% ee). © 2012 Elsevier Ltd. All rights reserved.","author":[{"dropping-particle":"","family":"Bai","given":"Jian-Fei Fei","non-dropping-particle":"","parse-names":false,"suffix":""},{"dropping-particle":"","family":"Guo","given":"Yun-Long Long","non-dropping-particle":"","parse-names":false,"suffix":""},{"dropping-particle":"","family":"Peng","given":"Lin","non-dropping-particle":"","parse-names":false,"suffix":""},{"dropping-particle":"","family":"Jia","given":"Li-Na Na","non-dropping-particle":"","parse-names":false,"suffix":""},{"dropping-particle":"","family":"Xu","given":"Xiao-Ying Ying","non-dropping-particle":"","parse-names":false,"suffix":""},{"dropping-particle":"","family":"Wang","given":"Li-Xin Xin","non-dropping-particle":"","parse-names":false,"suffix":""}],"container-title":"Tetrahedron","id":"ITEM-1","issue":"3","issued":{"date-parts":[["2013"]]},"page":"1229-1233","publisher":"Elsevier Ltd","title":"Enantioselective Diels-Alder reaction of anthrone and maleimide catalyzed by a simple chiral tertiary amine","type":"article-journal","volume":"69"},"uris":["http://www.mendeley.com/documents/?uuid=91657d38-6c3f-425c-9280-3ba06592f3e6","http://www.mendeley.com/documents/?uuid=3ea24e58-f8e7-430d-a4d1-dbed050f75ea"]}],"mendeley":{"formattedCitation":"&lt;sup&gt;93&lt;/sup&gt;","plainTextFormattedCitation":"93","previouslyFormattedCitation":"&lt;sup&gt;93&lt;/sup&gt;"},"properties":{"noteIndex":0},"schema":"https://github.com/citation-style-language/schema/raw/master/csl-citation.json"}</w:instrText>
      </w:r>
      <w:r>
        <w:fldChar w:fldCharType="separate"/>
      </w:r>
      <w:r w:rsidR="00BD3B8F" w:rsidRPr="00BD3B8F">
        <w:rPr>
          <w:noProof/>
          <w:vertAlign w:val="superscript"/>
        </w:rPr>
        <w:t>93</w:t>
      </w:r>
      <w:r>
        <w:fldChar w:fldCharType="end"/>
      </w:r>
    </w:p>
    <w:p w14:paraId="2403C703" w14:textId="77777777" w:rsidR="00F41940" w:rsidRDefault="00F41940" w:rsidP="00B566D4">
      <w:pPr>
        <w:spacing w:line="480" w:lineRule="auto"/>
        <w:jc w:val="both"/>
      </w:pPr>
    </w:p>
    <w:p w14:paraId="3FF68413" w14:textId="77777777" w:rsidR="00923767" w:rsidRPr="00FA6154" w:rsidRDefault="00923767" w:rsidP="00963436">
      <w:pPr>
        <w:spacing w:line="480" w:lineRule="auto"/>
        <w:jc w:val="both"/>
        <w:rPr>
          <w:rFonts w:cs="Times New Roman"/>
          <w:noProof/>
        </w:rPr>
      </w:pPr>
    </w:p>
    <w:p w14:paraId="6F359967" w14:textId="77777777" w:rsidR="002773A3" w:rsidRPr="00952454" w:rsidRDefault="002773A3" w:rsidP="002773A3">
      <w:pPr>
        <w:spacing w:before="240" w:line="480" w:lineRule="auto"/>
        <w:jc w:val="both"/>
      </w:pPr>
    </w:p>
    <w:p w14:paraId="764AEFB6" w14:textId="77777777" w:rsidR="00B13232" w:rsidRPr="00960F15" w:rsidRDefault="00B13232" w:rsidP="008F6B0A">
      <w:pPr>
        <w:spacing w:line="480" w:lineRule="auto"/>
        <w:jc w:val="both"/>
      </w:pPr>
    </w:p>
    <w:p w14:paraId="33DB1D84" w14:textId="77777777" w:rsidR="00B677FC" w:rsidRDefault="00B677FC" w:rsidP="00024DDA">
      <w:pPr>
        <w:spacing w:line="480" w:lineRule="auto"/>
        <w:jc w:val="both"/>
      </w:pPr>
    </w:p>
    <w:p w14:paraId="6C250201" w14:textId="3BBF077D" w:rsidR="00B677FC" w:rsidRPr="00AE2448" w:rsidRDefault="00B677FC" w:rsidP="009410CD">
      <w:pPr>
        <w:jc w:val="center"/>
        <w:rPr>
          <w:b/>
          <w:bCs/>
        </w:rPr>
      </w:pPr>
      <w:r>
        <w:br w:type="page"/>
      </w:r>
      <w:r w:rsidR="00645EB0">
        <w:rPr>
          <w:b/>
          <w:bCs/>
          <w:noProof/>
        </w:rPr>
        <w:object w:dxaOrig="1440" w:dyaOrig="1440" w14:anchorId="21570E82">
          <v:shape id="_x0000_s1052" type="#_x0000_t75" style="position:absolute;left:0;text-align:left;margin-left:179.75pt;margin-top:34.85pt;width:91.1pt;height:70.9pt;z-index:251670528" filled="t">
            <v:imagedata r:id="rId380" o:title=""/>
          </v:shape>
          <o:OLEObject Type="Embed" ProgID="ChemDraw.Document.6.0" ShapeID="_x0000_s1052" DrawAspect="Content" ObjectID="_1641992045" r:id="rId381"/>
        </w:object>
      </w:r>
      <w:r w:rsidRPr="00005893">
        <w:rPr>
          <w:b/>
          <w:bCs/>
          <w:i/>
          <w:iCs/>
        </w:rPr>
        <w:t>N</w:t>
      </w:r>
      <w:r w:rsidRPr="00005893">
        <w:rPr>
          <w:b/>
          <w:bCs/>
        </w:rPr>
        <w:t>-(</w:t>
      </w:r>
      <w:r>
        <w:rPr>
          <w:b/>
          <w:bCs/>
        </w:rPr>
        <w:t>N</w:t>
      </w:r>
      <w:r w:rsidRPr="00005893">
        <w:rPr>
          <w:b/>
          <w:bCs/>
        </w:rPr>
        <w:t>aphthalene-1-ylmethyl)-maleimide</w:t>
      </w:r>
      <w:r w:rsidR="00AE2448">
        <w:rPr>
          <w:b/>
          <w:bCs/>
        </w:rPr>
        <w:t xml:space="preserve"> </w:t>
      </w:r>
      <w:r w:rsidR="00AE2448" w:rsidRPr="00DD47BA">
        <w:rPr>
          <w:b/>
          <w:bCs/>
          <w:u w:val="single"/>
        </w:rPr>
        <w:t>190</w:t>
      </w:r>
    </w:p>
    <w:p w14:paraId="62CABF98" w14:textId="77777777" w:rsidR="00B677FC" w:rsidRDefault="00B677FC" w:rsidP="00B677FC"/>
    <w:p w14:paraId="17252554" w14:textId="77777777" w:rsidR="00B677FC" w:rsidRDefault="00B677FC" w:rsidP="00B677FC"/>
    <w:p w14:paraId="0715CBB4" w14:textId="77777777" w:rsidR="00B677FC" w:rsidRDefault="00B677FC" w:rsidP="00B677FC"/>
    <w:p w14:paraId="6A34771A" w14:textId="77777777" w:rsidR="00B677FC" w:rsidRDefault="00B677FC" w:rsidP="00B677FC"/>
    <w:p w14:paraId="79CA21EB" w14:textId="77777777" w:rsidR="00B677FC" w:rsidRDefault="00B677FC" w:rsidP="00B677FC"/>
    <w:p w14:paraId="5A842FC7" w14:textId="71C2219E" w:rsidR="0070256D" w:rsidRDefault="00B677FC" w:rsidP="00224D5D">
      <w:pPr>
        <w:spacing w:line="480" w:lineRule="auto"/>
        <w:jc w:val="both"/>
        <w:rPr>
          <w:rFonts w:eastAsia="PMingLiU"/>
          <w:lang w:eastAsia="zh-TW"/>
        </w:rPr>
      </w:pPr>
      <w:r>
        <w:t>Maleic anhydride</w:t>
      </w:r>
      <w:r w:rsidR="00AE2448">
        <w:t xml:space="preserve"> </w:t>
      </w:r>
      <w:r w:rsidR="00AE2448">
        <w:rPr>
          <w:b/>
        </w:rPr>
        <w:t>65</w:t>
      </w:r>
      <w:r>
        <w:t xml:space="preserve"> (1.00 g, 10.20 mmol) was dissolved in glacial acetic acid (20 cm</w:t>
      </w:r>
      <w:r>
        <w:rPr>
          <w:vertAlign w:val="superscript"/>
        </w:rPr>
        <w:t>3</w:t>
      </w:r>
      <w:r>
        <w:t>), 1-naphthalenemethanamine (1.49 cm</w:t>
      </w:r>
      <w:r>
        <w:rPr>
          <w:vertAlign w:val="superscript"/>
        </w:rPr>
        <w:t>3</w:t>
      </w:r>
      <w:r>
        <w:t>, 10.20 mmol) was added dropwise and the solu</w:t>
      </w:r>
      <w:r w:rsidR="0033235F">
        <w:t>tion was heated at reflux for 23</w:t>
      </w:r>
      <w:r>
        <w:t xml:space="preserve"> h. The reaction mixture was cooled to room temperature and the solvent was removed </w:t>
      </w:r>
      <w:r>
        <w:rPr>
          <w:i/>
          <w:iCs/>
        </w:rPr>
        <w:t>in vacuo</w:t>
      </w:r>
      <w:r>
        <w:t xml:space="preserve"> giving a </w:t>
      </w:r>
      <w:r w:rsidR="00E6149F">
        <w:t>pale</w:t>
      </w:r>
      <w:r>
        <w:t xml:space="preserve"> yellow solid. Purification </w:t>
      </w:r>
      <w:r w:rsidR="002D07AA" w:rsidRPr="002D07AA">
        <w:rPr>
          <w:iCs/>
        </w:rPr>
        <w:t>via</w:t>
      </w:r>
      <w:r>
        <w:t xml:space="preserve"> flash column chromatography</w:t>
      </w:r>
      <w:r w:rsidR="00E6149F">
        <w:t>,</w:t>
      </w:r>
      <w:r>
        <w:t xml:space="preserve"> eluting with 2:8 petroleum ether (40-60): EtOAc gave the title compound as a white solid (0.699 g, 29%); mp 74-76 °C (lit.</w:t>
      </w:r>
      <w:r>
        <w:fldChar w:fldCharType="begin" w:fldLock="1"/>
      </w:r>
      <w:r w:rsidR="00EF232C">
        <w:instrText>ADDIN CSL_CITATION {"citationItems":[{"id":"ITEM-1","itemData":{"DOI":"10.1039/c2ob26699g","abstract":"An unexpected intramolecular cyclization during the reaction of furfurylamine with maleimides is reported as a novel strategy for the efficient green synthesis of the 7-oxa-2-azabicyclo[2.2.1]hept-5-ene skeleton. Under the same reaction conditions, 7-oxabicyclo [2.2.1]hept-5-enes were synthesized when furfurylamine was N-protected by the acetyl group. Both types of bicycloheptenes were screened using the zebrafish model system for genetics and developmental biology.","author":[{"dropping-particle":"","family":"Puerto Galvis","given":"Carlos E","non-dropping-particle":"","parse-names":false,"suffix":""},{"dropping-particle":"V","family":"Kouznetsov","given":"Vladimir","non-dropping-particle":"","parse-names":false,"suffix":""}],"container-title":"Org. Biomol. Chem","id":"ITEM-1","issue":"3","issued":{"date-parts":[["2013"]]},"page":"407-411","title":"An unexpected formation of the novel 7-oxa-2-azabicyclo[2.2.1]hept-5-ene skeleton during the reaction of furfurylamine with maleimides and their bioprospection using a zebrafish embryo model †","type":"article-journal","volume":"11"},"uris":["http://www.mendeley.com/documents/?uuid=28f85d94-a002-3304-85f7-559c8ac6ddcd"]}],"mendeley":{"formattedCitation":"&lt;sup&gt;133&lt;/sup&gt;","plainTextFormattedCitation":"133","previouslyFormattedCitation":"&lt;sup&gt;133&lt;/sup&gt;"},"properties":{"noteIndex":0},"schema":"https://github.com/citation-style-language/schema/raw/master/csl-citation.json"}</w:instrText>
      </w:r>
      <w:r>
        <w:fldChar w:fldCharType="separate"/>
      </w:r>
      <w:r w:rsidR="008B0DB0" w:rsidRPr="008B0DB0">
        <w:rPr>
          <w:noProof/>
          <w:vertAlign w:val="superscript"/>
        </w:rPr>
        <w:t>133</w:t>
      </w:r>
      <w:r>
        <w:fldChar w:fldCharType="end"/>
      </w:r>
      <w:r>
        <w:t xml:space="preserve"> 73-75 °C); </w:t>
      </w:r>
      <w:r w:rsidRPr="00185EB9">
        <w:rPr>
          <w:i/>
          <w:iCs/>
        </w:rPr>
        <w:t>δ</w:t>
      </w:r>
      <w:r w:rsidRPr="00185EB9">
        <w:rPr>
          <w:i/>
          <w:iCs/>
          <w:vertAlign w:val="subscript"/>
        </w:rPr>
        <w:t>H</w:t>
      </w:r>
      <w:r>
        <w:t xml:space="preserve"> (400 MHz, CDCl</w:t>
      </w:r>
      <w:r>
        <w:rPr>
          <w:vertAlign w:val="subscript"/>
        </w:rPr>
        <w:t>3</w:t>
      </w:r>
      <w:r>
        <w:t>) 5.16 (2H, s, =C</w:t>
      </w:r>
      <w:r>
        <w:rPr>
          <w:i/>
          <w:iCs/>
        </w:rPr>
        <w:t>H</w:t>
      </w:r>
      <w:r>
        <w:t>), 6.72 (2H, s, NC</w:t>
      </w:r>
      <w:r>
        <w:rPr>
          <w:i/>
          <w:iCs/>
        </w:rPr>
        <w:t>H</w:t>
      </w:r>
      <w:r>
        <w:rPr>
          <w:i/>
          <w:iCs/>
          <w:vertAlign w:val="subscript"/>
        </w:rPr>
        <w:t>2</w:t>
      </w:r>
      <w:r>
        <w:t>), 7.40-7.45 (1H, m, ArC</w:t>
      </w:r>
      <w:r>
        <w:rPr>
          <w:i/>
          <w:iCs/>
        </w:rPr>
        <w:t>H</w:t>
      </w:r>
      <w:r>
        <w:t>), 7.48-7.53 (2H, m, ArC</w:t>
      </w:r>
      <w:r>
        <w:rPr>
          <w:i/>
          <w:iCs/>
        </w:rPr>
        <w:t>H</w:t>
      </w:r>
      <w:r>
        <w:t>), 7.55-7.60 (1H, m, ArC</w:t>
      </w:r>
      <w:r>
        <w:rPr>
          <w:i/>
          <w:iCs/>
        </w:rPr>
        <w:t>H</w:t>
      </w:r>
      <w:r>
        <w:t xml:space="preserve">), 7.81 (1H, d, </w:t>
      </w:r>
      <w:r>
        <w:rPr>
          <w:i/>
          <w:iCs/>
        </w:rPr>
        <w:t>J</w:t>
      </w:r>
      <w:r>
        <w:rPr>
          <w:rFonts w:eastAsia="PMingLiU" w:hint="eastAsia"/>
          <w:lang w:eastAsia="zh-TW"/>
        </w:rPr>
        <w:t xml:space="preserve"> 8.2, ArC</w:t>
      </w:r>
      <w:r>
        <w:rPr>
          <w:rFonts w:eastAsia="PMingLiU"/>
          <w:i/>
          <w:iCs/>
          <w:lang w:eastAsia="zh-TW"/>
        </w:rPr>
        <w:t>H</w:t>
      </w:r>
      <w:r>
        <w:rPr>
          <w:rFonts w:eastAsia="PMingLiU"/>
          <w:lang w:eastAsia="zh-TW"/>
        </w:rPr>
        <w:t xml:space="preserve">), 7.86 (1H, d, </w:t>
      </w:r>
      <w:r>
        <w:rPr>
          <w:rFonts w:eastAsia="PMingLiU"/>
          <w:i/>
          <w:iCs/>
          <w:lang w:eastAsia="zh-TW"/>
        </w:rPr>
        <w:t>J</w:t>
      </w:r>
      <w:r>
        <w:rPr>
          <w:rFonts w:eastAsia="PMingLiU"/>
          <w:lang w:eastAsia="zh-TW"/>
        </w:rPr>
        <w:t xml:space="preserve"> 8.2, ArC</w:t>
      </w:r>
      <w:r>
        <w:rPr>
          <w:rFonts w:eastAsia="PMingLiU"/>
          <w:i/>
          <w:iCs/>
          <w:lang w:eastAsia="zh-TW"/>
        </w:rPr>
        <w:t>H</w:t>
      </w:r>
      <w:r>
        <w:rPr>
          <w:rFonts w:eastAsia="PMingLiU"/>
          <w:lang w:eastAsia="zh-TW"/>
        </w:rPr>
        <w:t xml:space="preserve">), 8.25 (1H, d, </w:t>
      </w:r>
      <w:r>
        <w:rPr>
          <w:rFonts w:eastAsia="PMingLiU"/>
          <w:i/>
          <w:iCs/>
          <w:lang w:eastAsia="zh-TW"/>
        </w:rPr>
        <w:t>J</w:t>
      </w:r>
      <w:r>
        <w:rPr>
          <w:rFonts w:eastAsia="PMingLiU"/>
          <w:lang w:eastAsia="zh-TW"/>
        </w:rPr>
        <w:t xml:space="preserve"> 8.2, ArC</w:t>
      </w:r>
      <w:r>
        <w:rPr>
          <w:rFonts w:eastAsia="PMingLiU"/>
          <w:i/>
          <w:iCs/>
          <w:lang w:eastAsia="zh-TW"/>
        </w:rPr>
        <w:t>H</w:t>
      </w:r>
      <w:r>
        <w:rPr>
          <w:rFonts w:eastAsia="PMingLiU"/>
          <w:lang w:eastAsia="zh-TW"/>
        </w:rPr>
        <w:t xml:space="preserve">); </w:t>
      </w:r>
      <w:r w:rsidRPr="00185EB9">
        <w:rPr>
          <w:i/>
          <w:iCs/>
        </w:rPr>
        <w:t>δ</w:t>
      </w:r>
      <w:r>
        <w:rPr>
          <w:i/>
          <w:iCs/>
          <w:vertAlign w:val="subscript"/>
        </w:rPr>
        <w:t>C</w:t>
      </w:r>
      <w:r>
        <w:t xml:space="preserve"> (100 MHz, CDCl</w:t>
      </w:r>
      <w:r>
        <w:rPr>
          <w:vertAlign w:val="subscript"/>
        </w:rPr>
        <w:t>3</w:t>
      </w:r>
      <w:r>
        <w:t>) 39.4 (</w:t>
      </w:r>
      <w:r>
        <w:rPr>
          <w:i/>
          <w:iCs/>
        </w:rPr>
        <w:t>C</w:t>
      </w:r>
      <w:r>
        <w:t>H</w:t>
      </w:r>
      <w:r>
        <w:rPr>
          <w:vertAlign w:val="subscript"/>
        </w:rPr>
        <w:t>2</w:t>
      </w:r>
      <w:r>
        <w:t>), 123.3 (Ar</w:t>
      </w:r>
      <w:r>
        <w:rPr>
          <w:i/>
          <w:iCs/>
        </w:rPr>
        <w:t>C</w:t>
      </w:r>
      <w:r>
        <w:t>H), 125.3 (Ar</w:t>
      </w:r>
      <w:r>
        <w:rPr>
          <w:i/>
          <w:iCs/>
        </w:rPr>
        <w:t>C</w:t>
      </w:r>
      <w:r>
        <w:t>H), 125.9 (Ar</w:t>
      </w:r>
      <w:r>
        <w:rPr>
          <w:i/>
          <w:iCs/>
        </w:rPr>
        <w:t>C</w:t>
      </w:r>
      <w:r>
        <w:t>H), 126.6 (Ar</w:t>
      </w:r>
      <w:r>
        <w:rPr>
          <w:i/>
          <w:iCs/>
        </w:rPr>
        <w:t>C</w:t>
      </w:r>
      <w:r>
        <w:t>H), 127.3 (Ar</w:t>
      </w:r>
      <w:r>
        <w:rPr>
          <w:i/>
          <w:iCs/>
        </w:rPr>
        <w:t>C</w:t>
      </w:r>
      <w:r>
        <w:t xml:space="preserve">H), 128.8 (2 </w:t>
      </w:r>
      <w:r>
        <w:rPr>
          <w:rFonts w:ascii="Calibri" w:hAnsi="Calibri" w:cs="Calibri"/>
        </w:rPr>
        <w:t>× Ar</w:t>
      </w:r>
      <w:r>
        <w:rPr>
          <w:rFonts w:ascii="Calibri" w:hAnsi="Calibri" w:cs="Calibri"/>
          <w:i/>
          <w:iCs/>
        </w:rPr>
        <w:t>C</w:t>
      </w:r>
      <w:r>
        <w:rPr>
          <w:rFonts w:ascii="Calibri" w:hAnsi="Calibri" w:cs="Calibri"/>
        </w:rPr>
        <w:t>H), 131.1 (Ar</w:t>
      </w:r>
      <w:r>
        <w:rPr>
          <w:rFonts w:ascii="Calibri" w:hAnsi="Calibri" w:cs="Calibri"/>
          <w:i/>
          <w:iCs/>
        </w:rPr>
        <w:t>C</w:t>
      </w:r>
      <w:r>
        <w:rPr>
          <w:rFonts w:ascii="Calibri" w:hAnsi="Calibri" w:cs="Calibri"/>
        </w:rPr>
        <w:t>), 131.2 (Ar</w:t>
      </w:r>
      <w:r>
        <w:rPr>
          <w:rFonts w:ascii="Calibri" w:hAnsi="Calibri" w:cs="Calibri"/>
          <w:i/>
          <w:iCs/>
        </w:rPr>
        <w:t>C</w:t>
      </w:r>
      <w:r>
        <w:rPr>
          <w:rFonts w:ascii="Calibri" w:hAnsi="Calibri" w:cs="Calibri"/>
        </w:rPr>
        <w:t>), 133.8 (Ar</w:t>
      </w:r>
      <w:r>
        <w:rPr>
          <w:rFonts w:ascii="Calibri" w:hAnsi="Calibri" w:cs="Calibri"/>
          <w:i/>
          <w:iCs/>
        </w:rPr>
        <w:t>C</w:t>
      </w:r>
      <w:r>
        <w:rPr>
          <w:rFonts w:ascii="Calibri" w:hAnsi="Calibri" w:cs="Calibri"/>
        </w:rPr>
        <w:t>), 134.3 (2 ×</w:t>
      </w:r>
      <w:r>
        <w:rPr>
          <w:rFonts w:eastAsia="PMingLiU"/>
          <w:lang w:eastAsia="zh-TW"/>
        </w:rPr>
        <w:t xml:space="preserve"> =</w:t>
      </w:r>
      <w:r>
        <w:rPr>
          <w:rFonts w:eastAsia="PMingLiU"/>
          <w:i/>
          <w:iCs/>
          <w:lang w:eastAsia="zh-TW"/>
        </w:rPr>
        <w:t>C</w:t>
      </w:r>
      <w:r>
        <w:rPr>
          <w:rFonts w:eastAsia="PMingLiU"/>
          <w:lang w:eastAsia="zh-TW"/>
        </w:rPr>
        <w:t xml:space="preserve">H), 170.6 (2 </w:t>
      </w:r>
      <w:r>
        <w:rPr>
          <w:rFonts w:ascii="Calibri" w:hAnsi="Calibri" w:cs="Calibri"/>
        </w:rPr>
        <w:t xml:space="preserve">× </w:t>
      </w:r>
      <w:r>
        <w:rPr>
          <w:rFonts w:ascii="Calibri" w:hAnsi="Calibri" w:cs="Calibri"/>
          <w:i/>
          <w:iCs/>
        </w:rPr>
        <w:t>C</w:t>
      </w:r>
      <w:r>
        <w:rPr>
          <w:rFonts w:ascii="Calibri" w:hAnsi="Calibri" w:cs="Calibri"/>
        </w:rPr>
        <w:t>=O)</w:t>
      </w:r>
      <w:r>
        <w:rPr>
          <w:rFonts w:eastAsia="PMingLiU"/>
          <w:lang w:eastAsia="zh-TW"/>
        </w:rPr>
        <w:t>. All data are in accordance with the literature.</w:t>
      </w:r>
      <w:r>
        <w:rPr>
          <w:rFonts w:eastAsia="PMingLiU"/>
          <w:lang w:eastAsia="zh-TW"/>
        </w:rPr>
        <w:fldChar w:fldCharType="begin" w:fldLock="1"/>
      </w:r>
      <w:r w:rsidR="00EF232C">
        <w:rPr>
          <w:rFonts w:eastAsia="PMingLiU"/>
          <w:lang w:eastAsia="zh-TW"/>
        </w:rPr>
        <w:instrText>ADDIN CSL_CITATION {"citationItems":[{"id":"ITEM-1","itemData":{"DOI":"10.1039/c2ob26699g","abstract":"An unexpected intramolecular cyclization during the reaction of furfurylamine with maleimides is reported as a novel strategy for the efficient green synthesis of the 7-oxa-2-azabicyclo[2.2.1]hept-5-ene skeleton. Under the same reaction conditions, 7-oxabicyclo [2.2.1]hept-5-enes were synthesized when furfurylamine was N-protected by the acetyl group. Both types of bicycloheptenes were screened using the zebrafish model system for genetics and developmental biology.","author":[{"dropping-particle":"","family":"Puerto Galvis","given":"Carlos E","non-dropping-particle":"","parse-names":false,"suffix":""},{"dropping-particle":"V","family":"Kouznetsov","given":"Vladimir","non-dropping-particle":"","parse-names":false,"suffix":""}],"container-title":"Org. Biomol. Chem","id":"ITEM-1","issue":"3","issued":{"date-parts":[["2013"]]},"page":"407-411","title":"An unexpected formation of the novel 7-oxa-2-azabicyclo[2.2.1]hept-5-ene skeleton during the reaction of furfurylamine with maleimides and their bioprospection using a zebrafish embryo model †","type":"article-journal","volume":"11"},"uris":["http://www.mendeley.com/documents/?uuid=28f85d94-a002-3304-85f7-559c8ac6ddcd"]},{"id":"ITEM-2","itemData":{"DOI":"10.1016/j.bmcl.2011.03.047","abstract":"New tricyclic HIV-1 integrase (IN) inhibitors were prepared that combined structural features of bicyclic\r\npyrimidinones with recently disclosed 4,5-dihydroxy-1H-isoindole-1,3(2H)-diones. This combination\r\nresulted in the introduction of a nitrogen into the aryl ring and the addition of a fused third ring to\r\nour previously described inhibitors. The resulting analogues showed low micromolar inhibitory potency\r\nin in vitro HIV-1 integrase assays, with good selectivity for strand transfer relative to 30\r\n-processing","author":[{"dropping-particle":"","family":"Zhao","given":"Xue Zhi","non-dropping-particle":"","parse-names":false,"suffix":""},{"dropping-particle":"","family":"Maddali","given":"Kasthuraiah","non-dropping-particle":"","parse-names":false,"suffix":""},{"dropping-particle":"","family":"Metifiot","given":"Mathieu","non-dropping-particle":"","parse-names":false,"suffix":""},{"dropping-particle":"","family":"Smith","given":"Steven J","non-dropping-particle":"","parse-names":false,"suffix":""},{"dropping-particle":"","family":"Christie Vu","given":"B","non-dropping-particle":"","parse-names":false,"suffix":""},{"dropping-particle":"","family":"Marchand","given":"Christophe","non-dropping-particle":"","parse-names":false,"suffix":""},{"dropping-particle":"","family":"Hughes","given":"Stephen H","non-dropping-particle":"","parse-names":false,"suffix":""},{"dropping-particle":"","family":"Pommier","given":"Yves","non-dropping-particle":"","parse-names":false,"suffix":""},{"dropping-particle":"","family":"Burke","given":"Terrence R","non-dropping-particle":"","parse-names":false,"suffix":""}],"container-title":"Bioorganic &amp; Medicinal Chemistry Letters","id":"ITEM-2","issue":"10","issued":{"date-parts":[["2011"]]},"page":"2986-2990","title":"Development of tricyclic hydroxy-1H-pyrrolopyridine-trione containing HIV-1 integrase inhibitors","type":"article-journal","volume":"21"},"uris":["http://www.mendeley.com/documents/?uuid=6bfcfba4-3014-305f-b902-3f2d8c688631"]}],"mendeley":{"formattedCitation":"&lt;sup&gt;133,134&lt;/sup&gt;","plainTextFormattedCitation":"133,134","previouslyFormattedCitation":"&lt;sup&gt;133,134&lt;/sup&gt;"},"properties":{"noteIndex":0},"schema":"https://github.com/citation-style-language/schema/raw/master/csl-citation.json"}</w:instrText>
      </w:r>
      <w:r>
        <w:rPr>
          <w:rFonts w:eastAsia="PMingLiU"/>
          <w:lang w:eastAsia="zh-TW"/>
        </w:rPr>
        <w:fldChar w:fldCharType="separate"/>
      </w:r>
      <w:r w:rsidR="008B0DB0" w:rsidRPr="008B0DB0">
        <w:rPr>
          <w:rFonts w:eastAsia="PMingLiU"/>
          <w:noProof/>
          <w:vertAlign w:val="superscript"/>
          <w:lang w:eastAsia="zh-TW"/>
        </w:rPr>
        <w:t>133,134</w:t>
      </w:r>
      <w:r>
        <w:rPr>
          <w:rFonts w:eastAsia="PMingLiU"/>
          <w:lang w:eastAsia="zh-TW"/>
        </w:rPr>
        <w:fldChar w:fldCharType="end"/>
      </w:r>
    </w:p>
    <w:p w14:paraId="1C29C56E" w14:textId="77777777" w:rsidR="0070256D" w:rsidRDefault="0070256D" w:rsidP="0070256D">
      <w:pPr>
        <w:rPr>
          <w:lang w:eastAsia="zh-TW"/>
        </w:rPr>
      </w:pPr>
      <w:r>
        <w:rPr>
          <w:lang w:eastAsia="zh-TW"/>
        </w:rPr>
        <w:br w:type="page"/>
      </w:r>
    </w:p>
    <w:p w14:paraId="0987C22A" w14:textId="14DC8EB7" w:rsidR="0070256D" w:rsidRPr="00AE2448" w:rsidRDefault="0070256D" w:rsidP="00DD47BA">
      <w:pPr>
        <w:spacing w:line="480" w:lineRule="auto"/>
        <w:jc w:val="center"/>
        <w:rPr>
          <w:b/>
          <w:bCs/>
        </w:rPr>
      </w:pPr>
      <w:r>
        <w:rPr>
          <w:b/>
          <w:bCs/>
        </w:rPr>
        <w:t>3a,4,9,9a-Tetrahydro-4-hydroxy-2-(naphthalen-1-ylmethyl)-4,9[1’,2’]-benzeno-1</w:t>
      </w:r>
      <w:r>
        <w:rPr>
          <w:b/>
          <w:bCs/>
          <w:i/>
          <w:iCs/>
        </w:rPr>
        <w:t>H</w:t>
      </w:r>
      <w:r>
        <w:rPr>
          <w:b/>
          <w:bCs/>
        </w:rPr>
        <w:t>-benz[</w:t>
      </w:r>
      <w:r>
        <w:rPr>
          <w:b/>
          <w:bCs/>
          <w:i/>
          <w:iCs/>
        </w:rPr>
        <w:t>f</w:t>
      </w:r>
      <w:r>
        <w:rPr>
          <w:b/>
          <w:bCs/>
        </w:rPr>
        <w:t>]isoindole-1,3-(2</w:t>
      </w:r>
      <w:r>
        <w:rPr>
          <w:b/>
          <w:bCs/>
          <w:i/>
          <w:iCs/>
        </w:rPr>
        <w:t>H</w:t>
      </w:r>
      <w:r>
        <w:rPr>
          <w:b/>
          <w:bCs/>
        </w:rPr>
        <w:t>)-dione</w:t>
      </w:r>
      <w:r w:rsidR="00AE2448">
        <w:rPr>
          <w:b/>
          <w:bCs/>
        </w:rPr>
        <w:t xml:space="preserve"> </w:t>
      </w:r>
      <w:r w:rsidR="00AE2448" w:rsidRPr="00DD47BA">
        <w:rPr>
          <w:b/>
          <w:bCs/>
          <w:u w:val="single"/>
        </w:rPr>
        <w:t>192</w:t>
      </w:r>
    </w:p>
    <w:p w14:paraId="38307763" w14:textId="77777777" w:rsidR="0070256D" w:rsidRDefault="00645EB0" w:rsidP="0070256D">
      <w:r>
        <w:rPr>
          <w:noProof/>
        </w:rPr>
        <w:object w:dxaOrig="1440" w:dyaOrig="1440" w14:anchorId="23D451AB">
          <v:shape id="_x0000_s1720" type="#_x0000_t75" style="position:absolute;margin-left:163pt;margin-top:5.75pt;width:124.2pt;height:88.45pt;z-index:251720704" filled="t">
            <v:imagedata r:id="rId382" o:title=""/>
          </v:shape>
          <o:OLEObject Type="Embed" ProgID="ChemDraw.Document.6.0" ShapeID="_x0000_s1720" DrawAspect="Content" ObjectID="_1641992046" r:id="rId383"/>
        </w:object>
      </w:r>
    </w:p>
    <w:p w14:paraId="3660D84C" w14:textId="77777777" w:rsidR="0070256D" w:rsidRDefault="0070256D" w:rsidP="0070256D"/>
    <w:p w14:paraId="3C56B274" w14:textId="77777777" w:rsidR="0070256D" w:rsidRDefault="0070256D" w:rsidP="0070256D"/>
    <w:p w14:paraId="6508D39F" w14:textId="77777777" w:rsidR="0070256D" w:rsidRDefault="0070256D" w:rsidP="0070256D"/>
    <w:p w14:paraId="1EAB5F8B" w14:textId="77777777" w:rsidR="0070256D" w:rsidRDefault="0070256D" w:rsidP="0070256D"/>
    <w:p w14:paraId="2F7D16BD" w14:textId="77777777" w:rsidR="0070256D" w:rsidRDefault="0070256D" w:rsidP="0070256D"/>
    <w:p w14:paraId="1E11F037" w14:textId="7AA7BBB5" w:rsidR="00F41940" w:rsidRDefault="0070256D" w:rsidP="00B566D4">
      <w:pPr>
        <w:spacing w:line="480" w:lineRule="auto"/>
        <w:jc w:val="both"/>
        <w:rPr>
          <w:lang w:eastAsia="zh-TW"/>
        </w:rPr>
      </w:pPr>
      <w:r>
        <w:t xml:space="preserve">Anthrone </w:t>
      </w:r>
      <w:r w:rsidR="00AE2448">
        <w:rPr>
          <w:b/>
        </w:rPr>
        <w:t xml:space="preserve">92 </w:t>
      </w:r>
      <w:r>
        <w:t xml:space="preserve">(0.024 g, 0.124 mmol) and </w:t>
      </w:r>
      <w:r>
        <w:rPr>
          <w:i/>
          <w:iCs/>
        </w:rPr>
        <w:t>N</w:t>
      </w:r>
      <w:r>
        <w:t xml:space="preserve">-(naphthalene-1-ylmethyl)-maleimide </w:t>
      </w:r>
      <w:r w:rsidR="00AE2448">
        <w:rPr>
          <w:b/>
        </w:rPr>
        <w:t xml:space="preserve">190 </w:t>
      </w:r>
      <w:r>
        <w:t>(0.029 g, 0.124 mmol) were dissolved in toluene (5 cm</w:t>
      </w:r>
      <w:r>
        <w:rPr>
          <w:vertAlign w:val="superscript"/>
        </w:rPr>
        <w:t>3</w:t>
      </w:r>
      <w:r>
        <w:t>). Triethylamine (0.003 cm</w:t>
      </w:r>
      <w:r>
        <w:rPr>
          <w:vertAlign w:val="superscript"/>
        </w:rPr>
        <w:t>3</w:t>
      </w:r>
      <w:r>
        <w:t xml:space="preserve">, 0.025 mmol) was added and the reaction mixture was stirred at room temperature for 3 h. The solvents were removed </w:t>
      </w:r>
      <w:r>
        <w:rPr>
          <w:i/>
          <w:iCs/>
        </w:rPr>
        <w:t>in vacuo</w:t>
      </w:r>
      <w:r>
        <w:t xml:space="preserve"> to give </w:t>
      </w:r>
      <w:r w:rsidRPr="00E133CD">
        <w:t xml:space="preserve">an off-white solid. Purification </w:t>
      </w:r>
      <w:r w:rsidR="002D07AA" w:rsidRPr="002D07AA">
        <w:rPr>
          <w:iCs/>
        </w:rPr>
        <w:t>via</w:t>
      </w:r>
      <w:r w:rsidRPr="00E133CD">
        <w:t xml:space="preserve"> recrystallisation gave the title compound as</w:t>
      </w:r>
      <w:r w:rsidR="00E6149F">
        <w:t xml:space="preserve"> colourless</w:t>
      </w:r>
      <w:r w:rsidRPr="00E133CD">
        <w:t xml:space="preserve"> fluffy crystals (</w:t>
      </w:r>
      <w:r>
        <w:t>0.040</w:t>
      </w:r>
      <w:r w:rsidRPr="00E133CD">
        <w:t xml:space="preserve"> g, </w:t>
      </w:r>
      <w:r>
        <w:t>75</w:t>
      </w:r>
      <w:r w:rsidRPr="00E133CD">
        <w:t>%)</w:t>
      </w:r>
      <w:r>
        <w:t xml:space="preserve">; mp </w:t>
      </w:r>
      <w:r w:rsidRPr="00E133CD">
        <w:t>192-196 °C</w:t>
      </w:r>
      <w:r>
        <w:t>; ν</w:t>
      </w:r>
      <w:r w:rsidRPr="00483A9D">
        <w:rPr>
          <w:vertAlign w:val="subscript"/>
        </w:rPr>
        <w:t>max</w:t>
      </w:r>
      <w:r>
        <w:t>/cm</w:t>
      </w:r>
      <w:r w:rsidRPr="00483A9D">
        <w:rPr>
          <w:vertAlign w:val="superscript"/>
        </w:rPr>
        <w:t>-1</w:t>
      </w:r>
      <w:r>
        <w:t xml:space="preserve"> (ATR) 3519, 1771, 1682, 1428, 1173, 770; </w:t>
      </w:r>
      <w:r w:rsidRPr="00A13743">
        <w:rPr>
          <w:i/>
          <w:iCs/>
        </w:rPr>
        <w:t>δ</w:t>
      </w:r>
      <w:r w:rsidRPr="00A13743">
        <w:rPr>
          <w:i/>
          <w:iCs/>
          <w:vertAlign w:val="subscript"/>
        </w:rPr>
        <w:t>H</w:t>
      </w:r>
      <w:r w:rsidRPr="004E5CD2">
        <w:t xml:space="preserve"> (400 MHz, CDCl</w:t>
      </w:r>
      <w:r w:rsidRPr="004E5CD2">
        <w:rPr>
          <w:vertAlign w:val="subscript"/>
        </w:rPr>
        <w:t>3</w:t>
      </w:r>
      <w:r w:rsidRPr="004E5CD2">
        <w:t>)</w:t>
      </w:r>
      <w:r>
        <w:t xml:space="preserve"> 3.16 (1H, d, </w:t>
      </w:r>
      <w:r>
        <w:rPr>
          <w:i/>
          <w:iCs/>
        </w:rPr>
        <w:t>J</w:t>
      </w:r>
      <w:r>
        <w:t xml:space="preserve"> 8.8, C</w:t>
      </w:r>
      <w:r>
        <w:rPr>
          <w:i/>
          <w:iCs/>
        </w:rPr>
        <w:t>H</w:t>
      </w:r>
      <w:r>
        <w:t xml:space="preserve">), 3.36 (1H, dd, </w:t>
      </w:r>
      <w:r>
        <w:rPr>
          <w:i/>
          <w:iCs/>
        </w:rPr>
        <w:t>J</w:t>
      </w:r>
      <w:r>
        <w:t xml:space="preserve"> 8.8, 3.4, C</w:t>
      </w:r>
      <w:r>
        <w:rPr>
          <w:i/>
          <w:iCs/>
        </w:rPr>
        <w:t>H</w:t>
      </w:r>
      <w:r>
        <w:t>), 4.41 (1H, s, O</w:t>
      </w:r>
      <w:r>
        <w:rPr>
          <w:i/>
          <w:iCs/>
        </w:rPr>
        <w:t>H</w:t>
      </w:r>
      <w:r>
        <w:t xml:space="preserve">), 4.72 (1H, d, </w:t>
      </w:r>
      <w:r>
        <w:rPr>
          <w:i/>
          <w:iCs/>
        </w:rPr>
        <w:t>J</w:t>
      </w:r>
      <w:r>
        <w:rPr>
          <w:rFonts w:eastAsia="PMingLiU" w:hint="eastAsia"/>
          <w:lang w:eastAsia="zh-TW"/>
        </w:rPr>
        <w:t xml:space="preserve"> 3.</w:t>
      </w:r>
      <w:r>
        <w:rPr>
          <w:rFonts w:hint="eastAsia"/>
        </w:rPr>
        <w:t>3</w:t>
      </w:r>
      <w:r>
        <w:t>,</w:t>
      </w:r>
      <w:r>
        <w:rPr>
          <w:rFonts w:hint="eastAsia"/>
        </w:rPr>
        <w:t xml:space="preserve"> </w:t>
      </w:r>
      <w:r>
        <w:rPr>
          <w:rFonts w:eastAsia="PMingLiU" w:hint="eastAsia"/>
          <w:lang w:eastAsia="zh-TW"/>
        </w:rPr>
        <w:t>C</w:t>
      </w:r>
      <w:r>
        <w:rPr>
          <w:rFonts w:eastAsia="PMingLiU" w:hint="eastAsia"/>
          <w:i/>
          <w:iCs/>
          <w:lang w:eastAsia="zh-TW"/>
        </w:rPr>
        <w:t>H</w:t>
      </w:r>
      <w:r>
        <w:rPr>
          <w:rFonts w:eastAsia="PMingLiU" w:hint="eastAsia"/>
          <w:lang w:eastAsia="zh-TW"/>
        </w:rPr>
        <w:t>)</w:t>
      </w:r>
      <w:r>
        <w:rPr>
          <w:rFonts w:eastAsia="PMingLiU"/>
          <w:lang w:eastAsia="zh-TW"/>
        </w:rPr>
        <w:t>, 4.76 (2H, s, NC</w:t>
      </w:r>
      <w:r>
        <w:rPr>
          <w:rFonts w:eastAsia="PMingLiU"/>
          <w:i/>
          <w:iCs/>
          <w:lang w:eastAsia="zh-TW"/>
        </w:rPr>
        <w:t>H</w:t>
      </w:r>
      <w:r>
        <w:rPr>
          <w:rFonts w:eastAsia="PMingLiU"/>
          <w:i/>
          <w:iCs/>
          <w:vertAlign w:val="subscript"/>
          <w:lang w:eastAsia="zh-TW"/>
        </w:rPr>
        <w:t>2</w:t>
      </w:r>
      <w:r>
        <w:rPr>
          <w:rFonts w:eastAsia="PMingLiU"/>
          <w:lang w:eastAsia="zh-TW"/>
        </w:rPr>
        <w:t xml:space="preserve">), 6.45 (1H, d, </w:t>
      </w:r>
      <w:r>
        <w:rPr>
          <w:rFonts w:eastAsia="PMingLiU"/>
          <w:i/>
          <w:iCs/>
          <w:lang w:eastAsia="zh-TW"/>
        </w:rPr>
        <w:t>J</w:t>
      </w:r>
      <w:r>
        <w:rPr>
          <w:rFonts w:eastAsia="PMingLiU"/>
          <w:lang w:eastAsia="zh-TW"/>
        </w:rPr>
        <w:t xml:space="preserve"> 7.0, ArC</w:t>
      </w:r>
      <w:r>
        <w:rPr>
          <w:rFonts w:eastAsia="PMingLiU"/>
          <w:i/>
          <w:iCs/>
          <w:lang w:eastAsia="zh-TW"/>
        </w:rPr>
        <w:t>H</w:t>
      </w:r>
      <w:r>
        <w:rPr>
          <w:rFonts w:eastAsia="PMingLiU"/>
          <w:lang w:eastAsia="zh-TW"/>
        </w:rPr>
        <w:t xml:space="preserve">), 6.82 (1H, t, </w:t>
      </w:r>
      <w:r>
        <w:rPr>
          <w:rFonts w:eastAsia="PMingLiU"/>
          <w:i/>
          <w:iCs/>
          <w:lang w:eastAsia="zh-TW"/>
        </w:rPr>
        <w:t>J</w:t>
      </w:r>
      <w:r>
        <w:rPr>
          <w:rFonts w:eastAsia="PMingLiU"/>
          <w:lang w:eastAsia="zh-TW"/>
        </w:rPr>
        <w:t xml:space="preserve"> 7.4, ArC</w:t>
      </w:r>
      <w:r>
        <w:rPr>
          <w:rFonts w:eastAsia="PMingLiU"/>
          <w:i/>
          <w:iCs/>
          <w:lang w:eastAsia="zh-TW"/>
        </w:rPr>
        <w:t>H</w:t>
      </w:r>
      <w:r>
        <w:rPr>
          <w:rFonts w:eastAsia="PMingLiU"/>
          <w:lang w:eastAsia="zh-TW"/>
        </w:rPr>
        <w:t xml:space="preserve">), 6.91 (1H, t, </w:t>
      </w:r>
      <w:r>
        <w:rPr>
          <w:rFonts w:eastAsia="PMingLiU"/>
          <w:i/>
          <w:iCs/>
          <w:lang w:eastAsia="zh-TW"/>
        </w:rPr>
        <w:t>J</w:t>
      </w:r>
      <w:r>
        <w:rPr>
          <w:rFonts w:hint="eastAsia"/>
        </w:rPr>
        <w:t xml:space="preserve"> 7</w:t>
      </w:r>
      <w:r>
        <w:t>.4, ArC</w:t>
      </w:r>
      <w:r>
        <w:rPr>
          <w:i/>
          <w:iCs/>
        </w:rPr>
        <w:t>H</w:t>
      </w:r>
      <w:r>
        <w:t xml:space="preserve">), 7.10 (1H, d, </w:t>
      </w:r>
      <w:r>
        <w:rPr>
          <w:i/>
          <w:iCs/>
        </w:rPr>
        <w:t>J</w:t>
      </w:r>
      <w:r>
        <w:t xml:space="preserve"> 7.2, ArC</w:t>
      </w:r>
      <w:r>
        <w:rPr>
          <w:i/>
          <w:iCs/>
        </w:rPr>
        <w:t>H</w:t>
      </w:r>
      <w:r>
        <w:t>), 7.14-7.29 (4H, m, ArC</w:t>
      </w:r>
      <w:r>
        <w:rPr>
          <w:i/>
          <w:iCs/>
        </w:rPr>
        <w:t>H</w:t>
      </w:r>
      <w:r>
        <w:t xml:space="preserve">), 7.34 (2H, t, </w:t>
      </w:r>
      <w:r>
        <w:rPr>
          <w:i/>
          <w:iCs/>
        </w:rPr>
        <w:t>J</w:t>
      </w:r>
      <w:r>
        <w:rPr>
          <w:rFonts w:hint="eastAsia"/>
          <w:lang w:val="en-US"/>
        </w:rPr>
        <w:t xml:space="preserve"> </w:t>
      </w:r>
      <w:r>
        <w:rPr>
          <w:lang w:val="en-US"/>
        </w:rPr>
        <w:t>6.4, ArC</w:t>
      </w:r>
      <w:r>
        <w:rPr>
          <w:i/>
          <w:iCs/>
          <w:lang w:val="en-US"/>
        </w:rPr>
        <w:t>H</w:t>
      </w:r>
      <w:r>
        <w:rPr>
          <w:lang w:val="en-US"/>
        </w:rPr>
        <w:t>), 7.45-7.55 (2H, m, ArC</w:t>
      </w:r>
      <w:r>
        <w:rPr>
          <w:i/>
          <w:iCs/>
          <w:lang w:val="en-US"/>
        </w:rPr>
        <w:t>H</w:t>
      </w:r>
      <w:r>
        <w:rPr>
          <w:lang w:val="en-US"/>
        </w:rPr>
        <w:t xml:space="preserve">), 7.68 (2H, dd, </w:t>
      </w:r>
      <w:r>
        <w:rPr>
          <w:i/>
          <w:iCs/>
          <w:lang w:val="en-US"/>
        </w:rPr>
        <w:t>J</w:t>
      </w:r>
      <w:r>
        <w:rPr>
          <w:lang w:val="en-US"/>
        </w:rPr>
        <w:t xml:space="preserve"> 16.1, 8.2, ArC</w:t>
      </w:r>
      <w:r>
        <w:rPr>
          <w:i/>
          <w:iCs/>
          <w:lang w:val="en-US"/>
        </w:rPr>
        <w:t>H</w:t>
      </w:r>
      <w:r>
        <w:rPr>
          <w:lang w:val="en-US"/>
        </w:rPr>
        <w:t>), 7.79-7.84 (1H, m, ArC</w:t>
      </w:r>
      <w:r>
        <w:rPr>
          <w:i/>
          <w:iCs/>
          <w:lang w:val="en-US"/>
        </w:rPr>
        <w:t>H</w:t>
      </w:r>
      <w:r>
        <w:rPr>
          <w:lang w:val="en-US"/>
        </w:rPr>
        <w:t xml:space="preserve">), 8.02 (1H, d, </w:t>
      </w:r>
      <w:r>
        <w:rPr>
          <w:i/>
          <w:iCs/>
          <w:lang w:val="en-US"/>
        </w:rPr>
        <w:t>J</w:t>
      </w:r>
      <w:r>
        <w:rPr>
          <w:lang w:val="en-US"/>
        </w:rPr>
        <w:t xml:space="preserve"> 8.2, ArC</w:t>
      </w:r>
      <w:r>
        <w:rPr>
          <w:i/>
          <w:iCs/>
          <w:lang w:val="en-US"/>
        </w:rPr>
        <w:t>H</w:t>
      </w:r>
      <w:r>
        <w:rPr>
          <w:lang w:val="en-US"/>
        </w:rPr>
        <w:t xml:space="preserve">); </w:t>
      </w:r>
      <w:r w:rsidRPr="00A13743">
        <w:rPr>
          <w:i/>
          <w:iCs/>
        </w:rPr>
        <w:t>δ</w:t>
      </w:r>
      <w:r>
        <w:rPr>
          <w:i/>
          <w:iCs/>
          <w:vertAlign w:val="subscript"/>
        </w:rPr>
        <w:t>C</w:t>
      </w:r>
      <w:r w:rsidRPr="004E5CD2">
        <w:t xml:space="preserve"> (</w:t>
      </w:r>
      <w:r>
        <w:t>1</w:t>
      </w:r>
      <w:r w:rsidRPr="004E5CD2">
        <w:t>00 MHz, CDCl</w:t>
      </w:r>
      <w:r w:rsidRPr="004E5CD2">
        <w:rPr>
          <w:vertAlign w:val="subscript"/>
        </w:rPr>
        <w:t>3</w:t>
      </w:r>
      <w:r w:rsidRPr="004E5CD2">
        <w:t>)</w:t>
      </w:r>
      <w:r>
        <w:t xml:space="preserve"> 39.9 (</w:t>
      </w:r>
      <w:r>
        <w:rPr>
          <w:i/>
          <w:iCs/>
        </w:rPr>
        <w:t>C</w:t>
      </w:r>
      <w:r>
        <w:t>H</w:t>
      </w:r>
      <w:r>
        <w:rPr>
          <w:vertAlign w:val="subscript"/>
        </w:rPr>
        <w:t>2</w:t>
      </w:r>
      <w:r>
        <w:t>), 44.4 (</w:t>
      </w:r>
      <w:r>
        <w:rPr>
          <w:i/>
          <w:iCs/>
        </w:rPr>
        <w:t>C</w:t>
      </w:r>
      <w:r>
        <w:t>H), 47.6 (</w:t>
      </w:r>
      <w:r>
        <w:rPr>
          <w:i/>
          <w:iCs/>
        </w:rPr>
        <w:t>C</w:t>
      </w:r>
      <w:r>
        <w:t>H), 50.7 (</w:t>
      </w:r>
      <w:r>
        <w:rPr>
          <w:i/>
          <w:iCs/>
        </w:rPr>
        <w:t>C</w:t>
      </w:r>
      <w:r>
        <w:t>H), 120.7 (Ar</w:t>
      </w:r>
      <w:r>
        <w:rPr>
          <w:i/>
          <w:iCs/>
        </w:rPr>
        <w:t>C</w:t>
      </w:r>
      <w:r>
        <w:t>H), 120.8 (Ar</w:t>
      </w:r>
      <w:r>
        <w:rPr>
          <w:i/>
          <w:iCs/>
        </w:rPr>
        <w:t>C</w:t>
      </w:r>
      <w:r>
        <w:t>H), 123.3 (Ar</w:t>
      </w:r>
      <w:r>
        <w:rPr>
          <w:i/>
          <w:iCs/>
        </w:rPr>
        <w:t>C</w:t>
      </w:r>
      <w:r>
        <w:t>H), 123.7 (Ar</w:t>
      </w:r>
      <w:r>
        <w:rPr>
          <w:i/>
          <w:iCs/>
        </w:rPr>
        <w:t>C</w:t>
      </w:r>
      <w:r>
        <w:t>H), 124.5 (Ar</w:t>
      </w:r>
      <w:r>
        <w:rPr>
          <w:i/>
          <w:iCs/>
        </w:rPr>
        <w:t>C</w:t>
      </w:r>
      <w:r>
        <w:t>H), 125.2 (Ar</w:t>
      </w:r>
      <w:r>
        <w:rPr>
          <w:i/>
          <w:iCs/>
        </w:rPr>
        <w:t>C</w:t>
      </w:r>
      <w:r>
        <w:t xml:space="preserve">H), </w:t>
      </w:r>
      <w:r w:rsidR="005314D1">
        <w:t>125.7 (Ar</w:t>
      </w:r>
      <w:r w:rsidR="005314D1">
        <w:rPr>
          <w:i/>
          <w:iCs/>
        </w:rPr>
        <w:t>C</w:t>
      </w:r>
      <w:r w:rsidR="005314D1">
        <w:t>H), 126.2 (Ar</w:t>
      </w:r>
      <w:r w:rsidR="005314D1">
        <w:rPr>
          <w:i/>
          <w:iCs/>
        </w:rPr>
        <w:t>C</w:t>
      </w:r>
      <w:r w:rsidR="005314D1">
        <w:t>H), 126.3 (Ar</w:t>
      </w:r>
      <w:r w:rsidR="005314D1">
        <w:rPr>
          <w:i/>
          <w:iCs/>
        </w:rPr>
        <w:t>C</w:t>
      </w:r>
      <w:r w:rsidR="005314D1">
        <w:t>H), 126.7 (Ar</w:t>
      </w:r>
      <w:r w:rsidR="005314D1">
        <w:rPr>
          <w:i/>
          <w:iCs/>
        </w:rPr>
        <w:t>C</w:t>
      </w:r>
      <w:r w:rsidR="005314D1">
        <w:t>H), 126.8 (Ar</w:t>
      </w:r>
      <w:r w:rsidR="005314D1">
        <w:rPr>
          <w:i/>
          <w:iCs/>
        </w:rPr>
        <w:t>C</w:t>
      </w:r>
      <w:r w:rsidR="005314D1">
        <w:t>H), 126.9 (Ar</w:t>
      </w:r>
      <w:r w:rsidR="005314D1">
        <w:rPr>
          <w:i/>
          <w:iCs/>
        </w:rPr>
        <w:t>C</w:t>
      </w:r>
      <w:r w:rsidR="005314D1">
        <w:t>H), 127.0 (Ar</w:t>
      </w:r>
      <w:r w:rsidR="005314D1">
        <w:rPr>
          <w:i/>
          <w:iCs/>
        </w:rPr>
        <w:t>C</w:t>
      </w:r>
      <w:r w:rsidR="005314D1">
        <w:t>H), 128.3 (Ar</w:t>
      </w:r>
      <w:r w:rsidR="005314D1">
        <w:rPr>
          <w:i/>
          <w:iCs/>
        </w:rPr>
        <w:t>C</w:t>
      </w:r>
      <w:r w:rsidR="005314D1">
        <w:t>H), 128.6 (Ar</w:t>
      </w:r>
      <w:r w:rsidR="005314D1">
        <w:rPr>
          <w:i/>
          <w:iCs/>
        </w:rPr>
        <w:t>C</w:t>
      </w:r>
      <w:r w:rsidR="005314D1">
        <w:t>H), 130.7 (Ar</w:t>
      </w:r>
      <w:r w:rsidR="005314D1">
        <w:rPr>
          <w:i/>
          <w:iCs/>
        </w:rPr>
        <w:t>C</w:t>
      </w:r>
      <w:r w:rsidR="005314D1">
        <w:t>), 133.7 (Ar</w:t>
      </w:r>
      <w:r w:rsidR="005314D1">
        <w:rPr>
          <w:i/>
          <w:iCs/>
        </w:rPr>
        <w:t>C</w:t>
      </w:r>
      <w:r w:rsidR="005314D1">
        <w:t>), 136.3 (Ar</w:t>
      </w:r>
      <w:r w:rsidR="005314D1">
        <w:rPr>
          <w:i/>
          <w:iCs/>
        </w:rPr>
        <w:t>C</w:t>
      </w:r>
      <w:r w:rsidR="005314D1">
        <w:t>), 139.2 (Ar</w:t>
      </w:r>
      <w:r w:rsidR="005314D1">
        <w:rPr>
          <w:i/>
          <w:iCs/>
        </w:rPr>
        <w:t>C</w:t>
      </w:r>
      <w:r w:rsidR="005314D1">
        <w:t>), 140.6 (Ar</w:t>
      </w:r>
      <w:r w:rsidR="005314D1">
        <w:rPr>
          <w:i/>
          <w:iCs/>
        </w:rPr>
        <w:t>C</w:t>
      </w:r>
      <w:r w:rsidR="005314D1">
        <w:t>), 142.1 (Ar</w:t>
      </w:r>
      <w:r w:rsidR="005314D1">
        <w:rPr>
          <w:i/>
          <w:iCs/>
        </w:rPr>
        <w:t>C</w:t>
      </w:r>
      <w:r w:rsidR="005314D1">
        <w:t>), 142.6 (Ar</w:t>
      </w:r>
      <w:r w:rsidR="005314D1">
        <w:rPr>
          <w:i/>
          <w:iCs/>
        </w:rPr>
        <w:t>C</w:t>
      </w:r>
      <w:r w:rsidR="005314D1">
        <w:t>), 145.7 (Ar</w:t>
      </w:r>
      <w:r w:rsidR="005314D1">
        <w:rPr>
          <w:i/>
          <w:iCs/>
        </w:rPr>
        <w:t>C</w:t>
      </w:r>
      <w:r w:rsidR="005314D1">
        <w:t>), 176.2 (</w:t>
      </w:r>
      <w:r w:rsidR="005314D1">
        <w:rPr>
          <w:i/>
          <w:iCs/>
        </w:rPr>
        <w:t>C</w:t>
      </w:r>
      <w:r w:rsidR="005314D1">
        <w:t>=O), 177.7 (</w:t>
      </w:r>
      <w:r w:rsidR="005314D1">
        <w:rPr>
          <w:i/>
          <w:iCs/>
        </w:rPr>
        <w:t>C</w:t>
      </w:r>
      <w:r w:rsidR="005314D1">
        <w:t>=O)</w:t>
      </w:r>
      <w:r>
        <w:t xml:space="preserve"> ; </w:t>
      </w:r>
      <w:r w:rsidRPr="00987B42">
        <w:rPr>
          <w:i/>
          <w:iCs/>
        </w:rPr>
        <w:t xml:space="preserve">m/z </w:t>
      </w:r>
      <w:r>
        <w:t>(ESI</w:t>
      </w:r>
      <w:r w:rsidRPr="00987B42">
        <w:rPr>
          <w:vertAlign w:val="superscript"/>
        </w:rPr>
        <w:t>+</w:t>
      </w:r>
      <w:r>
        <w:t>) 516 (10%), 470 (20), 454 (100), 432.1600 (30, M+H</w:t>
      </w:r>
      <w:r>
        <w:rPr>
          <w:vertAlign w:val="superscript"/>
        </w:rPr>
        <w:t>+</w:t>
      </w:r>
      <w:r>
        <w:t xml:space="preserve"> C</w:t>
      </w:r>
      <w:r>
        <w:rPr>
          <w:vertAlign w:val="subscript"/>
        </w:rPr>
        <w:t>29</w:t>
      </w:r>
      <w:r>
        <w:t>H</w:t>
      </w:r>
      <w:r>
        <w:rPr>
          <w:vertAlign w:val="subscript"/>
        </w:rPr>
        <w:t>21</w:t>
      </w:r>
      <w:r>
        <w:t>NO</w:t>
      </w:r>
      <w:r>
        <w:rPr>
          <w:vertAlign w:val="subscript"/>
        </w:rPr>
        <w:t>3</w:t>
      </w:r>
      <w:r>
        <w:t xml:space="preserve"> requires 432.1594), 256 (70), 236 (10); Chiral HPLC (Cellulose 4, 12% IPA in hexane, 1 mL/min, 234 nm) t</w:t>
      </w:r>
      <w:r>
        <w:rPr>
          <w:vertAlign w:val="subscript"/>
        </w:rPr>
        <w:t>R</w:t>
      </w:r>
      <w:r>
        <w:t xml:space="preserve"> 26.5 min and 30.9 min. </w:t>
      </w:r>
    </w:p>
    <w:p w14:paraId="31392A73" w14:textId="77777777" w:rsidR="00963436" w:rsidRDefault="000E06DB" w:rsidP="00555062">
      <w:pPr>
        <w:jc w:val="center"/>
        <w:rPr>
          <w:rFonts w:eastAsia="PMingLiU"/>
          <w:lang w:eastAsia="zh-TW"/>
        </w:rPr>
      </w:pPr>
      <w:r>
        <w:br w:type="page"/>
      </w:r>
    </w:p>
    <w:p w14:paraId="791E47A7" w14:textId="1433B4E1" w:rsidR="00963436" w:rsidRDefault="00963436" w:rsidP="00963436">
      <w:pPr>
        <w:jc w:val="center"/>
        <w:rPr>
          <w:b/>
          <w:bCs/>
        </w:rPr>
      </w:pPr>
      <w:r>
        <w:rPr>
          <w:b/>
          <w:bCs/>
        </w:rPr>
        <w:t>(8</w:t>
      </w:r>
      <w:r w:rsidRPr="00420C8F">
        <w:rPr>
          <w:b/>
          <w:bCs/>
          <w:i/>
          <w:iCs/>
        </w:rPr>
        <w:t>R</w:t>
      </w:r>
      <w:r>
        <w:rPr>
          <w:b/>
          <w:bCs/>
        </w:rPr>
        <w:t>, 9</w:t>
      </w:r>
      <w:r w:rsidRPr="00420C8F">
        <w:rPr>
          <w:b/>
          <w:bCs/>
          <w:i/>
          <w:iCs/>
        </w:rPr>
        <w:t>R</w:t>
      </w:r>
      <w:r>
        <w:rPr>
          <w:b/>
          <w:bCs/>
        </w:rPr>
        <w:t xml:space="preserve">)-9-Azidoepiquinidine </w:t>
      </w:r>
      <w:r w:rsidR="00AE2448" w:rsidRPr="00DD47BA">
        <w:rPr>
          <w:b/>
          <w:bCs/>
          <w:u w:val="single"/>
        </w:rPr>
        <w:t>193</w:t>
      </w:r>
    </w:p>
    <w:p w14:paraId="19AFD59F" w14:textId="77777777" w:rsidR="00963436" w:rsidRDefault="00963436" w:rsidP="00963436">
      <w:pPr>
        <w:jc w:val="center"/>
        <w:rPr>
          <w:b/>
          <w:bCs/>
        </w:rPr>
      </w:pPr>
      <w:r>
        <w:object w:dxaOrig="2390" w:dyaOrig="1908" w14:anchorId="234DC8B1">
          <v:shape id="_x0000_i1208" type="#_x0000_t75" style="width:120.25pt;height:95.75pt" o:ole="">
            <v:imagedata r:id="rId384" o:title=""/>
          </v:shape>
          <o:OLEObject Type="Embed" ProgID="ChemDraw.Document.6.0" ShapeID="_x0000_i1208" DrawAspect="Content" ObjectID="_1641992025" r:id="rId385"/>
        </w:object>
      </w:r>
    </w:p>
    <w:p w14:paraId="09A2E34C" w14:textId="77777777" w:rsidR="00963436" w:rsidRDefault="00963436" w:rsidP="00963436">
      <w:pPr>
        <w:jc w:val="center"/>
        <w:rPr>
          <w:b/>
          <w:bCs/>
        </w:rPr>
      </w:pPr>
    </w:p>
    <w:p w14:paraId="48F6865E" w14:textId="1F604A48" w:rsidR="00963436" w:rsidRPr="001B7708" w:rsidRDefault="00963436" w:rsidP="009410CD">
      <w:pPr>
        <w:spacing w:line="480" w:lineRule="auto"/>
        <w:jc w:val="both"/>
      </w:pPr>
      <w:r>
        <w:t xml:space="preserve">Quinidine </w:t>
      </w:r>
      <w:r w:rsidR="00AE2448">
        <w:rPr>
          <w:b/>
        </w:rPr>
        <w:t>136</w:t>
      </w:r>
      <w:r>
        <w:t xml:space="preserve"> (0.860 g, 2.65 mmol) and triphenylphosphine (0.834 g, 3.18 mmol) were stirred in dry THF (17 cm</w:t>
      </w:r>
      <w:r w:rsidRPr="00FE571B">
        <w:rPr>
          <w:vertAlign w:val="superscript"/>
        </w:rPr>
        <w:t>3</w:t>
      </w:r>
      <w:r>
        <w:t>). The solution was cooled to 0 °C and diisopropyl azodicarboxylate (0.62 cm</w:t>
      </w:r>
      <w:r w:rsidRPr="00FE571B">
        <w:rPr>
          <w:vertAlign w:val="superscript"/>
        </w:rPr>
        <w:t>3</w:t>
      </w:r>
      <w:r>
        <w:t>, 3.18 mmol) in dry THF (10 cm</w:t>
      </w:r>
      <w:r w:rsidRPr="00FE571B">
        <w:rPr>
          <w:vertAlign w:val="superscript"/>
        </w:rPr>
        <w:t>3</w:t>
      </w:r>
      <w:r>
        <w:t xml:space="preserve">) was added dropwise. The reaction mixture was warmed to room temperature and stirred for 18 h. The solvent was removed under </w:t>
      </w:r>
      <w:r>
        <w:rPr>
          <w:i/>
          <w:iCs/>
        </w:rPr>
        <w:t>in vacuo</w:t>
      </w:r>
      <w:r>
        <w:t xml:space="preserve"> to give a yellow oil. Purification </w:t>
      </w:r>
      <w:r w:rsidR="002D07AA" w:rsidRPr="002D07AA">
        <w:rPr>
          <w:iCs/>
        </w:rPr>
        <w:t>via</w:t>
      </w:r>
      <w:r>
        <w:t xml:space="preserve"> flash column chromatography</w:t>
      </w:r>
      <w:r w:rsidR="00E6149F">
        <w:t>,</w:t>
      </w:r>
      <w:r>
        <w:t xml:space="preserve"> eluting with 2: 1: 0.03 EtOAc: petroleum ether (40-60): NEt</w:t>
      </w:r>
      <w:r w:rsidRPr="00D67073">
        <w:rPr>
          <w:vertAlign w:val="subscript"/>
        </w:rPr>
        <w:t>3</w:t>
      </w:r>
      <w:r>
        <w:t xml:space="preserve"> gave the title compoun</w:t>
      </w:r>
      <w:r w:rsidR="00EE2707">
        <w:t>d as a clear oil (0.391 g, 42%);</w:t>
      </w:r>
      <w:r>
        <w:t xml:space="preserve"> [α]</w:t>
      </w:r>
      <w:r w:rsidRPr="004E3FD2">
        <w:rPr>
          <w:vertAlign w:val="superscript"/>
        </w:rPr>
        <w:t>25</w:t>
      </w:r>
      <w:r w:rsidRPr="00D67073">
        <w:rPr>
          <w:vertAlign w:val="subscript"/>
        </w:rPr>
        <w:t>D</w:t>
      </w:r>
      <w:r>
        <w:t xml:space="preserve">  +42.0 (</w:t>
      </w:r>
      <w:r w:rsidRPr="00D67073">
        <w:rPr>
          <w:i/>
          <w:iCs/>
        </w:rPr>
        <w:t>c</w:t>
      </w:r>
      <w:r>
        <w:t xml:space="preserve"> 1.0, CHCl</w:t>
      </w:r>
      <w:r w:rsidRPr="00D67073">
        <w:rPr>
          <w:vertAlign w:val="subscript"/>
        </w:rPr>
        <w:t>3</w:t>
      </w:r>
      <w:r>
        <w:t>) (lit.</w:t>
      </w:r>
      <w:r>
        <w:rPr>
          <w:vertAlign w:val="superscript"/>
        </w:rPr>
        <w:fldChar w:fldCharType="begin" w:fldLock="1"/>
      </w:r>
      <w:r w:rsidR="00EF232C">
        <w:rPr>
          <w:vertAlign w:val="superscript"/>
        </w:rPr>
        <w:instrText>ADDIN CSL_CITATION {"citationItems":[{"id":"ITEM-1","itemData":{"abstract":"The synthesis and conformational preferences of 9-azido-(9-deoxy)-Cinchona alkaloids constituting a\r\nnovel class of Cinchona alkaloid derivatives of both natural and 9-epi configurations are described. One\r\nand two-step preparative syntheses of 9-azido-(9-deoxy)-Cinchona alkaloids have been developed, allowing for their easy access on a multigram scale. The stereochemical integrity of these azides has been confirmed from their circular dichroism and specific rotation data. The conformations of the 9-azido\r\nCinchona alkaloids, deduced from both 1\r\nH NMR and DFT calculations, show that this class of Cinchona\r\nderivatives largely reflect the conformational preferences of the corresponding Cinchona bases; this strategy, therefore, offers a defined chiral and clickable scaffold.","author":[{"dropping-particle":"","family":"Kacprzak","given":"Karol","non-dropping-particle":"","parse-names":false,"suffix":""},{"dropping-particle":"","family":"Gierczyk","given":"Blazej","non-dropping-particle":"","parse-names":false,"suffix":""}],"container-title":"Tetrahedron: Asymmetry","id":"ITEM-1","issue":"21","issued":{"date-parts":[["2010"]]},"page":"2740-2745","title":"Clickable 9-azido-(9-deoxy)-Cinchona alkaloids: synthesis and conformation","type":"article-journal","volume":"21"},"uris":["http://www.mendeley.com/documents/?uuid=1228f667-5590-335e-ae84-825f22458149"]}],"mendeley":{"formattedCitation":"&lt;sup&gt;100&lt;/sup&gt;","plainTextFormattedCitation":"100","previouslyFormattedCitation":"&lt;sup&gt;100&lt;/sup&gt;"},"properties":{"noteIndex":0},"schema":"https://github.com/citation-style-language/schema/raw/master/csl-citation.json"}</w:instrText>
      </w:r>
      <w:r>
        <w:rPr>
          <w:vertAlign w:val="superscript"/>
        </w:rPr>
        <w:fldChar w:fldCharType="separate"/>
      </w:r>
      <w:r w:rsidR="008B0DB0" w:rsidRPr="008B0DB0">
        <w:rPr>
          <w:noProof/>
          <w:vertAlign w:val="superscript"/>
        </w:rPr>
        <w:t>100</w:t>
      </w:r>
      <w:r>
        <w:rPr>
          <w:vertAlign w:val="superscript"/>
        </w:rPr>
        <w:fldChar w:fldCharType="end"/>
      </w:r>
      <w:r>
        <w:t xml:space="preserve"> +55.7, </w:t>
      </w:r>
      <w:r w:rsidRPr="00D67073">
        <w:rPr>
          <w:i/>
          <w:iCs/>
        </w:rPr>
        <w:t>c</w:t>
      </w:r>
      <w:r>
        <w:t xml:space="preserve"> 1.0, CHCl</w:t>
      </w:r>
      <w:r w:rsidRPr="00D67073">
        <w:rPr>
          <w:vertAlign w:val="subscript"/>
        </w:rPr>
        <w:t>3</w:t>
      </w:r>
      <w:r>
        <w:t>); δ</w:t>
      </w:r>
      <w:r w:rsidRPr="00A62729">
        <w:rPr>
          <w:vertAlign w:val="subscript"/>
        </w:rPr>
        <w:t>H</w:t>
      </w:r>
      <w:r>
        <w:t xml:space="preserve"> (400 MHz, CDCl</w:t>
      </w:r>
      <w:r w:rsidRPr="00A62729">
        <w:rPr>
          <w:vertAlign w:val="subscript"/>
        </w:rPr>
        <w:t>3</w:t>
      </w:r>
      <w:r>
        <w:t>) 0.86-0.99 (1H, m, C</w:t>
      </w:r>
      <w:r>
        <w:rPr>
          <w:i/>
          <w:iCs/>
        </w:rPr>
        <w:t>H</w:t>
      </w:r>
      <w:r>
        <w:t>), 1.08-1.17 (1H, m, C</w:t>
      </w:r>
      <w:r>
        <w:rPr>
          <w:i/>
          <w:iCs/>
        </w:rPr>
        <w:t>H</w:t>
      </w:r>
      <w:r>
        <w:t>), 1.46-1.62 (2H, m, C</w:t>
      </w:r>
      <w:r>
        <w:rPr>
          <w:i/>
          <w:iCs/>
        </w:rPr>
        <w:t>H</w:t>
      </w:r>
      <w:r>
        <w:t>), 1.62-1.67 (1H, m, C</w:t>
      </w:r>
      <w:r>
        <w:rPr>
          <w:i/>
          <w:iCs/>
        </w:rPr>
        <w:t>H</w:t>
      </w:r>
      <w:r>
        <w:t>), 2.26-2.36 (1H, m, C</w:t>
      </w:r>
      <w:r>
        <w:rPr>
          <w:i/>
          <w:iCs/>
        </w:rPr>
        <w:t>H</w:t>
      </w:r>
      <w:r>
        <w:t>), 2.88-3.08 (3H, m, NC</w:t>
      </w:r>
      <w:r>
        <w:rPr>
          <w:i/>
          <w:iCs/>
        </w:rPr>
        <w:t>H</w:t>
      </w:r>
      <w:r>
        <w:t xml:space="preserve">), 3.15 (1H, dd, </w:t>
      </w:r>
      <w:r>
        <w:rPr>
          <w:i/>
          <w:iCs/>
        </w:rPr>
        <w:t>J</w:t>
      </w:r>
      <w:r>
        <w:t xml:space="preserve">  14.3, 10.3, NC</w:t>
      </w:r>
      <w:r>
        <w:rPr>
          <w:i/>
          <w:iCs/>
        </w:rPr>
        <w:t>H</w:t>
      </w:r>
      <w:r>
        <w:t xml:space="preserve">H), 3.25 (1H, app. q, </w:t>
      </w:r>
      <w:r>
        <w:rPr>
          <w:i/>
          <w:iCs/>
        </w:rPr>
        <w:t xml:space="preserve">J </w:t>
      </w:r>
      <w:r>
        <w:t>9.5, NC</w:t>
      </w:r>
      <w:r>
        <w:rPr>
          <w:i/>
          <w:iCs/>
        </w:rPr>
        <w:t>H</w:t>
      </w:r>
      <w:r>
        <w:t>),</w:t>
      </w:r>
      <w:r w:rsidRPr="00CC2804">
        <w:t xml:space="preserve"> </w:t>
      </w:r>
      <w:r>
        <w:t>3.98 (3H, s, OC</w:t>
      </w:r>
      <w:r>
        <w:rPr>
          <w:i/>
          <w:iCs/>
        </w:rPr>
        <w:t>H</w:t>
      </w:r>
      <w:r w:rsidRPr="0022510C">
        <w:rPr>
          <w:vertAlign w:val="subscript"/>
        </w:rPr>
        <w:t>3</w:t>
      </w:r>
      <w:r>
        <w:t xml:space="preserve">), </w:t>
      </w:r>
      <w:r w:rsidRPr="0022510C">
        <w:t>5</w:t>
      </w:r>
      <w:r>
        <w:t xml:space="preserve">.08 (1H, app. dt, </w:t>
      </w:r>
      <w:r>
        <w:rPr>
          <w:i/>
          <w:iCs/>
        </w:rPr>
        <w:t>J</w:t>
      </w:r>
      <w:r>
        <w:t xml:space="preserve"> 6.8, 1.5, CH=CH</w:t>
      </w:r>
      <w:r>
        <w:rPr>
          <w:i/>
          <w:iCs/>
        </w:rPr>
        <w:t>H</w:t>
      </w:r>
      <w:r>
        <w:t xml:space="preserve">), 5.09 (1H, br s, </w:t>
      </w:r>
      <w:r w:rsidRPr="0022510C">
        <w:t>C</w:t>
      </w:r>
      <w:r w:rsidRPr="0022510C">
        <w:rPr>
          <w:i/>
          <w:iCs/>
        </w:rPr>
        <w:t>H</w:t>
      </w:r>
      <w:r>
        <w:t>N</w:t>
      </w:r>
      <w:r w:rsidRPr="0022510C">
        <w:rPr>
          <w:vertAlign w:val="subscript"/>
        </w:rPr>
        <w:t>3</w:t>
      </w:r>
      <w:r>
        <w:t xml:space="preserve">), 5.11 (1H, d, </w:t>
      </w:r>
      <w:r>
        <w:rPr>
          <w:i/>
          <w:iCs/>
        </w:rPr>
        <w:t>J</w:t>
      </w:r>
      <w:r>
        <w:t xml:space="preserve"> 1.5, CH=C</w:t>
      </w:r>
      <w:r>
        <w:rPr>
          <w:i/>
          <w:iCs/>
        </w:rPr>
        <w:t>H</w:t>
      </w:r>
      <w:r>
        <w:t>H), 5.81-5.92 (1H, m, C</w:t>
      </w:r>
      <w:r>
        <w:rPr>
          <w:i/>
          <w:iCs/>
        </w:rPr>
        <w:t>H</w:t>
      </w:r>
      <w:r>
        <w:t>=CH</w:t>
      </w:r>
      <w:r w:rsidRPr="00613F74">
        <w:rPr>
          <w:vertAlign w:val="subscript"/>
        </w:rPr>
        <w:t>2</w:t>
      </w:r>
      <w:r>
        <w:t xml:space="preserve">), 7.36 (1H, d, </w:t>
      </w:r>
      <w:r>
        <w:rPr>
          <w:i/>
          <w:iCs/>
        </w:rPr>
        <w:t>J</w:t>
      </w:r>
      <w:r>
        <w:t xml:space="preserve"> 3.6, ArC</w:t>
      </w:r>
      <w:r>
        <w:rPr>
          <w:i/>
          <w:iCs/>
        </w:rPr>
        <w:t>H</w:t>
      </w:r>
      <w:r>
        <w:t>),</w:t>
      </w:r>
      <w:r w:rsidRPr="00CC2804">
        <w:t xml:space="preserve"> </w:t>
      </w:r>
      <w:r>
        <w:t xml:space="preserve">7.42 (1H, dd, </w:t>
      </w:r>
      <w:r>
        <w:rPr>
          <w:i/>
          <w:iCs/>
        </w:rPr>
        <w:t>J</w:t>
      </w:r>
      <w:r>
        <w:t xml:space="preserve"> 9.2, 2.4, ArC</w:t>
      </w:r>
      <w:r>
        <w:rPr>
          <w:i/>
          <w:iCs/>
        </w:rPr>
        <w:t>H</w:t>
      </w:r>
      <w:r>
        <w:t>), 7.44 (1H, br s, ArC</w:t>
      </w:r>
      <w:r>
        <w:rPr>
          <w:i/>
          <w:iCs/>
        </w:rPr>
        <w:t>H</w:t>
      </w:r>
      <w:r>
        <w:t xml:space="preserve">), 8.06 (1H, d, </w:t>
      </w:r>
      <w:r>
        <w:rPr>
          <w:i/>
          <w:iCs/>
        </w:rPr>
        <w:t>J</w:t>
      </w:r>
      <w:r>
        <w:t xml:space="preserve"> 9.2, ArC</w:t>
      </w:r>
      <w:r>
        <w:rPr>
          <w:i/>
          <w:iCs/>
        </w:rPr>
        <w:t>H</w:t>
      </w:r>
      <w:r>
        <w:t xml:space="preserve">), 8.78 (1H, d, </w:t>
      </w:r>
      <w:r>
        <w:rPr>
          <w:i/>
          <w:iCs/>
        </w:rPr>
        <w:t>J</w:t>
      </w:r>
      <w:r>
        <w:t xml:space="preserve"> 4.4, ArC</w:t>
      </w:r>
      <w:r>
        <w:rPr>
          <w:i/>
          <w:iCs/>
        </w:rPr>
        <w:t>H</w:t>
      </w:r>
      <w:r>
        <w:t>). All data are in accordance with the literature.</w:t>
      </w:r>
      <w:r>
        <w:fldChar w:fldCharType="begin" w:fldLock="1"/>
      </w:r>
      <w:r w:rsidR="00EF232C">
        <w:instrText>ADDIN CSL_CITATION {"citationItems":[{"id":"ITEM-1","itemData":{"abstract":"The synthesis and conformational preferences of 9-azido-(9-deoxy)-Cinchona alkaloids constituting a\r\nnovel class of Cinchona alkaloid derivatives of both natural and 9-epi configurations are described. One\r\nand two-step preparative syntheses of 9-azido-(9-deoxy)-Cinchona alkaloids have been developed, allowing for their easy access on a multigram scale. The stereochemical integrity of these azides has been confirmed from their circular dichroism and specific rotation data. The conformations of the 9-azido\r\nCinchona alkaloids, deduced from both 1\r\nH NMR and DFT calculations, show that this class of Cinchona\r\nderivatives largely reflect the conformational preferences of the corresponding Cinchona bases; this strategy, therefore, offers a defined chiral and clickable scaffold.","author":[{"dropping-particle":"","family":"Kacprzak","given":"Karol","non-dropping-particle":"","parse-names":false,"suffix":""},{"dropping-particle":"","family":"Gierczyk","given":"Blazej","non-dropping-particle":"","parse-names":false,"suffix":""}],"container-title":"Tetrahedron: Asymmetry","id":"ITEM-1","issue":"21","issued":{"date-parts":[["2010"]]},"page":"2740-2745","title":"Clickable 9-azido-(9-deoxy)-Cinchona alkaloids: synthesis and conformation","type":"article-journal","volume":"21"},"uris":["http://www.mendeley.com/documents/?uuid=1228f667-5590-335e-ae84-825f22458149"]}],"mendeley":{"formattedCitation":"&lt;sup&gt;100&lt;/sup&gt;","plainTextFormattedCitation":"100","previouslyFormattedCitation":"&lt;sup&gt;100&lt;/sup&gt;"},"properties":{"noteIndex":0},"schema":"https://github.com/citation-style-language/schema/raw/master/csl-citation.json"}</w:instrText>
      </w:r>
      <w:r>
        <w:fldChar w:fldCharType="separate"/>
      </w:r>
      <w:r w:rsidR="008B0DB0" w:rsidRPr="008B0DB0">
        <w:rPr>
          <w:noProof/>
          <w:vertAlign w:val="superscript"/>
        </w:rPr>
        <w:t>100</w:t>
      </w:r>
      <w:r>
        <w:fldChar w:fldCharType="end"/>
      </w:r>
    </w:p>
    <w:p w14:paraId="348DA0FC" w14:textId="77777777" w:rsidR="000E06DB" w:rsidRPr="00335029" w:rsidRDefault="000E06DB" w:rsidP="000E06DB">
      <w:pPr>
        <w:spacing w:line="480" w:lineRule="auto"/>
        <w:jc w:val="both"/>
        <w:rPr>
          <w:rFonts w:eastAsia="PMingLiU"/>
          <w:lang w:eastAsia="zh-TW"/>
        </w:rPr>
      </w:pPr>
    </w:p>
    <w:p w14:paraId="3865BF69" w14:textId="77777777" w:rsidR="00CC1320" w:rsidRPr="00DA6EFC" w:rsidRDefault="00CC1320" w:rsidP="00024DDA">
      <w:pPr>
        <w:spacing w:line="480" w:lineRule="auto"/>
        <w:jc w:val="both"/>
      </w:pPr>
    </w:p>
    <w:p w14:paraId="326CED25" w14:textId="77777777" w:rsidR="00CC1320" w:rsidRPr="00FC1902" w:rsidRDefault="00CC1320" w:rsidP="00CC1320">
      <w:pPr>
        <w:jc w:val="both"/>
      </w:pPr>
    </w:p>
    <w:p w14:paraId="17D281A8" w14:textId="77777777" w:rsidR="00DB6065" w:rsidRDefault="00DB6065">
      <w:r>
        <w:br w:type="page"/>
      </w:r>
    </w:p>
    <w:p w14:paraId="01C4BC03" w14:textId="66CEB4B2" w:rsidR="00DB6065" w:rsidRDefault="00645EB0" w:rsidP="00DB6065">
      <w:pPr>
        <w:jc w:val="center"/>
        <w:rPr>
          <w:b/>
          <w:bCs/>
        </w:rPr>
      </w:pPr>
      <w:r>
        <w:rPr>
          <w:b/>
          <w:bCs/>
          <w:noProof/>
        </w:rPr>
        <w:object w:dxaOrig="1440" w:dyaOrig="1440" w14:anchorId="7A18F149">
          <v:shape id="_x0000_s1031" type="#_x0000_t75" style="position:absolute;left:0;text-align:left;margin-left:165.55pt;margin-top:22.2pt;width:119.65pt;height:95.5pt;z-index:251659264" filled="t">
            <v:imagedata r:id="rId386" o:title=""/>
          </v:shape>
          <o:OLEObject Type="Embed" ProgID="ChemDraw.Document.6.0" ShapeID="_x0000_s1031" DrawAspect="Content" ObjectID="_1641992047" r:id="rId387"/>
        </w:object>
      </w:r>
      <w:r w:rsidR="00DB6065">
        <w:rPr>
          <w:b/>
          <w:bCs/>
        </w:rPr>
        <w:t>9-Amino-(9-deoxy)-</w:t>
      </w:r>
      <w:r w:rsidR="00DB6065">
        <w:rPr>
          <w:b/>
          <w:bCs/>
          <w:i/>
          <w:iCs/>
        </w:rPr>
        <w:t>epi</w:t>
      </w:r>
      <w:r w:rsidR="00DB6065">
        <w:rPr>
          <w:b/>
          <w:bCs/>
        </w:rPr>
        <w:t xml:space="preserve">-quinidine </w:t>
      </w:r>
      <w:r w:rsidR="00AE2448" w:rsidRPr="00DD47BA">
        <w:rPr>
          <w:b/>
          <w:bCs/>
          <w:u w:val="single"/>
        </w:rPr>
        <w:t>194</w:t>
      </w:r>
    </w:p>
    <w:p w14:paraId="736D787B" w14:textId="77777777" w:rsidR="00DB6065" w:rsidRDefault="00DB6065" w:rsidP="00DB6065">
      <w:pPr>
        <w:rPr>
          <w:b/>
          <w:bCs/>
        </w:rPr>
      </w:pPr>
    </w:p>
    <w:p w14:paraId="49B40C22" w14:textId="77777777" w:rsidR="00DB6065" w:rsidRDefault="00DB6065" w:rsidP="00DB6065">
      <w:pPr>
        <w:rPr>
          <w:b/>
          <w:bCs/>
        </w:rPr>
      </w:pPr>
    </w:p>
    <w:p w14:paraId="1B425217" w14:textId="77777777" w:rsidR="00DB6065" w:rsidRDefault="00DB6065" w:rsidP="00DB6065">
      <w:pPr>
        <w:rPr>
          <w:b/>
          <w:bCs/>
        </w:rPr>
      </w:pPr>
    </w:p>
    <w:p w14:paraId="5A53F8BF" w14:textId="77777777" w:rsidR="00DB6065" w:rsidRDefault="00DB6065" w:rsidP="00DB6065">
      <w:pPr>
        <w:rPr>
          <w:b/>
          <w:bCs/>
        </w:rPr>
      </w:pPr>
    </w:p>
    <w:p w14:paraId="627AA0A9" w14:textId="77777777" w:rsidR="00DB6065" w:rsidRDefault="00DB6065" w:rsidP="00DB6065">
      <w:pPr>
        <w:rPr>
          <w:b/>
          <w:bCs/>
        </w:rPr>
      </w:pPr>
    </w:p>
    <w:p w14:paraId="1572551B" w14:textId="5748A98A" w:rsidR="00282F42" w:rsidRDefault="00DB6065" w:rsidP="00941428">
      <w:pPr>
        <w:spacing w:before="240" w:line="480" w:lineRule="auto"/>
        <w:jc w:val="both"/>
      </w:pPr>
      <w:r>
        <w:t xml:space="preserve">Triphenylphosphine (0.040 g, 0.15 mmol) was added to </w:t>
      </w:r>
      <w:r w:rsidRPr="003F2762">
        <w:t>(8</w:t>
      </w:r>
      <w:r w:rsidRPr="001D4414">
        <w:rPr>
          <w:i/>
          <w:iCs/>
        </w:rPr>
        <w:t>R</w:t>
      </w:r>
      <w:r w:rsidRPr="003F2762">
        <w:t>,9</w:t>
      </w:r>
      <w:r w:rsidRPr="001D4414">
        <w:rPr>
          <w:i/>
          <w:iCs/>
        </w:rPr>
        <w:t>R</w:t>
      </w:r>
      <w:r w:rsidRPr="003F2762">
        <w:t>)-9-</w:t>
      </w:r>
      <w:r>
        <w:t>a</w:t>
      </w:r>
      <w:r w:rsidRPr="003F2762">
        <w:t>zidoepiquinidine</w:t>
      </w:r>
      <w:r>
        <w:t xml:space="preserve"> </w:t>
      </w:r>
      <w:r w:rsidR="00AE2448">
        <w:rPr>
          <w:b/>
        </w:rPr>
        <w:t xml:space="preserve">193 </w:t>
      </w:r>
      <w:r>
        <w:t>(0.040 g, 0.11 mmol) in THF (5 cm</w:t>
      </w:r>
      <w:r w:rsidRPr="003F2762">
        <w:rPr>
          <w:vertAlign w:val="superscript"/>
        </w:rPr>
        <w:t>3</w:t>
      </w:r>
      <w:r>
        <w:t>) and the mixture was heated at 50 °C until gas evolution had ceased (2.5 h)</w:t>
      </w:r>
      <w:r>
        <w:softHyphen/>
        <w:t>. The solution was cooled to room temperature, quenched with deionised water (2 cm</w:t>
      </w:r>
      <w:r w:rsidRPr="003F2762">
        <w:rPr>
          <w:vertAlign w:val="superscript"/>
        </w:rPr>
        <w:t>3</w:t>
      </w:r>
      <w:r>
        <w:t xml:space="preserve">) and stirred for 12 h. The solvents were removed </w:t>
      </w:r>
      <w:r>
        <w:rPr>
          <w:i/>
          <w:iCs/>
        </w:rPr>
        <w:t>in vacuo</w:t>
      </w:r>
      <w:r>
        <w:t xml:space="preserve"> and the residue was extracted into DCM (15 cm</w:t>
      </w:r>
      <w:r w:rsidRPr="003F2762">
        <w:rPr>
          <w:vertAlign w:val="superscript"/>
        </w:rPr>
        <w:t>3</w:t>
      </w:r>
      <w:r>
        <w:t>) and washed with 10% HCl (3 × 15 cm</w:t>
      </w:r>
      <w:r w:rsidRPr="003F2762">
        <w:rPr>
          <w:vertAlign w:val="superscript"/>
        </w:rPr>
        <w:t>3</w:t>
      </w:r>
      <w:r>
        <w:t>). The aqueous layer was made alkaline with NH</w:t>
      </w:r>
      <w:r>
        <w:rPr>
          <w:vertAlign w:val="subscript"/>
        </w:rPr>
        <w:t>4</w:t>
      </w:r>
      <w:r>
        <w:t>OH</w:t>
      </w:r>
      <w:r w:rsidRPr="003F2762">
        <w:rPr>
          <w:vertAlign w:val="subscript"/>
        </w:rPr>
        <w:t>(aq)</w:t>
      </w:r>
      <w:r>
        <w:t xml:space="preserve"> at 0 °C and then extracted into DCM (3 × 15 cm</w:t>
      </w:r>
      <w:r w:rsidRPr="003F2762">
        <w:rPr>
          <w:vertAlign w:val="superscript"/>
        </w:rPr>
        <w:t>3</w:t>
      </w:r>
      <w:r>
        <w:t>). The combined organic extracts were dried (Na</w:t>
      </w:r>
      <w:r w:rsidRPr="003D22F5">
        <w:rPr>
          <w:vertAlign w:val="subscript"/>
        </w:rPr>
        <w:t>2</w:t>
      </w:r>
      <w:r>
        <w:t>SO</w:t>
      </w:r>
      <w:r w:rsidRPr="003D22F5">
        <w:rPr>
          <w:vertAlign w:val="subscript"/>
        </w:rPr>
        <w:t>4</w:t>
      </w:r>
      <w:r>
        <w:t xml:space="preserve">), filtered and concentrated </w:t>
      </w:r>
      <w:r>
        <w:rPr>
          <w:i/>
          <w:iCs/>
        </w:rPr>
        <w:t>in vacuo</w:t>
      </w:r>
      <w:r>
        <w:t xml:space="preserve"> to give the title compound as a pale yellow oil (0.026 g, 70%) without the need for further purification; [α]</w:t>
      </w:r>
      <w:r w:rsidRPr="00FA3C3D">
        <w:rPr>
          <w:vertAlign w:val="superscript"/>
        </w:rPr>
        <w:t>25</w:t>
      </w:r>
      <w:r w:rsidRPr="00FA3C3D">
        <w:rPr>
          <w:vertAlign w:val="subscript"/>
        </w:rPr>
        <w:t>D</w:t>
      </w:r>
      <w:r>
        <w:t xml:space="preserve"> +38.1 (</w:t>
      </w:r>
      <w:r w:rsidRPr="00704A60">
        <w:rPr>
          <w:i/>
          <w:iCs/>
        </w:rPr>
        <w:t xml:space="preserve">c </w:t>
      </w:r>
      <w:r>
        <w:t>1.05, CHCl</w:t>
      </w:r>
      <w:r w:rsidRPr="00FA3C3D">
        <w:rPr>
          <w:vertAlign w:val="subscript"/>
        </w:rPr>
        <w:t>3</w:t>
      </w:r>
      <w:r>
        <w:t>) (lit.</w:t>
      </w:r>
      <w:r>
        <w:fldChar w:fldCharType="begin" w:fldLock="1"/>
      </w:r>
      <w:r w:rsidR="00EF232C">
        <w:instrText>ADDIN CSL_CITATION {"citationItems":[{"id":"ITEM-1","itemData":{"DOI":"10.1002/ejoc.200801220","ISSN":"10990690","abstract":"This paper describes a new procedure for the enantioselective synthesis of the important anticonvulsant drug Pregabalin, which shows biological properties as the (S) enantiomer only. The key step of the synthetic sequence is the Michael addition reaction of Meldrum's acid to a nitroalkene mediated by a quinidine derived thiourea. A variety of novel catalysts bearing different groups at the thiourea moiety were synthesized and tested. The most successful catalyst that incorporates a trityl substituent provided up to 75 % ee of (S)4. The conjugate addition reaction was carried out on a multigram scale with low loadings of catalyst (10 mol-%). Moreover, the catalyst can be recycled showing the same capability in chemical yield and asymmetric induction. Then, hydrogenation of nitroalkane 4 followed by decarboxylation of diacid 5 provides Pregabalin hydrochloride in 59 % overall yield. Enantioenrichment by crystallization of the free amino acid 1 improves the (S)/(R) enantiomeric ratio to 9:1. ((C)Wiley-VCH Verlag GmbH &amp; Co. KGaA, 69451 Weinheim, Germany, 2009)","author":[{"dropping-particle":"","family":"Bassas","given":"Oriol","non-dropping-particle":"","parse-names":false,"suffix":""},{"dropping-particle":"","family":"Huuskonen","given":"Juhani","non-dropping-particle":"","parse-names":false,"suffix":""},{"dropping-particle":"","family":"Rissanen","given":"Kari","non-dropping-particle":"","parse-names":false,"suffix":""},{"dropping-particle":"","family":"Koskinen","given":"Ari M.P.","non-dropping-particle":"","parse-names":false,"suffix":""}],"container-title":"European Journal of Organic Chemistry","id":"ITEM-1","issue":"9","issued":{"date-parts":[["2009"]]},"page":"1340-1351","title":"A simple organocatalytic enantioselective synthesis of pregabalin","type":"article-journal"},"uris":["http://www.mendeley.com/documents/?uuid=a7c9854c-4b5c-4166-978a-0b2856565ced"]}],"mendeley":{"formattedCitation":"&lt;sup&gt;101&lt;/sup&gt;","plainTextFormattedCitation":"101","previouslyFormattedCitation":"&lt;sup&gt;101&lt;/sup&gt;"},"properties":{"noteIndex":0},"schema":"https://github.com/citation-style-language/schema/raw/master/csl-citation.json"}</w:instrText>
      </w:r>
      <w:r>
        <w:fldChar w:fldCharType="separate"/>
      </w:r>
      <w:r w:rsidR="008B0DB0" w:rsidRPr="008B0DB0">
        <w:rPr>
          <w:noProof/>
          <w:vertAlign w:val="superscript"/>
        </w:rPr>
        <w:t>101</w:t>
      </w:r>
      <w:r>
        <w:fldChar w:fldCharType="end"/>
      </w:r>
      <w:r>
        <w:t xml:space="preserve"> +79.6, </w:t>
      </w:r>
      <w:r>
        <w:rPr>
          <w:i/>
          <w:iCs/>
        </w:rPr>
        <w:t>c</w:t>
      </w:r>
      <w:r>
        <w:t xml:space="preserve"> 1.05, CHCl</w:t>
      </w:r>
      <w:r w:rsidRPr="00FA3C3D">
        <w:rPr>
          <w:vertAlign w:val="subscript"/>
        </w:rPr>
        <w:t>3</w:t>
      </w:r>
      <w:r>
        <w:t xml:space="preserve">); </w:t>
      </w:r>
      <w:r w:rsidRPr="00A13743">
        <w:rPr>
          <w:i/>
          <w:iCs/>
        </w:rPr>
        <w:t>δ</w:t>
      </w:r>
      <w:r w:rsidRPr="00A13743">
        <w:rPr>
          <w:i/>
          <w:iCs/>
          <w:vertAlign w:val="subscript"/>
        </w:rPr>
        <w:t>H</w:t>
      </w:r>
      <w:r w:rsidRPr="004E5CD2">
        <w:t xml:space="preserve"> (400 MHz, CDCl</w:t>
      </w:r>
      <w:r w:rsidRPr="004E5CD2">
        <w:rPr>
          <w:vertAlign w:val="subscript"/>
        </w:rPr>
        <w:t>3</w:t>
      </w:r>
      <w:r w:rsidRPr="004E5CD2">
        <w:t>)</w:t>
      </w:r>
      <w:r>
        <w:t xml:space="preserve"> 0.90-1.00 (1H, m, CH</w:t>
      </w:r>
      <w:r>
        <w:rPr>
          <w:i/>
          <w:iCs/>
        </w:rPr>
        <w:t>H</w:t>
      </w:r>
      <w:r>
        <w:t>), 1.10-1.18 (1H, m, CH</w:t>
      </w:r>
      <w:r>
        <w:rPr>
          <w:i/>
          <w:iCs/>
        </w:rPr>
        <w:t>H</w:t>
      </w:r>
      <w:r>
        <w:t>), 1.50-1.57 (2H, m, C</w:t>
      </w:r>
      <w:r>
        <w:rPr>
          <w:i/>
          <w:iCs/>
        </w:rPr>
        <w:t>H</w:t>
      </w:r>
      <w:r w:rsidRPr="00A020A1">
        <w:rPr>
          <w:i/>
          <w:iCs/>
          <w:vertAlign w:val="subscript"/>
        </w:rPr>
        <w:t>2</w:t>
      </w:r>
      <w:r>
        <w:t>), 1.59-1.64 (1H, m, C</w:t>
      </w:r>
      <w:r>
        <w:rPr>
          <w:i/>
          <w:iCs/>
        </w:rPr>
        <w:t>H</w:t>
      </w:r>
      <w:r>
        <w:t>), 1.97 (2H, br s, N</w:t>
      </w:r>
      <w:r>
        <w:rPr>
          <w:i/>
          <w:iCs/>
        </w:rPr>
        <w:t>H</w:t>
      </w:r>
      <w:r w:rsidRPr="00A020A1">
        <w:rPr>
          <w:i/>
          <w:iCs/>
          <w:vertAlign w:val="subscript"/>
        </w:rPr>
        <w:t>2</w:t>
      </w:r>
      <w:r>
        <w:t xml:space="preserve">), 2.27 (1H, app. br q, </w:t>
      </w:r>
      <w:r>
        <w:rPr>
          <w:i/>
          <w:iCs/>
        </w:rPr>
        <w:t>J</w:t>
      </w:r>
      <w:r>
        <w:t xml:space="preserve"> 8.0, C</w:t>
      </w:r>
      <w:r>
        <w:rPr>
          <w:i/>
          <w:iCs/>
        </w:rPr>
        <w:t>H</w:t>
      </w:r>
      <w:r>
        <w:t>), 2.90-3.07 (5H, m, C</w:t>
      </w:r>
      <w:r>
        <w:rPr>
          <w:i/>
          <w:iCs/>
        </w:rPr>
        <w:t>H</w:t>
      </w:r>
      <w:r>
        <w:t>), 3.96 (3H, s, OC</w:t>
      </w:r>
      <w:r>
        <w:rPr>
          <w:i/>
          <w:iCs/>
        </w:rPr>
        <w:t>H</w:t>
      </w:r>
      <w:r w:rsidRPr="00A020A1">
        <w:rPr>
          <w:i/>
          <w:iCs/>
          <w:vertAlign w:val="subscript"/>
        </w:rPr>
        <w:t>3</w:t>
      </w:r>
      <w:r>
        <w:t xml:space="preserve">), 4.67 (1H, br d, </w:t>
      </w:r>
      <w:r>
        <w:rPr>
          <w:i/>
          <w:iCs/>
        </w:rPr>
        <w:t>J</w:t>
      </w:r>
      <w:r>
        <w:rPr>
          <w:rFonts w:eastAsia="PMingLiU" w:hint="eastAsia"/>
          <w:lang w:eastAsia="zh-TW"/>
        </w:rPr>
        <w:t xml:space="preserve"> </w:t>
      </w:r>
      <w:r>
        <w:rPr>
          <w:rFonts w:eastAsia="PMingLiU"/>
          <w:iCs/>
          <w:lang w:eastAsia="zh-TW"/>
        </w:rPr>
        <w:t>9.2, C</w:t>
      </w:r>
      <w:r>
        <w:rPr>
          <w:rFonts w:eastAsia="PMingLiU"/>
          <w:i/>
          <w:lang w:eastAsia="zh-TW"/>
        </w:rPr>
        <w:t>H</w:t>
      </w:r>
      <w:r>
        <w:rPr>
          <w:rFonts w:eastAsia="PMingLiU"/>
          <w:iCs/>
          <w:lang w:eastAsia="zh-TW"/>
        </w:rPr>
        <w:t>NH</w:t>
      </w:r>
      <w:r w:rsidRPr="00966EC2">
        <w:rPr>
          <w:rFonts w:eastAsia="PMingLiU"/>
          <w:iCs/>
          <w:vertAlign w:val="subscript"/>
          <w:lang w:eastAsia="zh-TW"/>
        </w:rPr>
        <w:t>2</w:t>
      </w:r>
      <w:r>
        <w:rPr>
          <w:rFonts w:eastAsia="PMingLiU"/>
          <w:iCs/>
          <w:lang w:eastAsia="zh-TW"/>
        </w:rPr>
        <w:t>), 5.05 (1H, br s, CH=C</w:t>
      </w:r>
      <w:r>
        <w:rPr>
          <w:rFonts w:eastAsia="PMingLiU"/>
          <w:i/>
          <w:lang w:eastAsia="zh-TW"/>
        </w:rPr>
        <w:t>H</w:t>
      </w:r>
      <w:r>
        <w:rPr>
          <w:rFonts w:eastAsia="PMingLiU"/>
          <w:iCs/>
          <w:lang w:eastAsia="zh-TW"/>
        </w:rPr>
        <w:t>H), 5.06-5.11 (1H, m, CH=C</w:t>
      </w:r>
      <w:r>
        <w:rPr>
          <w:rFonts w:eastAsia="PMingLiU"/>
          <w:i/>
          <w:lang w:eastAsia="zh-TW"/>
        </w:rPr>
        <w:t>H</w:t>
      </w:r>
      <w:r>
        <w:rPr>
          <w:rFonts w:eastAsia="PMingLiU"/>
          <w:iCs/>
          <w:lang w:eastAsia="zh-TW"/>
        </w:rPr>
        <w:t xml:space="preserve">H), 5.89 (1H, ddd, </w:t>
      </w:r>
      <w:r>
        <w:rPr>
          <w:rFonts w:eastAsia="PMingLiU"/>
          <w:i/>
          <w:lang w:eastAsia="zh-TW"/>
        </w:rPr>
        <w:t>J</w:t>
      </w:r>
      <w:r>
        <w:rPr>
          <w:rFonts w:eastAsia="PMingLiU"/>
          <w:iCs/>
          <w:lang w:eastAsia="zh-TW"/>
        </w:rPr>
        <w:t xml:space="preserve"> 17.1, 10.6, 6.5, C</w:t>
      </w:r>
      <w:r>
        <w:rPr>
          <w:rFonts w:eastAsia="PMingLiU"/>
          <w:i/>
          <w:lang w:eastAsia="zh-TW"/>
        </w:rPr>
        <w:t>H</w:t>
      </w:r>
      <w:r>
        <w:rPr>
          <w:rFonts w:eastAsia="PMingLiU"/>
          <w:iCs/>
          <w:lang w:eastAsia="zh-TW"/>
        </w:rPr>
        <w:t>=CH</w:t>
      </w:r>
      <w:r w:rsidRPr="00966EC2">
        <w:rPr>
          <w:rFonts w:eastAsia="PMingLiU"/>
          <w:iCs/>
          <w:vertAlign w:val="subscript"/>
          <w:lang w:eastAsia="zh-TW"/>
        </w:rPr>
        <w:t>2</w:t>
      </w:r>
      <w:r>
        <w:rPr>
          <w:rFonts w:eastAsia="PMingLiU"/>
          <w:iCs/>
          <w:lang w:eastAsia="zh-TW"/>
        </w:rPr>
        <w:t xml:space="preserve">), 7.37 (1H, dd, </w:t>
      </w:r>
      <w:r>
        <w:rPr>
          <w:rFonts w:eastAsia="PMingLiU"/>
          <w:i/>
          <w:lang w:eastAsia="zh-TW"/>
        </w:rPr>
        <w:t>J</w:t>
      </w:r>
      <w:r>
        <w:rPr>
          <w:rFonts w:eastAsia="PMingLiU"/>
          <w:iCs/>
          <w:lang w:eastAsia="zh-TW"/>
        </w:rPr>
        <w:t xml:space="preserve"> 9.2, 2.7, ArC</w:t>
      </w:r>
      <w:r>
        <w:rPr>
          <w:rFonts w:eastAsia="PMingLiU"/>
          <w:i/>
          <w:lang w:eastAsia="zh-TW"/>
        </w:rPr>
        <w:t>H</w:t>
      </w:r>
      <w:r>
        <w:rPr>
          <w:rFonts w:eastAsia="PMingLiU"/>
          <w:iCs/>
          <w:lang w:eastAsia="zh-TW"/>
        </w:rPr>
        <w:t>), 7.49-7.70 (2H, m, ArC</w:t>
      </w:r>
      <w:r>
        <w:rPr>
          <w:rFonts w:eastAsia="PMingLiU"/>
          <w:i/>
          <w:lang w:eastAsia="zh-TW"/>
        </w:rPr>
        <w:t>H</w:t>
      </w:r>
      <w:r>
        <w:rPr>
          <w:rFonts w:eastAsia="PMingLiU"/>
          <w:iCs/>
          <w:lang w:eastAsia="zh-TW"/>
        </w:rPr>
        <w:t xml:space="preserve">), 8.02 (1H, d, </w:t>
      </w:r>
      <w:r>
        <w:rPr>
          <w:rFonts w:eastAsia="PMingLiU"/>
          <w:i/>
          <w:lang w:eastAsia="zh-TW"/>
        </w:rPr>
        <w:t>J</w:t>
      </w:r>
      <w:r>
        <w:rPr>
          <w:rFonts w:eastAsia="PMingLiU"/>
          <w:iCs/>
          <w:lang w:eastAsia="zh-TW"/>
        </w:rPr>
        <w:t xml:space="preserve"> 9.2, ArC</w:t>
      </w:r>
      <w:r>
        <w:rPr>
          <w:rFonts w:eastAsia="PMingLiU"/>
          <w:i/>
          <w:lang w:eastAsia="zh-TW"/>
        </w:rPr>
        <w:t>H</w:t>
      </w:r>
      <w:r>
        <w:rPr>
          <w:rFonts w:eastAsia="PMingLiU"/>
          <w:iCs/>
          <w:lang w:eastAsia="zh-TW"/>
        </w:rPr>
        <w:t xml:space="preserve">), 8.75 (1H, d, </w:t>
      </w:r>
      <w:r>
        <w:rPr>
          <w:rFonts w:eastAsia="PMingLiU"/>
          <w:i/>
          <w:lang w:eastAsia="zh-TW"/>
        </w:rPr>
        <w:t>J</w:t>
      </w:r>
      <w:r>
        <w:rPr>
          <w:rFonts w:eastAsia="PMingLiU"/>
          <w:iCs/>
          <w:lang w:eastAsia="zh-TW"/>
        </w:rPr>
        <w:t xml:space="preserve"> 4.5, ArC</w:t>
      </w:r>
      <w:r>
        <w:rPr>
          <w:rFonts w:eastAsia="PMingLiU"/>
          <w:i/>
          <w:lang w:eastAsia="zh-TW"/>
        </w:rPr>
        <w:t>H</w:t>
      </w:r>
      <w:r>
        <w:rPr>
          <w:rFonts w:eastAsia="PMingLiU"/>
          <w:iCs/>
          <w:lang w:eastAsia="zh-TW"/>
        </w:rPr>
        <w:t>)</w:t>
      </w:r>
      <w:r w:rsidRPr="004E5CD2">
        <w:t xml:space="preserve">; </w:t>
      </w:r>
      <w:r w:rsidRPr="004E5CD2">
        <w:rPr>
          <w:i/>
          <w:iCs/>
        </w:rPr>
        <w:t xml:space="preserve">m/z </w:t>
      </w:r>
      <w:r w:rsidRPr="004E5CD2">
        <w:t>(ESI</w:t>
      </w:r>
      <w:r w:rsidRPr="004E5CD2">
        <w:rPr>
          <w:vertAlign w:val="superscript"/>
        </w:rPr>
        <w:t>+</w:t>
      </w:r>
      <w:r w:rsidRPr="004E5CD2">
        <w:t>)</w:t>
      </w:r>
      <w:r>
        <w:t xml:space="preserve"> 324 (50%, M+H</w:t>
      </w:r>
      <w:r w:rsidRPr="004E5CD2">
        <w:rPr>
          <w:vertAlign w:val="superscript"/>
        </w:rPr>
        <w:t>+</w:t>
      </w:r>
      <w:r>
        <w:t>), 163 (100)</w:t>
      </w:r>
      <w:r w:rsidRPr="004E5CD2">
        <w:t>.</w:t>
      </w:r>
      <w:r>
        <w:t xml:space="preserve"> All data are in general agreement with the literature.</w:t>
      </w:r>
      <w:r>
        <w:fldChar w:fldCharType="begin" w:fldLock="1"/>
      </w:r>
      <w:r w:rsidR="00EF232C">
        <w:instrText>ADDIN CSL_CITATION {"citationItems":[{"id":"ITEM-1","itemData":{"DOI":"10.1002/ejoc.200801220","ISSN":"10990690","abstract":"This paper describes a new procedure for the enantioselective synthesis of the important anticonvulsant drug Pregabalin, which shows biological properties as the (S) enantiomer only. The key step of the synthetic sequence is the Michael addition reaction of Meldrum's acid to a nitroalkene mediated by a quinidine derived thiourea. A variety of novel catalysts bearing different groups at the thiourea moiety were synthesized and tested. The most successful catalyst that incorporates a trityl substituent provided up to 75 % ee of (S)4. The conjugate addition reaction was carried out on a multigram scale with low loadings of catalyst (10 mol-%). Moreover, the catalyst can be recycled showing the same capability in chemical yield and asymmetric induction. Then, hydrogenation of nitroalkane 4 followed by decarboxylation of diacid 5 provides Pregabalin hydrochloride in 59 % overall yield. Enantioenrichment by crystallization of the free amino acid 1 improves the (S)/(R) enantiomeric ratio to 9:1. ((C)Wiley-VCH Verlag GmbH &amp; Co. KGaA, 69451 Weinheim, Germany, 2009)","author":[{"dropping-particle":"","family":"Bassas","given":"Oriol","non-dropping-particle":"","parse-names":false,"suffix":""},{"dropping-particle":"","family":"Huuskonen","given":"Juhani","non-dropping-particle":"","parse-names":false,"suffix":""},{"dropping-particle":"","family":"Rissanen","given":"Kari","non-dropping-particle":"","parse-names":false,"suffix":""},{"dropping-particle":"","family":"Koskinen","given":"Ari M.P.","non-dropping-particle":"","parse-names":false,"suffix":""}],"container-title":"European Journal of Organic Chemistry","id":"ITEM-1","issue":"9","issued":{"date-parts":[["2009"]]},"page":"1340-1351","title":"A simple organocatalytic enantioselective synthesis of pregabalin","type":"article-journal"},"uris":["http://www.mendeley.com/documents/?uuid=a7c9854c-4b5c-4166-978a-0b2856565ced"]}],"mendeley":{"formattedCitation":"&lt;sup&gt;101&lt;/sup&gt;","plainTextFormattedCitation":"101","previouslyFormattedCitation":"&lt;sup&gt;101&lt;/sup&gt;"},"properties":{"noteIndex":0},"schema":"https://github.com/citation-style-language/schema/raw/master/csl-citation.json"}</w:instrText>
      </w:r>
      <w:r>
        <w:fldChar w:fldCharType="separate"/>
      </w:r>
      <w:r w:rsidR="008B0DB0" w:rsidRPr="008B0DB0">
        <w:rPr>
          <w:noProof/>
          <w:vertAlign w:val="superscript"/>
        </w:rPr>
        <w:t>101</w:t>
      </w:r>
      <w:r>
        <w:fldChar w:fldCharType="end"/>
      </w:r>
    </w:p>
    <w:p w14:paraId="5E379AE3" w14:textId="77777777" w:rsidR="00A9684C" w:rsidRDefault="00282F42" w:rsidP="00963436">
      <w:r>
        <w:br w:type="page"/>
      </w:r>
    </w:p>
    <w:p w14:paraId="163DEB81" w14:textId="556D9CBA" w:rsidR="00010214" w:rsidRPr="00AE2448" w:rsidRDefault="00010214" w:rsidP="00DD47BA">
      <w:pPr>
        <w:spacing w:line="480" w:lineRule="auto"/>
        <w:jc w:val="center"/>
        <w:rPr>
          <w:bCs/>
        </w:rPr>
      </w:pPr>
      <w:r>
        <w:rPr>
          <w:b/>
          <w:bCs/>
        </w:rPr>
        <w:t>3a,4,9,9a-Tetrahydro-4-[(phenylmethoxy)methoxy]-2-(phenyl)-4,9[1’,2’]-benzeno-1</w:t>
      </w:r>
      <w:r>
        <w:rPr>
          <w:b/>
          <w:bCs/>
          <w:i/>
          <w:iCs/>
        </w:rPr>
        <w:t>H</w:t>
      </w:r>
      <w:r>
        <w:rPr>
          <w:b/>
          <w:bCs/>
        </w:rPr>
        <w:t>-benz[</w:t>
      </w:r>
      <w:r>
        <w:rPr>
          <w:b/>
          <w:bCs/>
          <w:i/>
          <w:iCs/>
        </w:rPr>
        <w:t>f</w:t>
      </w:r>
      <w:r>
        <w:rPr>
          <w:b/>
          <w:bCs/>
        </w:rPr>
        <w:t>]isoindole-1,3</w:t>
      </w:r>
      <w:r w:rsidR="004C69FD">
        <w:rPr>
          <w:b/>
          <w:bCs/>
        </w:rPr>
        <w:t>-</w:t>
      </w:r>
      <w:r>
        <w:rPr>
          <w:b/>
          <w:bCs/>
        </w:rPr>
        <w:t>(2</w:t>
      </w:r>
      <w:r>
        <w:rPr>
          <w:b/>
          <w:bCs/>
          <w:i/>
          <w:iCs/>
        </w:rPr>
        <w:t>H</w:t>
      </w:r>
      <w:r>
        <w:rPr>
          <w:b/>
          <w:bCs/>
        </w:rPr>
        <w:t>)-dione</w:t>
      </w:r>
      <w:r w:rsidR="00AE2448">
        <w:rPr>
          <w:b/>
          <w:bCs/>
        </w:rPr>
        <w:t xml:space="preserve"> </w:t>
      </w:r>
      <w:r w:rsidR="00AE2448" w:rsidRPr="00DD47BA">
        <w:rPr>
          <w:b/>
          <w:bCs/>
          <w:u w:val="single"/>
        </w:rPr>
        <w:t>234</w:t>
      </w:r>
    </w:p>
    <w:p w14:paraId="60808310" w14:textId="77777777" w:rsidR="00010214" w:rsidRDefault="00645EB0" w:rsidP="00010214">
      <w:pPr>
        <w:jc w:val="center"/>
        <w:rPr>
          <w:b/>
          <w:bCs/>
        </w:rPr>
      </w:pPr>
      <w:r>
        <w:rPr>
          <w:b/>
          <w:bCs/>
          <w:noProof/>
        </w:rPr>
        <w:object w:dxaOrig="1440" w:dyaOrig="1440" w14:anchorId="29ED6632">
          <v:shape id="_x0000_s1038" type="#_x0000_t75" style="position:absolute;left:0;text-align:left;margin-left:182.9pt;margin-top:-.35pt;width:87.15pt;height:87.35pt;z-index:251663360" filled="t">
            <v:imagedata r:id="rId388" o:title=""/>
          </v:shape>
          <o:OLEObject Type="Embed" ProgID="ChemDraw.Document.6.0" ShapeID="_x0000_s1038" DrawAspect="Content" ObjectID="_1641992048" r:id="rId389"/>
        </w:object>
      </w:r>
    </w:p>
    <w:p w14:paraId="3D30D66D" w14:textId="77777777" w:rsidR="00010214" w:rsidRDefault="00010214" w:rsidP="00010214">
      <w:pPr>
        <w:jc w:val="center"/>
        <w:rPr>
          <w:b/>
          <w:bCs/>
        </w:rPr>
      </w:pPr>
    </w:p>
    <w:p w14:paraId="159EF6BB" w14:textId="77777777" w:rsidR="00010214" w:rsidRDefault="00010214" w:rsidP="00010214">
      <w:pPr>
        <w:jc w:val="center"/>
        <w:rPr>
          <w:b/>
          <w:bCs/>
        </w:rPr>
      </w:pPr>
    </w:p>
    <w:p w14:paraId="0E6C2354" w14:textId="77777777" w:rsidR="00010214" w:rsidRDefault="00010214" w:rsidP="00010214">
      <w:pPr>
        <w:jc w:val="center"/>
        <w:rPr>
          <w:b/>
          <w:bCs/>
        </w:rPr>
      </w:pPr>
    </w:p>
    <w:p w14:paraId="6593F440" w14:textId="77777777" w:rsidR="00010214" w:rsidRDefault="00010214" w:rsidP="00010214">
      <w:pPr>
        <w:jc w:val="center"/>
        <w:rPr>
          <w:b/>
          <w:bCs/>
        </w:rPr>
      </w:pPr>
    </w:p>
    <w:p w14:paraId="780E37ED" w14:textId="51591776" w:rsidR="00010214" w:rsidRDefault="00010214" w:rsidP="00472C44">
      <w:pPr>
        <w:spacing w:line="480" w:lineRule="auto"/>
        <w:jc w:val="both"/>
      </w:pPr>
      <w:r>
        <w:t>9-[(Phenylmethoxy)methoxy]-anthracene</w:t>
      </w:r>
      <w:r w:rsidR="00AE2448">
        <w:t xml:space="preserve"> </w:t>
      </w:r>
      <w:r w:rsidR="00AE2448">
        <w:rPr>
          <w:b/>
        </w:rPr>
        <w:t>81</w:t>
      </w:r>
      <w:r>
        <w:t xml:space="preserve"> (0.100 g, 0.32 mmol), and </w:t>
      </w:r>
      <w:r>
        <w:rPr>
          <w:i/>
          <w:iCs/>
        </w:rPr>
        <w:t>N</w:t>
      </w:r>
      <w:r>
        <w:t xml:space="preserve">-phenylmaleimide </w:t>
      </w:r>
      <w:r w:rsidR="00AE2448">
        <w:rPr>
          <w:b/>
        </w:rPr>
        <w:t xml:space="preserve">152 </w:t>
      </w:r>
      <w:r>
        <w:t>(0.055 g, 0.32 mmol) were heated at reflux in toluene (20 cm</w:t>
      </w:r>
      <w:r w:rsidRPr="00491A8A">
        <w:rPr>
          <w:vertAlign w:val="superscript"/>
        </w:rPr>
        <w:t>3</w:t>
      </w:r>
      <w:r>
        <w:t xml:space="preserve">) for 17 h. The reaction was cooled to room temperature and the solvent was removed </w:t>
      </w:r>
      <w:r>
        <w:rPr>
          <w:i/>
          <w:iCs/>
        </w:rPr>
        <w:t>in vacuo</w:t>
      </w:r>
      <w:r>
        <w:t xml:space="preserve"> to give a yellow oil. Purification </w:t>
      </w:r>
      <w:r w:rsidR="002D07AA" w:rsidRPr="002D07AA">
        <w:rPr>
          <w:iCs/>
        </w:rPr>
        <w:t>via</w:t>
      </w:r>
      <w:r>
        <w:t xml:space="preserve"> flash column chromatography</w:t>
      </w:r>
      <w:r w:rsidR="00E6149F">
        <w:t>,</w:t>
      </w:r>
      <w:r>
        <w:t xml:space="preserve"> eluting with 1:4 EtOAc</w:t>
      </w:r>
      <w:r w:rsidR="009410CD">
        <w:t>:</w:t>
      </w:r>
      <w:r>
        <w:t xml:space="preserve"> petroleum ether (40-60) gave the title compound as a white solid (0.139 g, 90%); </w:t>
      </w:r>
      <w:r w:rsidR="00710BD1">
        <w:t>mp</w:t>
      </w:r>
      <w:r>
        <w:t xml:space="preserve"> 152-154 °C; ν</w:t>
      </w:r>
      <w:r w:rsidRPr="00483A9D">
        <w:rPr>
          <w:vertAlign w:val="subscript"/>
        </w:rPr>
        <w:t>max</w:t>
      </w:r>
      <w:r>
        <w:t>/cm</w:t>
      </w:r>
      <w:r w:rsidRPr="00483A9D">
        <w:rPr>
          <w:vertAlign w:val="superscript"/>
        </w:rPr>
        <w:t>-1</w:t>
      </w:r>
      <w:r>
        <w:t xml:space="preserve"> (thin film, DCM) 3054, 2987, 2306, 1715, 1265; </w:t>
      </w:r>
      <w:r w:rsidRPr="004E5B2B">
        <w:rPr>
          <w:i/>
          <w:iCs/>
        </w:rPr>
        <w:t>δ</w:t>
      </w:r>
      <w:r w:rsidRPr="004E5B2B">
        <w:rPr>
          <w:i/>
          <w:iCs/>
          <w:vertAlign w:val="subscript"/>
        </w:rPr>
        <w:t>H</w:t>
      </w:r>
      <w:r>
        <w:t xml:space="preserve"> (400 MHz, CDCl</w:t>
      </w:r>
      <w:r w:rsidRPr="00AA7D7A">
        <w:rPr>
          <w:vertAlign w:val="subscript"/>
        </w:rPr>
        <w:t>3</w:t>
      </w:r>
      <w:r>
        <w:t xml:space="preserve">) 3.52 (1H dd, </w:t>
      </w:r>
      <w:r>
        <w:rPr>
          <w:i/>
          <w:iCs/>
        </w:rPr>
        <w:t>J</w:t>
      </w:r>
      <w:r>
        <w:t xml:space="preserve"> 8.4, 3.2, C</w:t>
      </w:r>
      <w:r>
        <w:rPr>
          <w:i/>
          <w:iCs/>
        </w:rPr>
        <w:t>H</w:t>
      </w:r>
      <w:r>
        <w:t xml:space="preserve">), 3.66 (1H, d, </w:t>
      </w:r>
      <w:r>
        <w:rPr>
          <w:i/>
          <w:iCs/>
        </w:rPr>
        <w:t>J</w:t>
      </w:r>
      <w:r>
        <w:t xml:space="preserve"> 8.4, C</w:t>
      </w:r>
      <w:r>
        <w:rPr>
          <w:i/>
          <w:iCs/>
        </w:rPr>
        <w:t>H</w:t>
      </w:r>
      <w:r>
        <w:t xml:space="preserve">), 4.85 (1H, d, </w:t>
      </w:r>
      <w:r>
        <w:rPr>
          <w:i/>
          <w:iCs/>
        </w:rPr>
        <w:t>J</w:t>
      </w:r>
      <w:r>
        <w:t xml:space="preserve"> 3.2, C</w:t>
      </w:r>
      <w:r>
        <w:rPr>
          <w:i/>
          <w:iCs/>
        </w:rPr>
        <w:t>H</w:t>
      </w:r>
      <w:r>
        <w:t xml:space="preserve">), 5.05 (1H, d, </w:t>
      </w:r>
      <w:r>
        <w:rPr>
          <w:i/>
          <w:iCs/>
        </w:rPr>
        <w:t>J</w:t>
      </w:r>
      <w:r>
        <w:t xml:space="preserve"> 12.0, CH</w:t>
      </w:r>
      <w:r>
        <w:rPr>
          <w:i/>
          <w:iCs/>
        </w:rPr>
        <w:t>H</w:t>
      </w:r>
      <w:r>
        <w:t xml:space="preserve">), 5.24 (1H, d, </w:t>
      </w:r>
      <w:r>
        <w:rPr>
          <w:i/>
          <w:iCs/>
        </w:rPr>
        <w:t>J</w:t>
      </w:r>
      <w:r>
        <w:t xml:space="preserve"> 12.0, CH</w:t>
      </w:r>
      <w:r>
        <w:rPr>
          <w:i/>
          <w:iCs/>
        </w:rPr>
        <w:t>H</w:t>
      </w:r>
      <w:r>
        <w:t xml:space="preserve">), 5.69 (1H, d, </w:t>
      </w:r>
      <w:r>
        <w:rPr>
          <w:i/>
          <w:iCs/>
        </w:rPr>
        <w:t>J</w:t>
      </w:r>
      <w:r>
        <w:t xml:space="preserve"> 5.4, CH</w:t>
      </w:r>
      <w:r>
        <w:rPr>
          <w:i/>
          <w:iCs/>
        </w:rPr>
        <w:t>H</w:t>
      </w:r>
      <w:r>
        <w:t xml:space="preserve">), 5.77 (1H, d, </w:t>
      </w:r>
      <w:r>
        <w:rPr>
          <w:i/>
          <w:iCs/>
        </w:rPr>
        <w:t>J</w:t>
      </w:r>
      <w:r>
        <w:t xml:space="preserve"> 5.4, CH</w:t>
      </w:r>
      <w:r>
        <w:rPr>
          <w:i/>
          <w:iCs/>
        </w:rPr>
        <w:t>H</w:t>
      </w:r>
      <w:r>
        <w:t>), 6.49-6.57 (2H, m, ArC</w:t>
      </w:r>
      <w:r>
        <w:rPr>
          <w:i/>
          <w:iCs/>
        </w:rPr>
        <w:t>H</w:t>
      </w:r>
      <w:r>
        <w:t>), 7.21-7.28 (3H, m, ArC</w:t>
      </w:r>
      <w:r>
        <w:rPr>
          <w:i/>
          <w:iCs/>
        </w:rPr>
        <w:t>H</w:t>
      </w:r>
      <w:r>
        <w:t>), 7.28-7.37 (6H, m, ArC</w:t>
      </w:r>
      <w:r>
        <w:rPr>
          <w:i/>
          <w:iCs/>
        </w:rPr>
        <w:t>H</w:t>
      </w:r>
      <w:r>
        <w:t>), 7.38-7.46 (3H, m, ArC</w:t>
      </w:r>
      <w:r>
        <w:rPr>
          <w:i/>
          <w:iCs/>
        </w:rPr>
        <w:t>H</w:t>
      </w:r>
      <w:r>
        <w:t xml:space="preserve">), 7.54 (2H, d, </w:t>
      </w:r>
      <w:r>
        <w:rPr>
          <w:i/>
          <w:iCs/>
        </w:rPr>
        <w:t>J</w:t>
      </w:r>
      <w:r>
        <w:t xml:space="preserve"> 6.8, ArC</w:t>
      </w:r>
      <w:r>
        <w:rPr>
          <w:i/>
          <w:iCs/>
        </w:rPr>
        <w:t>H</w:t>
      </w:r>
      <w:r>
        <w:t>), 7.75-7.83 (2H, m, ArC</w:t>
      </w:r>
      <w:r>
        <w:rPr>
          <w:i/>
          <w:iCs/>
        </w:rPr>
        <w:t>H</w:t>
      </w:r>
      <w:r>
        <w:t xml:space="preserve">); </w:t>
      </w:r>
      <w:r w:rsidRPr="004E5B2B">
        <w:rPr>
          <w:i/>
          <w:iCs/>
        </w:rPr>
        <w:t>δ</w:t>
      </w:r>
      <w:r w:rsidRPr="004E5B2B">
        <w:rPr>
          <w:i/>
          <w:iCs/>
          <w:vertAlign w:val="subscript"/>
        </w:rPr>
        <w:t>C</w:t>
      </w:r>
      <w:r>
        <w:t xml:space="preserve"> (100 MHz, CDCl</w:t>
      </w:r>
      <w:r w:rsidRPr="007B72CF">
        <w:rPr>
          <w:vertAlign w:val="subscript"/>
        </w:rPr>
        <w:t>3</w:t>
      </w:r>
      <w:r>
        <w:t>) 45.0 (</w:t>
      </w:r>
      <w:r>
        <w:rPr>
          <w:i/>
          <w:iCs/>
        </w:rPr>
        <w:t>C</w:t>
      </w:r>
      <w:r>
        <w:t>H), 47.5 (</w:t>
      </w:r>
      <w:r>
        <w:rPr>
          <w:i/>
          <w:iCs/>
        </w:rPr>
        <w:t>C</w:t>
      </w:r>
      <w:r>
        <w:t>H), 47.9 (</w:t>
      </w:r>
      <w:r>
        <w:rPr>
          <w:i/>
          <w:iCs/>
        </w:rPr>
        <w:t>C</w:t>
      </w:r>
      <w:r>
        <w:t>H), 71.5 (</w:t>
      </w:r>
      <w:r>
        <w:rPr>
          <w:i/>
          <w:iCs/>
        </w:rPr>
        <w:t>C</w:t>
      </w:r>
      <w:r>
        <w:t>H</w:t>
      </w:r>
      <w:r w:rsidRPr="00B11585">
        <w:rPr>
          <w:vertAlign w:val="subscript"/>
        </w:rPr>
        <w:t>2</w:t>
      </w:r>
      <w:r>
        <w:t>), 81.9 (</w:t>
      </w:r>
      <w:r>
        <w:rPr>
          <w:i/>
          <w:iCs/>
        </w:rPr>
        <w:t>C</w:t>
      </w:r>
      <w:r>
        <w:t>OCH</w:t>
      </w:r>
      <w:r w:rsidRPr="00B11585">
        <w:rPr>
          <w:vertAlign w:val="subscript"/>
        </w:rPr>
        <w:t>2</w:t>
      </w:r>
      <w:r>
        <w:t>), 92.1 (</w:t>
      </w:r>
      <w:r>
        <w:rPr>
          <w:i/>
          <w:iCs/>
        </w:rPr>
        <w:t>C</w:t>
      </w:r>
      <w:r>
        <w:t>H</w:t>
      </w:r>
      <w:r w:rsidRPr="00B11585">
        <w:rPr>
          <w:vertAlign w:val="subscript"/>
        </w:rPr>
        <w:t>2</w:t>
      </w:r>
      <w:r>
        <w:t>), 122.2 (Ar</w:t>
      </w:r>
      <w:r>
        <w:rPr>
          <w:i/>
          <w:iCs/>
        </w:rPr>
        <w:t>C</w:t>
      </w:r>
      <w:r>
        <w:t>H), 122.5 (Ar</w:t>
      </w:r>
      <w:r>
        <w:rPr>
          <w:i/>
          <w:iCs/>
        </w:rPr>
        <w:t>C</w:t>
      </w:r>
      <w:r>
        <w:t>H), 124.1 (Ar</w:t>
      </w:r>
      <w:r>
        <w:rPr>
          <w:i/>
          <w:iCs/>
        </w:rPr>
        <w:t>C</w:t>
      </w:r>
      <w:r>
        <w:t>H), 124.7 (Ar</w:t>
      </w:r>
      <w:r>
        <w:rPr>
          <w:i/>
          <w:iCs/>
        </w:rPr>
        <w:t>C</w:t>
      </w:r>
      <w:r>
        <w:t>H), 126.5 (2 × Ar</w:t>
      </w:r>
      <w:r>
        <w:rPr>
          <w:i/>
          <w:iCs/>
        </w:rPr>
        <w:t>C</w:t>
      </w:r>
      <w:r>
        <w:t>H), 126.8 (Ar</w:t>
      </w:r>
      <w:r>
        <w:rPr>
          <w:i/>
          <w:iCs/>
        </w:rPr>
        <w:t>C</w:t>
      </w:r>
      <w:r>
        <w:t>H), 127.1 (Ar</w:t>
      </w:r>
      <w:r>
        <w:rPr>
          <w:i/>
          <w:iCs/>
        </w:rPr>
        <w:t>C</w:t>
      </w:r>
      <w:r>
        <w:t>H), 127.2 (Ar</w:t>
      </w:r>
      <w:r>
        <w:rPr>
          <w:i/>
          <w:iCs/>
        </w:rPr>
        <w:t>C</w:t>
      </w:r>
      <w:r>
        <w:t>H), 127.3 (Ar</w:t>
      </w:r>
      <w:r>
        <w:rPr>
          <w:i/>
          <w:iCs/>
        </w:rPr>
        <w:t>C</w:t>
      </w:r>
      <w:r>
        <w:t>H), 127.8 (Ar</w:t>
      </w:r>
      <w:r>
        <w:rPr>
          <w:i/>
          <w:iCs/>
        </w:rPr>
        <w:t>C</w:t>
      </w:r>
      <w:r>
        <w:t>H), 128.2 (2 × Ar</w:t>
      </w:r>
      <w:r>
        <w:rPr>
          <w:i/>
          <w:iCs/>
        </w:rPr>
        <w:t>C</w:t>
      </w:r>
      <w:r>
        <w:t>H), 128.5 (2 × Ar</w:t>
      </w:r>
      <w:r>
        <w:rPr>
          <w:i/>
          <w:iCs/>
        </w:rPr>
        <w:t>C</w:t>
      </w:r>
      <w:r>
        <w:t>H), 128.8 (Ar</w:t>
      </w:r>
      <w:r>
        <w:rPr>
          <w:i/>
          <w:iCs/>
        </w:rPr>
        <w:t>C</w:t>
      </w:r>
      <w:r>
        <w:t>H), 129.1 (2 × Ar</w:t>
      </w:r>
      <w:r>
        <w:rPr>
          <w:i/>
          <w:iCs/>
        </w:rPr>
        <w:t>C</w:t>
      </w:r>
      <w:r>
        <w:t>H), 131.4 (Ar</w:t>
      </w:r>
      <w:r>
        <w:rPr>
          <w:i/>
          <w:iCs/>
        </w:rPr>
        <w:t>C</w:t>
      </w:r>
      <w:r>
        <w:t>), 136.6 (Ar</w:t>
      </w:r>
      <w:r>
        <w:rPr>
          <w:i/>
          <w:iCs/>
        </w:rPr>
        <w:t>C</w:t>
      </w:r>
      <w:r>
        <w:t>), 137.9 (Ar</w:t>
      </w:r>
      <w:r>
        <w:rPr>
          <w:i/>
          <w:iCs/>
        </w:rPr>
        <w:t>C</w:t>
      </w:r>
      <w:r>
        <w:t>), 140.1 (Ar</w:t>
      </w:r>
      <w:r>
        <w:rPr>
          <w:i/>
          <w:iCs/>
        </w:rPr>
        <w:t>C</w:t>
      </w:r>
      <w:r>
        <w:t>), 140.2 (Ar</w:t>
      </w:r>
      <w:r>
        <w:rPr>
          <w:i/>
          <w:iCs/>
        </w:rPr>
        <w:t>C</w:t>
      </w:r>
      <w:r>
        <w:t>), 141.5 (Ar</w:t>
      </w:r>
      <w:r>
        <w:rPr>
          <w:i/>
          <w:iCs/>
        </w:rPr>
        <w:t>C</w:t>
      </w:r>
      <w:r>
        <w:t>), 173.2 (</w:t>
      </w:r>
      <w:r>
        <w:rPr>
          <w:i/>
          <w:iCs/>
        </w:rPr>
        <w:t>C</w:t>
      </w:r>
      <w:r>
        <w:t>=O), 175.4 (</w:t>
      </w:r>
      <w:r>
        <w:rPr>
          <w:i/>
          <w:iCs/>
        </w:rPr>
        <w:t>C</w:t>
      </w:r>
      <w:r>
        <w:t xml:space="preserve">=O); </w:t>
      </w:r>
      <w:r w:rsidRPr="00476283">
        <w:rPr>
          <w:i/>
          <w:iCs/>
        </w:rPr>
        <w:t>m/z</w:t>
      </w:r>
      <w:r w:rsidRPr="00476283">
        <w:t xml:space="preserve"> (ESI</w:t>
      </w:r>
      <w:r w:rsidRPr="00476283">
        <w:rPr>
          <w:vertAlign w:val="superscript"/>
        </w:rPr>
        <w:t>+</w:t>
      </w:r>
      <w:r w:rsidRPr="00476283">
        <w:t>)</w:t>
      </w:r>
      <w:r>
        <w:t xml:space="preserve"> 510.1694 (100%, M+Na</w:t>
      </w:r>
      <w:r w:rsidRPr="00915721">
        <w:rPr>
          <w:vertAlign w:val="superscript"/>
        </w:rPr>
        <w:t>+</w:t>
      </w:r>
      <w:r w:rsidR="00710BD1">
        <w:t xml:space="preserve"> C</w:t>
      </w:r>
      <w:r w:rsidR="00710BD1" w:rsidRPr="00710BD1">
        <w:rPr>
          <w:vertAlign w:val="subscript"/>
        </w:rPr>
        <w:t>32</w:t>
      </w:r>
      <w:r w:rsidR="00710BD1">
        <w:t>H</w:t>
      </w:r>
      <w:r w:rsidR="00710BD1" w:rsidRPr="00710BD1">
        <w:rPr>
          <w:vertAlign w:val="subscript"/>
        </w:rPr>
        <w:t>25</w:t>
      </w:r>
      <w:r w:rsidR="00710BD1">
        <w:t>NO</w:t>
      </w:r>
      <w:r w:rsidR="00710BD1" w:rsidRPr="00710BD1">
        <w:rPr>
          <w:vertAlign w:val="subscript"/>
        </w:rPr>
        <w:t>4</w:t>
      </w:r>
      <w:r w:rsidR="00710BD1">
        <w:t>Na</w:t>
      </w:r>
      <w:r w:rsidR="00710BD1" w:rsidRPr="00710BD1">
        <w:rPr>
          <w:vertAlign w:val="superscript"/>
        </w:rPr>
        <w:t>+</w:t>
      </w:r>
      <w:r>
        <w:t xml:space="preserve"> requires 510.1676), 458 (55), 301 (5), 284 (15), 264 (5); Chiral HPLC (ChiralPak IA, 20% IPA in hexane, 1 mL/min, 254 nm) t</w:t>
      </w:r>
      <w:r w:rsidRPr="000765FA">
        <w:rPr>
          <w:vertAlign w:val="subscript"/>
        </w:rPr>
        <w:t>R</w:t>
      </w:r>
      <w:r>
        <w:t xml:space="preserve"> 22.4 min and 33.8 min. </w:t>
      </w:r>
    </w:p>
    <w:p w14:paraId="548488E4" w14:textId="77777777" w:rsidR="00010214" w:rsidRDefault="00010214">
      <w:r>
        <w:br w:type="page"/>
      </w:r>
    </w:p>
    <w:p w14:paraId="7B846E2A" w14:textId="12B93D3F" w:rsidR="00010214" w:rsidRDefault="00010214" w:rsidP="00DD47BA">
      <w:pPr>
        <w:spacing w:line="480" w:lineRule="auto"/>
        <w:jc w:val="center"/>
        <w:rPr>
          <w:rFonts w:cs="Tahoma"/>
          <w:b/>
          <w:bCs/>
          <w:color w:val="303030"/>
          <w:shd w:val="clear" w:color="auto" w:fill="FFFFFF"/>
        </w:rPr>
      </w:pPr>
      <w:r>
        <w:rPr>
          <w:rFonts w:cs="Tahoma"/>
          <w:b/>
          <w:bCs/>
          <w:color w:val="303030"/>
          <w:shd w:val="clear" w:color="auto" w:fill="FFFFFF"/>
        </w:rPr>
        <w:t>3a,​4,​9,​9a-​T</w:t>
      </w:r>
      <w:r w:rsidRPr="006062C7">
        <w:rPr>
          <w:rFonts w:cs="Tahoma"/>
          <w:b/>
          <w:bCs/>
          <w:color w:val="303030"/>
          <w:shd w:val="clear" w:color="auto" w:fill="FFFFFF"/>
        </w:rPr>
        <w:t>etrahydro-​4-​[(phenylmethoxy)methoxy]</w:t>
      </w:r>
      <w:r>
        <w:rPr>
          <w:rFonts w:cs="Tahoma"/>
          <w:b/>
          <w:bCs/>
          <w:color w:val="303030"/>
          <w:shd w:val="clear" w:color="auto" w:fill="FFFFFF"/>
        </w:rPr>
        <w:t>-​2-​[(4-methoxy)phenyl]</w:t>
      </w:r>
      <w:r w:rsidRPr="006062C7">
        <w:rPr>
          <w:rFonts w:cs="Tahoma"/>
          <w:b/>
          <w:bCs/>
          <w:color w:val="303030"/>
          <w:shd w:val="clear" w:color="auto" w:fill="FFFFFF"/>
        </w:rPr>
        <w:t>​- 4,​9[1',​2']​-​</w:t>
      </w:r>
      <w:r>
        <w:rPr>
          <w:rFonts w:cs="Tahoma"/>
          <w:b/>
          <w:bCs/>
          <w:color w:val="303030"/>
          <w:shd w:val="clear" w:color="auto" w:fill="FFFFFF"/>
        </w:rPr>
        <w:t>b</w:t>
      </w:r>
      <w:r w:rsidRPr="006062C7">
        <w:rPr>
          <w:rFonts w:cs="Tahoma"/>
          <w:b/>
          <w:bCs/>
          <w:color w:val="303030"/>
          <w:shd w:val="clear" w:color="auto" w:fill="FFFFFF"/>
        </w:rPr>
        <w:t>enzeno-​1</w:t>
      </w:r>
      <w:r w:rsidRPr="006062C7">
        <w:rPr>
          <w:rStyle w:val="Emphasis"/>
          <w:rFonts w:cs="Tahoma"/>
          <w:b/>
          <w:bCs/>
          <w:color w:val="303030"/>
          <w:shd w:val="clear" w:color="auto" w:fill="FFFFFF"/>
        </w:rPr>
        <w:t>H</w:t>
      </w:r>
      <w:r w:rsidRPr="006062C7">
        <w:rPr>
          <w:rFonts w:cs="Tahoma"/>
          <w:b/>
          <w:bCs/>
          <w:color w:val="303030"/>
          <w:shd w:val="clear" w:color="auto" w:fill="FFFFFF"/>
        </w:rPr>
        <w:t>-​benz[</w:t>
      </w:r>
      <w:r w:rsidRPr="006062C7">
        <w:rPr>
          <w:rStyle w:val="Emphasis"/>
          <w:rFonts w:cs="Tahoma"/>
          <w:b/>
          <w:bCs/>
          <w:color w:val="303030"/>
          <w:shd w:val="clear" w:color="auto" w:fill="FFFFFF"/>
        </w:rPr>
        <w:t>f</w:t>
      </w:r>
      <w:r w:rsidRPr="006062C7">
        <w:rPr>
          <w:rFonts w:cs="Tahoma"/>
          <w:b/>
          <w:bCs/>
          <w:color w:val="303030"/>
          <w:shd w:val="clear" w:color="auto" w:fill="FFFFFF"/>
        </w:rPr>
        <w:t>]​isoindole-​1,​3</w:t>
      </w:r>
      <w:r w:rsidR="004C69FD">
        <w:rPr>
          <w:rFonts w:cs="Tahoma"/>
          <w:b/>
          <w:bCs/>
          <w:color w:val="303030"/>
          <w:shd w:val="clear" w:color="auto" w:fill="FFFFFF"/>
        </w:rPr>
        <w:t>-</w:t>
      </w:r>
      <w:r w:rsidRPr="006062C7">
        <w:rPr>
          <w:rFonts w:cs="Tahoma"/>
          <w:b/>
          <w:bCs/>
          <w:color w:val="303030"/>
          <w:shd w:val="clear" w:color="auto" w:fill="FFFFFF"/>
        </w:rPr>
        <w:t>(2</w:t>
      </w:r>
      <w:r w:rsidRPr="006062C7">
        <w:rPr>
          <w:rStyle w:val="Emphasis"/>
          <w:rFonts w:cs="Tahoma"/>
          <w:b/>
          <w:bCs/>
          <w:color w:val="303030"/>
          <w:shd w:val="clear" w:color="auto" w:fill="FFFFFF"/>
        </w:rPr>
        <w:t>H</w:t>
      </w:r>
      <w:r w:rsidRPr="006062C7">
        <w:rPr>
          <w:rFonts w:cs="Tahoma"/>
          <w:b/>
          <w:bCs/>
          <w:color w:val="303030"/>
          <w:shd w:val="clear" w:color="auto" w:fill="FFFFFF"/>
        </w:rPr>
        <w:t xml:space="preserve">)​-​dione </w:t>
      </w:r>
      <w:r w:rsidR="00AE2448" w:rsidRPr="00DD47BA">
        <w:rPr>
          <w:rFonts w:cs="Tahoma"/>
          <w:b/>
          <w:bCs/>
          <w:color w:val="303030"/>
          <w:u w:val="single"/>
          <w:shd w:val="clear" w:color="auto" w:fill="FFFFFF"/>
        </w:rPr>
        <w:t>235</w:t>
      </w:r>
    </w:p>
    <w:p w14:paraId="22832B35" w14:textId="77777777" w:rsidR="00010214" w:rsidRPr="006062C7" w:rsidRDefault="00645EB0" w:rsidP="00010214">
      <w:pPr>
        <w:jc w:val="center"/>
        <w:rPr>
          <w:b/>
          <w:bCs/>
        </w:rPr>
      </w:pPr>
      <w:r>
        <w:rPr>
          <w:b/>
          <w:bCs/>
          <w:noProof/>
        </w:rPr>
        <w:object w:dxaOrig="1440" w:dyaOrig="1440" w14:anchorId="13765C91">
          <v:shape id="_x0000_s1039" type="#_x0000_t75" style="position:absolute;left:0;text-align:left;margin-left:179.8pt;margin-top:7.55pt;width:91.2pt;height:83.75pt;z-index:251665408" filled="t">
            <v:imagedata r:id="rId390" o:title=""/>
          </v:shape>
          <o:OLEObject Type="Embed" ProgID="ChemDraw.Document.6.0" ShapeID="_x0000_s1039" DrawAspect="Content" ObjectID="_1641992049" r:id="rId391"/>
        </w:object>
      </w:r>
    </w:p>
    <w:p w14:paraId="1D1D641A" w14:textId="77777777" w:rsidR="00010214" w:rsidRDefault="00010214" w:rsidP="00010214"/>
    <w:p w14:paraId="0B95F6BD" w14:textId="77777777" w:rsidR="00010214" w:rsidRDefault="00010214" w:rsidP="00010214"/>
    <w:p w14:paraId="13277A78" w14:textId="77777777" w:rsidR="00010214" w:rsidRDefault="00010214" w:rsidP="00010214"/>
    <w:p w14:paraId="6C91FDD8" w14:textId="77777777" w:rsidR="00010214" w:rsidRDefault="00010214" w:rsidP="00010214"/>
    <w:p w14:paraId="37C446C6" w14:textId="5C163AB9" w:rsidR="009263E4" w:rsidRDefault="00010214" w:rsidP="00472C44">
      <w:pPr>
        <w:spacing w:line="480" w:lineRule="auto"/>
        <w:jc w:val="both"/>
      </w:pPr>
      <w:r>
        <w:t xml:space="preserve">9-[(Phenylmethoxy)methoxy]-anthracene </w:t>
      </w:r>
      <w:r w:rsidR="00AE2448">
        <w:rPr>
          <w:b/>
        </w:rPr>
        <w:t>81</w:t>
      </w:r>
      <w:r>
        <w:t xml:space="preserve"> (0.100 g, 0.32 mmol) and </w:t>
      </w:r>
      <w:r>
        <w:rPr>
          <w:i/>
          <w:iCs/>
        </w:rPr>
        <w:t>N</w:t>
      </w:r>
      <w:r>
        <w:t>-(</w:t>
      </w:r>
      <w:r w:rsidR="00AE2448">
        <w:rPr>
          <w:i/>
        </w:rPr>
        <w:t>p-</w:t>
      </w:r>
      <w:r>
        <w:t xml:space="preserve">methoxy)-phenylmaleimide </w:t>
      </w:r>
      <w:r w:rsidR="00AE2448">
        <w:rPr>
          <w:b/>
        </w:rPr>
        <w:t>68</w:t>
      </w:r>
      <w:r>
        <w:t xml:space="preserve"> (0.065 g, 0.32 mmol) were heated at reflux in toluene (20 cm</w:t>
      </w:r>
      <w:r w:rsidRPr="005B683D">
        <w:rPr>
          <w:vertAlign w:val="superscript"/>
        </w:rPr>
        <w:t>3</w:t>
      </w:r>
      <w:r>
        <w:t xml:space="preserve">) for 17 h. The reaction was cooled to room temperature and the solvent was removed </w:t>
      </w:r>
      <w:r>
        <w:rPr>
          <w:i/>
          <w:iCs/>
        </w:rPr>
        <w:t>in vacuo</w:t>
      </w:r>
      <w:r>
        <w:t xml:space="preserve"> to give a yellow oil. Purification </w:t>
      </w:r>
      <w:r w:rsidR="002D07AA" w:rsidRPr="002D07AA">
        <w:rPr>
          <w:iCs/>
        </w:rPr>
        <w:t>via</w:t>
      </w:r>
      <w:r>
        <w:t xml:space="preserve"> flash column chromatography</w:t>
      </w:r>
      <w:r w:rsidR="00E6149F">
        <w:t>,</w:t>
      </w:r>
      <w:r>
        <w:t xml:space="preserve"> eluting with 1:4 EtOAc: petroleum ether (40-60) gave the title compound as a white solid (0.157 g, 95%); </w:t>
      </w:r>
      <w:r w:rsidR="00710BD1">
        <w:t>mp</w:t>
      </w:r>
      <w:r>
        <w:t xml:space="preserve"> 148-150 °C; ν</w:t>
      </w:r>
      <w:r w:rsidRPr="00483A9D">
        <w:rPr>
          <w:vertAlign w:val="subscript"/>
        </w:rPr>
        <w:t>max</w:t>
      </w:r>
      <w:r>
        <w:t>/cm</w:t>
      </w:r>
      <w:r w:rsidRPr="00483A9D">
        <w:rPr>
          <w:vertAlign w:val="superscript"/>
        </w:rPr>
        <w:t>-1</w:t>
      </w:r>
      <w:r>
        <w:t xml:space="preserve"> (thin film, DCM) 3054, 2986, 2305, 1713, 1514, 1266; </w:t>
      </w:r>
      <w:r w:rsidRPr="00AF2C34">
        <w:rPr>
          <w:i/>
          <w:iCs/>
        </w:rPr>
        <w:t>δ</w:t>
      </w:r>
      <w:r w:rsidRPr="00AF2C34">
        <w:rPr>
          <w:i/>
          <w:iCs/>
          <w:vertAlign w:val="subscript"/>
        </w:rPr>
        <w:t>H</w:t>
      </w:r>
      <w:r>
        <w:t xml:space="preserve"> (400 MHz, CDCl</w:t>
      </w:r>
      <w:r w:rsidRPr="00AA7D7A">
        <w:rPr>
          <w:vertAlign w:val="subscript"/>
        </w:rPr>
        <w:t>3</w:t>
      </w:r>
      <w:r>
        <w:t xml:space="preserve">) 3.48 (1H, dd, </w:t>
      </w:r>
      <w:r>
        <w:rPr>
          <w:i/>
          <w:iCs/>
        </w:rPr>
        <w:t>J</w:t>
      </w:r>
      <w:r>
        <w:rPr>
          <w:rFonts w:eastAsia="PMingLiU" w:hint="eastAsia"/>
          <w:lang w:eastAsia="zh-TW"/>
        </w:rPr>
        <w:t xml:space="preserve"> 8.</w:t>
      </w:r>
      <w:r>
        <w:rPr>
          <w:rFonts w:eastAsia="PMingLiU"/>
          <w:lang w:eastAsia="zh-TW"/>
        </w:rPr>
        <w:t>6, 3.3, C</w:t>
      </w:r>
      <w:r>
        <w:rPr>
          <w:rFonts w:eastAsia="PMingLiU"/>
          <w:i/>
          <w:iCs/>
          <w:lang w:eastAsia="zh-TW"/>
        </w:rPr>
        <w:t>H</w:t>
      </w:r>
      <w:r>
        <w:rPr>
          <w:rFonts w:eastAsia="PMingLiU"/>
          <w:lang w:eastAsia="zh-TW"/>
        </w:rPr>
        <w:t xml:space="preserve">), 3.61 (1H, d, </w:t>
      </w:r>
      <w:r>
        <w:rPr>
          <w:rFonts w:eastAsia="PMingLiU"/>
          <w:i/>
          <w:iCs/>
          <w:lang w:eastAsia="zh-TW"/>
        </w:rPr>
        <w:t>J</w:t>
      </w:r>
      <w:r>
        <w:rPr>
          <w:rFonts w:eastAsia="PMingLiU"/>
          <w:lang w:eastAsia="zh-TW"/>
        </w:rPr>
        <w:t xml:space="preserve"> 8.6, C</w:t>
      </w:r>
      <w:r>
        <w:rPr>
          <w:rFonts w:eastAsia="PMingLiU"/>
          <w:i/>
          <w:iCs/>
          <w:lang w:eastAsia="zh-TW"/>
        </w:rPr>
        <w:t>H</w:t>
      </w:r>
      <w:r>
        <w:rPr>
          <w:rFonts w:eastAsia="PMingLiU"/>
          <w:lang w:eastAsia="zh-TW"/>
        </w:rPr>
        <w:t>), 3.75 (3H, s, OC</w:t>
      </w:r>
      <w:r>
        <w:rPr>
          <w:rFonts w:eastAsia="PMingLiU"/>
          <w:i/>
          <w:iCs/>
          <w:lang w:eastAsia="zh-TW"/>
        </w:rPr>
        <w:t>H</w:t>
      </w:r>
      <w:r w:rsidRPr="009A4FA3">
        <w:rPr>
          <w:rFonts w:eastAsia="PMingLiU"/>
          <w:i/>
          <w:iCs/>
          <w:vertAlign w:val="subscript"/>
          <w:lang w:eastAsia="zh-TW"/>
        </w:rPr>
        <w:t>3</w:t>
      </w:r>
      <w:r>
        <w:rPr>
          <w:rFonts w:eastAsia="PMingLiU"/>
          <w:lang w:eastAsia="zh-TW"/>
        </w:rPr>
        <w:t xml:space="preserve">), 4.81 (1H, d, </w:t>
      </w:r>
      <w:r>
        <w:rPr>
          <w:rFonts w:eastAsia="PMingLiU"/>
          <w:i/>
          <w:iCs/>
          <w:lang w:eastAsia="zh-TW"/>
        </w:rPr>
        <w:t>J</w:t>
      </w:r>
      <w:r>
        <w:rPr>
          <w:rFonts w:eastAsia="PMingLiU" w:hint="eastAsia"/>
          <w:lang w:eastAsia="zh-TW"/>
        </w:rPr>
        <w:t xml:space="preserve"> 3.3</w:t>
      </w:r>
      <w:r>
        <w:rPr>
          <w:rFonts w:eastAsia="PMingLiU"/>
          <w:lang w:eastAsia="zh-TW"/>
        </w:rPr>
        <w:t>, C</w:t>
      </w:r>
      <w:r>
        <w:rPr>
          <w:rFonts w:eastAsia="PMingLiU"/>
          <w:i/>
          <w:iCs/>
          <w:lang w:eastAsia="zh-TW"/>
        </w:rPr>
        <w:t>H</w:t>
      </w:r>
      <w:r>
        <w:rPr>
          <w:rFonts w:eastAsia="PMingLiU"/>
          <w:lang w:eastAsia="zh-TW"/>
        </w:rPr>
        <w:t xml:space="preserve">), 5.02 (1H, d, </w:t>
      </w:r>
      <w:r>
        <w:rPr>
          <w:rFonts w:eastAsia="PMingLiU"/>
          <w:i/>
          <w:iCs/>
          <w:lang w:eastAsia="zh-TW"/>
        </w:rPr>
        <w:t>J</w:t>
      </w:r>
      <w:r>
        <w:rPr>
          <w:rFonts w:eastAsia="PMingLiU"/>
          <w:lang w:eastAsia="zh-TW"/>
        </w:rPr>
        <w:t xml:space="preserve"> 11.9, CH</w:t>
      </w:r>
      <w:r>
        <w:rPr>
          <w:rFonts w:eastAsia="PMingLiU"/>
          <w:i/>
          <w:iCs/>
          <w:lang w:eastAsia="zh-TW"/>
        </w:rPr>
        <w:t>H</w:t>
      </w:r>
      <w:r>
        <w:rPr>
          <w:rFonts w:eastAsia="PMingLiU"/>
          <w:lang w:eastAsia="zh-TW"/>
        </w:rPr>
        <w:t xml:space="preserve">), 5.21 (1H, d, </w:t>
      </w:r>
      <w:r>
        <w:rPr>
          <w:rFonts w:eastAsia="PMingLiU"/>
          <w:i/>
          <w:iCs/>
          <w:lang w:eastAsia="zh-TW"/>
        </w:rPr>
        <w:t>J</w:t>
      </w:r>
      <w:r>
        <w:rPr>
          <w:rFonts w:eastAsia="PMingLiU"/>
          <w:lang w:eastAsia="zh-TW"/>
        </w:rPr>
        <w:t xml:space="preserve"> 11.9, CH</w:t>
      </w:r>
      <w:r>
        <w:rPr>
          <w:rFonts w:eastAsia="PMingLiU"/>
          <w:i/>
          <w:iCs/>
          <w:lang w:eastAsia="zh-TW"/>
        </w:rPr>
        <w:t>H</w:t>
      </w:r>
      <w:r>
        <w:rPr>
          <w:rFonts w:eastAsia="PMingLiU"/>
          <w:lang w:eastAsia="zh-TW"/>
        </w:rPr>
        <w:t xml:space="preserve">), 5.66 (1H, d, </w:t>
      </w:r>
      <w:r>
        <w:rPr>
          <w:rFonts w:eastAsia="PMingLiU"/>
          <w:i/>
          <w:iCs/>
          <w:lang w:eastAsia="zh-TW"/>
        </w:rPr>
        <w:t>J</w:t>
      </w:r>
      <w:r>
        <w:rPr>
          <w:rFonts w:eastAsia="PMingLiU"/>
          <w:lang w:eastAsia="zh-TW"/>
        </w:rPr>
        <w:t xml:space="preserve"> 5.5, CH</w:t>
      </w:r>
      <w:r>
        <w:rPr>
          <w:rFonts w:eastAsia="PMingLiU"/>
          <w:i/>
          <w:iCs/>
          <w:lang w:eastAsia="zh-TW"/>
        </w:rPr>
        <w:t>H</w:t>
      </w:r>
      <w:r>
        <w:rPr>
          <w:rFonts w:eastAsia="PMingLiU"/>
          <w:lang w:eastAsia="zh-TW"/>
        </w:rPr>
        <w:t xml:space="preserve">), 5.74 (1H, d, </w:t>
      </w:r>
      <w:r>
        <w:rPr>
          <w:rFonts w:eastAsia="PMingLiU"/>
          <w:i/>
          <w:iCs/>
          <w:lang w:eastAsia="zh-TW"/>
        </w:rPr>
        <w:t>J</w:t>
      </w:r>
      <w:r>
        <w:rPr>
          <w:rFonts w:eastAsia="PMingLiU"/>
          <w:lang w:eastAsia="zh-TW"/>
        </w:rPr>
        <w:t xml:space="preserve"> 5.5, CH</w:t>
      </w:r>
      <w:r>
        <w:rPr>
          <w:rFonts w:eastAsia="PMingLiU"/>
          <w:i/>
          <w:iCs/>
          <w:lang w:eastAsia="zh-TW"/>
        </w:rPr>
        <w:t>H</w:t>
      </w:r>
      <w:r>
        <w:rPr>
          <w:rFonts w:eastAsia="PMingLiU"/>
          <w:lang w:eastAsia="zh-TW"/>
        </w:rPr>
        <w:t>), 6.42 [2H, (AX)</w:t>
      </w:r>
      <w:r w:rsidRPr="00345013">
        <w:rPr>
          <w:rFonts w:eastAsia="PMingLiU"/>
          <w:vertAlign w:val="subscript"/>
          <w:lang w:eastAsia="zh-TW"/>
        </w:rPr>
        <w:t>2</w:t>
      </w:r>
      <w:r>
        <w:rPr>
          <w:rFonts w:eastAsia="PMingLiU"/>
          <w:lang w:eastAsia="zh-TW"/>
        </w:rPr>
        <w:t>, ArC</w:t>
      </w:r>
      <w:r>
        <w:rPr>
          <w:rFonts w:eastAsia="PMingLiU"/>
          <w:i/>
          <w:iCs/>
          <w:lang w:eastAsia="zh-TW"/>
        </w:rPr>
        <w:t>H</w:t>
      </w:r>
      <w:r>
        <w:rPr>
          <w:rFonts w:eastAsia="PMingLiU"/>
          <w:lang w:eastAsia="zh-TW"/>
        </w:rPr>
        <w:t>], 6.81 [2H, (AX)</w:t>
      </w:r>
      <w:r w:rsidRPr="00345013">
        <w:rPr>
          <w:rFonts w:eastAsia="PMingLiU"/>
          <w:vertAlign w:val="subscript"/>
          <w:lang w:eastAsia="zh-TW"/>
        </w:rPr>
        <w:t>2</w:t>
      </w:r>
      <w:r>
        <w:rPr>
          <w:rFonts w:eastAsia="PMingLiU"/>
          <w:lang w:eastAsia="zh-TW"/>
        </w:rPr>
        <w:t>, ArC</w:t>
      </w:r>
      <w:r>
        <w:rPr>
          <w:rFonts w:eastAsia="PMingLiU"/>
          <w:i/>
          <w:iCs/>
          <w:lang w:eastAsia="zh-TW"/>
        </w:rPr>
        <w:t>H</w:t>
      </w:r>
      <w:r>
        <w:rPr>
          <w:rFonts w:eastAsia="PMingLiU"/>
          <w:lang w:eastAsia="zh-TW"/>
        </w:rPr>
        <w:t>], 7.20-7.45 (9H, m, ArC</w:t>
      </w:r>
      <w:r>
        <w:rPr>
          <w:rFonts w:eastAsia="PMingLiU"/>
          <w:i/>
          <w:iCs/>
          <w:lang w:eastAsia="zh-TW"/>
        </w:rPr>
        <w:t>H</w:t>
      </w:r>
      <w:r>
        <w:rPr>
          <w:rFonts w:eastAsia="PMingLiU"/>
          <w:lang w:eastAsia="zh-TW"/>
        </w:rPr>
        <w:t xml:space="preserve">), 7.51 (2H, d, </w:t>
      </w:r>
      <w:r>
        <w:rPr>
          <w:rFonts w:eastAsia="PMingLiU"/>
          <w:i/>
          <w:iCs/>
          <w:lang w:eastAsia="zh-TW"/>
        </w:rPr>
        <w:t>J</w:t>
      </w:r>
      <w:r>
        <w:rPr>
          <w:rFonts w:eastAsia="PMingLiU"/>
          <w:lang w:eastAsia="zh-TW"/>
        </w:rPr>
        <w:t xml:space="preserve"> 7.0, ArC</w:t>
      </w:r>
      <w:r>
        <w:rPr>
          <w:rFonts w:eastAsia="PMingLiU"/>
          <w:i/>
          <w:iCs/>
          <w:lang w:eastAsia="zh-TW"/>
        </w:rPr>
        <w:t>H</w:t>
      </w:r>
      <w:r>
        <w:rPr>
          <w:rFonts w:eastAsia="PMingLiU"/>
          <w:lang w:eastAsia="zh-TW"/>
        </w:rPr>
        <w:t>), 7.71-7.79 (2H, m, ArC</w:t>
      </w:r>
      <w:r>
        <w:rPr>
          <w:rFonts w:eastAsia="PMingLiU"/>
          <w:i/>
          <w:iCs/>
          <w:lang w:eastAsia="zh-TW"/>
        </w:rPr>
        <w:t>H</w:t>
      </w:r>
      <w:r>
        <w:rPr>
          <w:rFonts w:eastAsia="PMingLiU"/>
          <w:lang w:eastAsia="zh-TW"/>
        </w:rPr>
        <w:t xml:space="preserve">); </w:t>
      </w:r>
      <w:r w:rsidRPr="00AF2C34">
        <w:rPr>
          <w:i/>
          <w:iCs/>
        </w:rPr>
        <w:t>δ</w:t>
      </w:r>
      <w:r w:rsidRPr="00AF2C34">
        <w:rPr>
          <w:i/>
          <w:iCs/>
          <w:vertAlign w:val="subscript"/>
        </w:rPr>
        <w:t>C</w:t>
      </w:r>
      <w:r>
        <w:t xml:space="preserve"> (100 MHz, CDCl</w:t>
      </w:r>
      <w:r w:rsidRPr="007B72CF">
        <w:rPr>
          <w:vertAlign w:val="subscript"/>
        </w:rPr>
        <w:t>3</w:t>
      </w:r>
      <w:r>
        <w:t>) 45.0 (</w:t>
      </w:r>
      <w:r>
        <w:rPr>
          <w:i/>
          <w:iCs/>
        </w:rPr>
        <w:t>C</w:t>
      </w:r>
      <w:r>
        <w:t>H), 47.4 (</w:t>
      </w:r>
      <w:r>
        <w:rPr>
          <w:i/>
          <w:iCs/>
        </w:rPr>
        <w:t>C</w:t>
      </w:r>
      <w:r>
        <w:t>H), 47.9 (</w:t>
      </w:r>
      <w:r>
        <w:rPr>
          <w:i/>
          <w:iCs/>
        </w:rPr>
        <w:t>C</w:t>
      </w:r>
      <w:r>
        <w:t>H), 55.4 (</w:t>
      </w:r>
      <w:r>
        <w:rPr>
          <w:i/>
          <w:iCs/>
        </w:rPr>
        <w:t>C</w:t>
      </w:r>
      <w:r>
        <w:t>H</w:t>
      </w:r>
      <w:r w:rsidRPr="00345013">
        <w:rPr>
          <w:vertAlign w:val="subscript"/>
        </w:rPr>
        <w:t>3</w:t>
      </w:r>
      <w:r>
        <w:t>), 71.5 (</w:t>
      </w:r>
      <w:r>
        <w:rPr>
          <w:i/>
          <w:iCs/>
        </w:rPr>
        <w:t>C</w:t>
      </w:r>
      <w:r>
        <w:t>H</w:t>
      </w:r>
      <w:r w:rsidRPr="00345013">
        <w:rPr>
          <w:vertAlign w:val="subscript"/>
        </w:rPr>
        <w:t>2</w:t>
      </w:r>
      <w:r>
        <w:t>), 81.9 (</w:t>
      </w:r>
      <w:r>
        <w:rPr>
          <w:i/>
          <w:iCs/>
        </w:rPr>
        <w:t>C</w:t>
      </w:r>
      <w:r>
        <w:t>OCH</w:t>
      </w:r>
      <w:r w:rsidRPr="00345013">
        <w:rPr>
          <w:vertAlign w:val="subscript"/>
        </w:rPr>
        <w:t>2</w:t>
      </w:r>
      <w:r>
        <w:t>), 92.1 (</w:t>
      </w:r>
      <w:r>
        <w:rPr>
          <w:i/>
          <w:iCs/>
        </w:rPr>
        <w:t>C</w:t>
      </w:r>
      <w:r>
        <w:t>H</w:t>
      </w:r>
      <w:r w:rsidRPr="00345013">
        <w:rPr>
          <w:vertAlign w:val="subscript"/>
        </w:rPr>
        <w:t>2</w:t>
      </w:r>
      <w:r>
        <w:t>), 114.5 (2 × Ar</w:t>
      </w:r>
      <w:r>
        <w:rPr>
          <w:i/>
          <w:iCs/>
        </w:rPr>
        <w:t>C</w:t>
      </w:r>
      <w:r>
        <w:t>H), 122.2 (Ar</w:t>
      </w:r>
      <w:r>
        <w:rPr>
          <w:i/>
          <w:iCs/>
        </w:rPr>
        <w:t>C</w:t>
      </w:r>
      <w:r>
        <w:t>H), 122.5 (Ar</w:t>
      </w:r>
      <w:r>
        <w:rPr>
          <w:i/>
          <w:iCs/>
        </w:rPr>
        <w:t>C</w:t>
      </w:r>
      <w:r>
        <w:t>H), 123.9 (Ar</w:t>
      </w:r>
      <w:r>
        <w:rPr>
          <w:i/>
          <w:iCs/>
        </w:rPr>
        <w:t>C</w:t>
      </w:r>
      <w:r>
        <w:t>), 124.1 (Ar</w:t>
      </w:r>
      <w:r>
        <w:rPr>
          <w:i/>
          <w:iCs/>
        </w:rPr>
        <w:t>C</w:t>
      </w:r>
      <w:r>
        <w:t>H), 124.7 (Ar</w:t>
      </w:r>
      <w:r>
        <w:rPr>
          <w:i/>
          <w:iCs/>
        </w:rPr>
        <w:t>C</w:t>
      </w:r>
      <w:r>
        <w:t>H), 126.8 (Ar</w:t>
      </w:r>
      <w:r>
        <w:rPr>
          <w:i/>
          <w:iCs/>
        </w:rPr>
        <w:t>C</w:t>
      </w:r>
      <w:r>
        <w:t>H), 127.1 (Ar</w:t>
      </w:r>
      <w:r>
        <w:rPr>
          <w:i/>
          <w:iCs/>
        </w:rPr>
        <w:t>C</w:t>
      </w:r>
      <w:r>
        <w:t>H), 127.2 (Ar</w:t>
      </w:r>
      <w:r>
        <w:rPr>
          <w:i/>
          <w:iCs/>
        </w:rPr>
        <w:t>C</w:t>
      </w:r>
      <w:r>
        <w:t>H), 127.2 (Ar</w:t>
      </w:r>
      <w:r>
        <w:rPr>
          <w:i/>
          <w:iCs/>
        </w:rPr>
        <w:t>C</w:t>
      </w:r>
      <w:r w:rsidR="00F859D5">
        <w:t>H), 127.7 (2 </w:t>
      </w:r>
      <w:r>
        <w:t>× Ar</w:t>
      </w:r>
      <w:r>
        <w:rPr>
          <w:i/>
          <w:iCs/>
        </w:rPr>
        <w:t>C</w:t>
      </w:r>
      <w:r>
        <w:t>H), 127.8 (Ar</w:t>
      </w:r>
      <w:r>
        <w:rPr>
          <w:i/>
          <w:iCs/>
        </w:rPr>
        <w:t>C</w:t>
      </w:r>
      <w:r>
        <w:t>H), 128.2 (2 × Ar</w:t>
      </w:r>
      <w:r>
        <w:rPr>
          <w:i/>
          <w:iCs/>
        </w:rPr>
        <w:t>C</w:t>
      </w:r>
      <w:r>
        <w:t>H), 128.5 (2 × Ar</w:t>
      </w:r>
      <w:r>
        <w:rPr>
          <w:i/>
          <w:iCs/>
        </w:rPr>
        <w:t>C</w:t>
      </w:r>
      <w:r>
        <w:t>H), 136.6 (Ar</w:t>
      </w:r>
      <w:r>
        <w:rPr>
          <w:i/>
          <w:iCs/>
        </w:rPr>
        <w:t>C</w:t>
      </w:r>
      <w:r>
        <w:t>), 138.0 (Ar</w:t>
      </w:r>
      <w:r>
        <w:rPr>
          <w:i/>
          <w:iCs/>
        </w:rPr>
        <w:t>C</w:t>
      </w:r>
      <w:r>
        <w:t>), 140.1 (Ar</w:t>
      </w:r>
      <w:r>
        <w:rPr>
          <w:i/>
          <w:iCs/>
        </w:rPr>
        <w:t>C</w:t>
      </w:r>
      <w:r>
        <w:t>), 140.2 (Ar</w:t>
      </w:r>
      <w:r>
        <w:rPr>
          <w:i/>
          <w:iCs/>
        </w:rPr>
        <w:t>C</w:t>
      </w:r>
      <w:r>
        <w:t>), 141.5 (Ar</w:t>
      </w:r>
      <w:r>
        <w:rPr>
          <w:i/>
          <w:iCs/>
        </w:rPr>
        <w:t>C</w:t>
      </w:r>
      <w:r>
        <w:t>), 159.7 (Ar</w:t>
      </w:r>
      <w:r>
        <w:rPr>
          <w:i/>
          <w:iCs/>
        </w:rPr>
        <w:t>C</w:t>
      </w:r>
      <w:r>
        <w:t>-O), 173.5 (</w:t>
      </w:r>
      <w:r>
        <w:rPr>
          <w:i/>
          <w:iCs/>
        </w:rPr>
        <w:t>C</w:t>
      </w:r>
      <w:r>
        <w:t>=O), 175.7 (</w:t>
      </w:r>
      <w:r>
        <w:rPr>
          <w:i/>
          <w:iCs/>
        </w:rPr>
        <w:t>C</w:t>
      </w:r>
      <w:r>
        <w:t xml:space="preserve">=O); </w:t>
      </w:r>
      <w:r w:rsidRPr="009C6154">
        <w:rPr>
          <w:i/>
          <w:iCs/>
        </w:rPr>
        <w:t>m/z</w:t>
      </w:r>
      <w:r w:rsidRPr="009C6154">
        <w:t xml:space="preserve"> (ESI</w:t>
      </w:r>
      <w:r w:rsidRPr="009C6154">
        <w:rPr>
          <w:vertAlign w:val="superscript"/>
        </w:rPr>
        <w:t>+</w:t>
      </w:r>
      <w:r w:rsidRPr="009C6154">
        <w:t>)</w:t>
      </w:r>
      <w:r>
        <w:t xml:space="preserve"> 540.1804 (100%, M+Na</w:t>
      </w:r>
      <w:r w:rsidRPr="009C6154">
        <w:rPr>
          <w:vertAlign w:val="superscript"/>
        </w:rPr>
        <w:t>+</w:t>
      </w:r>
      <w:r w:rsidR="00710BD1">
        <w:t xml:space="preserve"> C</w:t>
      </w:r>
      <w:r w:rsidR="00710BD1" w:rsidRPr="00710BD1">
        <w:rPr>
          <w:vertAlign w:val="subscript"/>
        </w:rPr>
        <w:t>33</w:t>
      </w:r>
      <w:r w:rsidR="00710BD1">
        <w:t>H</w:t>
      </w:r>
      <w:r w:rsidR="00710BD1" w:rsidRPr="00710BD1">
        <w:rPr>
          <w:vertAlign w:val="subscript"/>
        </w:rPr>
        <w:t>27</w:t>
      </w:r>
      <w:r w:rsidR="00710BD1">
        <w:t>NO</w:t>
      </w:r>
      <w:r w:rsidR="00710BD1" w:rsidRPr="00710BD1">
        <w:rPr>
          <w:vertAlign w:val="subscript"/>
        </w:rPr>
        <w:t>5</w:t>
      </w:r>
      <w:r>
        <w:t xml:space="preserve"> requires 540.1781), 488 (50), 299 (35); Chiral HPLC (ChiralPak IA, 30% IPA in hexane, 1 mL/min, 254 nm) t</w:t>
      </w:r>
      <w:r w:rsidRPr="00013CD6">
        <w:rPr>
          <w:vertAlign w:val="subscript"/>
        </w:rPr>
        <w:t>R</w:t>
      </w:r>
      <w:r>
        <w:t xml:space="preserve"> 21.2 min and 31.9 min. </w:t>
      </w:r>
    </w:p>
    <w:p w14:paraId="7FDBE4C8" w14:textId="77777777" w:rsidR="009263E4" w:rsidRDefault="009263E4" w:rsidP="009263E4">
      <w:r>
        <w:br w:type="page"/>
      </w:r>
    </w:p>
    <w:p w14:paraId="31E4B81B" w14:textId="4749A987" w:rsidR="009263E4" w:rsidRPr="00652661" w:rsidRDefault="009263E4" w:rsidP="00DD47BA">
      <w:pPr>
        <w:spacing w:line="480" w:lineRule="auto"/>
        <w:jc w:val="center"/>
        <w:rPr>
          <w:rFonts w:ascii="Times New Roman" w:eastAsia="Times New Roman" w:hAnsi="Times New Roman" w:cs="Times New Roman"/>
          <w:sz w:val="24"/>
          <w:szCs w:val="24"/>
          <w:lang w:eastAsia="en-GB"/>
        </w:rPr>
      </w:pPr>
      <w:r w:rsidRPr="00652661">
        <w:rPr>
          <w:rFonts w:ascii="Calibri" w:eastAsia="Times New Roman" w:hAnsi="Calibri" w:cs="Calibri"/>
          <w:b/>
          <w:bCs/>
          <w:color w:val="000000"/>
          <w:lang w:eastAsia="en-GB"/>
        </w:rPr>
        <w:t>2,3,3a,4,9,9a-Hexahydro-3-hydroxy-3-</w:t>
      </w:r>
      <w:r>
        <w:rPr>
          <w:rFonts w:ascii="Calibri" w:eastAsia="Times New Roman" w:hAnsi="Calibri" w:cs="Calibri"/>
          <w:b/>
          <w:bCs/>
          <w:color w:val="000000"/>
          <w:lang w:eastAsia="en-GB"/>
        </w:rPr>
        <w:t>n-butyl</w:t>
      </w:r>
      <w:r w:rsidRPr="00652661">
        <w:rPr>
          <w:rFonts w:ascii="Calibri" w:eastAsia="Times New Roman" w:hAnsi="Calibri" w:cs="Calibri"/>
          <w:b/>
          <w:bCs/>
          <w:color w:val="000000"/>
          <w:lang w:eastAsia="en-GB"/>
        </w:rPr>
        <w:t>-9-hydroxy-2-benzyl-4,9[1’,2’]-benzeno-1</w:t>
      </w:r>
      <w:r w:rsidRPr="00652661">
        <w:rPr>
          <w:rFonts w:ascii="Calibri" w:eastAsia="Times New Roman" w:hAnsi="Calibri" w:cs="Calibri"/>
          <w:b/>
          <w:bCs/>
          <w:i/>
          <w:iCs/>
          <w:color w:val="000000"/>
          <w:lang w:eastAsia="en-GB"/>
        </w:rPr>
        <w:t>H</w:t>
      </w:r>
      <w:r w:rsidRPr="00652661">
        <w:rPr>
          <w:rFonts w:ascii="Calibri" w:eastAsia="Times New Roman" w:hAnsi="Calibri" w:cs="Calibri"/>
          <w:b/>
          <w:bCs/>
          <w:color w:val="000000"/>
          <w:lang w:eastAsia="en-GB"/>
        </w:rPr>
        <w:t>-benz[</w:t>
      </w:r>
      <w:r w:rsidRPr="00652661">
        <w:rPr>
          <w:rFonts w:ascii="Calibri" w:eastAsia="Times New Roman" w:hAnsi="Calibri" w:cs="Calibri"/>
          <w:b/>
          <w:bCs/>
          <w:i/>
          <w:iCs/>
          <w:color w:val="000000"/>
          <w:lang w:eastAsia="en-GB"/>
        </w:rPr>
        <w:t>f</w:t>
      </w:r>
      <w:r w:rsidRPr="00652661">
        <w:rPr>
          <w:rFonts w:ascii="Calibri" w:eastAsia="Times New Roman" w:hAnsi="Calibri" w:cs="Calibri"/>
          <w:b/>
          <w:bCs/>
          <w:color w:val="000000"/>
          <w:lang w:eastAsia="en-GB"/>
        </w:rPr>
        <w:t xml:space="preserve">]isoindol-1-one </w:t>
      </w:r>
      <w:r w:rsidR="00AE2448" w:rsidRPr="00DD47BA">
        <w:rPr>
          <w:rFonts w:ascii="Calibri" w:eastAsia="Times New Roman" w:hAnsi="Calibri" w:cs="Calibri"/>
          <w:b/>
          <w:bCs/>
          <w:color w:val="000000"/>
          <w:u w:val="single"/>
          <w:lang w:eastAsia="en-GB"/>
        </w:rPr>
        <w:t>198</w:t>
      </w:r>
    </w:p>
    <w:p w14:paraId="2E77A991" w14:textId="77777777" w:rsidR="009263E4" w:rsidRPr="00652661" w:rsidRDefault="000D0481" w:rsidP="009263E4">
      <w:pPr>
        <w:spacing w:after="240" w:line="240" w:lineRule="auto"/>
        <w:jc w:val="center"/>
        <w:rPr>
          <w:rFonts w:ascii="Times New Roman" w:eastAsia="Times New Roman" w:hAnsi="Times New Roman" w:cs="Times New Roman"/>
          <w:sz w:val="24"/>
          <w:szCs w:val="24"/>
          <w:lang w:eastAsia="en-GB"/>
        </w:rPr>
      </w:pPr>
      <w:r>
        <w:object w:dxaOrig="1843" w:dyaOrig="1696" w14:anchorId="3EC9D655">
          <v:shape id="_x0000_i1212" type="#_x0000_t75" style="width:90.35pt;height:84.25pt" o:ole="">
            <v:imagedata r:id="rId392" o:title=""/>
          </v:shape>
          <o:OLEObject Type="Embed" ProgID="ChemDraw.Document.6.0" ShapeID="_x0000_i1212" DrawAspect="Content" ObjectID="_1641992026" r:id="rId393"/>
        </w:object>
      </w:r>
      <w:r w:rsidR="009263E4" w:rsidRPr="00652661">
        <w:rPr>
          <w:rFonts w:ascii="Times New Roman" w:eastAsia="Times New Roman" w:hAnsi="Times New Roman" w:cs="Times New Roman"/>
          <w:sz w:val="24"/>
          <w:szCs w:val="24"/>
          <w:lang w:eastAsia="en-GB"/>
        </w:rPr>
        <w:br/>
      </w:r>
    </w:p>
    <w:p w14:paraId="3FB0FDA3" w14:textId="61E5F65D" w:rsidR="009263E4" w:rsidRDefault="009263E4" w:rsidP="009263E4">
      <w:pPr>
        <w:spacing w:line="480" w:lineRule="auto"/>
        <w:jc w:val="both"/>
      </w:pPr>
      <w:r w:rsidRPr="00652661">
        <w:rPr>
          <w:rFonts w:ascii="Calibri" w:eastAsia="Times New Roman" w:hAnsi="Calibri" w:cs="Calibri"/>
          <w:color w:val="000000"/>
          <w:lang w:eastAsia="en-GB"/>
        </w:rPr>
        <w:t xml:space="preserve">Cycloadduct </w:t>
      </w:r>
      <w:r w:rsidR="00AE2448">
        <w:rPr>
          <w:rFonts w:ascii="Calibri" w:eastAsia="Times New Roman" w:hAnsi="Calibri" w:cs="Calibri"/>
          <w:b/>
          <w:color w:val="000000"/>
          <w:lang w:eastAsia="en-GB"/>
        </w:rPr>
        <w:t>118</w:t>
      </w:r>
      <w:r w:rsidRPr="00652661">
        <w:rPr>
          <w:rFonts w:ascii="Calibri" w:eastAsia="Times New Roman" w:hAnsi="Calibri" w:cs="Calibri"/>
          <w:color w:val="000000"/>
          <w:lang w:eastAsia="en-GB"/>
        </w:rPr>
        <w:t xml:space="preserve"> (0.350 g, 0.92 mmol) was dissolved in dry THF (15 cm</w:t>
      </w:r>
      <w:r w:rsidRPr="009143F9">
        <w:rPr>
          <w:rFonts w:ascii="Calibri" w:eastAsia="Times New Roman" w:hAnsi="Calibri" w:cs="Calibri"/>
          <w:color w:val="000000"/>
          <w:vertAlign w:val="superscript"/>
          <w:lang w:eastAsia="en-GB"/>
        </w:rPr>
        <w:t>3</w:t>
      </w:r>
      <w:r w:rsidRPr="00652661">
        <w:rPr>
          <w:rFonts w:ascii="Calibri" w:eastAsia="Times New Roman" w:hAnsi="Calibri" w:cs="Calibri"/>
          <w:color w:val="000000"/>
          <w:lang w:eastAsia="en-GB"/>
        </w:rPr>
        <w:t xml:space="preserve">) under argon. </w:t>
      </w:r>
      <w:r w:rsidRPr="009263E4">
        <w:rPr>
          <w:rFonts w:ascii="Calibri" w:eastAsia="Times New Roman" w:hAnsi="Calibri" w:cs="Calibri"/>
          <w:i/>
          <w:iCs/>
          <w:color w:val="000000"/>
          <w:lang w:eastAsia="en-GB"/>
        </w:rPr>
        <w:t>n</w:t>
      </w:r>
      <w:r>
        <w:rPr>
          <w:rFonts w:ascii="Calibri" w:eastAsia="Times New Roman" w:hAnsi="Calibri" w:cs="Calibri"/>
          <w:color w:val="000000"/>
          <w:lang w:eastAsia="en-GB"/>
        </w:rPr>
        <w:t>-Butyl</w:t>
      </w:r>
      <w:r w:rsidRPr="00652661">
        <w:rPr>
          <w:rFonts w:ascii="Calibri" w:eastAsia="Times New Roman" w:hAnsi="Calibri" w:cs="Calibri"/>
          <w:color w:val="000000"/>
          <w:lang w:eastAsia="en-GB"/>
        </w:rPr>
        <w:t xml:space="preserve">magnesium </w:t>
      </w:r>
      <w:r>
        <w:rPr>
          <w:rFonts w:ascii="Calibri" w:eastAsia="Times New Roman" w:hAnsi="Calibri" w:cs="Calibri"/>
          <w:color w:val="000000"/>
          <w:lang w:eastAsia="en-GB"/>
        </w:rPr>
        <w:t>chloride</w:t>
      </w:r>
      <w:r w:rsidRPr="00652661">
        <w:rPr>
          <w:rFonts w:ascii="Calibri" w:eastAsia="Times New Roman" w:hAnsi="Calibri" w:cs="Calibri"/>
          <w:color w:val="000000"/>
          <w:lang w:eastAsia="en-GB"/>
        </w:rPr>
        <w:t xml:space="preserve"> (</w:t>
      </w:r>
      <w:r>
        <w:rPr>
          <w:rFonts w:ascii="Calibri" w:eastAsia="Times New Roman" w:hAnsi="Calibri" w:cs="Calibri"/>
          <w:color w:val="000000"/>
          <w:lang w:eastAsia="en-GB"/>
        </w:rPr>
        <w:t>2</w:t>
      </w:r>
      <w:r w:rsidRPr="00652661">
        <w:rPr>
          <w:rFonts w:ascii="Calibri" w:eastAsia="Times New Roman" w:hAnsi="Calibri" w:cs="Calibri"/>
          <w:color w:val="000000"/>
          <w:lang w:eastAsia="en-GB"/>
        </w:rPr>
        <w:t>M in Et</w:t>
      </w:r>
      <w:r w:rsidRPr="009143F9">
        <w:rPr>
          <w:rFonts w:ascii="Calibri" w:eastAsia="Times New Roman" w:hAnsi="Calibri" w:cs="Calibri"/>
          <w:color w:val="000000"/>
          <w:vertAlign w:val="subscript"/>
          <w:lang w:eastAsia="en-GB"/>
        </w:rPr>
        <w:t>2</w:t>
      </w:r>
      <w:r w:rsidRPr="00652661">
        <w:rPr>
          <w:rFonts w:ascii="Calibri" w:eastAsia="Times New Roman" w:hAnsi="Calibri" w:cs="Calibri"/>
          <w:color w:val="000000"/>
          <w:lang w:eastAsia="en-GB"/>
        </w:rPr>
        <w:t xml:space="preserve">O, </w:t>
      </w:r>
      <w:r w:rsidR="003D4D98">
        <w:rPr>
          <w:rFonts w:ascii="Calibri" w:eastAsia="Times New Roman" w:hAnsi="Calibri" w:cs="Calibri"/>
          <w:color w:val="000000"/>
          <w:lang w:eastAsia="en-GB"/>
        </w:rPr>
        <w:t>1.38</w:t>
      </w:r>
      <w:r w:rsidRPr="00652661">
        <w:rPr>
          <w:rFonts w:ascii="Calibri" w:eastAsia="Times New Roman" w:hAnsi="Calibri" w:cs="Calibri"/>
          <w:color w:val="000000"/>
          <w:lang w:eastAsia="en-GB"/>
        </w:rPr>
        <w:t xml:space="preserve"> cm</w:t>
      </w:r>
      <w:r w:rsidRPr="009143F9">
        <w:rPr>
          <w:rFonts w:ascii="Calibri" w:eastAsia="Times New Roman" w:hAnsi="Calibri" w:cs="Calibri"/>
          <w:color w:val="000000"/>
          <w:vertAlign w:val="superscript"/>
          <w:lang w:eastAsia="en-GB"/>
        </w:rPr>
        <w:t>3</w:t>
      </w:r>
      <w:r w:rsidRPr="00652661">
        <w:rPr>
          <w:rFonts w:ascii="Calibri" w:eastAsia="Times New Roman" w:hAnsi="Calibri" w:cs="Calibri"/>
          <w:color w:val="000000"/>
          <w:lang w:eastAsia="en-GB"/>
        </w:rPr>
        <w:t xml:space="preserve">, </w:t>
      </w:r>
      <w:r w:rsidR="003D4D98">
        <w:rPr>
          <w:rFonts w:ascii="Calibri" w:eastAsia="Times New Roman" w:hAnsi="Calibri" w:cs="Calibri"/>
          <w:color w:val="000000"/>
          <w:lang w:eastAsia="en-GB"/>
        </w:rPr>
        <w:t>2.75</w:t>
      </w:r>
      <w:r w:rsidRPr="00652661">
        <w:rPr>
          <w:rFonts w:ascii="Calibri" w:eastAsia="Times New Roman" w:hAnsi="Calibri" w:cs="Calibri"/>
          <w:color w:val="000000"/>
          <w:lang w:eastAsia="en-GB"/>
        </w:rPr>
        <w:t xml:space="preserve"> mmol) was added dropwise and the solution was </w:t>
      </w:r>
      <w:r>
        <w:rPr>
          <w:rFonts w:ascii="Calibri" w:eastAsia="Times New Roman" w:hAnsi="Calibri" w:cs="Calibri"/>
          <w:color w:val="000000"/>
          <w:lang w:eastAsia="en-GB"/>
        </w:rPr>
        <w:t xml:space="preserve">stirred at room temperature for 2 h. The second equivalent of Grignard reagent (0.46 </w:t>
      </w:r>
      <w:r w:rsidRPr="00671F57">
        <w:rPr>
          <w:rFonts w:ascii="Calibri" w:eastAsia="Times New Roman" w:hAnsi="Calibri" w:cs="Calibri"/>
          <w:color w:val="000000"/>
          <w:lang w:eastAsia="en-GB"/>
        </w:rPr>
        <w:t>cm</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 0.92 mmol) was added and the solution was stirred at room temperature for 2 h. The third equivalent of Grignard reagent (0.46 </w:t>
      </w:r>
      <w:r w:rsidRPr="00671F57">
        <w:rPr>
          <w:rFonts w:ascii="Calibri" w:eastAsia="Times New Roman" w:hAnsi="Calibri" w:cs="Calibri"/>
          <w:color w:val="000000"/>
          <w:lang w:eastAsia="en-GB"/>
        </w:rPr>
        <w:t>cm</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 0.92 mmol) was added and the solution was stirred at room temperature for 2 h. The solution was then </w:t>
      </w:r>
      <w:r w:rsidRPr="00652661">
        <w:rPr>
          <w:rFonts w:ascii="Calibri" w:eastAsia="Times New Roman" w:hAnsi="Calibri" w:cs="Calibri"/>
          <w:color w:val="000000"/>
          <w:lang w:eastAsia="en-GB"/>
        </w:rPr>
        <w:t>heated at 50 °C for 17 h. The reaction mixture was cooled to room temperature, quenched with water (20 cm</w:t>
      </w:r>
      <w:r w:rsidRPr="009143F9">
        <w:rPr>
          <w:rFonts w:ascii="Calibri" w:eastAsia="Times New Roman" w:hAnsi="Calibri" w:cs="Calibri"/>
          <w:color w:val="000000"/>
          <w:vertAlign w:val="superscript"/>
          <w:lang w:eastAsia="en-GB"/>
        </w:rPr>
        <w:t>3</w:t>
      </w:r>
      <w:r w:rsidRPr="00652661">
        <w:rPr>
          <w:rFonts w:ascii="Calibri" w:eastAsia="Times New Roman" w:hAnsi="Calibri" w:cs="Calibri"/>
          <w:color w:val="000000"/>
          <w:lang w:eastAsia="en-GB"/>
        </w:rPr>
        <w:t>) and extracted into DCM (3 × 20 cm</w:t>
      </w:r>
      <w:r w:rsidRPr="009143F9">
        <w:rPr>
          <w:rFonts w:ascii="Calibri" w:eastAsia="Times New Roman" w:hAnsi="Calibri" w:cs="Calibri"/>
          <w:color w:val="000000"/>
          <w:vertAlign w:val="superscript"/>
          <w:lang w:eastAsia="en-GB"/>
        </w:rPr>
        <w:t>3</w:t>
      </w:r>
      <w:r w:rsidRPr="00652661">
        <w:rPr>
          <w:rFonts w:ascii="Calibri" w:eastAsia="Times New Roman" w:hAnsi="Calibri" w:cs="Calibri"/>
          <w:color w:val="000000"/>
          <w:lang w:eastAsia="en-GB"/>
        </w:rPr>
        <w:t>). The combined organic extracts were dried (Na</w:t>
      </w:r>
      <w:r w:rsidRPr="009143F9">
        <w:rPr>
          <w:rFonts w:ascii="Calibri" w:eastAsia="Times New Roman" w:hAnsi="Calibri" w:cs="Calibri"/>
          <w:color w:val="000000"/>
          <w:vertAlign w:val="subscript"/>
          <w:lang w:eastAsia="en-GB"/>
        </w:rPr>
        <w:t>2</w:t>
      </w:r>
      <w:r w:rsidRPr="00652661">
        <w:rPr>
          <w:rFonts w:ascii="Calibri" w:eastAsia="Times New Roman" w:hAnsi="Calibri" w:cs="Calibri"/>
          <w:color w:val="000000"/>
          <w:lang w:eastAsia="en-GB"/>
        </w:rPr>
        <w:t>SO</w:t>
      </w:r>
      <w:r w:rsidRPr="009143F9">
        <w:rPr>
          <w:rFonts w:ascii="Calibri" w:eastAsia="Times New Roman" w:hAnsi="Calibri" w:cs="Calibri"/>
          <w:color w:val="000000"/>
          <w:vertAlign w:val="subscript"/>
          <w:lang w:eastAsia="en-GB"/>
        </w:rPr>
        <w:t>4</w:t>
      </w:r>
      <w:r w:rsidRPr="00652661">
        <w:rPr>
          <w:rFonts w:ascii="Calibri" w:eastAsia="Times New Roman" w:hAnsi="Calibri" w:cs="Calibri"/>
          <w:color w:val="000000"/>
          <w:lang w:eastAsia="en-GB"/>
        </w:rPr>
        <w:t xml:space="preserve">), filtered and concentrated </w:t>
      </w:r>
      <w:r w:rsidRPr="00652661">
        <w:rPr>
          <w:rFonts w:ascii="Calibri" w:eastAsia="Times New Roman" w:hAnsi="Calibri" w:cs="Calibri"/>
          <w:i/>
          <w:iCs/>
          <w:color w:val="000000"/>
          <w:lang w:eastAsia="en-GB"/>
        </w:rPr>
        <w:t>in vacuo</w:t>
      </w:r>
      <w:r w:rsidRPr="00652661">
        <w:rPr>
          <w:rFonts w:ascii="Calibri" w:eastAsia="Times New Roman" w:hAnsi="Calibri" w:cs="Calibri"/>
          <w:color w:val="000000"/>
          <w:lang w:eastAsia="en-GB"/>
        </w:rPr>
        <w:t xml:space="preserve"> to give a pale yellow solid (0.</w:t>
      </w:r>
      <w:r>
        <w:rPr>
          <w:rFonts w:ascii="Calibri" w:eastAsia="Times New Roman" w:hAnsi="Calibri" w:cs="Calibri"/>
          <w:color w:val="000000"/>
          <w:lang w:eastAsia="en-GB"/>
        </w:rPr>
        <w:t>314</w:t>
      </w:r>
      <w:r w:rsidRPr="00652661">
        <w:rPr>
          <w:rFonts w:ascii="Calibri" w:eastAsia="Times New Roman" w:hAnsi="Calibri" w:cs="Calibri"/>
          <w:color w:val="000000"/>
          <w:lang w:eastAsia="en-GB"/>
        </w:rPr>
        <w:t xml:space="preserve"> g). Purification </w:t>
      </w:r>
      <w:r w:rsidR="002D07AA" w:rsidRPr="002D07AA">
        <w:rPr>
          <w:rFonts w:ascii="Calibri" w:eastAsia="Times New Roman" w:hAnsi="Calibri" w:cs="Calibri"/>
          <w:iCs/>
          <w:color w:val="000000"/>
          <w:lang w:eastAsia="en-GB"/>
        </w:rPr>
        <w:t>via</w:t>
      </w:r>
      <w:r w:rsidRPr="00652661">
        <w:rPr>
          <w:rFonts w:ascii="Calibri" w:eastAsia="Times New Roman" w:hAnsi="Calibri" w:cs="Calibri"/>
          <w:color w:val="000000"/>
          <w:lang w:eastAsia="en-GB"/>
        </w:rPr>
        <w:t xml:space="preserve"> flash column chromatography</w:t>
      </w:r>
      <w:r w:rsidR="00E6149F">
        <w:rPr>
          <w:rFonts w:ascii="Calibri" w:eastAsia="Times New Roman" w:hAnsi="Calibri" w:cs="Calibri"/>
          <w:color w:val="000000"/>
          <w:lang w:eastAsia="en-GB"/>
        </w:rPr>
        <w:t>,</w:t>
      </w:r>
      <w:r w:rsidRPr="00652661">
        <w:rPr>
          <w:rFonts w:ascii="Calibri" w:eastAsia="Times New Roman" w:hAnsi="Calibri" w:cs="Calibri"/>
          <w:color w:val="000000"/>
          <w:lang w:eastAsia="en-GB"/>
        </w:rPr>
        <w:t xml:space="preserve"> eluting with </w:t>
      </w:r>
      <w:r>
        <w:rPr>
          <w:rFonts w:ascii="Calibri" w:eastAsia="Times New Roman" w:hAnsi="Calibri" w:cs="Calibri"/>
          <w:color w:val="000000"/>
          <w:lang w:eastAsia="en-GB"/>
        </w:rPr>
        <w:t>1</w:t>
      </w:r>
      <w:r w:rsidRPr="00652661">
        <w:rPr>
          <w:rFonts w:ascii="Calibri" w:eastAsia="Times New Roman" w:hAnsi="Calibri" w:cs="Calibri"/>
          <w:color w:val="000000"/>
          <w:lang w:eastAsia="en-GB"/>
        </w:rPr>
        <w:t>:</w:t>
      </w:r>
      <w:r>
        <w:rPr>
          <w:rFonts w:ascii="Calibri" w:eastAsia="Times New Roman" w:hAnsi="Calibri" w:cs="Calibri"/>
          <w:color w:val="000000"/>
          <w:lang w:eastAsia="en-GB"/>
        </w:rPr>
        <w:t>4</w:t>
      </w:r>
      <w:r w:rsidRPr="00652661">
        <w:rPr>
          <w:rFonts w:ascii="Calibri" w:eastAsia="Times New Roman" w:hAnsi="Calibri" w:cs="Calibri"/>
          <w:color w:val="000000"/>
          <w:lang w:eastAsia="en-GB"/>
        </w:rPr>
        <w:t xml:space="preserve"> EtOAc:</w:t>
      </w:r>
      <w:r w:rsidR="009410CD">
        <w:rPr>
          <w:rFonts w:ascii="Calibri" w:eastAsia="Times New Roman" w:hAnsi="Calibri" w:cs="Calibri"/>
          <w:color w:val="000000"/>
          <w:lang w:eastAsia="en-GB"/>
        </w:rPr>
        <w:t xml:space="preserve"> </w:t>
      </w:r>
      <w:r w:rsidRPr="00652661">
        <w:rPr>
          <w:rFonts w:ascii="Calibri" w:eastAsia="Times New Roman" w:hAnsi="Calibri" w:cs="Calibri"/>
          <w:color w:val="000000"/>
          <w:lang w:eastAsia="en-GB"/>
        </w:rPr>
        <w:t>hexane gave the title compound as a white solid (0.1</w:t>
      </w:r>
      <w:r>
        <w:rPr>
          <w:rFonts w:ascii="Calibri" w:eastAsia="Times New Roman" w:hAnsi="Calibri" w:cs="Calibri"/>
          <w:color w:val="000000"/>
          <w:lang w:eastAsia="en-GB"/>
        </w:rPr>
        <w:t>40</w:t>
      </w:r>
      <w:r w:rsidRPr="00652661">
        <w:rPr>
          <w:rFonts w:ascii="Calibri" w:eastAsia="Times New Roman" w:hAnsi="Calibri" w:cs="Calibri"/>
          <w:color w:val="000000"/>
          <w:lang w:eastAsia="en-GB"/>
        </w:rPr>
        <w:t xml:space="preserve"> g, </w:t>
      </w:r>
      <w:r>
        <w:rPr>
          <w:rFonts w:ascii="Calibri" w:eastAsia="Times New Roman" w:hAnsi="Calibri" w:cs="Calibri"/>
          <w:color w:val="000000"/>
          <w:lang w:eastAsia="en-GB"/>
        </w:rPr>
        <w:t>35</w:t>
      </w:r>
      <w:r w:rsidRPr="00652661">
        <w:rPr>
          <w:rFonts w:ascii="Calibri" w:eastAsia="Times New Roman" w:hAnsi="Calibri" w:cs="Calibri"/>
          <w:color w:val="000000"/>
          <w:lang w:eastAsia="en-GB"/>
        </w:rPr>
        <w:t xml:space="preserve">%) as </w:t>
      </w:r>
      <w:r w:rsidR="00915D7C">
        <w:rPr>
          <w:rFonts w:ascii="Calibri" w:eastAsia="Times New Roman" w:hAnsi="Calibri" w:cs="Calibri"/>
          <w:color w:val="000000"/>
          <w:lang w:eastAsia="en-GB"/>
        </w:rPr>
        <w:t>the</w:t>
      </w:r>
      <w:r w:rsidRPr="00652661">
        <w:rPr>
          <w:rFonts w:ascii="Calibri" w:eastAsia="Times New Roman" w:hAnsi="Calibri" w:cs="Calibri"/>
          <w:color w:val="000000"/>
          <w:lang w:eastAsia="en-GB"/>
        </w:rPr>
        <w:t xml:space="preserve"> </w:t>
      </w:r>
      <w:r w:rsidR="00915D7C">
        <w:rPr>
          <w:rFonts w:ascii="Calibri" w:eastAsia="Times New Roman" w:hAnsi="Calibri" w:cs="Calibri"/>
          <w:color w:val="000000"/>
          <w:lang w:eastAsia="en-GB"/>
        </w:rPr>
        <w:t xml:space="preserve">major </w:t>
      </w:r>
      <w:r w:rsidRPr="00652661">
        <w:rPr>
          <w:rFonts w:ascii="Calibri" w:eastAsia="Times New Roman" w:hAnsi="Calibri" w:cs="Calibri"/>
          <w:color w:val="000000"/>
          <w:lang w:eastAsia="en-GB"/>
        </w:rPr>
        <w:t xml:space="preserve">diastereoisomer; mp </w:t>
      </w:r>
      <w:r>
        <w:rPr>
          <w:rFonts w:ascii="Calibri" w:eastAsia="Times New Roman" w:hAnsi="Calibri" w:cs="Calibri"/>
          <w:color w:val="000000"/>
          <w:lang w:eastAsia="en-GB"/>
        </w:rPr>
        <w:t xml:space="preserve">190-194 </w:t>
      </w:r>
      <w:r w:rsidRPr="00652661">
        <w:rPr>
          <w:rFonts w:ascii="Calibri" w:eastAsia="Times New Roman" w:hAnsi="Calibri" w:cs="Calibri"/>
          <w:color w:val="000000"/>
          <w:lang w:eastAsia="en-GB"/>
        </w:rPr>
        <w:t>°C; ν</w:t>
      </w:r>
      <w:r w:rsidRPr="009143F9">
        <w:rPr>
          <w:rFonts w:ascii="Calibri" w:eastAsia="Times New Roman" w:hAnsi="Calibri" w:cs="Calibri"/>
          <w:color w:val="000000"/>
          <w:vertAlign w:val="subscript"/>
          <w:lang w:eastAsia="en-GB"/>
        </w:rPr>
        <w:t>max</w:t>
      </w:r>
      <w:r w:rsidRPr="00652661">
        <w:rPr>
          <w:rFonts w:ascii="Calibri" w:eastAsia="Times New Roman" w:hAnsi="Calibri" w:cs="Calibri"/>
          <w:color w:val="000000"/>
          <w:lang w:eastAsia="en-GB"/>
        </w:rPr>
        <w:t>/cm</w:t>
      </w:r>
      <w:r w:rsidRPr="009143F9">
        <w:rPr>
          <w:rFonts w:ascii="Calibri" w:eastAsia="Times New Roman" w:hAnsi="Calibri" w:cs="Calibri"/>
          <w:color w:val="000000"/>
          <w:vertAlign w:val="superscript"/>
          <w:lang w:eastAsia="en-GB"/>
        </w:rPr>
        <w:t>-1</w:t>
      </w:r>
      <w:r w:rsidRPr="00652661">
        <w:rPr>
          <w:rFonts w:ascii="Calibri" w:eastAsia="Times New Roman" w:hAnsi="Calibri" w:cs="Calibri"/>
          <w:color w:val="000000"/>
          <w:lang w:eastAsia="en-GB"/>
        </w:rPr>
        <w:t xml:space="preserve"> (thin film, DCM)</w:t>
      </w:r>
      <w:r>
        <w:rPr>
          <w:rFonts w:ascii="Calibri" w:eastAsia="Times New Roman" w:hAnsi="Calibri" w:cs="Calibri"/>
          <w:color w:val="000000"/>
          <w:lang w:eastAsia="en-GB"/>
        </w:rPr>
        <w:t xml:space="preserve"> 3485, 3296, 3055, 1692, 1422, 1267, 749</w:t>
      </w:r>
      <w:r w:rsidRPr="00652661">
        <w:rPr>
          <w:rFonts w:ascii="Calibri" w:eastAsia="Times New Roman" w:hAnsi="Calibri" w:cs="Calibri"/>
          <w:color w:val="000000"/>
          <w:lang w:eastAsia="en-GB"/>
        </w:rPr>
        <w:t xml:space="preserve">; </w:t>
      </w:r>
      <w:r w:rsidRPr="00652661">
        <w:rPr>
          <w:rFonts w:ascii="Calibri" w:eastAsia="Times New Roman" w:hAnsi="Calibri" w:cs="Calibri"/>
          <w:i/>
          <w:iCs/>
          <w:color w:val="000000"/>
          <w:lang w:eastAsia="en-GB"/>
        </w:rPr>
        <w:t>δ</w:t>
      </w:r>
      <w:r w:rsidRPr="009143F9">
        <w:rPr>
          <w:rFonts w:ascii="Calibri" w:eastAsia="Times New Roman" w:hAnsi="Calibri" w:cs="Calibri"/>
          <w:i/>
          <w:iCs/>
          <w:color w:val="000000"/>
          <w:vertAlign w:val="subscript"/>
          <w:lang w:eastAsia="en-GB"/>
        </w:rPr>
        <w:t>H</w:t>
      </w:r>
      <w:r w:rsidRPr="00652661">
        <w:rPr>
          <w:rFonts w:ascii="Calibri" w:eastAsia="Times New Roman" w:hAnsi="Calibri" w:cs="Calibri"/>
          <w:color w:val="000000"/>
          <w:lang w:eastAsia="en-GB"/>
        </w:rPr>
        <w:t xml:space="preserve"> (400 MHz, CDCl</w:t>
      </w:r>
      <w:r w:rsidRPr="009143F9">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0.86 (3H, app. t,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7.2 C</w:t>
      </w:r>
      <w:r>
        <w:rPr>
          <w:rFonts w:ascii="Calibri" w:eastAsia="Times New Roman" w:hAnsi="Calibri" w:cs="Calibri"/>
          <w:i/>
          <w:color w:val="000000"/>
          <w:lang w:eastAsia="en-GB"/>
        </w:rPr>
        <w:t>H</w:t>
      </w:r>
      <w:r>
        <w:rPr>
          <w:rFonts w:ascii="Calibri" w:eastAsia="Times New Roman" w:hAnsi="Calibri" w:cs="Calibri"/>
          <w:color w:val="000000"/>
          <w:vertAlign w:val="subscript"/>
          <w:lang w:eastAsia="en-GB"/>
        </w:rPr>
        <w:t>3</w:t>
      </w:r>
      <w:r>
        <w:rPr>
          <w:rFonts w:ascii="Calibri" w:eastAsia="Times New Roman" w:hAnsi="Calibri" w:cs="Calibri"/>
          <w:color w:val="000000"/>
          <w:lang w:eastAsia="en-GB"/>
        </w:rPr>
        <w:t>), 0.95-1.09 (1H, m, CH</w:t>
      </w:r>
      <w:r>
        <w:rPr>
          <w:rFonts w:ascii="Calibri" w:eastAsia="Times New Roman" w:hAnsi="Calibri" w:cs="Calibri"/>
          <w:i/>
          <w:color w:val="000000"/>
          <w:lang w:eastAsia="en-GB"/>
        </w:rPr>
        <w:t>H</w:t>
      </w:r>
      <w:r>
        <w:rPr>
          <w:rFonts w:ascii="Calibri" w:eastAsia="Times New Roman" w:hAnsi="Calibri" w:cs="Calibri"/>
          <w:color w:val="000000"/>
          <w:lang w:eastAsia="en-GB"/>
        </w:rPr>
        <w:t>), 1.11-1.21 (1H, m, CH</w:t>
      </w:r>
      <w:r>
        <w:rPr>
          <w:rFonts w:ascii="Calibri" w:eastAsia="Times New Roman" w:hAnsi="Calibri" w:cs="Calibri"/>
          <w:i/>
          <w:color w:val="000000"/>
          <w:lang w:eastAsia="en-GB"/>
        </w:rPr>
        <w:t>H</w:t>
      </w:r>
      <w:r>
        <w:rPr>
          <w:rFonts w:ascii="Calibri" w:eastAsia="Times New Roman" w:hAnsi="Calibri" w:cs="Calibri"/>
          <w:color w:val="000000"/>
          <w:lang w:eastAsia="en-GB"/>
        </w:rPr>
        <w:t>), 1.21-1.35 (2H, m, C</w:t>
      </w:r>
      <w:r>
        <w:rPr>
          <w:rFonts w:ascii="Calibri" w:eastAsia="Times New Roman" w:hAnsi="Calibri" w:cs="Calibri"/>
          <w:i/>
          <w:color w:val="000000"/>
          <w:lang w:eastAsia="en-GB"/>
        </w:rPr>
        <w:t>H</w:t>
      </w:r>
      <w:r>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 1.7-1.80 (1H, m, CH</w:t>
      </w:r>
      <w:r>
        <w:rPr>
          <w:rFonts w:ascii="Calibri" w:eastAsia="Times New Roman" w:hAnsi="Calibri" w:cs="Calibri"/>
          <w:i/>
          <w:color w:val="000000"/>
          <w:lang w:eastAsia="en-GB"/>
        </w:rPr>
        <w:t>H</w:t>
      </w:r>
      <w:r>
        <w:rPr>
          <w:rFonts w:ascii="Calibri" w:eastAsia="Times New Roman" w:hAnsi="Calibri" w:cs="Calibri"/>
          <w:color w:val="000000"/>
          <w:lang w:eastAsia="en-GB"/>
        </w:rPr>
        <w:t>), 1.82-1.92 (1H, m, CH</w:t>
      </w:r>
      <w:r>
        <w:rPr>
          <w:rFonts w:ascii="Calibri" w:eastAsia="Times New Roman" w:hAnsi="Calibri" w:cs="Calibri"/>
          <w:i/>
          <w:color w:val="000000"/>
          <w:lang w:eastAsia="en-GB"/>
        </w:rPr>
        <w:t>H</w:t>
      </w:r>
      <w:r>
        <w:rPr>
          <w:rFonts w:ascii="Calibri" w:eastAsia="Times New Roman" w:hAnsi="Calibri" w:cs="Calibri"/>
          <w:color w:val="000000"/>
          <w:lang w:eastAsia="en-GB"/>
        </w:rPr>
        <w:t>), 2.36 (1H, s, O</w:t>
      </w:r>
      <w:r>
        <w:rPr>
          <w:rFonts w:ascii="Calibri" w:eastAsia="Times New Roman" w:hAnsi="Calibri" w:cs="Calibri"/>
          <w:i/>
          <w:color w:val="000000"/>
          <w:lang w:eastAsia="en-GB"/>
        </w:rPr>
        <w:t>H</w:t>
      </w:r>
      <w:r>
        <w:rPr>
          <w:rFonts w:ascii="Calibri" w:eastAsia="Times New Roman" w:hAnsi="Calibri" w:cs="Calibri"/>
          <w:color w:val="000000"/>
          <w:lang w:eastAsia="en-GB"/>
        </w:rPr>
        <w:t xml:space="preserve">), 2.75 (1H, d, </w:t>
      </w:r>
      <w:r>
        <w:rPr>
          <w:rFonts w:ascii="Calibri" w:eastAsia="Times New Roman" w:hAnsi="Calibri" w:cs="Calibri"/>
          <w:i/>
          <w:color w:val="000000"/>
          <w:lang w:eastAsia="en-GB"/>
        </w:rPr>
        <w:t>J</w:t>
      </w:r>
      <w:r>
        <w:rPr>
          <w:rFonts w:ascii="Calibri" w:eastAsia="Times New Roman" w:hAnsi="Calibri" w:cs="Calibri"/>
          <w:color w:val="000000"/>
          <w:lang w:eastAsia="en-GB"/>
        </w:rPr>
        <w:t xml:space="preserve"> 10.3, C</w:t>
      </w:r>
      <w:r>
        <w:rPr>
          <w:rFonts w:ascii="Calibri" w:eastAsia="Times New Roman" w:hAnsi="Calibri" w:cs="Calibri"/>
          <w:i/>
          <w:color w:val="000000"/>
          <w:lang w:eastAsia="en-GB"/>
        </w:rPr>
        <w:t>H</w:t>
      </w:r>
      <w:r>
        <w:rPr>
          <w:rFonts w:ascii="Calibri" w:eastAsia="Times New Roman" w:hAnsi="Calibri" w:cs="Calibri"/>
          <w:color w:val="000000"/>
          <w:lang w:eastAsia="en-GB"/>
        </w:rPr>
        <w:t xml:space="preserve">), 3.19 (1H, dd, </w:t>
      </w:r>
      <w:r>
        <w:rPr>
          <w:rFonts w:ascii="Calibri" w:eastAsia="Times New Roman" w:hAnsi="Calibri" w:cs="Calibri"/>
          <w:i/>
          <w:color w:val="000000"/>
          <w:lang w:eastAsia="en-GB"/>
        </w:rPr>
        <w:t>J</w:t>
      </w:r>
      <w:r>
        <w:rPr>
          <w:rFonts w:ascii="Calibri" w:eastAsia="Times New Roman" w:hAnsi="Calibri" w:cs="Calibri"/>
          <w:color w:val="000000"/>
          <w:lang w:eastAsia="en-GB"/>
        </w:rPr>
        <w:t> 10.3, 3.6, C</w:t>
      </w:r>
      <w:r>
        <w:rPr>
          <w:rFonts w:ascii="Calibri" w:eastAsia="Times New Roman" w:hAnsi="Calibri" w:cs="Calibri"/>
          <w:i/>
          <w:color w:val="000000"/>
          <w:lang w:eastAsia="en-GB"/>
        </w:rPr>
        <w:t>H</w:t>
      </w:r>
      <w:r>
        <w:rPr>
          <w:rFonts w:ascii="Calibri" w:eastAsia="Times New Roman" w:hAnsi="Calibri" w:cs="Calibri"/>
          <w:color w:val="000000"/>
          <w:lang w:eastAsia="en-GB"/>
        </w:rPr>
        <w:t xml:space="preserve">), 3.74 (1H, d, </w:t>
      </w:r>
      <w:r>
        <w:rPr>
          <w:rFonts w:ascii="Calibri" w:eastAsia="Times New Roman" w:hAnsi="Calibri" w:cs="Calibri"/>
          <w:i/>
          <w:color w:val="000000"/>
          <w:lang w:eastAsia="en-GB"/>
        </w:rPr>
        <w:t>J</w:t>
      </w:r>
      <w:r>
        <w:rPr>
          <w:rFonts w:ascii="Calibri" w:eastAsia="Times New Roman" w:hAnsi="Calibri" w:cs="Calibri"/>
          <w:color w:val="000000"/>
          <w:lang w:eastAsia="en-GB"/>
        </w:rPr>
        <w:t xml:space="preserve"> 15.5, CH</w:t>
      </w:r>
      <w:r>
        <w:rPr>
          <w:rFonts w:ascii="Calibri" w:eastAsia="Times New Roman" w:hAnsi="Calibri" w:cs="Calibri"/>
          <w:i/>
          <w:color w:val="000000"/>
          <w:lang w:eastAsia="en-GB"/>
        </w:rPr>
        <w:t>H</w:t>
      </w:r>
      <w:r>
        <w:rPr>
          <w:rFonts w:ascii="Calibri" w:eastAsia="Times New Roman" w:hAnsi="Calibri" w:cs="Calibri"/>
          <w:color w:val="000000"/>
          <w:lang w:eastAsia="en-GB"/>
        </w:rPr>
        <w:t xml:space="preserve">), 4.65 (1H, d, </w:t>
      </w:r>
      <w:r>
        <w:rPr>
          <w:rFonts w:ascii="Calibri" w:eastAsia="Times New Roman" w:hAnsi="Calibri" w:cs="Calibri"/>
          <w:i/>
          <w:color w:val="000000"/>
          <w:lang w:eastAsia="en-GB"/>
        </w:rPr>
        <w:t>J</w:t>
      </w:r>
      <w:r>
        <w:rPr>
          <w:rFonts w:ascii="Calibri" w:eastAsia="Times New Roman" w:hAnsi="Calibri" w:cs="Calibri"/>
          <w:color w:val="000000"/>
          <w:lang w:eastAsia="en-GB"/>
        </w:rPr>
        <w:t xml:space="preserve"> 15.5, CH</w:t>
      </w:r>
      <w:r>
        <w:rPr>
          <w:rFonts w:ascii="Calibri" w:eastAsia="Times New Roman" w:hAnsi="Calibri" w:cs="Calibri"/>
          <w:i/>
          <w:color w:val="000000"/>
          <w:lang w:eastAsia="en-GB"/>
        </w:rPr>
        <w:t>H</w:t>
      </w:r>
      <w:r>
        <w:rPr>
          <w:rFonts w:ascii="Calibri" w:eastAsia="Times New Roman" w:hAnsi="Calibri" w:cs="Calibri"/>
          <w:color w:val="000000"/>
          <w:lang w:eastAsia="en-GB"/>
        </w:rPr>
        <w:t>), 4.74 (1H, s, O</w:t>
      </w:r>
      <w:r>
        <w:rPr>
          <w:rFonts w:ascii="Calibri" w:eastAsia="Times New Roman" w:hAnsi="Calibri" w:cs="Calibri"/>
          <w:i/>
          <w:color w:val="000000"/>
          <w:lang w:eastAsia="en-GB"/>
        </w:rPr>
        <w:t>H</w:t>
      </w:r>
      <w:r>
        <w:rPr>
          <w:rFonts w:ascii="Calibri" w:eastAsia="Times New Roman" w:hAnsi="Calibri" w:cs="Calibri"/>
          <w:color w:val="000000"/>
          <w:lang w:eastAsia="en-GB"/>
        </w:rPr>
        <w:t xml:space="preserve">), 4.77 (1H, d, </w:t>
      </w:r>
      <w:r>
        <w:rPr>
          <w:rFonts w:ascii="Calibri" w:eastAsia="Times New Roman" w:hAnsi="Calibri" w:cs="Calibri"/>
          <w:i/>
          <w:color w:val="000000"/>
          <w:lang w:eastAsia="en-GB"/>
        </w:rPr>
        <w:t>J</w:t>
      </w:r>
      <w:r>
        <w:rPr>
          <w:rFonts w:ascii="Calibri" w:eastAsia="Times New Roman" w:hAnsi="Calibri" w:cs="Calibri"/>
          <w:color w:val="000000"/>
          <w:lang w:eastAsia="en-GB"/>
        </w:rPr>
        <w:t> 3.6, C</w:t>
      </w:r>
      <w:r>
        <w:rPr>
          <w:rFonts w:ascii="Calibri" w:eastAsia="Times New Roman" w:hAnsi="Calibri" w:cs="Calibri"/>
          <w:i/>
          <w:color w:val="000000"/>
          <w:lang w:eastAsia="en-GB"/>
        </w:rPr>
        <w:t>H</w:t>
      </w:r>
      <w:r>
        <w:rPr>
          <w:rFonts w:ascii="Calibri" w:eastAsia="Times New Roman" w:hAnsi="Calibri" w:cs="Calibri"/>
          <w:color w:val="000000"/>
          <w:lang w:eastAsia="en-GB"/>
        </w:rPr>
        <w:t xml:space="preserve">), 6.45 (2H,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7.1, ArC</w:t>
      </w:r>
      <w:r>
        <w:rPr>
          <w:rFonts w:ascii="Calibri" w:eastAsia="Times New Roman" w:hAnsi="Calibri" w:cs="Calibri"/>
          <w:i/>
          <w:color w:val="000000"/>
          <w:lang w:eastAsia="en-GB"/>
        </w:rPr>
        <w:t>H</w:t>
      </w:r>
      <w:r>
        <w:rPr>
          <w:rFonts w:ascii="Calibri" w:eastAsia="Times New Roman" w:hAnsi="Calibri" w:cs="Calibri"/>
          <w:color w:val="000000"/>
          <w:lang w:eastAsia="en-GB"/>
        </w:rPr>
        <w:t>), 7.05-7.25 (7H, m,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7.35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6.9, ArC</w:t>
      </w:r>
      <w:r>
        <w:rPr>
          <w:rFonts w:ascii="Calibri" w:eastAsia="Times New Roman" w:hAnsi="Calibri" w:cs="Calibri"/>
          <w:i/>
          <w:iCs/>
          <w:color w:val="000000"/>
          <w:lang w:eastAsia="en-GB"/>
        </w:rPr>
        <w:t>H</w:t>
      </w:r>
      <w:r>
        <w:rPr>
          <w:rFonts w:ascii="Calibri" w:eastAsia="Times New Roman" w:hAnsi="Calibri" w:cs="Calibri"/>
          <w:color w:val="000000"/>
          <w:lang w:eastAsia="en-GB"/>
        </w:rPr>
        <w:t>), 7.38-7.47 (2H, m,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7.60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6.9,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w:t>
      </w:r>
      <w:r w:rsidRPr="00652661">
        <w:rPr>
          <w:rFonts w:ascii="Calibri" w:eastAsia="Times New Roman" w:hAnsi="Calibri" w:cs="Calibri"/>
          <w:i/>
          <w:iCs/>
          <w:color w:val="000000"/>
          <w:lang w:eastAsia="en-GB"/>
        </w:rPr>
        <w:t>δ</w:t>
      </w:r>
      <w:r w:rsidRPr="009143F9">
        <w:rPr>
          <w:rFonts w:ascii="Calibri" w:eastAsia="Times New Roman" w:hAnsi="Calibri" w:cs="Calibri"/>
          <w:i/>
          <w:iCs/>
          <w:color w:val="000000"/>
          <w:vertAlign w:val="subscript"/>
          <w:lang w:eastAsia="en-GB"/>
        </w:rPr>
        <w:t>C</w:t>
      </w:r>
      <w:r w:rsidRPr="00652661">
        <w:rPr>
          <w:rFonts w:ascii="Calibri" w:eastAsia="Times New Roman" w:hAnsi="Calibri" w:cs="Calibri"/>
          <w:color w:val="000000"/>
          <w:lang w:eastAsia="en-GB"/>
        </w:rPr>
        <w:t xml:space="preserve"> (100 MHz, CDCl</w:t>
      </w:r>
      <w:r w:rsidRPr="009143F9">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 xml:space="preserve">) </w:t>
      </w:r>
      <w:r>
        <w:rPr>
          <w:rFonts w:ascii="Calibri" w:eastAsia="Times New Roman" w:hAnsi="Calibri" w:cs="Calibri"/>
          <w:color w:val="000000"/>
          <w:lang w:eastAsia="en-GB"/>
        </w:rPr>
        <w:t>13.9 (</w:t>
      </w:r>
      <w:r>
        <w:rPr>
          <w:rFonts w:ascii="Calibri" w:eastAsia="Times New Roman" w:hAnsi="Calibri" w:cs="Calibri"/>
          <w:i/>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3</w:t>
      </w:r>
      <w:r>
        <w:rPr>
          <w:rFonts w:ascii="Calibri" w:eastAsia="Times New Roman" w:hAnsi="Calibri" w:cs="Calibri"/>
          <w:color w:val="000000"/>
          <w:lang w:eastAsia="en-GB"/>
        </w:rPr>
        <w:t>), 22.5 (</w:t>
      </w:r>
      <w:r>
        <w:rPr>
          <w:rFonts w:ascii="Calibri" w:eastAsia="Times New Roman" w:hAnsi="Calibri" w:cs="Calibri"/>
          <w:i/>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 24.8 (</w:t>
      </w:r>
      <w:r>
        <w:rPr>
          <w:rFonts w:ascii="Calibri" w:eastAsia="Times New Roman" w:hAnsi="Calibri" w:cs="Calibri"/>
          <w:i/>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 40.1 (</w:t>
      </w:r>
      <w:r>
        <w:rPr>
          <w:rFonts w:ascii="Calibri" w:eastAsia="Times New Roman" w:hAnsi="Calibri" w:cs="Calibri"/>
          <w:i/>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 42.2 (</w:t>
      </w:r>
      <w:r>
        <w:rPr>
          <w:rFonts w:ascii="Calibri" w:eastAsia="Times New Roman" w:hAnsi="Calibri" w:cs="Calibri"/>
          <w:i/>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 44.6 (</w:t>
      </w:r>
      <w:r>
        <w:rPr>
          <w:rFonts w:ascii="Calibri" w:eastAsia="Times New Roman" w:hAnsi="Calibri" w:cs="Calibri"/>
          <w:i/>
          <w:color w:val="000000"/>
          <w:lang w:eastAsia="en-GB"/>
        </w:rPr>
        <w:t>C</w:t>
      </w:r>
      <w:r>
        <w:rPr>
          <w:rFonts w:ascii="Calibri" w:eastAsia="Times New Roman" w:hAnsi="Calibri" w:cs="Calibri"/>
          <w:color w:val="000000"/>
          <w:lang w:eastAsia="en-GB"/>
        </w:rPr>
        <w:t>H), 50.3 (</w:t>
      </w:r>
      <w:r>
        <w:rPr>
          <w:rFonts w:ascii="Calibri" w:eastAsia="Times New Roman" w:hAnsi="Calibri" w:cs="Calibri"/>
          <w:i/>
          <w:color w:val="000000"/>
          <w:lang w:eastAsia="en-GB"/>
        </w:rPr>
        <w:t>C</w:t>
      </w:r>
      <w:r>
        <w:rPr>
          <w:rFonts w:ascii="Calibri" w:eastAsia="Times New Roman" w:hAnsi="Calibri" w:cs="Calibri"/>
          <w:color w:val="000000"/>
          <w:lang w:eastAsia="en-GB"/>
        </w:rPr>
        <w:t>H), 50.5 (</w:t>
      </w:r>
      <w:r>
        <w:rPr>
          <w:rFonts w:ascii="Calibri" w:eastAsia="Times New Roman" w:hAnsi="Calibri" w:cs="Calibri"/>
          <w:i/>
          <w:color w:val="000000"/>
          <w:lang w:eastAsia="en-GB"/>
        </w:rPr>
        <w:t>C</w:t>
      </w:r>
      <w:r>
        <w:rPr>
          <w:rFonts w:ascii="Calibri" w:eastAsia="Times New Roman" w:hAnsi="Calibri" w:cs="Calibri"/>
          <w:color w:val="000000"/>
          <w:lang w:eastAsia="en-GB"/>
        </w:rPr>
        <w:t>H), 77.9 (</w:t>
      </w:r>
      <w:r>
        <w:rPr>
          <w:rFonts w:ascii="Calibri" w:eastAsia="Times New Roman" w:hAnsi="Calibri" w:cs="Calibri"/>
          <w:i/>
          <w:color w:val="000000"/>
          <w:lang w:eastAsia="en-GB"/>
        </w:rPr>
        <w:t>C</w:t>
      </w:r>
      <w:r>
        <w:rPr>
          <w:rFonts w:ascii="Calibri" w:eastAsia="Times New Roman" w:hAnsi="Calibri" w:cs="Calibri"/>
          <w:color w:val="000000"/>
          <w:lang w:eastAsia="en-GB"/>
        </w:rPr>
        <w:t>-OH), 93.9 (</w:t>
      </w:r>
      <w:r>
        <w:rPr>
          <w:rFonts w:ascii="Calibri" w:eastAsia="Times New Roman" w:hAnsi="Calibri" w:cs="Calibri"/>
          <w:i/>
          <w:color w:val="000000"/>
          <w:lang w:eastAsia="en-GB"/>
        </w:rPr>
        <w:t>C</w:t>
      </w:r>
      <w:r>
        <w:rPr>
          <w:rFonts w:ascii="Calibri" w:eastAsia="Times New Roman" w:hAnsi="Calibri" w:cs="Calibri"/>
          <w:color w:val="000000"/>
          <w:lang w:eastAsia="en-GB"/>
        </w:rPr>
        <w:t>-OH), 120.3 (Ar</w:t>
      </w:r>
      <w:r>
        <w:rPr>
          <w:rFonts w:ascii="Calibri" w:eastAsia="Times New Roman" w:hAnsi="Calibri" w:cs="Calibri"/>
          <w:i/>
          <w:color w:val="000000"/>
          <w:lang w:eastAsia="en-GB"/>
        </w:rPr>
        <w:t>C</w:t>
      </w:r>
      <w:r>
        <w:rPr>
          <w:rFonts w:ascii="Calibri" w:eastAsia="Times New Roman" w:hAnsi="Calibri" w:cs="Calibri"/>
          <w:color w:val="000000"/>
          <w:lang w:eastAsia="en-GB"/>
        </w:rPr>
        <w:t>H), 120.7 (Ar</w:t>
      </w:r>
      <w:r>
        <w:rPr>
          <w:rFonts w:ascii="Calibri" w:eastAsia="Times New Roman" w:hAnsi="Calibri" w:cs="Calibri"/>
          <w:i/>
          <w:color w:val="000000"/>
          <w:lang w:eastAsia="en-GB"/>
        </w:rPr>
        <w:t>C</w:t>
      </w:r>
      <w:r>
        <w:rPr>
          <w:rFonts w:ascii="Calibri" w:eastAsia="Times New Roman" w:hAnsi="Calibri" w:cs="Calibri"/>
          <w:color w:val="000000"/>
          <w:lang w:eastAsia="en-GB"/>
        </w:rPr>
        <w:t>H), 123.6 (Ar</w:t>
      </w:r>
      <w:r>
        <w:rPr>
          <w:rFonts w:ascii="Calibri" w:eastAsia="Times New Roman" w:hAnsi="Calibri" w:cs="Calibri"/>
          <w:i/>
          <w:color w:val="000000"/>
          <w:lang w:eastAsia="en-GB"/>
        </w:rPr>
        <w:t>C</w:t>
      </w:r>
      <w:r>
        <w:rPr>
          <w:rFonts w:ascii="Calibri" w:eastAsia="Times New Roman" w:hAnsi="Calibri" w:cs="Calibri"/>
          <w:color w:val="000000"/>
          <w:lang w:eastAsia="en-GB"/>
        </w:rPr>
        <w:t>H), 125.7 (Ar</w:t>
      </w:r>
      <w:r>
        <w:rPr>
          <w:rFonts w:ascii="Calibri" w:eastAsia="Times New Roman" w:hAnsi="Calibri" w:cs="Calibri"/>
          <w:i/>
          <w:color w:val="000000"/>
          <w:lang w:eastAsia="en-GB"/>
        </w:rPr>
        <w:t>C</w:t>
      </w:r>
      <w:r>
        <w:rPr>
          <w:rFonts w:ascii="Calibri" w:eastAsia="Times New Roman" w:hAnsi="Calibri" w:cs="Calibri"/>
          <w:color w:val="000000"/>
          <w:lang w:eastAsia="en-GB"/>
        </w:rPr>
        <w:t>H), 126.3 (Ar</w:t>
      </w:r>
      <w:r>
        <w:rPr>
          <w:rFonts w:ascii="Calibri" w:eastAsia="Times New Roman" w:hAnsi="Calibri" w:cs="Calibri"/>
          <w:i/>
          <w:color w:val="000000"/>
          <w:lang w:eastAsia="en-GB"/>
        </w:rPr>
        <w:t>C</w:t>
      </w:r>
      <w:r>
        <w:rPr>
          <w:rFonts w:ascii="Calibri" w:eastAsia="Times New Roman" w:hAnsi="Calibri" w:cs="Calibri"/>
          <w:color w:val="000000"/>
          <w:lang w:eastAsia="en-GB"/>
        </w:rPr>
        <w:t>H), 126.4 (Ar</w:t>
      </w:r>
      <w:r>
        <w:rPr>
          <w:rFonts w:ascii="Calibri" w:eastAsia="Times New Roman" w:hAnsi="Calibri" w:cs="Calibri"/>
          <w:i/>
          <w:color w:val="000000"/>
          <w:lang w:eastAsia="en-GB"/>
        </w:rPr>
        <w:t>C</w:t>
      </w:r>
      <w:r>
        <w:rPr>
          <w:rFonts w:ascii="Calibri" w:eastAsia="Times New Roman" w:hAnsi="Calibri" w:cs="Calibri"/>
          <w:color w:val="000000"/>
          <w:lang w:eastAsia="en-GB"/>
        </w:rPr>
        <w:t>H), 126.5 (2 × Ar</w:t>
      </w:r>
      <w:r>
        <w:rPr>
          <w:rFonts w:ascii="Calibri" w:eastAsia="Times New Roman" w:hAnsi="Calibri" w:cs="Calibri"/>
          <w:i/>
          <w:color w:val="000000"/>
          <w:lang w:eastAsia="en-GB"/>
        </w:rPr>
        <w:t>C</w:t>
      </w:r>
      <w:r>
        <w:rPr>
          <w:rFonts w:ascii="Calibri" w:eastAsia="Times New Roman" w:hAnsi="Calibri" w:cs="Calibri"/>
          <w:color w:val="000000"/>
          <w:lang w:eastAsia="en-GB"/>
        </w:rPr>
        <w:t>H), 126.7 (Ar</w:t>
      </w:r>
      <w:r>
        <w:rPr>
          <w:rFonts w:ascii="Calibri" w:eastAsia="Times New Roman" w:hAnsi="Calibri" w:cs="Calibri"/>
          <w:i/>
          <w:color w:val="000000"/>
          <w:lang w:eastAsia="en-GB"/>
        </w:rPr>
        <w:t>C</w:t>
      </w:r>
      <w:r>
        <w:rPr>
          <w:rFonts w:ascii="Calibri" w:eastAsia="Times New Roman" w:hAnsi="Calibri" w:cs="Calibri"/>
          <w:color w:val="000000"/>
          <w:lang w:eastAsia="en-GB"/>
        </w:rPr>
        <w:t>H), 127.0 (Ar</w:t>
      </w:r>
      <w:r>
        <w:rPr>
          <w:rFonts w:ascii="Calibri" w:eastAsia="Times New Roman" w:hAnsi="Calibri" w:cs="Calibri"/>
          <w:i/>
          <w:color w:val="000000"/>
          <w:lang w:eastAsia="en-GB"/>
        </w:rPr>
        <w:t>C</w:t>
      </w:r>
      <w:r>
        <w:rPr>
          <w:rFonts w:ascii="Calibri" w:eastAsia="Times New Roman" w:hAnsi="Calibri" w:cs="Calibri"/>
          <w:color w:val="000000"/>
          <w:lang w:eastAsia="en-GB"/>
        </w:rPr>
        <w:t>H), 127.2 (Ar</w:t>
      </w:r>
      <w:r>
        <w:rPr>
          <w:rFonts w:ascii="Calibri" w:eastAsia="Times New Roman" w:hAnsi="Calibri" w:cs="Calibri"/>
          <w:i/>
          <w:color w:val="000000"/>
          <w:lang w:eastAsia="en-GB"/>
        </w:rPr>
        <w:t>C</w:t>
      </w:r>
      <w:r>
        <w:rPr>
          <w:rFonts w:ascii="Calibri" w:eastAsia="Times New Roman" w:hAnsi="Calibri" w:cs="Calibri"/>
          <w:color w:val="000000"/>
          <w:lang w:eastAsia="en-GB"/>
        </w:rPr>
        <w:t>H), 128.7 (2 × Ar</w:t>
      </w:r>
      <w:r>
        <w:rPr>
          <w:rFonts w:ascii="Calibri" w:eastAsia="Times New Roman" w:hAnsi="Calibri" w:cs="Calibri"/>
          <w:i/>
          <w:color w:val="000000"/>
          <w:lang w:eastAsia="en-GB"/>
        </w:rPr>
        <w:t>C</w:t>
      </w:r>
      <w:r>
        <w:rPr>
          <w:rFonts w:ascii="Calibri" w:eastAsia="Times New Roman" w:hAnsi="Calibri" w:cs="Calibri"/>
          <w:color w:val="000000"/>
          <w:lang w:eastAsia="en-GB"/>
        </w:rPr>
        <w:t>H), 137.8 (Ar</w:t>
      </w:r>
      <w:r>
        <w:rPr>
          <w:rFonts w:ascii="Calibri" w:eastAsia="Times New Roman" w:hAnsi="Calibri" w:cs="Calibri"/>
          <w:i/>
          <w:color w:val="000000"/>
          <w:lang w:eastAsia="en-GB"/>
        </w:rPr>
        <w:t>C</w:t>
      </w:r>
      <w:r>
        <w:rPr>
          <w:rFonts w:ascii="Calibri" w:eastAsia="Times New Roman" w:hAnsi="Calibri" w:cs="Calibri"/>
          <w:color w:val="000000"/>
          <w:lang w:eastAsia="en-GB"/>
        </w:rPr>
        <w:t>), 139.7 (Ar</w:t>
      </w:r>
      <w:r>
        <w:rPr>
          <w:rFonts w:ascii="Calibri" w:eastAsia="Times New Roman" w:hAnsi="Calibri" w:cs="Calibri"/>
          <w:i/>
          <w:color w:val="000000"/>
          <w:lang w:eastAsia="en-GB"/>
        </w:rPr>
        <w:t>C</w:t>
      </w:r>
      <w:r>
        <w:rPr>
          <w:rFonts w:ascii="Calibri" w:eastAsia="Times New Roman" w:hAnsi="Calibri" w:cs="Calibri"/>
          <w:color w:val="000000"/>
          <w:lang w:eastAsia="en-GB"/>
        </w:rPr>
        <w:t>), 140.2 (Ar</w:t>
      </w:r>
      <w:r>
        <w:rPr>
          <w:rFonts w:ascii="Calibri" w:eastAsia="Times New Roman" w:hAnsi="Calibri" w:cs="Calibri"/>
          <w:i/>
          <w:color w:val="000000"/>
          <w:lang w:eastAsia="en-GB"/>
        </w:rPr>
        <w:t>C</w:t>
      </w:r>
      <w:r>
        <w:rPr>
          <w:rFonts w:ascii="Calibri" w:eastAsia="Times New Roman" w:hAnsi="Calibri" w:cs="Calibri"/>
          <w:color w:val="000000"/>
          <w:lang w:eastAsia="en-GB"/>
        </w:rPr>
        <w:t>), 142.8 (Ar</w:t>
      </w:r>
      <w:r>
        <w:rPr>
          <w:rFonts w:ascii="Calibri" w:eastAsia="Times New Roman" w:hAnsi="Calibri" w:cs="Calibri"/>
          <w:i/>
          <w:color w:val="000000"/>
          <w:lang w:eastAsia="en-GB"/>
        </w:rPr>
        <w:t>C</w:t>
      </w:r>
      <w:r>
        <w:rPr>
          <w:rFonts w:ascii="Calibri" w:eastAsia="Times New Roman" w:hAnsi="Calibri" w:cs="Calibri"/>
          <w:color w:val="000000"/>
          <w:lang w:eastAsia="en-GB"/>
        </w:rPr>
        <w:t>), 144.3 (Ar</w:t>
      </w:r>
      <w:r>
        <w:rPr>
          <w:rFonts w:ascii="Calibri" w:eastAsia="Times New Roman" w:hAnsi="Calibri" w:cs="Calibri"/>
          <w:i/>
          <w:color w:val="000000"/>
          <w:lang w:eastAsia="en-GB"/>
        </w:rPr>
        <w:t>C</w:t>
      </w:r>
      <w:r>
        <w:rPr>
          <w:rFonts w:ascii="Calibri" w:eastAsia="Times New Roman" w:hAnsi="Calibri" w:cs="Calibri"/>
          <w:color w:val="000000"/>
          <w:lang w:eastAsia="en-GB"/>
        </w:rPr>
        <w:t>), 172.1 (</w:t>
      </w:r>
      <w:r>
        <w:rPr>
          <w:rFonts w:ascii="Calibri" w:eastAsia="Times New Roman" w:hAnsi="Calibri" w:cs="Calibri"/>
          <w:i/>
          <w:color w:val="000000"/>
          <w:lang w:eastAsia="en-GB"/>
        </w:rPr>
        <w:t>C</w:t>
      </w:r>
      <w:r>
        <w:rPr>
          <w:rFonts w:ascii="Calibri" w:eastAsia="Times New Roman" w:hAnsi="Calibri" w:cs="Calibri"/>
          <w:color w:val="000000"/>
          <w:lang w:eastAsia="en-GB"/>
        </w:rPr>
        <w:t xml:space="preserve">=O); </w:t>
      </w:r>
      <w:r w:rsidRPr="00441916">
        <w:rPr>
          <w:rFonts w:ascii="Calibri" w:eastAsia="Times New Roman" w:hAnsi="Calibri" w:cs="Calibri"/>
          <w:i/>
          <w:iCs/>
          <w:color w:val="000000"/>
          <w:lang w:eastAsia="en-GB"/>
        </w:rPr>
        <w:t>m/z</w:t>
      </w:r>
      <w:r w:rsidRPr="00441916">
        <w:rPr>
          <w:rFonts w:ascii="Calibri" w:eastAsia="Times New Roman" w:hAnsi="Calibri" w:cs="Calibri"/>
          <w:color w:val="000000"/>
          <w:lang w:eastAsia="en-GB"/>
        </w:rPr>
        <w:t xml:space="preserve"> (ESI</w:t>
      </w:r>
      <w:r w:rsidRPr="00441916">
        <w:rPr>
          <w:rFonts w:ascii="Calibri" w:eastAsia="Times New Roman" w:hAnsi="Calibri" w:cs="Calibri"/>
          <w:color w:val="000000"/>
          <w:vertAlign w:val="superscript"/>
          <w:lang w:eastAsia="en-GB"/>
        </w:rPr>
        <w:t>+</w:t>
      </w:r>
      <w:r w:rsidRPr="00441916">
        <w:rPr>
          <w:rFonts w:ascii="Calibri" w:eastAsia="Times New Roman" w:hAnsi="Calibri" w:cs="Calibri"/>
          <w:color w:val="000000"/>
          <w:lang w:eastAsia="en-GB"/>
        </w:rPr>
        <w:t>) 462 (25%, M+Na</w:t>
      </w:r>
      <w:r w:rsidRPr="00441916">
        <w:rPr>
          <w:rFonts w:ascii="Calibri" w:eastAsia="Times New Roman" w:hAnsi="Calibri" w:cs="Calibri"/>
          <w:color w:val="000000"/>
          <w:vertAlign w:val="superscript"/>
          <w:lang w:eastAsia="en-GB"/>
        </w:rPr>
        <w:t>+</w:t>
      </w:r>
      <w:r w:rsidRPr="00441916">
        <w:rPr>
          <w:rFonts w:ascii="Calibri" w:eastAsia="Times New Roman" w:hAnsi="Calibri" w:cs="Calibri"/>
          <w:color w:val="000000"/>
          <w:lang w:eastAsia="en-GB"/>
        </w:rPr>
        <w:t>), 440.2224 (100, M+H</w:t>
      </w:r>
      <w:r w:rsidRPr="00441916">
        <w:rPr>
          <w:rFonts w:ascii="Calibri" w:eastAsia="Times New Roman" w:hAnsi="Calibri" w:cs="Calibri"/>
          <w:color w:val="000000"/>
          <w:vertAlign w:val="superscript"/>
          <w:lang w:eastAsia="en-GB"/>
        </w:rPr>
        <w:t>+</w:t>
      </w:r>
      <w:r w:rsidRPr="00441916">
        <w:rPr>
          <w:rFonts w:ascii="Calibri" w:eastAsia="Times New Roman" w:hAnsi="Calibri" w:cs="Calibri"/>
          <w:color w:val="000000"/>
          <w:lang w:eastAsia="en-GB"/>
        </w:rPr>
        <w:t>, C</w:t>
      </w:r>
      <w:r w:rsidRPr="00441916">
        <w:rPr>
          <w:rFonts w:ascii="Calibri" w:eastAsia="Times New Roman" w:hAnsi="Calibri" w:cs="Calibri"/>
          <w:color w:val="000000"/>
          <w:vertAlign w:val="subscript"/>
          <w:lang w:eastAsia="en-GB"/>
        </w:rPr>
        <w:t>29</w:t>
      </w:r>
      <w:r w:rsidRPr="00441916">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30</w:t>
      </w:r>
      <w:r w:rsidRPr="00441916">
        <w:rPr>
          <w:rFonts w:ascii="Calibri" w:eastAsia="Times New Roman" w:hAnsi="Calibri" w:cs="Calibri"/>
          <w:color w:val="000000"/>
          <w:lang w:eastAsia="en-GB"/>
        </w:rPr>
        <w:t>NO</w:t>
      </w:r>
      <w:r w:rsidRPr="00441916">
        <w:rPr>
          <w:rFonts w:ascii="Calibri" w:eastAsia="Times New Roman" w:hAnsi="Calibri" w:cs="Calibri"/>
          <w:color w:val="000000"/>
          <w:vertAlign w:val="subscript"/>
          <w:lang w:eastAsia="en-GB"/>
        </w:rPr>
        <w:t>3</w:t>
      </w:r>
      <w:r w:rsidRPr="00441916">
        <w:rPr>
          <w:rFonts w:ascii="Calibri" w:eastAsia="Times New Roman" w:hAnsi="Calibri" w:cs="Calibri"/>
          <w:color w:val="000000"/>
          <w:lang w:eastAsia="en-GB"/>
        </w:rPr>
        <w:t xml:space="preserve"> requires 440.222</w:t>
      </w:r>
      <w:r>
        <w:rPr>
          <w:rFonts w:ascii="Calibri" w:eastAsia="Times New Roman" w:hAnsi="Calibri" w:cs="Calibri"/>
          <w:color w:val="000000"/>
          <w:lang w:eastAsia="en-GB"/>
        </w:rPr>
        <w:t>0</w:t>
      </w:r>
      <w:r w:rsidRPr="00441916">
        <w:rPr>
          <w:rFonts w:ascii="Calibri" w:eastAsia="Times New Roman" w:hAnsi="Calibri" w:cs="Calibri"/>
          <w:color w:val="000000"/>
          <w:lang w:eastAsia="en-GB"/>
        </w:rPr>
        <w:t xml:space="preserve">), 422 (30), 228 (20); </w:t>
      </w:r>
      <w:r w:rsidRPr="00652661">
        <w:rPr>
          <w:rFonts w:ascii="Calibri" w:eastAsia="Times New Roman" w:hAnsi="Calibri" w:cs="Calibri"/>
          <w:color w:val="000000"/>
          <w:lang w:eastAsia="en-GB"/>
        </w:rPr>
        <w:t xml:space="preserve">Chiral HPLC </w:t>
      </w:r>
      <w:r w:rsidRPr="006D350F">
        <w:rPr>
          <w:rFonts w:ascii="Calibri" w:eastAsia="Times New Roman" w:hAnsi="Calibri" w:cs="Calibri"/>
          <w:color w:val="000000"/>
          <w:lang w:eastAsia="en-GB"/>
        </w:rPr>
        <w:t>(Cellulose 4, 3% IPA in hexane, 1 mL/min, 254 nm) t</w:t>
      </w:r>
      <w:r w:rsidRPr="006D350F">
        <w:rPr>
          <w:rFonts w:ascii="Calibri" w:eastAsia="Times New Roman" w:hAnsi="Calibri" w:cs="Calibri"/>
          <w:color w:val="000000"/>
          <w:vertAlign w:val="subscript"/>
          <w:lang w:eastAsia="en-GB"/>
        </w:rPr>
        <w:t>R</w:t>
      </w:r>
      <w:r w:rsidRPr="006D350F">
        <w:rPr>
          <w:rFonts w:ascii="Calibri" w:eastAsia="Times New Roman" w:hAnsi="Calibri" w:cs="Calibri"/>
          <w:color w:val="000000"/>
          <w:lang w:eastAsia="en-GB"/>
        </w:rPr>
        <w:t xml:space="preserve"> 53.4 min and 60.9 min</w:t>
      </w:r>
    </w:p>
    <w:p w14:paraId="03FF2784" w14:textId="77777777" w:rsidR="00710BD1" w:rsidRDefault="00710BD1" w:rsidP="00472C44">
      <w:pPr>
        <w:spacing w:line="480" w:lineRule="auto"/>
        <w:jc w:val="both"/>
      </w:pPr>
    </w:p>
    <w:p w14:paraId="6E9BA980" w14:textId="77777777" w:rsidR="00681EDC" w:rsidRDefault="00681EDC" w:rsidP="004200D9">
      <w:pPr>
        <w:rPr>
          <w:rtl/>
        </w:rPr>
      </w:pPr>
      <w:r>
        <w:rPr>
          <w:rtl/>
        </w:rPr>
        <w:br w:type="page"/>
      </w:r>
    </w:p>
    <w:p w14:paraId="64C27654" w14:textId="4BF994AA" w:rsidR="00816461" w:rsidRPr="00652661" w:rsidRDefault="00816461" w:rsidP="00DD47BA">
      <w:pPr>
        <w:spacing w:line="480" w:lineRule="auto"/>
        <w:jc w:val="center"/>
        <w:rPr>
          <w:rFonts w:ascii="Times New Roman" w:eastAsia="Times New Roman" w:hAnsi="Times New Roman" w:cs="Times New Roman"/>
          <w:sz w:val="24"/>
          <w:szCs w:val="24"/>
          <w:lang w:eastAsia="en-GB"/>
        </w:rPr>
      </w:pPr>
      <w:r w:rsidRPr="00652661">
        <w:rPr>
          <w:rFonts w:ascii="Calibri" w:eastAsia="Times New Roman" w:hAnsi="Calibri" w:cs="Calibri"/>
          <w:b/>
          <w:bCs/>
          <w:color w:val="000000"/>
          <w:lang w:eastAsia="en-GB"/>
        </w:rPr>
        <w:t>2,3,3a,4,9,9a-Hexahydro-3-hydroxy-3-</w:t>
      </w:r>
      <w:r>
        <w:rPr>
          <w:rFonts w:ascii="Calibri" w:eastAsia="Times New Roman" w:hAnsi="Calibri" w:cs="Calibri"/>
          <w:b/>
          <w:bCs/>
          <w:color w:val="000000"/>
          <w:lang w:eastAsia="en-GB"/>
        </w:rPr>
        <w:t>isobutyl</w:t>
      </w:r>
      <w:r w:rsidRPr="00652661">
        <w:rPr>
          <w:rFonts w:ascii="Calibri" w:eastAsia="Times New Roman" w:hAnsi="Calibri" w:cs="Calibri"/>
          <w:b/>
          <w:bCs/>
          <w:color w:val="000000"/>
          <w:lang w:eastAsia="en-GB"/>
        </w:rPr>
        <w:t>-9-hydroxy-2-benzyl-4,9[1’,2’]-benzeno-1</w:t>
      </w:r>
      <w:r w:rsidRPr="00652661">
        <w:rPr>
          <w:rFonts w:ascii="Calibri" w:eastAsia="Times New Roman" w:hAnsi="Calibri" w:cs="Calibri"/>
          <w:b/>
          <w:bCs/>
          <w:i/>
          <w:iCs/>
          <w:color w:val="000000"/>
          <w:lang w:eastAsia="en-GB"/>
        </w:rPr>
        <w:t>H</w:t>
      </w:r>
      <w:r w:rsidRPr="00652661">
        <w:rPr>
          <w:rFonts w:ascii="Calibri" w:eastAsia="Times New Roman" w:hAnsi="Calibri" w:cs="Calibri"/>
          <w:b/>
          <w:bCs/>
          <w:color w:val="000000"/>
          <w:lang w:eastAsia="en-GB"/>
        </w:rPr>
        <w:t>-benz[</w:t>
      </w:r>
      <w:r w:rsidRPr="00652661">
        <w:rPr>
          <w:rFonts w:ascii="Calibri" w:eastAsia="Times New Roman" w:hAnsi="Calibri" w:cs="Calibri"/>
          <w:b/>
          <w:bCs/>
          <w:i/>
          <w:iCs/>
          <w:color w:val="000000"/>
          <w:lang w:eastAsia="en-GB"/>
        </w:rPr>
        <w:t>f</w:t>
      </w:r>
      <w:r w:rsidRPr="00652661">
        <w:rPr>
          <w:rFonts w:ascii="Calibri" w:eastAsia="Times New Roman" w:hAnsi="Calibri" w:cs="Calibri"/>
          <w:b/>
          <w:bCs/>
          <w:color w:val="000000"/>
          <w:lang w:eastAsia="en-GB"/>
        </w:rPr>
        <w:t xml:space="preserve">]isoindol-1-one </w:t>
      </w:r>
      <w:r w:rsidR="00AE2448" w:rsidRPr="00DD47BA">
        <w:rPr>
          <w:rFonts w:ascii="Calibri" w:eastAsia="Times New Roman" w:hAnsi="Calibri" w:cs="Calibri"/>
          <w:b/>
          <w:bCs/>
          <w:color w:val="000000"/>
          <w:u w:val="single"/>
          <w:lang w:eastAsia="en-GB"/>
        </w:rPr>
        <w:t>199</w:t>
      </w:r>
    </w:p>
    <w:p w14:paraId="134264D6" w14:textId="77777777" w:rsidR="00816461" w:rsidRPr="00652661" w:rsidRDefault="000D0481" w:rsidP="00816461">
      <w:pPr>
        <w:spacing w:after="240" w:line="240" w:lineRule="auto"/>
        <w:jc w:val="center"/>
        <w:rPr>
          <w:rFonts w:ascii="Times New Roman" w:eastAsia="Times New Roman" w:hAnsi="Times New Roman" w:cs="Times New Roman"/>
          <w:sz w:val="24"/>
          <w:szCs w:val="24"/>
          <w:lang w:eastAsia="en-GB"/>
        </w:rPr>
      </w:pPr>
      <w:r>
        <w:object w:dxaOrig="1691" w:dyaOrig="1696" w14:anchorId="6030426F">
          <v:shape id="_x0000_i1213" type="#_x0000_t75" style="width:84.25pt;height:84.25pt" o:ole="">
            <v:imagedata r:id="rId394" o:title=""/>
          </v:shape>
          <o:OLEObject Type="Embed" ProgID="ChemDraw.Document.6.0" ShapeID="_x0000_i1213" DrawAspect="Content" ObjectID="_1641992027" r:id="rId395"/>
        </w:object>
      </w:r>
      <w:r w:rsidR="00816461" w:rsidRPr="00652661">
        <w:rPr>
          <w:rFonts w:ascii="Times New Roman" w:eastAsia="Times New Roman" w:hAnsi="Times New Roman" w:cs="Times New Roman"/>
          <w:sz w:val="24"/>
          <w:szCs w:val="24"/>
          <w:lang w:eastAsia="en-GB"/>
        </w:rPr>
        <w:br/>
      </w:r>
    </w:p>
    <w:p w14:paraId="752323EE" w14:textId="4E292839" w:rsidR="00461C5C" w:rsidRDefault="00AE2448" w:rsidP="00472C44">
      <w:pPr>
        <w:spacing w:line="480" w:lineRule="auto"/>
        <w:jc w:val="both"/>
        <w:rPr>
          <w:lang w:eastAsia="en-GB"/>
        </w:rPr>
      </w:pPr>
      <w:r>
        <w:rPr>
          <w:rFonts w:ascii="Calibri" w:eastAsia="Times New Roman" w:hAnsi="Calibri" w:cs="Calibri"/>
          <w:color w:val="000000"/>
          <w:lang w:eastAsia="en-GB"/>
        </w:rPr>
        <w:t xml:space="preserve">Cycloadduct </w:t>
      </w:r>
      <w:r>
        <w:rPr>
          <w:rFonts w:ascii="Calibri" w:eastAsia="Times New Roman" w:hAnsi="Calibri" w:cs="Calibri"/>
          <w:b/>
          <w:color w:val="000000"/>
          <w:lang w:eastAsia="en-GB"/>
        </w:rPr>
        <w:t>118</w:t>
      </w:r>
      <w:r w:rsidR="00816461" w:rsidRPr="00652661">
        <w:rPr>
          <w:rFonts w:ascii="Calibri" w:eastAsia="Times New Roman" w:hAnsi="Calibri" w:cs="Calibri"/>
          <w:color w:val="000000"/>
          <w:lang w:eastAsia="en-GB"/>
        </w:rPr>
        <w:t xml:space="preserve"> (0.350 g, 0.92 mmol) was dissolved in dry THF (15 cm</w:t>
      </w:r>
      <w:r w:rsidR="00816461" w:rsidRPr="00A9364A">
        <w:rPr>
          <w:rFonts w:ascii="Calibri" w:eastAsia="Times New Roman" w:hAnsi="Calibri" w:cs="Calibri"/>
          <w:color w:val="000000"/>
          <w:vertAlign w:val="superscript"/>
          <w:lang w:eastAsia="en-GB"/>
        </w:rPr>
        <w:t>3</w:t>
      </w:r>
      <w:r w:rsidR="00816461" w:rsidRPr="00652661">
        <w:rPr>
          <w:rFonts w:ascii="Calibri" w:eastAsia="Times New Roman" w:hAnsi="Calibri" w:cs="Calibri"/>
          <w:color w:val="000000"/>
          <w:lang w:eastAsia="en-GB"/>
        </w:rPr>
        <w:t xml:space="preserve">) under argon. </w:t>
      </w:r>
      <w:r w:rsidR="003D4D98" w:rsidRPr="003D4D98">
        <w:rPr>
          <w:rFonts w:ascii="Calibri" w:eastAsia="Times New Roman" w:hAnsi="Calibri" w:cs="Calibri"/>
          <w:i/>
          <w:color w:val="000000"/>
          <w:lang w:eastAsia="en-GB"/>
        </w:rPr>
        <w:t>Iso</w:t>
      </w:r>
      <w:r w:rsidR="003D4D98">
        <w:rPr>
          <w:rFonts w:ascii="Calibri" w:eastAsia="Times New Roman" w:hAnsi="Calibri" w:cs="Calibri"/>
          <w:color w:val="000000"/>
          <w:lang w:eastAsia="en-GB"/>
        </w:rPr>
        <w:t>-</w:t>
      </w:r>
      <w:r w:rsidR="00816461">
        <w:rPr>
          <w:rFonts w:ascii="Calibri" w:eastAsia="Times New Roman" w:hAnsi="Calibri" w:cs="Calibri"/>
          <w:color w:val="000000"/>
          <w:lang w:eastAsia="en-GB"/>
        </w:rPr>
        <w:t>Butyl</w:t>
      </w:r>
      <w:r w:rsidR="00816461" w:rsidRPr="00652661">
        <w:rPr>
          <w:rFonts w:ascii="Calibri" w:eastAsia="Times New Roman" w:hAnsi="Calibri" w:cs="Calibri"/>
          <w:color w:val="000000"/>
          <w:lang w:eastAsia="en-GB"/>
        </w:rPr>
        <w:t xml:space="preserve">magnesium </w:t>
      </w:r>
      <w:r w:rsidR="00816461">
        <w:rPr>
          <w:rFonts w:ascii="Calibri" w:eastAsia="Times New Roman" w:hAnsi="Calibri" w:cs="Calibri"/>
          <w:color w:val="000000"/>
          <w:lang w:eastAsia="en-GB"/>
        </w:rPr>
        <w:t>chloride</w:t>
      </w:r>
      <w:r w:rsidR="00816461" w:rsidRPr="00652661">
        <w:rPr>
          <w:rFonts w:ascii="Calibri" w:eastAsia="Times New Roman" w:hAnsi="Calibri" w:cs="Calibri"/>
          <w:color w:val="000000"/>
          <w:lang w:eastAsia="en-GB"/>
        </w:rPr>
        <w:t xml:space="preserve"> (</w:t>
      </w:r>
      <w:r w:rsidR="00816461">
        <w:rPr>
          <w:rFonts w:ascii="Calibri" w:eastAsia="Times New Roman" w:hAnsi="Calibri" w:cs="Calibri"/>
          <w:color w:val="000000"/>
          <w:lang w:eastAsia="en-GB"/>
        </w:rPr>
        <w:t>2</w:t>
      </w:r>
      <w:r w:rsidR="00816461" w:rsidRPr="00652661">
        <w:rPr>
          <w:rFonts w:ascii="Calibri" w:eastAsia="Times New Roman" w:hAnsi="Calibri" w:cs="Calibri"/>
          <w:color w:val="000000"/>
          <w:lang w:eastAsia="en-GB"/>
        </w:rPr>
        <w:t>M in Et</w:t>
      </w:r>
      <w:r w:rsidR="00816461" w:rsidRPr="00A9364A">
        <w:rPr>
          <w:rFonts w:ascii="Calibri" w:eastAsia="Times New Roman" w:hAnsi="Calibri" w:cs="Calibri"/>
          <w:color w:val="000000"/>
          <w:vertAlign w:val="subscript"/>
          <w:lang w:eastAsia="en-GB"/>
        </w:rPr>
        <w:t>2</w:t>
      </w:r>
      <w:r w:rsidR="00816461" w:rsidRPr="00652661">
        <w:rPr>
          <w:rFonts w:ascii="Calibri" w:eastAsia="Times New Roman" w:hAnsi="Calibri" w:cs="Calibri"/>
          <w:color w:val="000000"/>
          <w:lang w:eastAsia="en-GB"/>
        </w:rPr>
        <w:t xml:space="preserve">O, </w:t>
      </w:r>
      <w:r w:rsidR="003D4D98">
        <w:rPr>
          <w:rFonts w:ascii="Calibri" w:eastAsia="Times New Roman" w:hAnsi="Calibri" w:cs="Calibri"/>
          <w:color w:val="000000"/>
          <w:lang w:eastAsia="en-GB"/>
        </w:rPr>
        <w:t>1.38</w:t>
      </w:r>
      <w:r w:rsidR="00816461" w:rsidRPr="00652661">
        <w:rPr>
          <w:rFonts w:ascii="Calibri" w:eastAsia="Times New Roman" w:hAnsi="Calibri" w:cs="Calibri"/>
          <w:color w:val="000000"/>
          <w:lang w:eastAsia="en-GB"/>
        </w:rPr>
        <w:t xml:space="preserve"> cm</w:t>
      </w:r>
      <w:r w:rsidR="00816461" w:rsidRPr="00A9364A">
        <w:rPr>
          <w:rFonts w:ascii="Calibri" w:eastAsia="Times New Roman" w:hAnsi="Calibri" w:cs="Calibri"/>
          <w:color w:val="000000"/>
          <w:vertAlign w:val="superscript"/>
          <w:lang w:eastAsia="en-GB"/>
        </w:rPr>
        <w:t>3</w:t>
      </w:r>
      <w:r w:rsidR="00816461" w:rsidRPr="00652661">
        <w:rPr>
          <w:rFonts w:ascii="Calibri" w:eastAsia="Times New Roman" w:hAnsi="Calibri" w:cs="Calibri"/>
          <w:color w:val="000000"/>
          <w:lang w:eastAsia="en-GB"/>
        </w:rPr>
        <w:t xml:space="preserve">, </w:t>
      </w:r>
      <w:r w:rsidR="003D4D98">
        <w:rPr>
          <w:rFonts w:ascii="Calibri" w:eastAsia="Times New Roman" w:hAnsi="Calibri" w:cs="Calibri"/>
          <w:color w:val="000000"/>
          <w:lang w:eastAsia="en-GB"/>
        </w:rPr>
        <w:t>2.75</w:t>
      </w:r>
      <w:r w:rsidR="00816461" w:rsidRPr="00652661">
        <w:rPr>
          <w:rFonts w:ascii="Calibri" w:eastAsia="Times New Roman" w:hAnsi="Calibri" w:cs="Calibri"/>
          <w:color w:val="000000"/>
          <w:lang w:eastAsia="en-GB"/>
        </w:rPr>
        <w:t xml:space="preserve"> mmol) was added dropwise and the solution was </w:t>
      </w:r>
      <w:r w:rsidR="00816461">
        <w:rPr>
          <w:rFonts w:ascii="Calibri" w:eastAsia="Times New Roman" w:hAnsi="Calibri" w:cs="Calibri"/>
          <w:color w:val="000000"/>
          <w:lang w:eastAsia="en-GB"/>
        </w:rPr>
        <w:t xml:space="preserve">stirred at room temperature for 2 hours. The second equivalent of Grignard reagent (0.46 </w:t>
      </w:r>
      <w:r w:rsidR="00816461" w:rsidRPr="00671F57">
        <w:rPr>
          <w:rFonts w:ascii="Calibri" w:eastAsia="Times New Roman" w:hAnsi="Calibri" w:cs="Calibri"/>
          <w:color w:val="000000"/>
          <w:lang w:eastAsia="en-GB"/>
        </w:rPr>
        <w:t>cm</w:t>
      </w:r>
      <w:r w:rsidR="00816461">
        <w:rPr>
          <w:rFonts w:ascii="Calibri" w:eastAsia="Times New Roman" w:hAnsi="Calibri" w:cs="Calibri"/>
          <w:color w:val="000000"/>
          <w:vertAlign w:val="superscript"/>
          <w:lang w:eastAsia="en-GB"/>
        </w:rPr>
        <w:t>3</w:t>
      </w:r>
      <w:r w:rsidR="00816461">
        <w:rPr>
          <w:rFonts w:ascii="Calibri" w:eastAsia="Times New Roman" w:hAnsi="Calibri" w:cs="Calibri"/>
          <w:color w:val="000000"/>
          <w:lang w:eastAsia="en-GB"/>
        </w:rPr>
        <w:t xml:space="preserve">, 0.92 mmol) was added and the solution was stirred at room temperature for 2 hours. The third equivalent of Grignard reagent (0.46 </w:t>
      </w:r>
      <w:r w:rsidR="00816461" w:rsidRPr="00671F57">
        <w:rPr>
          <w:rFonts w:ascii="Calibri" w:eastAsia="Times New Roman" w:hAnsi="Calibri" w:cs="Calibri"/>
          <w:color w:val="000000"/>
          <w:lang w:eastAsia="en-GB"/>
        </w:rPr>
        <w:t>cm</w:t>
      </w:r>
      <w:r w:rsidR="00816461">
        <w:rPr>
          <w:rFonts w:ascii="Calibri" w:eastAsia="Times New Roman" w:hAnsi="Calibri" w:cs="Calibri"/>
          <w:color w:val="000000"/>
          <w:vertAlign w:val="superscript"/>
          <w:lang w:eastAsia="en-GB"/>
        </w:rPr>
        <w:t>3</w:t>
      </w:r>
      <w:r w:rsidR="00816461">
        <w:rPr>
          <w:rFonts w:ascii="Calibri" w:eastAsia="Times New Roman" w:hAnsi="Calibri" w:cs="Calibri"/>
          <w:color w:val="000000"/>
          <w:lang w:eastAsia="en-GB"/>
        </w:rPr>
        <w:t xml:space="preserve">, 0.92 mmol) was added and the solution was stirred at room temperature for 2 hours. The solution was then </w:t>
      </w:r>
      <w:r w:rsidR="00816461" w:rsidRPr="00652661">
        <w:rPr>
          <w:rFonts w:ascii="Calibri" w:eastAsia="Times New Roman" w:hAnsi="Calibri" w:cs="Calibri"/>
          <w:color w:val="000000"/>
          <w:lang w:eastAsia="en-GB"/>
        </w:rPr>
        <w:t>heated at 50 °C for 17 h. The reaction mixture was cooled to room temperature, quenched with water (20 cm</w:t>
      </w:r>
      <w:r w:rsidR="00816461" w:rsidRPr="00A9364A">
        <w:rPr>
          <w:rFonts w:ascii="Calibri" w:eastAsia="Times New Roman" w:hAnsi="Calibri" w:cs="Calibri"/>
          <w:color w:val="000000"/>
          <w:vertAlign w:val="superscript"/>
          <w:lang w:eastAsia="en-GB"/>
        </w:rPr>
        <w:t>3</w:t>
      </w:r>
      <w:r w:rsidR="00816461" w:rsidRPr="00652661">
        <w:rPr>
          <w:rFonts w:ascii="Calibri" w:eastAsia="Times New Roman" w:hAnsi="Calibri" w:cs="Calibri"/>
          <w:color w:val="000000"/>
          <w:lang w:eastAsia="en-GB"/>
        </w:rPr>
        <w:t>) and extracted into DCM (3 × 20 cm</w:t>
      </w:r>
      <w:r w:rsidR="00816461" w:rsidRPr="006D6A3D">
        <w:rPr>
          <w:rFonts w:ascii="Calibri" w:eastAsia="Times New Roman" w:hAnsi="Calibri" w:cs="Calibri"/>
          <w:color w:val="000000"/>
          <w:vertAlign w:val="superscript"/>
          <w:lang w:eastAsia="en-GB"/>
        </w:rPr>
        <w:t>3</w:t>
      </w:r>
      <w:r w:rsidR="00816461" w:rsidRPr="00652661">
        <w:rPr>
          <w:rFonts w:ascii="Calibri" w:eastAsia="Times New Roman" w:hAnsi="Calibri" w:cs="Calibri"/>
          <w:color w:val="000000"/>
          <w:lang w:eastAsia="en-GB"/>
        </w:rPr>
        <w:t>). The combined organic extracts were dried (Na</w:t>
      </w:r>
      <w:r w:rsidR="00816461" w:rsidRPr="00A9364A">
        <w:rPr>
          <w:rFonts w:ascii="Calibri" w:eastAsia="Times New Roman" w:hAnsi="Calibri" w:cs="Calibri"/>
          <w:color w:val="000000"/>
          <w:vertAlign w:val="subscript"/>
          <w:lang w:eastAsia="en-GB"/>
        </w:rPr>
        <w:t>2</w:t>
      </w:r>
      <w:r w:rsidR="00816461" w:rsidRPr="00652661">
        <w:rPr>
          <w:rFonts w:ascii="Calibri" w:eastAsia="Times New Roman" w:hAnsi="Calibri" w:cs="Calibri"/>
          <w:color w:val="000000"/>
          <w:lang w:eastAsia="en-GB"/>
        </w:rPr>
        <w:t>SO</w:t>
      </w:r>
      <w:r w:rsidR="00816461" w:rsidRPr="00A9364A">
        <w:rPr>
          <w:rFonts w:ascii="Calibri" w:eastAsia="Times New Roman" w:hAnsi="Calibri" w:cs="Calibri"/>
          <w:color w:val="000000"/>
          <w:vertAlign w:val="subscript"/>
          <w:lang w:eastAsia="en-GB"/>
        </w:rPr>
        <w:t>4</w:t>
      </w:r>
      <w:r w:rsidR="00816461" w:rsidRPr="00652661">
        <w:rPr>
          <w:rFonts w:ascii="Calibri" w:eastAsia="Times New Roman" w:hAnsi="Calibri" w:cs="Calibri"/>
          <w:color w:val="000000"/>
          <w:lang w:eastAsia="en-GB"/>
        </w:rPr>
        <w:t xml:space="preserve">), filtered and concentrated </w:t>
      </w:r>
      <w:r w:rsidR="00816461" w:rsidRPr="00652661">
        <w:rPr>
          <w:rFonts w:ascii="Calibri" w:eastAsia="Times New Roman" w:hAnsi="Calibri" w:cs="Calibri"/>
          <w:i/>
          <w:iCs/>
          <w:color w:val="000000"/>
          <w:lang w:eastAsia="en-GB"/>
        </w:rPr>
        <w:t>in vacuo</w:t>
      </w:r>
      <w:r w:rsidR="00816461" w:rsidRPr="00652661">
        <w:rPr>
          <w:rFonts w:ascii="Calibri" w:eastAsia="Times New Roman" w:hAnsi="Calibri" w:cs="Calibri"/>
          <w:color w:val="000000"/>
          <w:lang w:eastAsia="en-GB"/>
        </w:rPr>
        <w:t xml:space="preserve"> to give a pale yellow solid (</w:t>
      </w:r>
      <w:r w:rsidR="00816461">
        <w:rPr>
          <w:rFonts w:ascii="Calibri" w:eastAsia="Times New Roman" w:hAnsi="Calibri" w:cs="Calibri"/>
          <w:color w:val="000000"/>
          <w:lang w:eastAsia="en-GB"/>
        </w:rPr>
        <w:t>0.198</w:t>
      </w:r>
      <w:r w:rsidR="00816461" w:rsidRPr="00652661">
        <w:rPr>
          <w:rFonts w:ascii="Calibri" w:eastAsia="Times New Roman" w:hAnsi="Calibri" w:cs="Calibri"/>
          <w:color w:val="000000"/>
          <w:lang w:eastAsia="en-GB"/>
        </w:rPr>
        <w:t xml:space="preserve"> g). Purification </w:t>
      </w:r>
      <w:r w:rsidR="002D07AA" w:rsidRPr="002D07AA">
        <w:rPr>
          <w:rFonts w:ascii="Calibri" w:eastAsia="Times New Roman" w:hAnsi="Calibri" w:cs="Calibri"/>
          <w:iCs/>
          <w:color w:val="000000"/>
          <w:lang w:eastAsia="en-GB"/>
        </w:rPr>
        <w:t>via</w:t>
      </w:r>
      <w:r w:rsidR="00816461" w:rsidRPr="00652661">
        <w:rPr>
          <w:rFonts w:ascii="Calibri" w:eastAsia="Times New Roman" w:hAnsi="Calibri" w:cs="Calibri"/>
          <w:color w:val="000000"/>
          <w:lang w:eastAsia="en-GB"/>
        </w:rPr>
        <w:t xml:space="preserve"> flash column chromatography</w:t>
      </w:r>
      <w:r w:rsidR="00E6149F">
        <w:rPr>
          <w:rFonts w:ascii="Calibri" w:eastAsia="Times New Roman" w:hAnsi="Calibri" w:cs="Calibri"/>
          <w:color w:val="000000"/>
          <w:lang w:eastAsia="en-GB"/>
        </w:rPr>
        <w:t>,</w:t>
      </w:r>
      <w:r w:rsidR="00816461" w:rsidRPr="00652661">
        <w:rPr>
          <w:rFonts w:ascii="Calibri" w:eastAsia="Times New Roman" w:hAnsi="Calibri" w:cs="Calibri"/>
          <w:color w:val="000000"/>
          <w:lang w:eastAsia="en-GB"/>
        </w:rPr>
        <w:t xml:space="preserve"> eluting with </w:t>
      </w:r>
      <w:r w:rsidR="00816461">
        <w:rPr>
          <w:rFonts w:ascii="Calibri" w:eastAsia="Times New Roman" w:hAnsi="Calibri" w:cs="Calibri"/>
          <w:color w:val="000000"/>
          <w:lang w:eastAsia="en-GB"/>
        </w:rPr>
        <w:t>1</w:t>
      </w:r>
      <w:r w:rsidR="00816461" w:rsidRPr="00652661">
        <w:rPr>
          <w:rFonts w:ascii="Calibri" w:eastAsia="Times New Roman" w:hAnsi="Calibri" w:cs="Calibri"/>
          <w:color w:val="000000"/>
          <w:lang w:eastAsia="en-GB"/>
        </w:rPr>
        <w:t>:</w:t>
      </w:r>
      <w:r w:rsidR="00816461">
        <w:rPr>
          <w:rFonts w:ascii="Calibri" w:eastAsia="Times New Roman" w:hAnsi="Calibri" w:cs="Calibri"/>
          <w:color w:val="000000"/>
          <w:lang w:eastAsia="en-GB"/>
        </w:rPr>
        <w:t>9</w:t>
      </w:r>
      <w:r w:rsidR="00816461" w:rsidRPr="00652661">
        <w:rPr>
          <w:rFonts w:ascii="Calibri" w:eastAsia="Times New Roman" w:hAnsi="Calibri" w:cs="Calibri"/>
          <w:color w:val="000000"/>
          <w:lang w:eastAsia="en-GB"/>
        </w:rPr>
        <w:t xml:space="preserve"> EtOAc:</w:t>
      </w:r>
      <w:r w:rsidR="009410CD">
        <w:rPr>
          <w:rFonts w:ascii="Calibri" w:eastAsia="Times New Roman" w:hAnsi="Calibri" w:cs="Calibri"/>
          <w:color w:val="000000"/>
          <w:lang w:eastAsia="en-GB"/>
        </w:rPr>
        <w:t xml:space="preserve"> </w:t>
      </w:r>
      <w:r w:rsidR="00816461" w:rsidRPr="00652661">
        <w:rPr>
          <w:rFonts w:ascii="Calibri" w:eastAsia="Times New Roman" w:hAnsi="Calibri" w:cs="Calibri"/>
          <w:color w:val="000000"/>
          <w:lang w:eastAsia="en-GB"/>
        </w:rPr>
        <w:t xml:space="preserve">hexane gave the title compound as </w:t>
      </w:r>
      <w:r w:rsidR="00816461">
        <w:rPr>
          <w:rFonts w:ascii="Calibri" w:eastAsia="Times New Roman" w:hAnsi="Calibri" w:cs="Calibri"/>
          <w:color w:val="000000"/>
          <w:lang w:eastAsia="en-GB"/>
        </w:rPr>
        <w:t xml:space="preserve">two separable diastereoisomers. Data for isomer </w:t>
      </w:r>
      <w:r w:rsidR="00816461" w:rsidRPr="000A5492">
        <w:rPr>
          <w:rFonts w:ascii="Calibri" w:eastAsia="Times New Roman" w:hAnsi="Calibri" w:cs="Calibri"/>
          <w:color w:val="000000"/>
          <w:lang w:eastAsia="en-GB"/>
        </w:rPr>
        <w:t>A</w:t>
      </w:r>
      <w:r w:rsidR="00816461">
        <w:rPr>
          <w:rFonts w:ascii="Calibri" w:eastAsia="Times New Roman" w:hAnsi="Calibri" w:cs="Calibri"/>
          <w:color w:val="000000"/>
          <w:lang w:eastAsia="en-GB"/>
        </w:rPr>
        <w:t>:</w:t>
      </w:r>
      <w:r w:rsidR="00816461" w:rsidRPr="00652661">
        <w:rPr>
          <w:rFonts w:ascii="Calibri" w:eastAsia="Times New Roman" w:hAnsi="Calibri" w:cs="Calibri"/>
          <w:color w:val="000000"/>
          <w:lang w:eastAsia="en-GB"/>
        </w:rPr>
        <w:t xml:space="preserve"> white solid (</w:t>
      </w:r>
      <w:r w:rsidR="00816461" w:rsidRPr="006D6A3D">
        <w:rPr>
          <w:rFonts w:ascii="Calibri" w:eastAsia="Times New Roman" w:hAnsi="Calibri" w:cs="Calibri"/>
          <w:color w:val="000000"/>
          <w:lang w:eastAsia="en-GB"/>
        </w:rPr>
        <w:t>0.097 g, 24%);</w:t>
      </w:r>
      <w:r w:rsidR="00816461" w:rsidRPr="00652661">
        <w:rPr>
          <w:rFonts w:ascii="Calibri" w:eastAsia="Times New Roman" w:hAnsi="Calibri" w:cs="Calibri"/>
          <w:color w:val="000000"/>
          <w:lang w:eastAsia="en-GB"/>
        </w:rPr>
        <w:t xml:space="preserve"> mp </w:t>
      </w:r>
      <w:r w:rsidR="00F859D5">
        <w:rPr>
          <w:rFonts w:ascii="Calibri" w:eastAsia="Times New Roman" w:hAnsi="Calibri" w:cs="Calibri"/>
          <w:color w:val="000000"/>
          <w:lang w:eastAsia="en-GB"/>
        </w:rPr>
        <w:t>210-214 </w:t>
      </w:r>
      <w:r w:rsidR="00816461" w:rsidRPr="00652661">
        <w:rPr>
          <w:rFonts w:ascii="Calibri" w:eastAsia="Times New Roman" w:hAnsi="Calibri" w:cs="Calibri"/>
          <w:color w:val="000000"/>
          <w:lang w:eastAsia="en-GB"/>
        </w:rPr>
        <w:t>°C; ν</w:t>
      </w:r>
      <w:r w:rsidR="00816461" w:rsidRPr="00A9364A">
        <w:rPr>
          <w:rFonts w:ascii="Calibri" w:eastAsia="Times New Roman" w:hAnsi="Calibri" w:cs="Calibri"/>
          <w:color w:val="000000"/>
          <w:vertAlign w:val="subscript"/>
          <w:lang w:eastAsia="en-GB"/>
        </w:rPr>
        <w:t>ma</w:t>
      </w:r>
      <w:r w:rsidR="00816461" w:rsidRPr="00652661">
        <w:rPr>
          <w:rFonts w:ascii="Calibri" w:eastAsia="Times New Roman" w:hAnsi="Calibri" w:cs="Calibri"/>
          <w:color w:val="000000"/>
          <w:sz w:val="13"/>
          <w:szCs w:val="13"/>
          <w:vertAlign w:val="subscript"/>
          <w:lang w:eastAsia="en-GB"/>
        </w:rPr>
        <w:t>x</w:t>
      </w:r>
      <w:r w:rsidR="00816461" w:rsidRPr="00652661">
        <w:rPr>
          <w:rFonts w:ascii="Calibri" w:eastAsia="Times New Roman" w:hAnsi="Calibri" w:cs="Calibri"/>
          <w:color w:val="000000"/>
          <w:lang w:eastAsia="en-GB"/>
        </w:rPr>
        <w:t>/cm</w:t>
      </w:r>
      <w:r w:rsidR="00816461" w:rsidRPr="00A9364A">
        <w:rPr>
          <w:rFonts w:ascii="Calibri" w:eastAsia="Times New Roman" w:hAnsi="Calibri" w:cs="Calibri"/>
          <w:color w:val="000000"/>
          <w:vertAlign w:val="superscript"/>
          <w:lang w:eastAsia="en-GB"/>
        </w:rPr>
        <w:t>-1</w:t>
      </w:r>
      <w:r w:rsidR="00816461" w:rsidRPr="00652661">
        <w:rPr>
          <w:rFonts w:ascii="Calibri" w:eastAsia="Times New Roman" w:hAnsi="Calibri" w:cs="Calibri"/>
          <w:color w:val="000000"/>
          <w:lang w:eastAsia="en-GB"/>
        </w:rPr>
        <w:t xml:space="preserve"> (thin film, DCM)</w:t>
      </w:r>
      <w:r w:rsidR="00816461">
        <w:rPr>
          <w:rFonts w:ascii="Calibri" w:eastAsia="Times New Roman" w:hAnsi="Calibri" w:cs="Calibri"/>
          <w:color w:val="000000"/>
          <w:lang w:eastAsia="en-GB"/>
        </w:rPr>
        <w:t xml:space="preserve"> 3945, 3536, 3055, 2988, 2306, 1695, 1422</w:t>
      </w:r>
      <w:r w:rsidR="00816461" w:rsidRPr="00652661">
        <w:rPr>
          <w:rFonts w:ascii="Calibri" w:eastAsia="Times New Roman" w:hAnsi="Calibri" w:cs="Calibri"/>
          <w:color w:val="000000"/>
          <w:lang w:eastAsia="en-GB"/>
        </w:rPr>
        <w:t xml:space="preserve">; </w:t>
      </w:r>
      <w:r w:rsidR="00816461" w:rsidRPr="00652661">
        <w:rPr>
          <w:rFonts w:ascii="Calibri" w:eastAsia="Times New Roman" w:hAnsi="Calibri" w:cs="Calibri"/>
          <w:i/>
          <w:iCs/>
          <w:color w:val="000000"/>
          <w:lang w:eastAsia="en-GB"/>
        </w:rPr>
        <w:t>δ</w:t>
      </w:r>
      <w:r w:rsidR="00816461" w:rsidRPr="00A9364A">
        <w:rPr>
          <w:rFonts w:ascii="Calibri" w:eastAsia="Times New Roman" w:hAnsi="Calibri" w:cs="Calibri"/>
          <w:i/>
          <w:iCs/>
          <w:color w:val="000000"/>
          <w:vertAlign w:val="subscript"/>
          <w:lang w:eastAsia="en-GB"/>
        </w:rPr>
        <w:t>H</w:t>
      </w:r>
      <w:r w:rsidR="00816461" w:rsidRPr="00A9364A">
        <w:rPr>
          <w:rFonts w:ascii="Calibri" w:eastAsia="Times New Roman" w:hAnsi="Calibri" w:cs="Calibri"/>
          <w:color w:val="000000"/>
          <w:lang w:eastAsia="en-GB"/>
        </w:rPr>
        <w:t xml:space="preserve"> </w:t>
      </w:r>
      <w:r w:rsidR="00816461" w:rsidRPr="00652661">
        <w:rPr>
          <w:rFonts w:ascii="Calibri" w:eastAsia="Times New Roman" w:hAnsi="Calibri" w:cs="Calibri"/>
          <w:color w:val="000000"/>
          <w:lang w:eastAsia="en-GB"/>
        </w:rPr>
        <w:t>(400 MHz, CDCl</w:t>
      </w:r>
      <w:r w:rsidR="00816461" w:rsidRPr="00A9364A">
        <w:rPr>
          <w:rFonts w:ascii="Calibri" w:eastAsia="Times New Roman" w:hAnsi="Calibri" w:cs="Calibri"/>
          <w:color w:val="000000"/>
          <w:vertAlign w:val="subscript"/>
          <w:lang w:eastAsia="en-GB"/>
        </w:rPr>
        <w:t>3</w:t>
      </w:r>
      <w:r w:rsidR="00816461" w:rsidRPr="00652661">
        <w:rPr>
          <w:rFonts w:ascii="Calibri" w:eastAsia="Times New Roman" w:hAnsi="Calibri" w:cs="Calibri"/>
          <w:color w:val="000000"/>
          <w:lang w:eastAsia="en-GB"/>
        </w:rPr>
        <w:t>)</w:t>
      </w:r>
      <w:r w:rsidR="00816461">
        <w:rPr>
          <w:rFonts w:ascii="Calibri" w:eastAsia="Times New Roman" w:hAnsi="Calibri" w:cs="Calibri"/>
          <w:color w:val="000000"/>
          <w:lang w:eastAsia="en-GB"/>
        </w:rPr>
        <w:t xml:space="preserve"> 0.87 (3H,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6.4, C</w:t>
      </w:r>
      <w:r w:rsidR="00816461">
        <w:rPr>
          <w:rFonts w:ascii="Calibri" w:eastAsia="Times New Roman" w:hAnsi="Calibri" w:cs="Calibri"/>
          <w:i/>
          <w:iCs/>
          <w:color w:val="000000"/>
          <w:lang w:eastAsia="en-GB"/>
        </w:rPr>
        <w:t>H</w:t>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 xml:space="preserve">), 0.98 (3H,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6.4, C</w:t>
      </w:r>
      <w:r w:rsidR="00816461">
        <w:rPr>
          <w:rFonts w:ascii="Calibri" w:eastAsia="Times New Roman" w:hAnsi="Calibri" w:cs="Calibri"/>
          <w:i/>
          <w:iCs/>
          <w:color w:val="000000"/>
          <w:lang w:eastAsia="en-GB"/>
        </w:rPr>
        <w:t>H</w:t>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 1.61-1.77 (2H, m, C</w:t>
      </w:r>
      <w:r w:rsidR="00816461">
        <w:rPr>
          <w:rFonts w:ascii="Calibri" w:eastAsia="Times New Roman" w:hAnsi="Calibri" w:cs="Calibri"/>
          <w:i/>
          <w:iCs/>
          <w:color w:val="000000"/>
          <w:lang w:eastAsia="en-GB"/>
        </w:rPr>
        <w:t>H</w:t>
      </w:r>
      <w:r w:rsidR="00816461">
        <w:rPr>
          <w:rFonts w:ascii="Calibri" w:eastAsia="Times New Roman" w:hAnsi="Calibri" w:cs="Calibri"/>
          <w:color w:val="000000"/>
          <w:vertAlign w:val="subscript"/>
          <w:lang w:eastAsia="en-GB"/>
        </w:rPr>
        <w:t>2</w:t>
      </w:r>
      <w:r w:rsidR="00816461">
        <w:rPr>
          <w:rFonts w:ascii="Calibri" w:eastAsia="Times New Roman" w:hAnsi="Calibri" w:cs="Calibri"/>
          <w:color w:val="000000"/>
          <w:lang w:eastAsia="en-GB"/>
        </w:rPr>
        <w:t>), 1.80-1.89 [1H, m,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(CH</w:t>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w:t>
      </w:r>
      <w:r w:rsidR="00816461">
        <w:rPr>
          <w:rFonts w:ascii="Calibri" w:eastAsia="Times New Roman" w:hAnsi="Calibri" w:cs="Calibri"/>
          <w:color w:val="000000"/>
          <w:vertAlign w:val="subscript"/>
          <w:lang w:eastAsia="en-GB"/>
        </w:rPr>
        <w:t>2</w:t>
      </w:r>
      <w:r w:rsidR="00816461">
        <w:rPr>
          <w:rFonts w:ascii="Calibri" w:eastAsia="Times New Roman" w:hAnsi="Calibri" w:cs="Calibri"/>
          <w:color w:val="000000"/>
          <w:lang w:eastAsia="en-GB"/>
        </w:rPr>
        <w:t>], 2.03 (1H, s, O</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2.82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10.3,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3.24 (1H, dd,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10.3, 3.6,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3.73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15.5, CH</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4.67 (1H, s, O</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4.72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15.5, CH</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4.79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3.6,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6.41 (2H, d, </w:t>
      </w:r>
      <w:r w:rsidR="00816461">
        <w:rPr>
          <w:rFonts w:ascii="Calibri" w:eastAsia="Times New Roman" w:hAnsi="Calibri" w:cs="Calibri"/>
          <w:i/>
          <w:iCs/>
          <w:color w:val="000000"/>
          <w:lang w:eastAsia="en-GB"/>
        </w:rPr>
        <w:t>J</w:t>
      </w:r>
      <w:r w:rsidR="00EE618D">
        <w:rPr>
          <w:rFonts w:ascii="Calibri" w:eastAsia="Times New Roman" w:hAnsi="Calibri" w:cs="Calibri"/>
          <w:color w:val="000000"/>
          <w:lang w:eastAsia="en-GB"/>
        </w:rPr>
        <w:t> </w:t>
      </w:r>
      <w:r w:rsidR="00816461">
        <w:rPr>
          <w:rFonts w:ascii="Calibri" w:eastAsia="Times New Roman" w:hAnsi="Calibri" w:cs="Calibri"/>
          <w:color w:val="000000"/>
          <w:lang w:eastAsia="en-GB"/>
        </w:rPr>
        <w:t>7.2, ArC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7.04-7.19 (5H, m, ArC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7.19-7.25 (2H, m, ArC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7.32-7.39 (2H, m, ArC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7.45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7.0, ArC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7.59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7.4, ArC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w:t>
      </w:r>
      <w:r w:rsidR="00816461" w:rsidRPr="00652661">
        <w:rPr>
          <w:rFonts w:ascii="Calibri" w:eastAsia="Times New Roman" w:hAnsi="Calibri" w:cs="Calibri"/>
          <w:i/>
          <w:iCs/>
          <w:color w:val="000000"/>
          <w:lang w:eastAsia="en-GB"/>
        </w:rPr>
        <w:t>δ</w:t>
      </w:r>
      <w:r w:rsidR="00816461" w:rsidRPr="00A9364A">
        <w:rPr>
          <w:rFonts w:ascii="Calibri" w:eastAsia="Times New Roman" w:hAnsi="Calibri" w:cs="Calibri"/>
          <w:i/>
          <w:iCs/>
          <w:color w:val="000000"/>
          <w:vertAlign w:val="subscript"/>
          <w:lang w:eastAsia="en-GB"/>
        </w:rPr>
        <w:t>C</w:t>
      </w:r>
      <w:r w:rsidR="00816461" w:rsidRPr="00A9364A">
        <w:rPr>
          <w:rFonts w:ascii="Calibri" w:eastAsia="Times New Roman" w:hAnsi="Calibri" w:cs="Calibri"/>
          <w:color w:val="000000"/>
          <w:sz w:val="44"/>
          <w:szCs w:val="44"/>
          <w:lang w:eastAsia="en-GB"/>
        </w:rPr>
        <w:t xml:space="preserve"> </w:t>
      </w:r>
      <w:r w:rsidR="00816461" w:rsidRPr="00652661">
        <w:rPr>
          <w:rFonts w:ascii="Calibri" w:eastAsia="Times New Roman" w:hAnsi="Calibri" w:cs="Calibri"/>
          <w:color w:val="000000"/>
          <w:lang w:eastAsia="en-GB"/>
        </w:rPr>
        <w:t>(100 MHz, CDCl</w:t>
      </w:r>
      <w:r w:rsidR="00816461" w:rsidRPr="00A9364A">
        <w:rPr>
          <w:rFonts w:ascii="Calibri" w:eastAsia="Times New Roman" w:hAnsi="Calibri" w:cs="Calibri"/>
          <w:color w:val="000000"/>
          <w:vertAlign w:val="subscript"/>
          <w:lang w:eastAsia="en-GB"/>
        </w:rPr>
        <w:t>3</w:t>
      </w:r>
      <w:r w:rsidR="00816461" w:rsidRPr="00652661">
        <w:rPr>
          <w:rFonts w:ascii="Calibri" w:eastAsia="Times New Roman" w:hAnsi="Calibri" w:cs="Calibri"/>
          <w:color w:val="000000"/>
          <w:lang w:eastAsia="en-GB"/>
        </w:rPr>
        <w:t>)</w:t>
      </w:r>
      <w:r w:rsidR="00816461">
        <w:rPr>
          <w:rFonts w:ascii="Calibri" w:eastAsia="Times New Roman" w:hAnsi="Calibri" w:cs="Calibri"/>
          <w:color w:val="000000"/>
          <w:lang w:eastAsia="en-GB"/>
        </w:rPr>
        <w:t xml:space="preserve"> 23.3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 23.5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 24.8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42.7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2</w:t>
      </w:r>
      <w:r w:rsidR="00816461">
        <w:rPr>
          <w:rFonts w:ascii="Calibri" w:eastAsia="Times New Roman" w:hAnsi="Calibri" w:cs="Calibri"/>
          <w:color w:val="000000"/>
          <w:lang w:eastAsia="en-GB"/>
        </w:rPr>
        <w:t>), 44.6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48.3 (</w:t>
      </w:r>
      <w:r w:rsidR="00816461" w:rsidRPr="00607876">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sidRPr="00607876">
        <w:rPr>
          <w:rFonts w:ascii="Calibri" w:eastAsia="Times New Roman" w:hAnsi="Calibri" w:cs="Calibri"/>
          <w:color w:val="000000"/>
          <w:vertAlign w:val="subscript"/>
          <w:lang w:eastAsia="en-GB"/>
        </w:rPr>
        <w:t>2</w:t>
      </w:r>
      <w:r w:rsidR="00816461">
        <w:rPr>
          <w:rFonts w:ascii="Calibri" w:eastAsia="Times New Roman" w:hAnsi="Calibri" w:cs="Calibri"/>
          <w:color w:val="000000"/>
          <w:lang w:eastAsia="en-GB"/>
        </w:rPr>
        <w:t>), 50.2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50.5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77.9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OH), 94.2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OH), 120.3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120.6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123.6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125.8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xml:space="preserve">H), 126.3 (2 </w:t>
      </w:r>
      <w:r w:rsidR="00816461">
        <w:rPr>
          <w:rFonts w:ascii="Calibri" w:hAnsi="Calibri" w:cs="Calibri"/>
        </w:rPr>
        <w:t>× Ar</w:t>
      </w:r>
      <w:r w:rsidR="00816461">
        <w:rPr>
          <w:rFonts w:ascii="Calibri" w:hAnsi="Calibri" w:cs="Calibri"/>
          <w:i/>
          <w:iCs/>
        </w:rPr>
        <w:t>C</w:t>
      </w:r>
      <w:r w:rsidR="00816461">
        <w:rPr>
          <w:rFonts w:ascii="Calibri" w:hAnsi="Calibri" w:cs="Calibri"/>
        </w:rPr>
        <w:t>H), 126.5 (2 × Ar</w:t>
      </w:r>
      <w:r w:rsidR="00816461">
        <w:rPr>
          <w:rFonts w:ascii="Calibri" w:hAnsi="Calibri" w:cs="Calibri"/>
          <w:i/>
          <w:iCs/>
        </w:rPr>
        <w:t>C</w:t>
      </w:r>
      <w:r w:rsidR="00816461">
        <w:rPr>
          <w:rFonts w:ascii="Calibri" w:hAnsi="Calibri" w:cs="Calibri"/>
        </w:rPr>
        <w:t>H), 126.8 (Ar</w:t>
      </w:r>
      <w:r w:rsidR="00816461">
        <w:rPr>
          <w:rFonts w:ascii="Calibri" w:hAnsi="Calibri" w:cs="Calibri"/>
          <w:i/>
          <w:iCs/>
        </w:rPr>
        <w:t>C</w:t>
      </w:r>
      <w:r w:rsidR="00816461">
        <w:rPr>
          <w:rFonts w:ascii="Calibri" w:hAnsi="Calibri" w:cs="Calibri"/>
        </w:rPr>
        <w:t>H), 126.9 (Ar</w:t>
      </w:r>
      <w:r w:rsidR="00816461">
        <w:rPr>
          <w:rFonts w:ascii="Calibri" w:hAnsi="Calibri" w:cs="Calibri"/>
          <w:i/>
          <w:iCs/>
        </w:rPr>
        <w:t>C</w:t>
      </w:r>
      <w:r w:rsidR="00816461">
        <w:rPr>
          <w:rFonts w:ascii="Calibri" w:hAnsi="Calibri" w:cs="Calibri"/>
        </w:rPr>
        <w:t>H), 127.3 (Ar</w:t>
      </w:r>
      <w:r w:rsidR="00816461">
        <w:rPr>
          <w:rFonts w:ascii="Calibri" w:hAnsi="Calibri" w:cs="Calibri"/>
          <w:i/>
          <w:iCs/>
        </w:rPr>
        <w:t>C</w:t>
      </w:r>
      <w:r w:rsidR="00816461">
        <w:rPr>
          <w:rFonts w:ascii="Calibri" w:hAnsi="Calibri" w:cs="Calibri"/>
        </w:rPr>
        <w:t>H), 128.8 (2 × Ar</w:t>
      </w:r>
      <w:r w:rsidR="00816461">
        <w:rPr>
          <w:rFonts w:ascii="Calibri" w:hAnsi="Calibri" w:cs="Calibri"/>
          <w:i/>
          <w:iCs/>
        </w:rPr>
        <w:t>C</w:t>
      </w:r>
      <w:r w:rsidR="00816461">
        <w:rPr>
          <w:rFonts w:ascii="Calibri" w:hAnsi="Calibri" w:cs="Calibri"/>
        </w:rPr>
        <w:t>H), 137.8 (Ar</w:t>
      </w:r>
      <w:r w:rsidR="00816461">
        <w:rPr>
          <w:rFonts w:ascii="Calibri" w:hAnsi="Calibri" w:cs="Calibri"/>
          <w:i/>
          <w:iCs/>
        </w:rPr>
        <w:t>C</w:t>
      </w:r>
      <w:r w:rsidR="00816461">
        <w:rPr>
          <w:rFonts w:ascii="Calibri" w:hAnsi="Calibri" w:cs="Calibri"/>
        </w:rPr>
        <w:t>), 139.8 (Ar</w:t>
      </w:r>
      <w:r w:rsidR="00816461">
        <w:rPr>
          <w:rFonts w:ascii="Calibri" w:hAnsi="Calibri" w:cs="Calibri"/>
          <w:i/>
          <w:iCs/>
        </w:rPr>
        <w:t>C</w:t>
      </w:r>
      <w:r w:rsidR="00816461">
        <w:rPr>
          <w:rFonts w:ascii="Calibri" w:hAnsi="Calibri" w:cs="Calibri"/>
        </w:rPr>
        <w:t>), 140.2 (Ar</w:t>
      </w:r>
      <w:r w:rsidR="00816461">
        <w:rPr>
          <w:rFonts w:ascii="Calibri" w:hAnsi="Calibri" w:cs="Calibri"/>
          <w:i/>
          <w:iCs/>
        </w:rPr>
        <w:t>C</w:t>
      </w:r>
      <w:r w:rsidR="00816461">
        <w:rPr>
          <w:rFonts w:ascii="Calibri" w:hAnsi="Calibri" w:cs="Calibri"/>
        </w:rPr>
        <w:t>), 142.8 (Ar</w:t>
      </w:r>
      <w:r w:rsidR="00816461">
        <w:rPr>
          <w:rFonts w:ascii="Calibri" w:hAnsi="Calibri" w:cs="Calibri"/>
          <w:i/>
          <w:iCs/>
        </w:rPr>
        <w:t>C</w:t>
      </w:r>
      <w:r w:rsidR="00816461">
        <w:rPr>
          <w:rFonts w:ascii="Calibri" w:hAnsi="Calibri" w:cs="Calibri"/>
        </w:rPr>
        <w:t>), 144.3 (Ar</w:t>
      </w:r>
      <w:r w:rsidR="00816461">
        <w:rPr>
          <w:rFonts w:ascii="Calibri" w:hAnsi="Calibri" w:cs="Calibri"/>
          <w:i/>
          <w:iCs/>
        </w:rPr>
        <w:t>C</w:t>
      </w:r>
      <w:r w:rsidR="00816461">
        <w:rPr>
          <w:rFonts w:ascii="Calibri" w:hAnsi="Calibri" w:cs="Calibri"/>
        </w:rPr>
        <w:t>), 171.9 (</w:t>
      </w:r>
      <w:r w:rsidR="00816461">
        <w:rPr>
          <w:rFonts w:ascii="Calibri" w:hAnsi="Calibri" w:cs="Calibri"/>
          <w:i/>
          <w:iCs/>
        </w:rPr>
        <w:t>C</w:t>
      </w:r>
      <w:r w:rsidR="00816461">
        <w:rPr>
          <w:rFonts w:ascii="Calibri" w:hAnsi="Calibri" w:cs="Calibri"/>
        </w:rPr>
        <w:t>=O)</w:t>
      </w:r>
      <w:r w:rsidR="00816461">
        <w:rPr>
          <w:rFonts w:ascii="Calibri" w:eastAsia="Times New Roman" w:hAnsi="Calibri" w:cs="Calibri"/>
          <w:color w:val="000000"/>
          <w:lang w:eastAsia="en-GB"/>
        </w:rPr>
        <w:t xml:space="preserve">; </w:t>
      </w:r>
      <w:r w:rsidR="00816461" w:rsidRPr="004A385C">
        <w:rPr>
          <w:rFonts w:ascii="Calibri" w:eastAsia="Times New Roman" w:hAnsi="Calibri" w:cs="Calibri"/>
          <w:i/>
          <w:iCs/>
          <w:color w:val="000000"/>
          <w:lang w:eastAsia="en-GB"/>
        </w:rPr>
        <w:t>m/z</w:t>
      </w:r>
      <w:r w:rsidR="00816461" w:rsidRPr="004A385C">
        <w:rPr>
          <w:rFonts w:ascii="Calibri" w:eastAsia="Times New Roman" w:hAnsi="Calibri" w:cs="Calibri"/>
          <w:color w:val="000000"/>
          <w:lang w:eastAsia="en-GB"/>
        </w:rPr>
        <w:t xml:space="preserve"> (ESI</w:t>
      </w:r>
      <w:r w:rsidR="00816461" w:rsidRPr="004A385C">
        <w:rPr>
          <w:rFonts w:ascii="Calibri" w:eastAsia="Times New Roman" w:hAnsi="Calibri" w:cs="Calibri"/>
          <w:color w:val="000000"/>
          <w:vertAlign w:val="superscript"/>
          <w:lang w:eastAsia="en-GB"/>
        </w:rPr>
        <w:t>+</w:t>
      </w:r>
      <w:r w:rsidR="00816461" w:rsidRPr="004A385C">
        <w:rPr>
          <w:rFonts w:ascii="Calibri" w:eastAsia="Times New Roman" w:hAnsi="Calibri" w:cs="Calibri"/>
          <w:color w:val="000000"/>
          <w:lang w:eastAsia="en-GB"/>
        </w:rPr>
        <w:t>) 462 (20%, M+Na</w:t>
      </w:r>
      <w:r w:rsidR="00816461" w:rsidRPr="004A385C">
        <w:rPr>
          <w:rFonts w:ascii="Calibri" w:eastAsia="Times New Roman" w:hAnsi="Calibri" w:cs="Calibri"/>
          <w:color w:val="000000"/>
          <w:vertAlign w:val="superscript"/>
          <w:lang w:eastAsia="en-GB"/>
        </w:rPr>
        <w:t>+</w:t>
      </w:r>
      <w:r w:rsidR="00816461" w:rsidRPr="004A385C">
        <w:rPr>
          <w:rFonts w:ascii="Calibri" w:eastAsia="Times New Roman" w:hAnsi="Calibri" w:cs="Calibri"/>
          <w:color w:val="000000"/>
          <w:lang w:eastAsia="en-GB"/>
        </w:rPr>
        <w:t>), 440.2216 (100, M+H</w:t>
      </w:r>
      <w:r w:rsidR="00816461" w:rsidRPr="004A385C">
        <w:rPr>
          <w:rFonts w:ascii="Calibri" w:eastAsia="Times New Roman" w:hAnsi="Calibri" w:cs="Calibri"/>
          <w:color w:val="000000"/>
          <w:vertAlign w:val="superscript"/>
          <w:lang w:eastAsia="en-GB"/>
        </w:rPr>
        <w:t>+</w:t>
      </w:r>
      <w:r w:rsidR="00816461" w:rsidRPr="004A385C">
        <w:rPr>
          <w:rFonts w:ascii="Calibri" w:eastAsia="Times New Roman" w:hAnsi="Calibri" w:cs="Calibri"/>
          <w:color w:val="000000"/>
          <w:lang w:eastAsia="en-GB"/>
        </w:rPr>
        <w:t>, C</w:t>
      </w:r>
      <w:r w:rsidR="00816461" w:rsidRPr="004A385C">
        <w:rPr>
          <w:rFonts w:ascii="Calibri" w:eastAsia="Times New Roman" w:hAnsi="Calibri" w:cs="Calibri"/>
          <w:color w:val="000000"/>
          <w:vertAlign w:val="subscript"/>
          <w:lang w:eastAsia="en-GB"/>
        </w:rPr>
        <w:t>29</w:t>
      </w:r>
      <w:r w:rsidR="00816461" w:rsidRPr="004A385C">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30</w:t>
      </w:r>
      <w:r w:rsidR="00816461" w:rsidRPr="004A385C">
        <w:rPr>
          <w:rFonts w:ascii="Calibri" w:eastAsia="Times New Roman" w:hAnsi="Calibri" w:cs="Calibri"/>
          <w:color w:val="000000"/>
          <w:lang w:eastAsia="en-GB"/>
        </w:rPr>
        <w:t>NO</w:t>
      </w:r>
      <w:r w:rsidR="00816461" w:rsidRPr="004A385C">
        <w:rPr>
          <w:rFonts w:ascii="Calibri" w:eastAsia="Times New Roman" w:hAnsi="Calibri" w:cs="Calibri"/>
          <w:color w:val="000000"/>
          <w:vertAlign w:val="subscript"/>
          <w:lang w:eastAsia="en-GB"/>
        </w:rPr>
        <w:t>3</w:t>
      </w:r>
      <w:r w:rsidR="00816461" w:rsidRPr="004A385C">
        <w:rPr>
          <w:rFonts w:ascii="Calibri" w:eastAsia="Times New Roman" w:hAnsi="Calibri" w:cs="Calibri"/>
          <w:color w:val="000000"/>
          <w:lang w:eastAsia="en-GB"/>
        </w:rPr>
        <w:t xml:space="preserve"> requires 440.222</w:t>
      </w:r>
      <w:r w:rsidR="00816461">
        <w:rPr>
          <w:rFonts w:ascii="Calibri" w:eastAsia="Times New Roman" w:hAnsi="Calibri" w:cs="Calibri"/>
          <w:color w:val="000000"/>
          <w:lang w:eastAsia="en-GB"/>
        </w:rPr>
        <w:t>0</w:t>
      </w:r>
      <w:r w:rsidR="00816461" w:rsidRPr="004A385C">
        <w:rPr>
          <w:rFonts w:ascii="Calibri" w:eastAsia="Times New Roman" w:hAnsi="Calibri" w:cs="Calibri"/>
          <w:color w:val="000000"/>
          <w:lang w:eastAsia="en-GB"/>
        </w:rPr>
        <w:t>), 422 (10), 228 (8)</w:t>
      </w:r>
      <w:r w:rsidR="00816461">
        <w:rPr>
          <w:rFonts w:ascii="Calibri" w:eastAsia="Times New Roman" w:hAnsi="Calibri" w:cs="Calibri"/>
          <w:color w:val="000000"/>
          <w:lang w:eastAsia="en-GB"/>
        </w:rPr>
        <w:t xml:space="preserve">; </w:t>
      </w:r>
      <w:r w:rsidR="00816461" w:rsidRPr="00652661">
        <w:rPr>
          <w:rFonts w:ascii="Calibri" w:eastAsia="Times New Roman" w:hAnsi="Calibri" w:cs="Calibri"/>
          <w:color w:val="000000"/>
          <w:lang w:eastAsia="en-GB"/>
        </w:rPr>
        <w:t>Chiral HPLC (</w:t>
      </w:r>
      <w:r w:rsidR="00816461" w:rsidRPr="00047478">
        <w:rPr>
          <w:rFonts w:ascii="Calibri" w:eastAsia="Times New Roman" w:hAnsi="Calibri" w:cs="Calibri"/>
          <w:color w:val="000000"/>
          <w:lang w:eastAsia="en-GB"/>
        </w:rPr>
        <w:t>Cellulose 4, 5% IPA in hexane, 1 mL/min, 254 nm) t</w:t>
      </w:r>
      <w:r w:rsidR="00816461" w:rsidRPr="00047478">
        <w:rPr>
          <w:rFonts w:ascii="Calibri" w:eastAsia="Times New Roman" w:hAnsi="Calibri" w:cs="Calibri"/>
          <w:color w:val="000000"/>
          <w:vertAlign w:val="subscript"/>
          <w:lang w:eastAsia="en-GB"/>
        </w:rPr>
        <w:t>R</w:t>
      </w:r>
      <w:r w:rsidR="00816461" w:rsidRPr="00047478">
        <w:rPr>
          <w:rFonts w:ascii="Calibri" w:eastAsia="Times New Roman" w:hAnsi="Calibri" w:cs="Calibri"/>
          <w:color w:val="000000"/>
          <w:lang w:eastAsia="en-GB"/>
        </w:rPr>
        <w:t xml:space="preserve"> 28.7 min and 34.7 min</w:t>
      </w:r>
      <w:r w:rsidR="00816461" w:rsidRPr="00803D90">
        <w:rPr>
          <w:rFonts w:ascii="Calibri" w:eastAsia="Times New Roman" w:hAnsi="Calibri" w:cs="Calibri"/>
          <w:color w:val="000000"/>
          <w:lang w:eastAsia="en-GB"/>
        </w:rPr>
        <w:t>.</w:t>
      </w:r>
      <w:r w:rsidR="00816461">
        <w:rPr>
          <w:rFonts w:ascii="Calibri" w:eastAsia="Times New Roman" w:hAnsi="Calibri" w:cs="Calibri"/>
          <w:color w:val="000000"/>
          <w:lang w:eastAsia="en-GB"/>
        </w:rPr>
        <w:t xml:space="preserve"> Data for isomer B: white solid (</w:t>
      </w:r>
      <w:r w:rsidR="00816461" w:rsidRPr="006D6A3D">
        <w:rPr>
          <w:rFonts w:ascii="Calibri" w:eastAsia="Times New Roman" w:hAnsi="Calibri" w:cs="Calibri"/>
          <w:color w:val="000000"/>
          <w:lang w:eastAsia="en-GB"/>
        </w:rPr>
        <w:t>0.042 g, 10%</w:t>
      </w:r>
      <w:r w:rsidR="00816461">
        <w:rPr>
          <w:rFonts w:ascii="Calibri" w:eastAsia="Times New Roman" w:hAnsi="Calibri" w:cs="Calibri"/>
          <w:color w:val="000000"/>
          <w:lang w:eastAsia="en-GB"/>
        </w:rPr>
        <w:t xml:space="preserve">); mp 176-180 </w:t>
      </w:r>
      <w:r w:rsidR="00816461" w:rsidRPr="00652661">
        <w:rPr>
          <w:rFonts w:ascii="Calibri" w:eastAsia="Times New Roman" w:hAnsi="Calibri" w:cs="Calibri"/>
          <w:color w:val="000000"/>
          <w:lang w:eastAsia="en-GB"/>
        </w:rPr>
        <w:t>°C</w:t>
      </w:r>
      <w:r w:rsidR="00816461">
        <w:rPr>
          <w:rFonts w:ascii="Calibri" w:eastAsia="Times New Roman" w:hAnsi="Calibri" w:cs="Calibri"/>
          <w:color w:val="000000"/>
          <w:lang w:eastAsia="en-GB"/>
        </w:rPr>
        <w:t xml:space="preserve">; </w:t>
      </w:r>
      <w:r w:rsidR="00816461" w:rsidRPr="00652661">
        <w:rPr>
          <w:rFonts w:ascii="Calibri" w:eastAsia="Times New Roman" w:hAnsi="Calibri" w:cs="Calibri"/>
          <w:color w:val="000000"/>
          <w:lang w:eastAsia="en-GB"/>
        </w:rPr>
        <w:t>ν</w:t>
      </w:r>
      <w:r w:rsidR="00816461" w:rsidRPr="000A5492">
        <w:rPr>
          <w:rFonts w:ascii="Calibri" w:eastAsia="Times New Roman" w:hAnsi="Calibri" w:cs="Calibri"/>
          <w:color w:val="000000"/>
          <w:vertAlign w:val="subscript"/>
          <w:lang w:eastAsia="en-GB"/>
        </w:rPr>
        <w:t>max</w:t>
      </w:r>
      <w:r w:rsidR="00816461" w:rsidRPr="00652661">
        <w:rPr>
          <w:rFonts w:ascii="Calibri" w:eastAsia="Times New Roman" w:hAnsi="Calibri" w:cs="Calibri"/>
          <w:color w:val="000000"/>
          <w:lang w:eastAsia="en-GB"/>
        </w:rPr>
        <w:t>/cm</w:t>
      </w:r>
      <w:r w:rsidR="00816461" w:rsidRPr="000A5492">
        <w:rPr>
          <w:rFonts w:ascii="Calibri" w:eastAsia="Times New Roman" w:hAnsi="Calibri" w:cs="Calibri"/>
          <w:color w:val="000000"/>
          <w:vertAlign w:val="superscript"/>
          <w:lang w:eastAsia="en-GB"/>
        </w:rPr>
        <w:t>-1</w:t>
      </w:r>
      <w:r w:rsidR="00816461" w:rsidRPr="00652661">
        <w:rPr>
          <w:rFonts w:ascii="Calibri" w:eastAsia="Times New Roman" w:hAnsi="Calibri" w:cs="Calibri"/>
          <w:color w:val="000000"/>
          <w:lang w:eastAsia="en-GB"/>
        </w:rPr>
        <w:t xml:space="preserve"> (thin film, DCM)</w:t>
      </w:r>
      <w:r w:rsidR="00816461">
        <w:rPr>
          <w:rFonts w:ascii="Calibri" w:eastAsia="Times New Roman" w:hAnsi="Calibri" w:cs="Calibri"/>
          <w:color w:val="000000"/>
          <w:lang w:eastAsia="en-GB"/>
        </w:rPr>
        <w:t xml:space="preserve"> 3546, 3464, 3055, 2987, 2306, 1674, 1421; </w:t>
      </w:r>
      <w:r w:rsidR="00816461" w:rsidRPr="00652661">
        <w:rPr>
          <w:rFonts w:ascii="Calibri" w:eastAsia="Times New Roman" w:hAnsi="Calibri" w:cs="Calibri"/>
          <w:i/>
          <w:iCs/>
          <w:color w:val="000000"/>
          <w:lang w:eastAsia="en-GB"/>
        </w:rPr>
        <w:t>δ</w:t>
      </w:r>
      <w:r w:rsidR="00816461" w:rsidRPr="00A9364A">
        <w:rPr>
          <w:rFonts w:ascii="Calibri" w:eastAsia="Times New Roman" w:hAnsi="Calibri" w:cs="Calibri"/>
          <w:i/>
          <w:iCs/>
          <w:color w:val="000000"/>
          <w:vertAlign w:val="subscript"/>
          <w:lang w:eastAsia="en-GB"/>
        </w:rPr>
        <w:t>H</w:t>
      </w:r>
      <w:r w:rsidR="00816461" w:rsidRPr="00A9364A">
        <w:rPr>
          <w:rFonts w:ascii="Calibri" w:eastAsia="Times New Roman" w:hAnsi="Calibri" w:cs="Calibri"/>
          <w:color w:val="000000"/>
          <w:lang w:eastAsia="en-GB"/>
        </w:rPr>
        <w:t xml:space="preserve"> </w:t>
      </w:r>
      <w:r w:rsidR="00816461" w:rsidRPr="00652661">
        <w:rPr>
          <w:rFonts w:ascii="Calibri" w:eastAsia="Times New Roman" w:hAnsi="Calibri" w:cs="Calibri"/>
          <w:color w:val="000000"/>
          <w:lang w:eastAsia="en-GB"/>
        </w:rPr>
        <w:t>(400 MHz, CDCl</w:t>
      </w:r>
      <w:r w:rsidR="00816461" w:rsidRPr="00A9364A">
        <w:rPr>
          <w:rFonts w:ascii="Calibri" w:eastAsia="Times New Roman" w:hAnsi="Calibri" w:cs="Calibri"/>
          <w:color w:val="000000"/>
          <w:vertAlign w:val="subscript"/>
          <w:lang w:eastAsia="en-GB"/>
        </w:rPr>
        <w:t>3</w:t>
      </w:r>
      <w:r w:rsidR="00816461" w:rsidRPr="00652661">
        <w:rPr>
          <w:rFonts w:ascii="Calibri" w:eastAsia="Times New Roman" w:hAnsi="Calibri" w:cs="Calibri"/>
          <w:color w:val="000000"/>
          <w:lang w:eastAsia="en-GB"/>
        </w:rPr>
        <w:t>)</w:t>
      </w:r>
      <w:r w:rsidR="00816461">
        <w:rPr>
          <w:rFonts w:ascii="Calibri" w:eastAsia="Times New Roman" w:hAnsi="Calibri" w:cs="Calibri"/>
          <w:color w:val="000000"/>
          <w:lang w:eastAsia="en-GB"/>
        </w:rPr>
        <w:t xml:space="preserve"> 0.90 (3H, d, </w:t>
      </w:r>
      <w:r w:rsidR="00816461">
        <w:rPr>
          <w:rFonts w:ascii="Calibri" w:eastAsia="Times New Roman" w:hAnsi="Calibri" w:cs="Calibri"/>
          <w:i/>
          <w:iCs/>
          <w:color w:val="000000"/>
          <w:lang w:eastAsia="en-GB"/>
        </w:rPr>
        <w:t>J</w:t>
      </w:r>
      <w:r w:rsidR="00816461">
        <w:rPr>
          <w:rFonts w:ascii="PMingLiU" w:eastAsia="PMingLiU" w:hAnsi="PMingLiU" w:cs="Calibri" w:hint="eastAsia"/>
          <w:color w:val="000000"/>
          <w:lang w:eastAsia="zh-TW"/>
        </w:rPr>
        <w:t xml:space="preserve"> </w:t>
      </w:r>
      <w:r w:rsidR="00816461">
        <w:rPr>
          <w:rFonts w:ascii="Calibri" w:eastAsia="Times New Roman" w:hAnsi="Calibri" w:cs="Calibri"/>
          <w:color w:val="000000"/>
          <w:lang w:eastAsia="en-GB"/>
        </w:rPr>
        <w:t>6.6, C</w:t>
      </w:r>
      <w:r w:rsidR="00816461">
        <w:rPr>
          <w:rFonts w:ascii="Calibri" w:eastAsia="Times New Roman" w:hAnsi="Calibri" w:cs="Calibri"/>
          <w:i/>
          <w:iCs/>
          <w:color w:val="000000"/>
          <w:lang w:eastAsia="en-GB"/>
        </w:rPr>
        <w:t>H</w:t>
      </w:r>
      <w:r w:rsidR="00816461">
        <w:rPr>
          <w:rFonts w:ascii="Calibri" w:eastAsia="Times New Roman" w:hAnsi="Calibri" w:cs="Calibri"/>
          <w:i/>
          <w:iCs/>
          <w:color w:val="000000"/>
          <w:vertAlign w:val="subscript"/>
          <w:lang w:eastAsia="en-GB"/>
        </w:rPr>
        <w:t>3</w:t>
      </w:r>
      <w:r w:rsidR="00816461">
        <w:rPr>
          <w:rFonts w:ascii="Calibri" w:eastAsia="Times New Roman" w:hAnsi="Calibri" w:cs="Calibri"/>
          <w:color w:val="000000"/>
          <w:lang w:eastAsia="en-GB"/>
        </w:rPr>
        <w:t xml:space="preserve">), 1.00 (3H,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6.6, C</w:t>
      </w:r>
      <w:r w:rsidR="00816461">
        <w:rPr>
          <w:rFonts w:ascii="Calibri" w:eastAsia="Times New Roman" w:hAnsi="Calibri" w:cs="Calibri"/>
          <w:i/>
          <w:iCs/>
          <w:color w:val="000000"/>
          <w:lang w:eastAsia="en-GB"/>
        </w:rPr>
        <w:t>H</w:t>
      </w:r>
      <w:r w:rsidR="00816461">
        <w:rPr>
          <w:rFonts w:ascii="Calibri" w:eastAsia="Times New Roman" w:hAnsi="Calibri" w:cs="Calibri"/>
          <w:i/>
          <w:iCs/>
          <w:color w:val="000000"/>
          <w:vertAlign w:val="subscript"/>
          <w:lang w:eastAsia="en-GB"/>
        </w:rPr>
        <w:t>3</w:t>
      </w:r>
      <w:r w:rsidR="00816461">
        <w:rPr>
          <w:rFonts w:ascii="Calibri" w:eastAsia="Times New Roman" w:hAnsi="Calibri" w:cs="Calibri"/>
          <w:color w:val="000000"/>
          <w:lang w:eastAsia="en-GB"/>
        </w:rPr>
        <w:t xml:space="preserve">), 1.53 (1H, dd,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14.2, 6.5,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H), 1.65-1.77 [1H, m,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(CH</w:t>
      </w:r>
      <w:r w:rsidR="00816461">
        <w:rPr>
          <w:rFonts w:ascii="Calibri" w:eastAsia="Times New Roman" w:hAnsi="Calibri" w:cs="Calibri"/>
          <w:color w:val="000000"/>
          <w:lang w:eastAsia="en-GB"/>
        </w:rPr>
        <w:softHyphen/>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w:t>
      </w:r>
      <w:r w:rsidR="00816461">
        <w:rPr>
          <w:rFonts w:ascii="Calibri" w:eastAsia="Times New Roman" w:hAnsi="Calibri" w:cs="Calibri"/>
          <w:color w:val="000000"/>
          <w:vertAlign w:val="subscript"/>
          <w:lang w:eastAsia="en-GB"/>
        </w:rPr>
        <w:t>2</w:t>
      </w:r>
      <w:r w:rsidR="00816461">
        <w:rPr>
          <w:rFonts w:ascii="Calibri" w:eastAsia="Times New Roman" w:hAnsi="Calibri" w:cs="Calibri"/>
          <w:color w:val="000000"/>
          <w:lang w:eastAsia="en-GB"/>
        </w:rPr>
        <w:t xml:space="preserve">], 1.83 (1H, dd,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14.2, 5.2, CH</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2.20 (1H, s, O</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2.90 (1H, dd, </w:t>
      </w:r>
      <w:r w:rsidR="00816461">
        <w:rPr>
          <w:rFonts w:ascii="Calibri" w:eastAsia="Times New Roman" w:hAnsi="Calibri" w:cs="Calibri"/>
          <w:i/>
          <w:iCs/>
          <w:color w:val="000000"/>
          <w:lang w:eastAsia="en-GB"/>
        </w:rPr>
        <w:t>J</w:t>
      </w:r>
      <w:r w:rsidR="00EE618D">
        <w:rPr>
          <w:rFonts w:ascii="Calibri" w:eastAsia="Times New Roman" w:hAnsi="Calibri" w:cs="Calibri"/>
          <w:color w:val="000000"/>
          <w:lang w:eastAsia="en-GB"/>
        </w:rPr>
        <w:t> </w:t>
      </w:r>
      <w:r w:rsidR="00816461">
        <w:rPr>
          <w:rFonts w:ascii="Calibri" w:eastAsia="Times New Roman" w:hAnsi="Calibri" w:cs="Calibri"/>
          <w:color w:val="000000"/>
          <w:lang w:eastAsia="en-GB"/>
        </w:rPr>
        <w:t>10.2, 2.5,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3.02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10.2,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3.81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15.4,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H), 4.51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2.5,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 4.52 (1H,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15.4, 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 xml:space="preserve">H), </w:t>
      </w:r>
      <w:r w:rsidR="00816461" w:rsidRPr="00935FDE">
        <w:rPr>
          <w:rFonts w:ascii="Calibri" w:eastAsia="Times New Roman" w:hAnsi="Calibri" w:cs="Calibri"/>
          <w:color w:val="000000"/>
          <w:lang w:eastAsia="en-GB"/>
        </w:rPr>
        <w:t>5.23 (1H, s, O</w:t>
      </w:r>
      <w:r w:rsidR="00816461" w:rsidRPr="00935FDE">
        <w:rPr>
          <w:rFonts w:ascii="Calibri" w:eastAsia="Times New Roman" w:hAnsi="Calibri" w:cs="Calibri"/>
          <w:i/>
          <w:iCs/>
          <w:color w:val="000000"/>
          <w:lang w:eastAsia="en-GB"/>
        </w:rPr>
        <w:t>H</w:t>
      </w:r>
      <w:r w:rsidR="00816461" w:rsidRPr="00935FDE">
        <w:rPr>
          <w:rFonts w:ascii="Calibri" w:eastAsia="Times New Roman" w:hAnsi="Calibri" w:cs="Calibri"/>
          <w:color w:val="000000"/>
          <w:lang w:eastAsia="en-GB"/>
        </w:rPr>
        <w:t>),</w:t>
      </w:r>
      <w:r w:rsidR="00816461">
        <w:rPr>
          <w:rFonts w:ascii="Calibri" w:eastAsia="Times New Roman" w:hAnsi="Calibri" w:cs="Calibri"/>
          <w:color w:val="000000"/>
          <w:lang w:eastAsia="en-GB"/>
        </w:rPr>
        <w:t xml:space="preserve"> 6.47 (2H, d,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7.0, ArC</w:t>
      </w:r>
      <w:r w:rsidR="00816461">
        <w:rPr>
          <w:rFonts w:ascii="Calibri" w:eastAsia="Times New Roman" w:hAnsi="Calibri" w:cs="Calibri"/>
          <w:i/>
          <w:iCs/>
          <w:color w:val="000000"/>
          <w:lang w:eastAsia="en-GB"/>
        </w:rPr>
        <w:t>H</w:t>
      </w:r>
      <w:r w:rsidR="00816461">
        <w:rPr>
          <w:rFonts w:ascii="Calibri" w:eastAsia="Times New Roman" w:hAnsi="Calibri" w:cs="Calibri"/>
          <w:color w:val="000000"/>
          <w:lang w:eastAsia="en-GB"/>
        </w:rPr>
        <w:t>),</w:t>
      </w:r>
      <w:r w:rsidR="00816461" w:rsidRPr="00935FDE">
        <w:rPr>
          <w:rFonts w:ascii="Calibri" w:eastAsia="Times New Roman" w:hAnsi="Calibri" w:cs="Calibri"/>
          <w:color w:val="000000"/>
          <w:lang w:eastAsia="en-GB"/>
        </w:rPr>
        <w:t xml:space="preserve"> 7.04-7.20 (6H, m, ArC</w:t>
      </w:r>
      <w:r w:rsidR="00816461" w:rsidRPr="00935FDE">
        <w:rPr>
          <w:rFonts w:ascii="Calibri" w:eastAsia="Times New Roman" w:hAnsi="Calibri" w:cs="Calibri"/>
          <w:i/>
          <w:iCs/>
          <w:color w:val="000000"/>
          <w:lang w:eastAsia="en-GB"/>
        </w:rPr>
        <w:t>H</w:t>
      </w:r>
      <w:r w:rsidR="00816461">
        <w:rPr>
          <w:rFonts w:ascii="Calibri" w:eastAsia="Times New Roman" w:hAnsi="Calibri" w:cs="Calibri"/>
          <w:color w:val="000000"/>
          <w:lang w:eastAsia="en-GB"/>
        </w:rPr>
        <w:t>), 7.21-7.32</w:t>
      </w:r>
      <w:r w:rsidR="00816461" w:rsidRPr="00935FDE">
        <w:rPr>
          <w:rFonts w:ascii="Calibri" w:eastAsia="Times New Roman" w:hAnsi="Calibri" w:cs="Calibri"/>
          <w:color w:val="000000"/>
          <w:lang w:eastAsia="en-GB"/>
        </w:rPr>
        <w:t xml:space="preserve"> (3H, m, ArC</w:t>
      </w:r>
      <w:r w:rsidR="00816461" w:rsidRPr="00935FDE">
        <w:rPr>
          <w:rFonts w:ascii="Calibri" w:eastAsia="Times New Roman" w:hAnsi="Calibri" w:cs="Calibri"/>
          <w:i/>
          <w:iCs/>
          <w:color w:val="000000"/>
          <w:lang w:eastAsia="en-GB"/>
        </w:rPr>
        <w:t>H</w:t>
      </w:r>
      <w:r w:rsidR="00816461" w:rsidRPr="00935FDE">
        <w:rPr>
          <w:rFonts w:ascii="Calibri" w:eastAsia="Times New Roman" w:hAnsi="Calibri" w:cs="Calibri"/>
          <w:color w:val="000000"/>
          <w:lang w:eastAsia="en-GB"/>
        </w:rPr>
        <w:t>), 7.</w:t>
      </w:r>
      <w:r w:rsidR="00816461">
        <w:rPr>
          <w:rFonts w:ascii="Calibri" w:eastAsia="Times New Roman" w:hAnsi="Calibri" w:cs="Calibri"/>
          <w:color w:val="000000"/>
          <w:lang w:eastAsia="en-GB"/>
        </w:rPr>
        <w:t>66</w:t>
      </w:r>
      <w:r w:rsidR="00816461" w:rsidRPr="00935FDE">
        <w:rPr>
          <w:rFonts w:ascii="Calibri" w:eastAsia="Times New Roman" w:hAnsi="Calibri" w:cs="Calibri"/>
          <w:color w:val="000000"/>
          <w:lang w:eastAsia="en-GB"/>
        </w:rPr>
        <w:t xml:space="preserve"> (2</w:t>
      </w:r>
      <w:r w:rsidR="00816461">
        <w:rPr>
          <w:rFonts w:ascii="Calibri" w:eastAsia="Times New Roman" w:hAnsi="Calibri" w:cs="Calibri"/>
          <w:color w:val="000000"/>
          <w:lang w:eastAsia="en-GB"/>
        </w:rPr>
        <w:t>H, dd</w:t>
      </w:r>
      <w:r w:rsidR="00816461" w:rsidRPr="00935FDE">
        <w:rPr>
          <w:rFonts w:ascii="Calibri" w:eastAsia="Times New Roman" w:hAnsi="Calibri" w:cs="Calibri"/>
          <w:color w:val="000000"/>
          <w:lang w:eastAsia="en-GB"/>
        </w:rPr>
        <w:t xml:space="preserve">, </w:t>
      </w:r>
      <w:r w:rsidR="00816461">
        <w:rPr>
          <w:rFonts w:ascii="Calibri" w:eastAsia="Times New Roman" w:hAnsi="Calibri" w:cs="Calibri"/>
          <w:i/>
          <w:iCs/>
          <w:color w:val="000000"/>
          <w:lang w:eastAsia="en-GB"/>
        </w:rPr>
        <w:t>J</w:t>
      </w:r>
      <w:r w:rsidR="00816461">
        <w:rPr>
          <w:rFonts w:ascii="Calibri" w:eastAsia="Times New Roman" w:hAnsi="Calibri" w:cs="Calibri"/>
          <w:color w:val="000000"/>
          <w:lang w:eastAsia="en-GB"/>
        </w:rPr>
        <w:t xml:space="preserve"> 7.4, 3.6, </w:t>
      </w:r>
      <w:r w:rsidR="00816461" w:rsidRPr="00935FDE">
        <w:rPr>
          <w:rFonts w:ascii="Calibri" w:eastAsia="Times New Roman" w:hAnsi="Calibri" w:cs="Calibri"/>
          <w:color w:val="000000"/>
          <w:lang w:eastAsia="en-GB"/>
        </w:rPr>
        <w:t>ArCH);</w:t>
      </w:r>
      <w:r w:rsidR="00816461">
        <w:rPr>
          <w:rFonts w:ascii="Calibri" w:eastAsia="Times New Roman" w:hAnsi="Calibri" w:cs="Calibri"/>
          <w:color w:val="000000"/>
          <w:lang w:eastAsia="en-GB"/>
        </w:rPr>
        <w:t xml:space="preserve"> </w:t>
      </w:r>
      <w:r w:rsidR="00816461" w:rsidRPr="00652661">
        <w:rPr>
          <w:rFonts w:ascii="Calibri" w:eastAsia="Times New Roman" w:hAnsi="Calibri" w:cs="Calibri"/>
          <w:i/>
          <w:iCs/>
          <w:color w:val="000000"/>
          <w:lang w:eastAsia="en-GB"/>
        </w:rPr>
        <w:t>δ</w:t>
      </w:r>
      <w:r w:rsidR="00816461" w:rsidRPr="00A9364A">
        <w:rPr>
          <w:rFonts w:ascii="Calibri" w:eastAsia="Times New Roman" w:hAnsi="Calibri" w:cs="Calibri"/>
          <w:i/>
          <w:iCs/>
          <w:color w:val="000000"/>
          <w:vertAlign w:val="subscript"/>
          <w:lang w:eastAsia="en-GB"/>
        </w:rPr>
        <w:t>C</w:t>
      </w:r>
      <w:r w:rsidR="00816461" w:rsidRPr="00A9364A">
        <w:rPr>
          <w:rFonts w:ascii="Calibri" w:eastAsia="Times New Roman" w:hAnsi="Calibri" w:cs="Calibri"/>
          <w:color w:val="000000"/>
          <w:sz w:val="44"/>
          <w:szCs w:val="44"/>
          <w:lang w:eastAsia="en-GB"/>
        </w:rPr>
        <w:t xml:space="preserve"> </w:t>
      </w:r>
      <w:r w:rsidR="00816461" w:rsidRPr="00652661">
        <w:rPr>
          <w:rFonts w:ascii="Calibri" w:eastAsia="Times New Roman" w:hAnsi="Calibri" w:cs="Calibri"/>
          <w:color w:val="000000"/>
          <w:lang w:eastAsia="en-GB"/>
        </w:rPr>
        <w:t>(100 MHz, CDCl</w:t>
      </w:r>
      <w:r w:rsidR="00816461" w:rsidRPr="00A9364A">
        <w:rPr>
          <w:rFonts w:ascii="Calibri" w:eastAsia="Times New Roman" w:hAnsi="Calibri" w:cs="Calibri"/>
          <w:color w:val="000000"/>
          <w:vertAlign w:val="subscript"/>
          <w:lang w:eastAsia="en-GB"/>
        </w:rPr>
        <w:t>3</w:t>
      </w:r>
      <w:r w:rsidR="00816461" w:rsidRPr="00652661">
        <w:rPr>
          <w:rFonts w:ascii="Calibri" w:eastAsia="Times New Roman" w:hAnsi="Calibri" w:cs="Calibri"/>
          <w:color w:val="000000"/>
          <w:lang w:eastAsia="en-GB"/>
        </w:rPr>
        <w:t>)</w:t>
      </w:r>
      <w:r w:rsidR="00816461">
        <w:rPr>
          <w:rFonts w:ascii="Calibri" w:eastAsia="Times New Roman" w:hAnsi="Calibri" w:cs="Calibri"/>
          <w:color w:val="000000"/>
          <w:lang w:eastAsia="en-GB"/>
        </w:rPr>
        <w:t xml:space="preserve"> 23.6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 23.7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3</w:t>
      </w:r>
      <w:r w:rsidR="00816461">
        <w:rPr>
          <w:rFonts w:ascii="Calibri" w:eastAsia="Times New Roman" w:hAnsi="Calibri" w:cs="Calibri"/>
          <w:color w:val="000000"/>
          <w:lang w:eastAsia="en-GB"/>
        </w:rPr>
        <w:t>), 24.7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42.8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2</w:t>
      </w:r>
      <w:r w:rsidR="00816461">
        <w:rPr>
          <w:rFonts w:ascii="Calibri" w:eastAsia="Times New Roman" w:hAnsi="Calibri" w:cs="Calibri"/>
          <w:color w:val="000000"/>
          <w:lang w:eastAsia="en-GB"/>
        </w:rPr>
        <w:t>), 44.1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47.5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47.7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2</w:t>
      </w:r>
      <w:r w:rsidR="00816461">
        <w:rPr>
          <w:rFonts w:ascii="Calibri" w:eastAsia="Times New Roman" w:hAnsi="Calibri" w:cs="Calibri"/>
          <w:color w:val="000000"/>
          <w:lang w:eastAsia="en-GB"/>
        </w:rPr>
        <w:t>), 52.4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77.4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-OH), 93.3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-OH), 120.7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122.6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123.1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123.8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126.2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126.5 (Ar</w:t>
      </w:r>
      <w:r w:rsidR="00816461">
        <w:rPr>
          <w:rFonts w:ascii="Calibri" w:eastAsia="Times New Roman" w:hAnsi="Calibri" w:cs="Calibri"/>
          <w:i/>
          <w:iCs/>
          <w:color w:val="000000"/>
          <w:lang w:eastAsia="en-GB"/>
        </w:rPr>
        <w:t>C</w:t>
      </w:r>
      <w:r w:rsidR="00872416">
        <w:rPr>
          <w:rFonts w:ascii="Calibri" w:eastAsia="Times New Roman" w:hAnsi="Calibri" w:cs="Calibri"/>
          <w:color w:val="000000"/>
          <w:lang w:eastAsia="en-GB"/>
        </w:rPr>
        <w:t>H), 126.7 (2 </w:t>
      </w:r>
      <w:r w:rsidR="00816461">
        <w:rPr>
          <w:rFonts w:ascii="Calibri" w:hAnsi="Calibri" w:cs="Calibri"/>
        </w:rPr>
        <w:t>×</w:t>
      </w:r>
      <w:r w:rsidR="00816461">
        <w:rPr>
          <w:rFonts w:ascii="Calibri" w:eastAsia="Times New Roman" w:hAnsi="Calibri" w:cs="Calibri"/>
          <w:color w:val="000000"/>
          <w:lang w:eastAsia="en-GB"/>
        </w:rPr>
        <w:t xml:space="preserve">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126.8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127.0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127.6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xml:space="preserve">H), 128.6 (2 </w:t>
      </w:r>
      <w:r w:rsidR="00816461">
        <w:rPr>
          <w:rFonts w:ascii="Calibri" w:hAnsi="Calibri" w:cs="Calibri"/>
        </w:rPr>
        <w:t>×</w:t>
      </w:r>
      <w:r w:rsidR="00816461">
        <w:rPr>
          <w:rFonts w:ascii="Calibri" w:eastAsia="Times New Roman" w:hAnsi="Calibri" w:cs="Calibri"/>
          <w:color w:val="000000"/>
          <w:lang w:eastAsia="en-GB"/>
        </w:rPr>
        <w:t xml:space="preserve">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H), 137.6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138.5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140.7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143.4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143.9 (Ar</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172.9 (</w:t>
      </w:r>
      <w:r w:rsidR="00816461">
        <w:rPr>
          <w:rFonts w:ascii="Calibri" w:eastAsia="Times New Roman" w:hAnsi="Calibri" w:cs="Calibri"/>
          <w:i/>
          <w:iCs/>
          <w:color w:val="000000"/>
          <w:lang w:eastAsia="en-GB"/>
        </w:rPr>
        <w:t>C</w:t>
      </w:r>
      <w:r w:rsidR="00816461">
        <w:rPr>
          <w:rFonts w:ascii="Calibri" w:eastAsia="Times New Roman" w:hAnsi="Calibri" w:cs="Calibri"/>
          <w:color w:val="000000"/>
          <w:lang w:eastAsia="en-GB"/>
        </w:rPr>
        <w:t xml:space="preserve">=O); </w:t>
      </w:r>
      <w:r w:rsidR="00816461" w:rsidRPr="006D6A3D">
        <w:rPr>
          <w:rFonts w:ascii="Calibri" w:eastAsia="Times New Roman" w:hAnsi="Calibri" w:cs="Calibri"/>
          <w:i/>
          <w:iCs/>
          <w:color w:val="000000"/>
          <w:lang w:eastAsia="en-GB"/>
        </w:rPr>
        <w:t>m/z</w:t>
      </w:r>
      <w:r w:rsidR="00816461" w:rsidRPr="006D6A3D">
        <w:rPr>
          <w:rFonts w:ascii="Calibri" w:eastAsia="Times New Roman" w:hAnsi="Calibri" w:cs="Calibri"/>
          <w:color w:val="000000"/>
          <w:lang w:eastAsia="en-GB"/>
        </w:rPr>
        <w:t xml:space="preserve"> (ESI</w:t>
      </w:r>
      <w:r w:rsidR="00816461" w:rsidRPr="006D6A3D">
        <w:rPr>
          <w:rFonts w:ascii="Calibri" w:eastAsia="Times New Roman" w:hAnsi="Calibri" w:cs="Calibri"/>
          <w:color w:val="000000"/>
          <w:vertAlign w:val="superscript"/>
          <w:lang w:eastAsia="en-GB"/>
        </w:rPr>
        <w:t>+</w:t>
      </w:r>
      <w:r w:rsidR="00816461" w:rsidRPr="006D6A3D">
        <w:rPr>
          <w:rFonts w:ascii="Calibri" w:eastAsia="Times New Roman" w:hAnsi="Calibri" w:cs="Calibri"/>
          <w:color w:val="000000"/>
          <w:lang w:eastAsia="en-GB"/>
        </w:rPr>
        <w:t>) 462 (8%, M+Na</w:t>
      </w:r>
      <w:r w:rsidR="00816461" w:rsidRPr="006D6A3D">
        <w:rPr>
          <w:rFonts w:ascii="Calibri" w:eastAsia="Times New Roman" w:hAnsi="Calibri" w:cs="Calibri"/>
          <w:color w:val="000000"/>
          <w:vertAlign w:val="superscript"/>
          <w:lang w:eastAsia="en-GB"/>
        </w:rPr>
        <w:t>+</w:t>
      </w:r>
      <w:r w:rsidR="00816461" w:rsidRPr="006D6A3D">
        <w:rPr>
          <w:rFonts w:ascii="Calibri" w:eastAsia="Times New Roman" w:hAnsi="Calibri" w:cs="Calibri"/>
          <w:color w:val="000000"/>
          <w:lang w:eastAsia="en-GB"/>
        </w:rPr>
        <w:t>), 440.2229 (100, M+H</w:t>
      </w:r>
      <w:r w:rsidR="00816461" w:rsidRPr="006D6A3D">
        <w:rPr>
          <w:rFonts w:ascii="Calibri" w:eastAsia="Times New Roman" w:hAnsi="Calibri" w:cs="Calibri"/>
          <w:color w:val="000000"/>
          <w:vertAlign w:val="superscript"/>
          <w:lang w:eastAsia="en-GB"/>
        </w:rPr>
        <w:t>+</w:t>
      </w:r>
      <w:r w:rsidR="00816461" w:rsidRPr="006D6A3D">
        <w:rPr>
          <w:rFonts w:ascii="Calibri" w:eastAsia="Times New Roman" w:hAnsi="Calibri" w:cs="Calibri"/>
          <w:color w:val="000000"/>
          <w:lang w:eastAsia="en-GB"/>
        </w:rPr>
        <w:t>, C</w:t>
      </w:r>
      <w:r w:rsidR="00816461" w:rsidRPr="006D6A3D">
        <w:rPr>
          <w:rFonts w:ascii="Calibri" w:eastAsia="Times New Roman" w:hAnsi="Calibri" w:cs="Calibri"/>
          <w:color w:val="000000"/>
          <w:vertAlign w:val="subscript"/>
          <w:lang w:eastAsia="en-GB"/>
        </w:rPr>
        <w:t>29</w:t>
      </w:r>
      <w:r w:rsidR="00816461" w:rsidRPr="006D6A3D">
        <w:rPr>
          <w:rFonts w:ascii="Calibri" w:eastAsia="Times New Roman" w:hAnsi="Calibri" w:cs="Calibri"/>
          <w:color w:val="000000"/>
          <w:lang w:eastAsia="en-GB"/>
        </w:rPr>
        <w:t>H</w:t>
      </w:r>
      <w:r w:rsidR="00816461">
        <w:rPr>
          <w:rFonts w:ascii="Calibri" w:eastAsia="Times New Roman" w:hAnsi="Calibri" w:cs="Calibri"/>
          <w:color w:val="000000"/>
          <w:vertAlign w:val="subscript"/>
          <w:lang w:eastAsia="en-GB"/>
        </w:rPr>
        <w:t>30</w:t>
      </w:r>
      <w:r w:rsidR="00816461" w:rsidRPr="006D6A3D">
        <w:rPr>
          <w:rFonts w:ascii="Calibri" w:eastAsia="Times New Roman" w:hAnsi="Calibri" w:cs="Calibri"/>
          <w:color w:val="000000"/>
          <w:lang w:eastAsia="en-GB"/>
        </w:rPr>
        <w:t>NO</w:t>
      </w:r>
      <w:r w:rsidR="00816461" w:rsidRPr="006D6A3D">
        <w:rPr>
          <w:rFonts w:ascii="Calibri" w:eastAsia="Times New Roman" w:hAnsi="Calibri" w:cs="Calibri"/>
          <w:color w:val="000000"/>
          <w:vertAlign w:val="subscript"/>
          <w:lang w:eastAsia="en-GB"/>
        </w:rPr>
        <w:t>3</w:t>
      </w:r>
      <w:r w:rsidR="00816461" w:rsidRPr="006D6A3D">
        <w:rPr>
          <w:rFonts w:ascii="Calibri" w:eastAsia="Times New Roman" w:hAnsi="Calibri" w:cs="Calibri"/>
          <w:color w:val="000000"/>
          <w:lang w:eastAsia="en-GB"/>
        </w:rPr>
        <w:t xml:space="preserve"> requires 440.222</w:t>
      </w:r>
      <w:r w:rsidR="00816461">
        <w:rPr>
          <w:rFonts w:ascii="Calibri" w:eastAsia="Times New Roman" w:hAnsi="Calibri" w:cs="Calibri"/>
          <w:color w:val="000000"/>
          <w:lang w:eastAsia="en-GB"/>
        </w:rPr>
        <w:t>0</w:t>
      </w:r>
      <w:r w:rsidR="00816461" w:rsidRPr="006D6A3D">
        <w:rPr>
          <w:rFonts w:ascii="Calibri" w:eastAsia="Times New Roman" w:hAnsi="Calibri" w:cs="Calibri"/>
          <w:color w:val="000000"/>
          <w:lang w:eastAsia="en-GB"/>
        </w:rPr>
        <w:t>), 422 (2); Chiral HPLC (C</w:t>
      </w:r>
      <w:r w:rsidR="00EE618D">
        <w:rPr>
          <w:rFonts w:ascii="Calibri" w:eastAsia="Times New Roman" w:hAnsi="Calibri" w:cs="Calibri"/>
          <w:color w:val="000000"/>
          <w:lang w:eastAsia="en-GB"/>
        </w:rPr>
        <w:t>ellulose 4, 5% IPA in hexane, 1 </w:t>
      </w:r>
      <w:r w:rsidR="00816461" w:rsidRPr="006D6A3D">
        <w:rPr>
          <w:rFonts w:ascii="Calibri" w:eastAsia="Times New Roman" w:hAnsi="Calibri" w:cs="Calibri"/>
          <w:color w:val="000000"/>
          <w:lang w:eastAsia="en-GB"/>
        </w:rPr>
        <w:t>mL/min, 254 nm) t</w:t>
      </w:r>
      <w:r w:rsidR="00816461" w:rsidRPr="006D6A3D">
        <w:rPr>
          <w:rFonts w:ascii="Calibri" w:eastAsia="Times New Roman" w:hAnsi="Calibri" w:cs="Calibri"/>
          <w:color w:val="000000"/>
          <w:vertAlign w:val="subscript"/>
          <w:lang w:eastAsia="en-GB"/>
        </w:rPr>
        <w:t>R</w:t>
      </w:r>
      <w:r w:rsidR="00816461" w:rsidRPr="006D6A3D">
        <w:rPr>
          <w:rFonts w:ascii="Calibri" w:eastAsia="Times New Roman" w:hAnsi="Calibri" w:cs="Calibri"/>
          <w:color w:val="000000"/>
          <w:lang w:eastAsia="en-GB"/>
        </w:rPr>
        <w:t xml:space="preserve"> 19.2 min and 32.6 min.</w:t>
      </w:r>
      <w:r w:rsidR="00461C5C">
        <w:rPr>
          <w:lang w:eastAsia="en-GB"/>
        </w:rPr>
        <w:br w:type="page"/>
      </w:r>
    </w:p>
    <w:p w14:paraId="60265885" w14:textId="6901CB70" w:rsidR="00461C5C" w:rsidRPr="004573C8" w:rsidRDefault="00461C5C" w:rsidP="00DD47BA">
      <w:pPr>
        <w:spacing w:line="480" w:lineRule="auto"/>
        <w:jc w:val="center"/>
        <w:rPr>
          <w:b/>
          <w:bCs/>
        </w:rPr>
      </w:pPr>
      <w:r>
        <w:rPr>
          <w:b/>
          <w:bCs/>
        </w:rPr>
        <w:t>2,3,3a,4,9,9a-Hexahydro-3-hydroxy-3-phenyl-9-hydroxy-2-benzyl-4,9[1’,2’]-benzeno-1</w:t>
      </w:r>
      <w:r>
        <w:rPr>
          <w:b/>
          <w:bCs/>
          <w:i/>
          <w:iCs/>
        </w:rPr>
        <w:t>H</w:t>
      </w:r>
      <w:r>
        <w:rPr>
          <w:b/>
          <w:bCs/>
        </w:rPr>
        <w:t>-benz[</w:t>
      </w:r>
      <w:r>
        <w:rPr>
          <w:b/>
          <w:bCs/>
          <w:i/>
          <w:iCs/>
        </w:rPr>
        <w:t>f</w:t>
      </w:r>
      <w:r>
        <w:rPr>
          <w:b/>
          <w:bCs/>
        </w:rPr>
        <w:t xml:space="preserve">]isoindol-1-one </w:t>
      </w:r>
      <w:r w:rsidR="00AE2448" w:rsidRPr="00DD47BA">
        <w:rPr>
          <w:b/>
          <w:bCs/>
          <w:u w:val="single"/>
        </w:rPr>
        <w:t>200</w:t>
      </w:r>
    </w:p>
    <w:p w14:paraId="3A1ED848" w14:textId="77777777" w:rsidR="00461C5C" w:rsidRDefault="00645EB0" w:rsidP="00461C5C">
      <w:r>
        <w:rPr>
          <w:noProof/>
        </w:rPr>
        <w:object w:dxaOrig="1440" w:dyaOrig="1440" w14:anchorId="36718812">
          <v:shape id="_x0000_s1266" type="#_x0000_t75" style="position:absolute;margin-left:182.85pt;margin-top:.8pt;width:84.85pt;height:79.7pt;z-index:251693056" filled="t">
            <v:imagedata r:id="rId396" o:title=""/>
          </v:shape>
          <o:OLEObject Type="Embed" ProgID="ChemDraw.Document.6.0" ShapeID="_x0000_s1266" DrawAspect="Content" ObjectID="_1641992050" r:id="rId397"/>
        </w:object>
      </w:r>
    </w:p>
    <w:p w14:paraId="4C5C268F" w14:textId="77777777" w:rsidR="00461C5C" w:rsidRDefault="00461C5C" w:rsidP="00461C5C"/>
    <w:p w14:paraId="06402514" w14:textId="77777777" w:rsidR="00461C5C" w:rsidRDefault="00461C5C" w:rsidP="00461C5C"/>
    <w:p w14:paraId="65DB1DAC" w14:textId="77777777" w:rsidR="00461C5C" w:rsidRDefault="00461C5C" w:rsidP="00461C5C"/>
    <w:p w14:paraId="220E2C2C" w14:textId="77777777" w:rsidR="00461C5C" w:rsidRDefault="00461C5C" w:rsidP="00461C5C"/>
    <w:p w14:paraId="14C161EA" w14:textId="1BF8F5C4" w:rsidR="009263E4" w:rsidRDefault="00AE2448" w:rsidP="00041929">
      <w:pPr>
        <w:spacing w:line="480" w:lineRule="auto"/>
        <w:jc w:val="both"/>
      </w:pPr>
      <w:r>
        <w:t xml:space="preserve">Cycloadduct </w:t>
      </w:r>
      <w:r>
        <w:rPr>
          <w:b/>
        </w:rPr>
        <w:t>118</w:t>
      </w:r>
      <w:r w:rsidR="00461C5C">
        <w:t xml:space="preserve"> (0.350 g, 0.92 mmol) was dissolved in dry THF (15 cm</w:t>
      </w:r>
      <w:r w:rsidR="00461C5C">
        <w:rPr>
          <w:vertAlign w:val="superscript"/>
        </w:rPr>
        <w:t>3</w:t>
      </w:r>
      <w:r w:rsidR="00461C5C">
        <w:t>) under argon. Phenylmagnesium bromide (3M in Et</w:t>
      </w:r>
      <w:r w:rsidR="00461C5C">
        <w:rPr>
          <w:vertAlign w:val="subscript"/>
        </w:rPr>
        <w:t>2</w:t>
      </w:r>
      <w:r w:rsidR="00461C5C">
        <w:t>O, 0.92 cm</w:t>
      </w:r>
      <w:r w:rsidR="00461C5C">
        <w:rPr>
          <w:vertAlign w:val="superscript"/>
        </w:rPr>
        <w:t>3</w:t>
      </w:r>
      <w:r w:rsidR="00461C5C">
        <w:t>, 2.75 mmol) was added dropwise and the solution was heated at 50 °C for 17 h. The reaction mixture was cooled to room temperature, quenched with water (20 cm</w:t>
      </w:r>
      <w:r w:rsidR="00461C5C">
        <w:rPr>
          <w:vertAlign w:val="superscript"/>
        </w:rPr>
        <w:t>3</w:t>
      </w:r>
      <w:r w:rsidR="00461C5C">
        <w:t xml:space="preserve">) and extracted into DCM (3 </w:t>
      </w:r>
      <w:r w:rsidR="00461C5C">
        <w:rPr>
          <w:rFonts w:ascii="Calibri" w:hAnsi="Calibri" w:cs="Calibri"/>
        </w:rPr>
        <w:t>× 20 cm</w:t>
      </w:r>
      <w:r w:rsidR="00461C5C">
        <w:rPr>
          <w:rFonts w:ascii="Calibri" w:hAnsi="Calibri" w:cs="Calibri"/>
          <w:vertAlign w:val="superscript"/>
        </w:rPr>
        <w:t>3</w:t>
      </w:r>
      <w:r w:rsidR="00461C5C">
        <w:rPr>
          <w:rFonts w:ascii="Calibri" w:hAnsi="Calibri" w:cs="Calibri"/>
        </w:rPr>
        <w:t>). The combined organic extracts were dried (Na</w:t>
      </w:r>
      <w:r w:rsidR="00461C5C">
        <w:rPr>
          <w:rFonts w:ascii="Calibri" w:hAnsi="Calibri" w:cs="Calibri"/>
          <w:vertAlign w:val="subscript"/>
        </w:rPr>
        <w:t>2</w:t>
      </w:r>
      <w:r w:rsidR="00461C5C">
        <w:rPr>
          <w:rFonts w:ascii="Calibri" w:hAnsi="Calibri" w:cs="Calibri"/>
        </w:rPr>
        <w:t>SO</w:t>
      </w:r>
      <w:r w:rsidR="00461C5C">
        <w:rPr>
          <w:rFonts w:ascii="Calibri" w:hAnsi="Calibri" w:cs="Calibri"/>
          <w:vertAlign w:val="subscript"/>
        </w:rPr>
        <w:t>4</w:t>
      </w:r>
      <w:r w:rsidR="00461C5C">
        <w:rPr>
          <w:rFonts w:ascii="Calibri" w:hAnsi="Calibri" w:cs="Calibri"/>
        </w:rPr>
        <w:t xml:space="preserve">), filtered and concentrated </w:t>
      </w:r>
      <w:r w:rsidR="00461C5C">
        <w:rPr>
          <w:rFonts w:ascii="Calibri" w:hAnsi="Calibri" w:cs="Calibri"/>
          <w:i/>
          <w:iCs/>
        </w:rPr>
        <w:t>in vacuo</w:t>
      </w:r>
      <w:r w:rsidR="00461C5C">
        <w:rPr>
          <w:rFonts w:ascii="Calibri" w:hAnsi="Calibri" w:cs="Calibri"/>
        </w:rPr>
        <w:t xml:space="preserve"> to give a pale yellow solid (0.403 g). Purification </w:t>
      </w:r>
      <w:r w:rsidR="002D07AA" w:rsidRPr="002D07AA">
        <w:rPr>
          <w:rFonts w:ascii="Calibri" w:hAnsi="Calibri" w:cs="Calibri"/>
          <w:iCs/>
        </w:rPr>
        <w:t>via</w:t>
      </w:r>
      <w:r w:rsidR="00461C5C">
        <w:rPr>
          <w:rFonts w:ascii="Calibri" w:hAnsi="Calibri" w:cs="Calibri"/>
        </w:rPr>
        <w:t xml:space="preserve"> flash column chromatography</w:t>
      </w:r>
      <w:r w:rsidR="00E6149F">
        <w:rPr>
          <w:rFonts w:ascii="Calibri" w:hAnsi="Calibri" w:cs="Calibri"/>
        </w:rPr>
        <w:t>,</w:t>
      </w:r>
      <w:r w:rsidR="00461C5C">
        <w:rPr>
          <w:rFonts w:ascii="Calibri" w:hAnsi="Calibri" w:cs="Calibri"/>
        </w:rPr>
        <w:t xml:space="preserve"> eluting with 1:9 EtOAc:</w:t>
      </w:r>
      <w:r w:rsidR="009410CD">
        <w:rPr>
          <w:rFonts w:ascii="Calibri" w:hAnsi="Calibri" w:cs="Calibri"/>
        </w:rPr>
        <w:t xml:space="preserve"> </w:t>
      </w:r>
      <w:r w:rsidR="00461C5C">
        <w:rPr>
          <w:rFonts w:ascii="Calibri" w:hAnsi="Calibri" w:cs="Calibri"/>
        </w:rPr>
        <w:t xml:space="preserve">hexane gave the title compound as a white solid (0.136 g, 32%) as </w:t>
      </w:r>
      <w:r w:rsidR="00915D7C">
        <w:rPr>
          <w:rFonts w:ascii="Calibri" w:hAnsi="Calibri" w:cs="Calibri"/>
        </w:rPr>
        <w:t>the</w:t>
      </w:r>
      <w:r w:rsidR="00461C5C">
        <w:rPr>
          <w:rFonts w:ascii="Calibri" w:hAnsi="Calibri" w:cs="Calibri"/>
        </w:rPr>
        <w:t xml:space="preserve"> </w:t>
      </w:r>
      <w:r w:rsidR="00915D7C">
        <w:rPr>
          <w:rFonts w:ascii="Calibri" w:hAnsi="Calibri" w:cs="Calibri"/>
        </w:rPr>
        <w:t xml:space="preserve">major </w:t>
      </w:r>
      <w:r w:rsidR="00461C5C">
        <w:rPr>
          <w:rFonts w:ascii="Calibri" w:hAnsi="Calibri" w:cs="Calibri"/>
        </w:rPr>
        <w:t xml:space="preserve">diastereoisomer; mp 98-102 °C; </w:t>
      </w:r>
      <w:r w:rsidR="00461C5C">
        <w:t>ν</w:t>
      </w:r>
      <w:r w:rsidR="00461C5C" w:rsidRPr="00483A9D">
        <w:rPr>
          <w:vertAlign w:val="subscript"/>
        </w:rPr>
        <w:t>max</w:t>
      </w:r>
      <w:r w:rsidR="00461C5C">
        <w:t>/cm</w:t>
      </w:r>
      <w:r w:rsidR="00461C5C" w:rsidRPr="00483A9D">
        <w:rPr>
          <w:vertAlign w:val="superscript"/>
        </w:rPr>
        <w:t>-1</w:t>
      </w:r>
      <w:r w:rsidR="00461C5C">
        <w:t xml:space="preserve"> (thin film, DCM) 3546, 3470, 3055, 1677; </w:t>
      </w:r>
      <w:r w:rsidR="00461C5C" w:rsidRPr="004E5B2B">
        <w:rPr>
          <w:i/>
          <w:iCs/>
        </w:rPr>
        <w:t>δ</w:t>
      </w:r>
      <w:r w:rsidR="00461C5C" w:rsidRPr="004E5B2B">
        <w:rPr>
          <w:i/>
          <w:iCs/>
          <w:vertAlign w:val="subscript"/>
        </w:rPr>
        <w:t>H</w:t>
      </w:r>
      <w:r w:rsidR="00461C5C">
        <w:t xml:space="preserve"> (400 MHz, CDCl</w:t>
      </w:r>
      <w:r w:rsidR="00461C5C" w:rsidRPr="00AA7D7A">
        <w:rPr>
          <w:vertAlign w:val="subscript"/>
        </w:rPr>
        <w:t>3</w:t>
      </w:r>
      <w:r w:rsidR="00461C5C">
        <w:t>) 2.58 (1H, s, O</w:t>
      </w:r>
      <w:r w:rsidR="00461C5C">
        <w:rPr>
          <w:i/>
          <w:iCs/>
        </w:rPr>
        <w:t>H</w:t>
      </w:r>
      <w:r w:rsidR="00461C5C">
        <w:t xml:space="preserve">), 3.00 (1H, dd, </w:t>
      </w:r>
      <w:r w:rsidR="00461C5C">
        <w:rPr>
          <w:i/>
          <w:iCs/>
        </w:rPr>
        <w:t>J</w:t>
      </w:r>
      <w:r w:rsidR="00461C5C">
        <w:t xml:space="preserve"> 10.2, 2.8, C</w:t>
      </w:r>
      <w:r w:rsidR="00461C5C">
        <w:rPr>
          <w:i/>
          <w:iCs/>
        </w:rPr>
        <w:t>H</w:t>
      </w:r>
      <w:r w:rsidR="00461C5C">
        <w:t xml:space="preserve">), 3.26 (1H, d, </w:t>
      </w:r>
      <w:r w:rsidR="00461C5C">
        <w:rPr>
          <w:i/>
          <w:iCs/>
        </w:rPr>
        <w:t>J</w:t>
      </w:r>
      <w:r w:rsidR="00461C5C">
        <w:t xml:space="preserve"> 10.2, C</w:t>
      </w:r>
      <w:r w:rsidR="00461C5C">
        <w:rPr>
          <w:i/>
          <w:iCs/>
        </w:rPr>
        <w:t>H</w:t>
      </w:r>
      <w:r w:rsidR="00461C5C">
        <w:t xml:space="preserve">), 3.41 (1H, d, </w:t>
      </w:r>
      <w:r w:rsidR="00461C5C">
        <w:rPr>
          <w:i/>
          <w:iCs/>
        </w:rPr>
        <w:t>J</w:t>
      </w:r>
      <w:r w:rsidR="00461C5C">
        <w:t xml:space="preserve"> 15.4, CH</w:t>
      </w:r>
      <w:r w:rsidR="00461C5C">
        <w:rPr>
          <w:i/>
          <w:iCs/>
        </w:rPr>
        <w:t>H</w:t>
      </w:r>
      <w:r w:rsidR="00461C5C">
        <w:t xml:space="preserve">), 4.56 (1H, d, </w:t>
      </w:r>
      <w:r w:rsidR="00461C5C">
        <w:rPr>
          <w:i/>
          <w:iCs/>
        </w:rPr>
        <w:t>J</w:t>
      </w:r>
      <w:r w:rsidR="00461C5C">
        <w:t xml:space="preserve"> 15.4, C</w:t>
      </w:r>
      <w:r w:rsidR="00461C5C">
        <w:rPr>
          <w:i/>
          <w:iCs/>
        </w:rPr>
        <w:t>H</w:t>
      </w:r>
      <w:r w:rsidR="00461C5C">
        <w:t xml:space="preserve">H), 4.64 (1H, d, </w:t>
      </w:r>
      <w:r w:rsidR="00461C5C">
        <w:rPr>
          <w:i/>
          <w:iCs/>
        </w:rPr>
        <w:t>J</w:t>
      </w:r>
      <w:r w:rsidR="00461C5C">
        <w:t xml:space="preserve"> 2.8, C</w:t>
      </w:r>
      <w:r w:rsidR="00461C5C">
        <w:rPr>
          <w:i/>
          <w:iCs/>
        </w:rPr>
        <w:t>H</w:t>
      </w:r>
      <w:r w:rsidR="00461C5C">
        <w:t>), 5.28 (1H, s, O</w:t>
      </w:r>
      <w:r w:rsidR="00461C5C">
        <w:rPr>
          <w:i/>
          <w:iCs/>
        </w:rPr>
        <w:t>H</w:t>
      </w:r>
      <w:r w:rsidR="00461C5C">
        <w:t xml:space="preserve">), 6.31 (2H, d, </w:t>
      </w:r>
      <w:r w:rsidR="00461C5C">
        <w:rPr>
          <w:i/>
          <w:iCs/>
        </w:rPr>
        <w:t>J</w:t>
      </w:r>
      <w:r w:rsidR="00461C5C">
        <w:t xml:space="preserve"> 7.4, ArC</w:t>
      </w:r>
      <w:r w:rsidR="00461C5C">
        <w:rPr>
          <w:i/>
          <w:iCs/>
        </w:rPr>
        <w:t>H</w:t>
      </w:r>
      <w:r w:rsidR="00461C5C">
        <w:t>), 7.00-7.14 (4H, m, ArC</w:t>
      </w:r>
      <w:r w:rsidR="00461C5C">
        <w:rPr>
          <w:i/>
          <w:iCs/>
        </w:rPr>
        <w:t>H</w:t>
      </w:r>
      <w:r w:rsidR="00461C5C">
        <w:t>), 7.14-7.25 (3H, m, ArC</w:t>
      </w:r>
      <w:r w:rsidR="00461C5C">
        <w:rPr>
          <w:i/>
          <w:iCs/>
        </w:rPr>
        <w:t>H</w:t>
      </w:r>
      <w:r w:rsidR="00461C5C">
        <w:t>), 7.27-7.41 (7H, m, ArC</w:t>
      </w:r>
      <w:r w:rsidR="00461C5C">
        <w:rPr>
          <w:i/>
          <w:iCs/>
        </w:rPr>
        <w:t>H</w:t>
      </w:r>
      <w:r w:rsidR="00461C5C">
        <w:t xml:space="preserve">), 7.65 (1H, d, </w:t>
      </w:r>
      <w:r w:rsidR="00461C5C">
        <w:rPr>
          <w:i/>
          <w:iCs/>
        </w:rPr>
        <w:t>J</w:t>
      </w:r>
      <w:r w:rsidR="00461C5C">
        <w:t xml:space="preserve"> 7.4, ArC</w:t>
      </w:r>
      <w:r w:rsidR="00461C5C">
        <w:rPr>
          <w:i/>
          <w:iCs/>
        </w:rPr>
        <w:t>H</w:t>
      </w:r>
      <w:r w:rsidR="00461C5C">
        <w:t xml:space="preserve">), 7.67 (1H, d, </w:t>
      </w:r>
      <w:r w:rsidR="00461C5C">
        <w:rPr>
          <w:i/>
          <w:iCs/>
        </w:rPr>
        <w:t>J</w:t>
      </w:r>
      <w:r w:rsidR="00461C5C">
        <w:t xml:space="preserve"> 7.4, ArC</w:t>
      </w:r>
      <w:r w:rsidR="00461C5C">
        <w:rPr>
          <w:i/>
          <w:iCs/>
        </w:rPr>
        <w:t>H</w:t>
      </w:r>
      <w:r w:rsidR="00461C5C">
        <w:t xml:space="preserve">); </w:t>
      </w:r>
      <w:r w:rsidR="00461C5C" w:rsidRPr="004E5B2B">
        <w:rPr>
          <w:i/>
          <w:iCs/>
        </w:rPr>
        <w:t>δ</w:t>
      </w:r>
      <w:r w:rsidR="00461C5C" w:rsidRPr="004E5B2B">
        <w:rPr>
          <w:i/>
          <w:iCs/>
          <w:vertAlign w:val="subscript"/>
        </w:rPr>
        <w:t>C</w:t>
      </w:r>
      <w:r w:rsidR="00461C5C">
        <w:t xml:space="preserve"> (100 MHz, CDCl</w:t>
      </w:r>
      <w:r w:rsidR="00461C5C" w:rsidRPr="007B72CF">
        <w:rPr>
          <w:vertAlign w:val="subscript"/>
        </w:rPr>
        <w:t>3</w:t>
      </w:r>
      <w:r w:rsidR="00461C5C">
        <w:t>) 43.7 (</w:t>
      </w:r>
      <w:r w:rsidR="00461C5C">
        <w:rPr>
          <w:i/>
          <w:iCs/>
        </w:rPr>
        <w:t>C</w:t>
      </w:r>
      <w:r w:rsidR="00461C5C">
        <w:t>H</w:t>
      </w:r>
      <w:r w:rsidR="00461C5C">
        <w:rPr>
          <w:vertAlign w:val="subscript"/>
        </w:rPr>
        <w:t>2</w:t>
      </w:r>
      <w:r w:rsidR="00461C5C">
        <w:t>), 43.9 (</w:t>
      </w:r>
      <w:r w:rsidR="00461C5C">
        <w:rPr>
          <w:i/>
          <w:iCs/>
        </w:rPr>
        <w:t>C</w:t>
      </w:r>
      <w:r w:rsidR="00461C5C">
        <w:t>H), 51.7 (</w:t>
      </w:r>
      <w:r w:rsidR="00461C5C">
        <w:rPr>
          <w:i/>
          <w:iCs/>
        </w:rPr>
        <w:t>C</w:t>
      </w:r>
      <w:r w:rsidR="00461C5C">
        <w:t>H), 52.7 (</w:t>
      </w:r>
      <w:r w:rsidR="00461C5C">
        <w:rPr>
          <w:i/>
          <w:iCs/>
        </w:rPr>
        <w:t>C</w:t>
      </w:r>
      <w:r w:rsidR="00461C5C">
        <w:t>H), 77.4 (</w:t>
      </w:r>
      <w:r w:rsidR="00461C5C">
        <w:rPr>
          <w:i/>
          <w:iCs/>
        </w:rPr>
        <w:t>C</w:t>
      </w:r>
      <w:r w:rsidR="00461C5C">
        <w:t>OH) , 93.6 [</w:t>
      </w:r>
      <w:r w:rsidR="00461C5C">
        <w:rPr>
          <w:i/>
          <w:iCs/>
        </w:rPr>
        <w:t>C</w:t>
      </w:r>
      <w:r w:rsidR="00461C5C">
        <w:t>(OH)Ph], 120.7 (Ar</w:t>
      </w:r>
      <w:r w:rsidR="00461C5C">
        <w:rPr>
          <w:i/>
          <w:iCs/>
        </w:rPr>
        <w:t>C</w:t>
      </w:r>
      <w:r w:rsidR="00461C5C">
        <w:t>H), 122.8 (Ar</w:t>
      </w:r>
      <w:r w:rsidR="00461C5C">
        <w:rPr>
          <w:i/>
          <w:iCs/>
        </w:rPr>
        <w:t>C</w:t>
      </w:r>
      <w:r w:rsidR="00461C5C">
        <w:t>H), 123.2 (Ar</w:t>
      </w:r>
      <w:r w:rsidR="00461C5C">
        <w:rPr>
          <w:i/>
          <w:iCs/>
        </w:rPr>
        <w:t>C</w:t>
      </w:r>
      <w:r w:rsidR="00461C5C">
        <w:t>H), 124.0 (Ar</w:t>
      </w:r>
      <w:r w:rsidR="00461C5C">
        <w:rPr>
          <w:i/>
          <w:iCs/>
        </w:rPr>
        <w:t>C</w:t>
      </w:r>
      <w:r w:rsidR="00461C5C">
        <w:t xml:space="preserve">H), 124.6 (2 </w:t>
      </w:r>
      <w:r w:rsidR="00461C5C">
        <w:rPr>
          <w:rFonts w:ascii="Calibri" w:hAnsi="Calibri" w:cs="Calibri"/>
        </w:rPr>
        <w:t>× Ar</w:t>
      </w:r>
      <w:r w:rsidR="00461C5C">
        <w:rPr>
          <w:rFonts w:ascii="Calibri" w:hAnsi="Calibri" w:cs="Calibri"/>
          <w:i/>
          <w:iCs/>
        </w:rPr>
        <w:t>C</w:t>
      </w:r>
      <w:r w:rsidR="00461C5C">
        <w:rPr>
          <w:rFonts w:ascii="Calibri" w:hAnsi="Calibri" w:cs="Calibri"/>
        </w:rPr>
        <w:t>H), 126.3 (Ar</w:t>
      </w:r>
      <w:r w:rsidR="00461C5C">
        <w:rPr>
          <w:rFonts w:ascii="Calibri" w:hAnsi="Calibri" w:cs="Calibri"/>
          <w:i/>
          <w:iCs/>
        </w:rPr>
        <w:t>C</w:t>
      </w:r>
      <w:r w:rsidR="00461C5C">
        <w:rPr>
          <w:rFonts w:ascii="Calibri" w:hAnsi="Calibri" w:cs="Calibri"/>
        </w:rPr>
        <w:t>H), 126.5 (2 × Ar</w:t>
      </w:r>
      <w:r w:rsidR="00461C5C">
        <w:rPr>
          <w:rFonts w:ascii="Calibri" w:hAnsi="Calibri" w:cs="Calibri"/>
          <w:i/>
          <w:iCs/>
        </w:rPr>
        <w:t>C</w:t>
      </w:r>
      <w:r w:rsidR="00461C5C">
        <w:rPr>
          <w:rFonts w:ascii="Calibri" w:hAnsi="Calibri" w:cs="Calibri"/>
        </w:rPr>
        <w:t>H), 126.6 (Ar</w:t>
      </w:r>
      <w:r w:rsidR="00461C5C">
        <w:rPr>
          <w:rFonts w:ascii="Calibri" w:hAnsi="Calibri" w:cs="Calibri"/>
          <w:i/>
          <w:iCs/>
        </w:rPr>
        <w:t>C</w:t>
      </w:r>
      <w:r w:rsidR="00461C5C">
        <w:rPr>
          <w:rFonts w:ascii="Calibri" w:hAnsi="Calibri" w:cs="Calibri"/>
        </w:rPr>
        <w:t>H), 126.8 (Ar</w:t>
      </w:r>
      <w:r w:rsidR="00461C5C">
        <w:rPr>
          <w:rFonts w:ascii="Calibri" w:hAnsi="Calibri" w:cs="Calibri"/>
          <w:i/>
          <w:iCs/>
        </w:rPr>
        <w:t>C</w:t>
      </w:r>
      <w:r w:rsidR="00461C5C">
        <w:rPr>
          <w:rFonts w:ascii="Calibri" w:hAnsi="Calibri" w:cs="Calibri"/>
        </w:rPr>
        <w:t>H), 127.1 (Ar</w:t>
      </w:r>
      <w:r w:rsidR="00461C5C">
        <w:rPr>
          <w:rFonts w:ascii="Calibri" w:hAnsi="Calibri" w:cs="Calibri"/>
          <w:i/>
          <w:iCs/>
        </w:rPr>
        <w:t>C</w:t>
      </w:r>
      <w:r w:rsidR="00461C5C">
        <w:rPr>
          <w:rFonts w:ascii="Calibri" w:hAnsi="Calibri" w:cs="Calibri"/>
        </w:rPr>
        <w:t>H), 127.8 (Ar</w:t>
      </w:r>
      <w:r w:rsidR="00461C5C">
        <w:rPr>
          <w:rFonts w:ascii="Calibri" w:hAnsi="Calibri" w:cs="Calibri"/>
          <w:i/>
          <w:iCs/>
        </w:rPr>
        <w:t>C</w:t>
      </w:r>
      <w:r w:rsidR="00461C5C">
        <w:rPr>
          <w:rFonts w:ascii="Calibri" w:hAnsi="Calibri" w:cs="Calibri"/>
        </w:rPr>
        <w:t>H), 128.5 (Ar</w:t>
      </w:r>
      <w:r w:rsidR="00461C5C">
        <w:rPr>
          <w:rFonts w:ascii="Calibri" w:hAnsi="Calibri" w:cs="Calibri"/>
          <w:i/>
          <w:iCs/>
        </w:rPr>
        <w:t>C</w:t>
      </w:r>
      <w:r w:rsidR="00461C5C">
        <w:rPr>
          <w:rFonts w:ascii="Calibri" w:hAnsi="Calibri" w:cs="Calibri"/>
        </w:rPr>
        <w:t>H), 128.5 (2 × Ar</w:t>
      </w:r>
      <w:r w:rsidR="00461C5C">
        <w:rPr>
          <w:rFonts w:ascii="Calibri" w:hAnsi="Calibri" w:cs="Calibri"/>
          <w:i/>
          <w:iCs/>
        </w:rPr>
        <w:t>C</w:t>
      </w:r>
      <w:r w:rsidR="00461C5C">
        <w:rPr>
          <w:rFonts w:ascii="Calibri" w:hAnsi="Calibri" w:cs="Calibri"/>
        </w:rPr>
        <w:t>H), 128.9 (2 × Ar</w:t>
      </w:r>
      <w:r w:rsidR="00461C5C">
        <w:rPr>
          <w:rFonts w:ascii="Calibri" w:hAnsi="Calibri" w:cs="Calibri"/>
          <w:i/>
          <w:iCs/>
        </w:rPr>
        <w:t>C</w:t>
      </w:r>
      <w:r w:rsidR="00461C5C">
        <w:rPr>
          <w:rFonts w:ascii="Calibri" w:hAnsi="Calibri" w:cs="Calibri"/>
        </w:rPr>
        <w:t>H), 137.5 (Ar</w:t>
      </w:r>
      <w:r w:rsidR="00461C5C">
        <w:rPr>
          <w:rFonts w:ascii="Calibri" w:hAnsi="Calibri" w:cs="Calibri"/>
          <w:i/>
          <w:iCs/>
        </w:rPr>
        <w:t>C</w:t>
      </w:r>
      <w:r w:rsidR="00461C5C">
        <w:rPr>
          <w:rFonts w:ascii="Calibri" w:hAnsi="Calibri" w:cs="Calibri"/>
        </w:rPr>
        <w:t>), 138.6 (Ar</w:t>
      </w:r>
      <w:r w:rsidR="00461C5C">
        <w:rPr>
          <w:rFonts w:ascii="Calibri" w:hAnsi="Calibri" w:cs="Calibri"/>
          <w:i/>
          <w:iCs/>
        </w:rPr>
        <w:t>C</w:t>
      </w:r>
      <w:r w:rsidR="00461C5C">
        <w:rPr>
          <w:rFonts w:ascii="Calibri" w:hAnsi="Calibri" w:cs="Calibri"/>
        </w:rPr>
        <w:t>), 140.3 (Ar</w:t>
      </w:r>
      <w:r w:rsidR="00461C5C">
        <w:rPr>
          <w:rFonts w:ascii="Calibri" w:hAnsi="Calibri" w:cs="Calibri"/>
          <w:i/>
          <w:iCs/>
        </w:rPr>
        <w:t>C</w:t>
      </w:r>
      <w:r w:rsidR="00461C5C">
        <w:rPr>
          <w:rFonts w:ascii="Calibri" w:hAnsi="Calibri" w:cs="Calibri"/>
        </w:rPr>
        <w:t>), 143.3 (Ar</w:t>
      </w:r>
      <w:r w:rsidR="00461C5C">
        <w:rPr>
          <w:rFonts w:ascii="Calibri" w:hAnsi="Calibri" w:cs="Calibri"/>
          <w:i/>
          <w:iCs/>
        </w:rPr>
        <w:t>C</w:t>
      </w:r>
      <w:r w:rsidR="00461C5C">
        <w:rPr>
          <w:rFonts w:ascii="Calibri" w:hAnsi="Calibri" w:cs="Calibri"/>
        </w:rPr>
        <w:t>), 143.5 (Ar</w:t>
      </w:r>
      <w:r w:rsidR="00461C5C">
        <w:rPr>
          <w:rFonts w:ascii="Calibri" w:hAnsi="Calibri" w:cs="Calibri"/>
          <w:i/>
          <w:iCs/>
        </w:rPr>
        <w:t>C</w:t>
      </w:r>
      <w:r w:rsidR="00461C5C">
        <w:rPr>
          <w:rFonts w:ascii="Calibri" w:hAnsi="Calibri" w:cs="Calibri"/>
        </w:rPr>
        <w:t>), 144.0 (Ar</w:t>
      </w:r>
      <w:r w:rsidR="00461C5C">
        <w:rPr>
          <w:rFonts w:ascii="Calibri" w:hAnsi="Calibri" w:cs="Calibri"/>
          <w:i/>
          <w:iCs/>
        </w:rPr>
        <w:t>C</w:t>
      </w:r>
      <w:r w:rsidR="00461C5C">
        <w:rPr>
          <w:rFonts w:ascii="Calibri" w:hAnsi="Calibri" w:cs="Calibri"/>
        </w:rPr>
        <w:t>), 173.7 (</w:t>
      </w:r>
      <w:r w:rsidR="00461C5C">
        <w:rPr>
          <w:rFonts w:ascii="Calibri" w:hAnsi="Calibri" w:cs="Calibri"/>
          <w:i/>
          <w:iCs/>
        </w:rPr>
        <w:t>C</w:t>
      </w:r>
      <w:r w:rsidR="00461C5C">
        <w:rPr>
          <w:rFonts w:ascii="Calibri" w:hAnsi="Calibri" w:cs="Calibri"/>
        </w:rPr>
        <w:t xml:space="preserve">=O); </w:t>
      </w:r>
      <w:r w:rsidR="00461C5C" w:rsidRPr="00EA104E">
        <w:rPr>
          <w:i/>
          <w:iCs/>
        </w:rPr>
        <w:t>m/z</w:t>
      </w:r>
      <w:r w:rsidR="00461C5C" w:rsidRPr="00EA104E">
        <w:t xml:space="preserve"> (ESI</w:t>
      </w:r>
      <w:r w:rsidR="00461C5C" w:rsidRPr="00EA104E">
        <w:rPr>
          <w:vertAlign w:val="superscript"/>
        </w:rPr>
        <w:t>+</w:t>
      </w:r>
      <w:r w:rsidR="00461C5C" w:rsidRPr="00EA104E">
        <w:t>) 482 (8</w:t>
      </w:r>
      <w:r w:rsidR="00461C5C">
        <w:t>%</w:t>
      </w:r>
      <w:r w:rsidR="00461C5C" w:rsidRPr="00EA104E">
        <w:t>, M+Na</w:t>
      </w:r>
      <w:r w:rsidR="00461C5C" w:rsidRPr="00EA104E">
        <w:rPr>
          <w:vertAlign w:val="superscript"/>
        </w:rPr>
        <w:t>+</w:t>
      </w:r>
      <w:r w:rsidR="00461C5C" w:rsidRPr="00EA104E">
        <w:t>), 460.1905 (100, M+H</w:t>
      </w:r>
      <w:r w:rsidR="00461C5C" w:rsidRPr="00EA104E">
        <w:rPr>
          <w:vertAlign w:val="superscript"/>
        </w:rPr>
        <w:t>+</w:t>
      </w:r>
      <w:r w:rsidR="00461C5C" w:rsidRPr="00EA104E">
        <w:t>, C</w:t>
      </w:r>
      <w:r w:rsidR="00461C5C" w:rsidRPr="00EA104E">
        <w:rPr>
          <w:vertAlign w:val="subscript"/>
        </w:rPr>
        <w:t>31</w:t>
      </w:r>
      <w:r w:rsidR="00461C5C" w:rsidRPr="00EA104E">
        <w:t>H</w:t>
      </w:r>
      <w:r w:rsidR="00461C5C">
        <w:rPr>
          <w:vertAlign w:val="subscript"/>
        </w:rPr>
        <w:t>26</w:t>
      </w:r>
      <w:r w:rsidR="00461C5C" w:rsidRPr="00EA104E">
        <w:t>NO</w:t>
      </w:r>
      <w:r w:rsidR="00461C5C" w:rsidRPr="00EA104E">
        <w:rPr>
          <w:vertAlign w:val="subscript"/>
        </w:rPr>
        <w:t>3</w:t>
      </w:r>
      <w:r w:rsidR="00461C5C">
        <w:t xml:space="preserve"> requires 460.1907)</w:t>
      </w:r>
      <w:r w:rsidR="00461C5C" w:rsidRPr="00EA104E">
        <w:t>;</w:t>
      </w:r>
      <w:r w:rsidR="00461C5C">
        <w:t xml:space="preserve"> </w:t>
      </w:r>
      <w:r w:rsidR="00461C5C" w:rsidRPr="00782F87">
        <w:t>Chiral HPLC (</w:t>
      </w:r>
      <w:r w:rsidR="00461C5C">
        <w:t>Cellulose 1</w:t>
      </w:r>
      <w:r w:rsidR="00461C5C" w:rsidRPr="00782F87">
        <w:t xml:space="preserve">, </w:t>
      </w:r>
      <w:r w:rsidR="00461C5C">
        <w:t>5</w:t>
      </w:r>
      <w:r w:rsidR="00461C5C" w:rsidRPr="00782F87">
        <w:t>% IPA in hexane, 1 mL/min, 254 nm) t</w:t>
      </w:r>
      <w:r w:rsidR="00461C5C" w:rsidRPr="00782F87">
        <w:rPr>
          <w:vertAlign w:val="subscript"/>
        </w:rPr>
        <w:t>R</w:t>
      </w:r>
      <w:r w:rsidR="00461C5C" w:rsidRPr="00782F87">
        <w:t xml:space="preserve"> </w:t>
      </w:r>
      <w:r w:rsidR="00461C5C">
        <w:t>12.6 min and 15.5</w:t>
      </w:r>
      <w:r w:rsidR="00461C5C" w:rsidRPr="00782F87">
        <w:t xml:space="preserve"> min.</w:t>
      </w:r>
      <w:r w:rsidR="00461C5C">
        <w:t xml:space="preserve"> </w:t>
      </w:r>
    </w:p>
    <w:p w14:paraId="59D5FDE3" w14:textId="77777777" w:rsidR="009263E4" w:rsidRDefault="009263E4" w:rsidP="009263E4">
      <w:r>
        <w:br w:type="page"/>
      </w:r>
    </w:p>
    <w:p w14:paraId="0179C9EE" w14:textId="4BC7DCCE" w:rsidR="009263E4" w:rsidRDefault="009263E4" w:rsidP="00DD47BA">
      <w:pPr>
        <w:spacing w:line="480" w:lineRule="auto"/>
        <w:jc w:val="center"/>
        <w:rPr>
          <w:b/>
          <w:bCs/>
        </w:rPr>
      </w:pPr>
      <w:r>
        <w:rPr>
          <w:b/>
          <w:bCs/>
        </w:rPr>
        <w:t>2,3,3a,4,9,9a-Hexahydro-3-hydroxy-3-methyl-9-hydroxy-2-benzyl-4,9[1’,2’]-benzeno-1</w:t>
      </w:r>
      <w:r>
        <w:rPr>
          <w:b/>
          <w:bCs/>
          <w:i/>
          <w:iCs/>
        </w:rPr>
        <w:t>H</w:t>
      </w:r>
      <w:r>
        <w:rPr>
          <w:b/>
          <w:bCs/>
        </w:rPr>
        <w:t>-benz[</w:t>
      </w:r>
      <w:r>
        <w:rPr>
          <w:b/>
          <w:bCs/>
          <w:i/>
          <w:iCs/>
        </w:rPr>
        <w:t>f</w:t>
      </w:r>
      <w:r>
        <w:rPr>
          <w:b/>
          <w:bCs/>
        </w:rPr>
        <w:t xml:space="preserve">]isoindol-1-one </w:t>
      </w:r>
      <w:r w:rsidR="00AE2448" w:rsidRPr="00DD47BA">
        <w:rPr>
          <w:b/>
          <w:bCs/>
          <w:u w:val="single"/>
        </w:rPr>
        <w:t>201</w:t>
      </w:r>
    </w:p>
    <w:p w14:paraId="3844687B" w14:textId="77777777" w:rsidR="009263E4" w:rsidRDefault="00645EB0" w:rsidP="009263E4">
      <w:pPr>
        <w:spacing w:line="480" w:lineRule="auto"/>
      </w:pPr>
      <w:r>
        <w:rPr>
          <w:noProof/>
        </w:rPr>
        <w:object w:dxaOrig="1440" w:dyaOrig="1440" w14:anchorId="3C7DFC05">
          <v:shape id="_x0000_s1871" type="#_x0000_t75" style="position:absolute;margin-left:182.85pt;margin-top:.8pt;width:84.85pt;height:79.55pt;z-index:251722752" filled="t">
            <v:imagedata r:id="rId398" o:title=""/>
          </v:shape>
          <o:OLEObject Type="Embed" ProgID="ChemDraw.Document.6.0" ShapeID="_x0000_s1871" DrawAspect="Content" ObjectID="_1641992051" r:id="rId399"/>
        </w:object>
      </w:r>
    </w:p>
    <w:p w14:paraId="3369194B" w14:textId="77777777" w:rsidR="009263E4" w:rsidRDefault="009263E4" w:rsidP="009263E4">
      <w:pPr>
        <w:spacing w:line="480" w:lineRule="auto"/>
      </w:pPr>
    </w:p>
    <w:p w14:paraId="61FC12AF" w14:textId="77777777" w:rsidR="009263E4" w:rsidRDefault="009263E4" w:rsidP="009263E4">
      <w:pPr>
        <w:spacing w:line="480" w:lineRule="auto"/>
      </w:pPr>
    </w:p>
    <w:p w14:paraId="1E65A582" w14:textId="38F918A0" w:rsidR="002C6BA3" w:rsidRDefault="009263E4" w:rsidP="009263E4">
      <w:pPr>
        <w:spacing w:line="480" w:lineRule="auto"/>
        <w:jc w:val="both"/>
      </w:pPr>
      <w:r>
        <w:t xml:space="preserve">Cycloadduct </w:t>
      </w:r>
      <w:r w:rsidR="00AE2448">
        <w:rPr>
          <w:b/>
        </w:rPr>
        <w:t>118</w:t>
      </w:r>
      <w:r>
        <w:t xml:space="preserve"> (0.350 g, 0.92 mmol) was dissolved in dry THF (15 cm</w:t>
      </w:r>
      <w:r>
        <w:rPr>
          <w:vertAlign w:val="superscript"/>
        </w:rPr>
        <w:t>3</w:t>
      </w:r>
      <w:r>
        <w:t>) under argon. Methylmagnesium bromide (3M in Et</w:t>
      </w:r>
      <w:r>
        <w:rPr>
          <w:vertAlign w:val="subscript"/>
        </w:rPr>
        <w:t>2</w:t>
      </w:r>
      <w:r>
        <w:t>O, 0.92 cm</w:t>
      </w:r>
      <w:r>
        <w:rPr>
          <w:vertAlign w:val="superscript"/>
        </w:rPr>
        <w:t>3</w:t>
      </w:r>
      <w:r>
        <w:t>, 2.75 mmol) was added dropwise and the solution was heated at 50 °C for 17 h. The reaction mixture was cooled to room temperature, quenched with water (20 cm</w:t>
      </w:r>
      <w:r>
        <w:rPr>
          <w:vertAlign w:val="superscript"/>
        </w:rPr>
        <w:t>3</w:t>
      </w:r>
      <w:r>
        <w:t xml:space="preserve">) and extracted into DCM (3 </w:t>
      </w:r>
      <w:r>
        <w:rPr>
          <w:rFonts w:ascii="Calibri" w:hAnsi="Calibri" w:cs="Calibri"/>
        </w:rPr>
        <w:t>× 20 cm</w:t>
      </w:r>
      <w:r>
        <w:rPr>
          <w:rFonts w:ascii="Calibri" w:hAnsi="Calibri" w:cs="Calibri"/>
          <w:vertAlign w:val="superscript"/>
        </w:rPr>
        <w:t>3</w:t>
      </w:r>
      <w:r>
        <w:rPr>
          <w:rFonts w:ascii="Calibri" w:hAnsi="Calibri" w:cs="Calibri"/>
        </w:rPr>
        <w:t>). The combined organic extracts were dried (Na</w:t>
      </w:r>
      <w:r>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a pale yellow solid (0.387 g). Purification </w:t>
      </w:r>
      <w:r w:rsidR="002D07AA" w:rsidRPr="002D07AA">
        <w:rPr>
          <w:rFonts w:ascii="Calibri" w:hAnsi="Calibri" w:cs="Calibri"/>
          <w:iCs/>
        </w:rPr>
        <w:t>via</w:t>
      </w:r>
      <w:r>
        <w:rPr>
          <w:rFonts w:ascii="Calibri" w:hAnsi="Calibri" w:cs="Calibri"/>
        </w:rPr>
        <w:t xml:space="preserve"> flash column chromatography</w:t>
      </w:r>
      <w:r w:rsidR="00E6149F">
        <w:rPr>
          <w:rFonts w:ascii="Calibri" w:hAnsi="Calibri" w:cs="Calibri"/>
        </w:rPr>
        <w:t>,</w:t>
      </w:r>
      <w:r>
        <w:rPr>
          <w:rFonts w:ascii="Calibri" w:hAnsi="Calibri" w:cs="Calibri"/>
        </w:rPr>
        <w:t xml:space="preserve"> eluting with 1:9 EtOAc:</w:t>
      </w:r>
      <w:r w:rsidR="009410CD">
        <w:rPr>
          <w:rFonts w:ascii="Calibri" w:hAnsi="Calibri" w:cs="Calibri"/>
        </w:rPr>
        <w:t xml:space="preserve"> </w:t>
      </w:r>
      <w:r>
        <w:rPr>
          <w:rFonts w:ascii="Calibri" w:hAnsi="Calibri" w:cs="Calibri"/>
        </w:rPr>
        <w:t xml:space="preserve">hexane gave the title compound as a white solid (0.100 g, 27%) as </w:t>
      </w:r>
      <w:r w:rsidR="00915D7C">
        <w:rPr>
          <w:rFonts w:ascii="Calibri" w:hAnsi="Calibri" w:cs="Calibri"/>
        </w:rPr>
        <w:t>the</w:t>
      </w:r>
      <w:r>
        <w:rPr>
          <w:rFonts w:ascii="Calibri" w:hAnsi="Calibri" w:cs="Calibri"/>
        </w:rPr>
        <w:t xml:space="preserve"> </w:t>
      </w:r>
      <w:r w:rsidR="00915D7C">
        <w:rPr>
          <w:rFonts w:ascii="Calibri" w:hAnsi="Calibri" w:cs="Calibri"/>
        </w:rPr>
        <w:t xml:space="preserve">major </w:t>
      </w:r>
      <w:r>
        <w:rPr>
          <w:rFonts w:ascii="Calibri" w:hAnsi="Calibri" w:cs="Calibri"/>
        </w:rPr>
        <w:t xml:space="preserve">diastereoisomer; mp 98-102 °C; </w:t>
      </w:r>
      <w:r>
        <w:t>ν</w:t>
      </w:r>
      <w:r w:rsidRPr="00483A9D">
        <w:rPr>
          <w:vertAlign w:val="subscript"/>
        </w:rPr>
        <w:t>max</w:t>
      </w:r>
      <w:r>
        <w:t>/cm</w:t>
      </w:r>
      <w:r w:rsidRPr="00483A9D">
        <w:rPr>
          <w:vertAlign w:val="superscript"/>
        </w:rPr>
        <w:t>-1</w:t>
      </w:r>
      <w:r>
        <w:t xml:space="preserve"> (thin film, DCM) 3692, 3055, 2988, 2306, 1422, 1266, 896, 741, 706; </w:t>
      </w:r>
      <w:r w:rsidRPr="004E5B2B">
        <w:rPr>
          <w:i/>
          <w:iCs/>
        </w:rPr>
        <w:t>δ</w:t>
      </w:r>
      <w:r w:rsidRPr="004E5B2B">
        <w:rPr>
          <w:i/>
          <w:iCs/>
          <w:vertAlign w:val="subscript"/>
        </w:rPr>
        <w:t>H</w:t>
      </w:r>
      <w:r>
        <w:t xml:space="preserve"> (400 MHz, CDCl</w:t>
      </w:r>
      <w:r w:rsidRPr="00AA7D7A">
        <w:rPr>
          <w:vertAlign w:val="subscript"/>
        </w:rPr>
        <w:t>3</w:t>
      </w:r>
      <w:r>
        <w:t>) 1.46 (3H, s, C</w:t>
      </w:r>
      <w:r>
        <w:rPr>
          <w:i/>
          <w:iCs/>
        </w:rPr>
        <w:t>H</w:t>
      </w:r>
      <w:r>
        <w:rPr>
          <w:i/>
          <w:iCs/>
          <w:vertAlign w:val="subscript"/>
        </w:rPr>
        <w:t>3</w:t>
      </w:r>
      <w:r>
        <w:t>), 2.22 (1H, s, O</w:t>
      </w:r>
      <w:r>
        <w:rPr>
          <w:i/>
          <w:iCs/>
        </w:rPr>
        <w:t>H</w:t>
      </w:r>
      <w:r>
        <w:t xml:space="preserve">), 2.83 (1H, dd, </w:t>
      </w:r>
      <w:r>
        <w:rPr>
          <w:i/>
          <w:iCs/>
        </w:rPr>
        <w:t>J</w:t>
      </w:r>
      <w:r>
        <w:t xml:space="preserve"> 10.2, 2.4, C</w:t>
      </w:r>
      <w:r>
        <w:rPr>
          <w:i/>
          <w:iCs/>
        </w:rPr>
        <w:t>H</w:t>
      </w:r>
      <w:r>
        <w:t xml:space="preserve">), 3.07 (1H, d, </w:t>
      </w:r>
      <w:r>
        <w:rPr>
          <w:i/>
          <w:iCs/>
        </w:rPr>
        <w:t>J</w:t>
      </w:r>
      <w:r>
        <w:t xml:space="preserve"> 10.2, C</w:t>
      </w:r>
      <w:r>
        <w:rPr>
          <w:i/>
          <w:iCs/>
        </w:rPr>
        <w:t>H</w:t>
      </w:r>
      <w:r>
        <w:t xml:space="preserve">), 3.90 (1H, d, </w:t>
      </w:r>
      <w:r>
        <w:rPr>
          <w:i/>
          <w:iCs/>
        </w:rPr>
        <w:t>J</w:t>
      </w:r>
      <w:r>
        <w:t xml:space="preserve"> 15.4, CH</w:t>
      </w:r>
      <w:r>
        <w:rPr>
          <w:i/>
          <w:iCs/>
        </w:rPr>
        <w:t>H</w:t>
      </w:r>
      <w:r>
        <w:t xml:space="preserve">), 4.49 (1H, d, </w:t>
      </w:r>
      <w:r>
        <w:rPr>
          <w:i/>
          <w:iCs/>
        </w:rPr>
        <w:t>J</w:t>
      </w:r>
      <w:r>
        <w:t xml:space="preserve"> 15.4, C</w:t>
      </w:r>
      <w:r>
        <w:rPr>
          <w:i/>
          <w:iCs/>
        </w:rPr>
        <w:t>H</w:t>
      </w:r>
      <w:r>
        <w:t xml:space="preserve">H), 4.56 (1H, d, </w:t>
      </w:r>
      <w:r>
        <w:rPr>
          <w:i/>
          <w:iCs/>
        </w:rPr>
        <w:t>J</w:t>
      </w:r>
      <w:r>
        <w:t xml:space="preserve"> 2.4, C</w:t>
      </w:r>
      <w:r>
        <w:rPr>
          <w:i/>
          <w:iCs/>
        </w:rPr>
        <w:t>H</w:t>
      </w:r>
      <w:r>
        <w:t>), 5.24 (1H, s, O</w:t>
      </w:r>
      <w:r>
        <w:rPr>
          <w:i/>
          <w:iCs/>
        </w:rPr>
        <w:t>H</w:t>
      </w:r>
      <w:r>
        <w:t xml:space="preserve">), 6.50 (2H, d, </w:t>
      </w:r>
      <w:r>
        <w:rPr>
          <w:i/>
          <w:iCs/>
        </w:rPr>
        <w:t>J</w:t>
      </w:r>
      <w:r>
        <w:t xml:space="preserve"> 7.1, ArC</w:t>
      </w:r>
      <w:r>
        <w:rPr>
          <w:i/>
          <w:iCs/>
        </w:rPr>
        <w:t>H</w:t>
      </w:r>
      <w:r>
        <w:t>), 7.05-7.17 (5H, m, ArC</w:t>
      </w:r>
      <w:r>
        <w:rPr>
          <w:i/>
          <w:iCs/>
        </w:rPr>
        <w:t>H</w:t>
      </w:r>
      <w:r>
        <w:t>), 7.18-7.25 (2H, m, ArC</w:t>
      </w:r>
      <w:r>
        <w:rPr>
          <w:i/>
          <w:iCs/>
        </w:rPr>
        <w:t>H</w:t>
      </w:r>
      <w:r>
        <w:t>), 7.27-7.33 (2H, m, ArC</w:t>
      </w:r>
      <w:r>
        <w:rPr>
          <w:i/>
          <w:iCs/>
        </w:rPr>
        <w:t>H</w:t>
      </w:r>
      <w:r>
        <w:t>), 7.61-7.70 (2H, m, ArC</w:t>
      </w:r>
      <w:r>
        <w:rPr>
          <w:i/>
          <w:iCs/>
        </w:rPr>
        <w:t>H</w:t>
      </w:r>
      <w:r>
        <w:t xml:space="preserve">); </w:t>
      </w:r>
      <w:r w:rsidRPr="004E5B2B">
        <w:rPr>
          <w:i/>
          <w:iCs/>
        </w:rPr>
        <w:t>δ</w:t>
      </w:r>
      <w:r w:rsidRPr="004E5B2B">
        <w:rPr>
          <w:i/>
          <w:iCs/>
          <w:vertAlign w:val="subscript"/>
        </w:rPr>
        <w:t>C</w:t>
      </w:r>
      <w:r>
        <w:t xml:space="preserve"> (100 MHz, CDCl</w:t>
      </w:r>
      <w:r w:rsidRPr="007B72CF">
        <w:rPr>
          <w:vertAlign w:val="subscript"/>
        </w:rPr>
        <w:t>3</w:t>
      </w:r>
      <w:r>
        <w:t>) 28.3 (</w:t>
      </w:r>
      <w:r>
        <w:rPr>
          <w:i/>
          <w:iCs/>
        </w:rPr>
        <w:t>C</w:t>
      </w:r>
      <w:r>
        <w:t>H</w:t>
      </w:r>
      <w:r>
        <w:rPr>
          <w:vertAlign w:val="subscript"/>
        </w:rPr>
        <w:t>3</w:t>
      </w:r>
      <w:r>
        <w:t>), 42.3 (</w:t>
      </w:r>
      <w:r>
        <w:rPr>
          <w:i/>
          <w:iCs/>
        </w:rPr>
        <w:t>C</w:t>
      </w:r>
      <w:r>
        <w:t>H</w:t>
      </w:r>
      <w:r>
        <w:rPr>
          <w:vertAlign w:val="subscript"/>
        </w:rPr>
        <w:t>2</w:t>
      </w:r>
      <w:r>
        <w:t>), 43.8 (</w:t>
      </w:r>
      <w:r>
        <w:rPr>
          <w:i/>
          <w:iCs/>
        </w:rPr>
        <w:t>C</w:t>
      </w:r>
      <w:r>
        <w:t>H), 49.6 (</w:t>
      </w:r>
      <w:r>
        <w:rPr>
          <w:i/>
          <w:iCs/>
        </w:rPr>
        <w:t>C</w:t>
      </w:r>
      <w:r>
        <w:t>H), 52.1 (</w:t>
      </w:r>
      <w:r>
        <w:rPr>
          <w:i/>
          <w:iCs/>
        </w:rPr>
        <w:t>C</w:t>
      </w:r>
      <w:r>
        <w:t>H), 91.1 [</w:t>
      </w:r>
      <w:r>
        <w:rPr>
          <w:i/>
          <w:iCs/>
        </w:rPr>
        <w:t>C</w:t>
      </w:r>
      <w:r>
        <w:t xml:space="preserve">OH &amp; </w:t>
      </w:r>
      <w:r>
        <w:rPr>
          <w:i/>
          <w:iCs/>
        </w:rPr>
        <w:t>C</w:t>
      </w:r>
      <w:r>
        <w:t>N(CH</w:t>
      </w:r>
      <w:r>
        <w:rPr>
          <w:vertAlign w:val="subscript"/>
        </w:rPr>
        <w:t>3</w:t>
      </w:r>
      <w:r>
        <w:t>)(OH)], 120.7 (Ar</w:t>
      </w:r>
      <w:r>
        <w:rPr>
          <w:i/>
          <w:iCs/>
        </w:rPr>
        <w:t>C</w:t>
      </w:r>
      <w:r>
        <w:t>H), 122.6 (Ar</w:t>
      </w:r>
      <w:r>
        <w:rPr>
          <w:i/>
          <w:iCs/>
        </w:rPr>
        <w:t>C</w:t>
      </w:r>
      <w:r>
        <w:t>H), 123.1 (Ar</w:t>
      </w:r>
      <w:r>
        <w:rPr>
          <w:i/>
          <w:iCs/>
        </w:rPr>
        <w:t>C</w:t>
      </w:r>
      <w:r>
        <w:t>H), 123.7 (Ar</w:t>
      </w:r>
      <w:r>
        <w:rPr>
          <w:i/>
          <w:iCs/>
        </w:rPr>
        <w:t>C</w:t>
      </w:r>
      <w:r>
        <w:t>H), 126.2 (Ar</w:t>
      </w:r>
      <w:r>
        <w:rPr>
          <w:i/>
          <w:iCs/>
        </w:rPr>
        <w:t>C</w:t>
      </w:r>
      <w:r>
        <w:t>H), 126.5 (Ar</w:t>
      </w:r>
      <w:r>
        <w:rPr>
          <w:i/>
          <w:iCs/>
        </w:rPr>
        <w:t>C</w:t>
      </w:r>
      <w:r>
        <w:t xml:space="preserve">H), 126.7 (2 </w:t>
      </w:r>
      <w:r>
        <w:rPr>
          <w:rFonts w:ascii="Calibri" w:hAnsi="Calibri" w:cs="Calibri"/>
        </w:rPr>
        <w:t>× Ar</w:t>
      </w:r>
      <w:r>
        <w:rPr>
          <w:rFonts w:ascii="Calibri" w:hAnsi="Calibri" w:cs="Calibri"/>
          <w:i/>
          <w:iCs/>
        </w:rPr>
        <w:t>C</w:t>
      </w:r>
      <w:r>
        <w:rPr>
          <w:rFonts w:ascii="Calibri" w:hAnsi="Calibri" w:cs="Calibri"/>
        </w:rPr>
        <w:t>H), 126.9 (Ar</w:t>
      </w:r>
      <w:r>
        <w:rPr>
          <w:rFonts w:ascii="Calibri" w:hAnsi="Calibri" w:cs="Calibri"/>
          <w:i/>
          <w:iCs/>
        </w:rPr>
        <w:t>C</w:t>
      </w:r>
      <w:r>
        <w:rPr>
          <w:rFonts w:ascii="Calibri" w:hAnsi="Calibri" w:cs="Calibri"/>
        </w:rPr>
        <w:t>H), 127.0 (Ar</w:t>
      </w:r>
      <w:r>
        <w:rPr>
          <w:rFonts w:ascii="Calibri" w:hAnsi="Calibri" w:cs="Calibri"/>
          <w:i/>
          <w:iCs/>
        </w:rPr>
        <w:t>C</w:t>
      </w:r>
      <w:r>
        <w:rPr>
          <w:rFonts w:ascii="Calibri" w:hAnsi="Calibri" w:cs="Calibri"/>
        </w:rPr>
        <w:t>H), 127.6 (Ar</w:t>
      </w:r>
      <w:r>
        <w:rPr>
          <w:rFonts w:ascii="Calibri" w:hAnsi="Calibri" w:cs="Calibri"/>
          <w:i/>
          <w:iCs/>
        </w:rPr>
        <w:t>C</w:t>
      </w:r>
      <w:r>
        <w:rPr>
          <w:rFonts w:ascii="Calibri" w:hAnsi="Calibri" w:cs="Calibri"/>
        </w:rPr>
        <w:t>H), 128.6 (2 × Ar</w:t>
      </w:r>
      <w:r>
        <w:rPr>
          <w:rFonts w:ascii="Calibri" w:hAnsi="Calibri" w:cs="Calibri"/>
          <w:i/>
          <w:iCs/>
        </w:rPr>
        <w:t>C</w:t>
      </w:r>
      <w:r>
        <w:rPr>
          <w:rFonts w:ascii="Calibri" w:hAnsi="Calibri" w:cs="Calibri"/>
        </w:rPr>
        <w:t>H),</w:t>
      </w:r>
      <w:r>
        <w:t xml:space="preserve"> 137.6 (Ar</w:t>
      </w:r>
      <w:r>
        <w:rPr>
          <w:i/>
          <w:iCs/>
        </w:rPr>
        <w:t>C</w:t>
      </w:r>
      <w:r>
        <w:t>), 138.4 (Ar</w:t>
      </w:r>
      <w:r>
        <w:rPr>
          <w:i/>
          <w:iCs/>
        </w:rPr>
        <w:t>C</w:t>
      </w:r>
      <w:r>
        <w:t>), 140.5 (Ar</w:t>
      </w:r>
      <w:r>
        <w:rPr>
          <w:i/>
          <w:iCs/>
        </w:rPr>
        <w:t>C</w:t>
      </w:r>
      <w:r>
        <w:t>), 143.3 (Ar</w:t>
      </w:r>
      <w:r>
        <w:rPr>
          <w:i/>
          <w:iCs/>
        </w:rPr>
        <w:t>C</w:t>
      </w:r>
      <w:r>
        <w:t>), 143.9 (Ar</w:t>
      </w:r>
      <w:r>
        <w:rPr>
          <w:i/>
          <w:iCs/>
        </w:rPr>
        <w:t>C</w:t>
      </w:r>
      <w:r>
        <w:t>), 172.7 (</w:t>
      </w:r>
      <w:r>
        <w:rPr>
          <w:i/>
          <w:iCs/>
        </w:rPr>
        <w:t>C</w:t>
      </w:r>
      <w:r>
        <w:t xml:space="preserve">=O); </w:t>
      </w:r>
      <w:r w:rsidRPr="006F4CDE">
        <w:rPr>
          <w:i/>
          <w:iCs/>
        </w:rPr>
        <w:t>m/z</w:t>
      </w:r>
      <w:r w:rsidRPr="006F4CDE">
        <w:t xml:space="preserve"> (ESI</w:t>
      </w:r>
      <w:r w:rsidRPr="006F4CDE">
        <w:rPr>
          <w:vertAlign w:val="superscript"/>
        </w:rPr>
        <w:t>+</w:t>
      </w:r>
      <w:r w:rsidRPr="006F4CDE">
        <w:t>) 420 (10%</w:t>
      </w:r>
      <w:r>
        <w:t>, M+Na</w:t>
      </w:r>
      <w:r>
        <w:rPr>
          <w:vertAlign w:val="superscript"/>
        </w:rPr>
        <w:t>+</w:t>
      </w:r>
      <w:r w:rsidRPr="006F4CDE">
        <w:t>), 398.1743 (100, M+H</w:t>
      </w:r>
      <w:r w:rsidRPr="006F4CDE">
        <w:rPr>
          <w:vertAlign w:val="superscript"/>
        </w:rPr>
        <w:t>+</w:t>
      </w:r>
      <w:r w:rsidRPr="006F4CDE">
        <w:t>, C</w:t>
      </w:r>
      <w:r w:rsidRPr="006F4CDE">
        <w:rPr>
          <w:vertAlign w:val="subscript"/>
        </w:rPr>
        <w:t>26</w:t>
      </w:r>
      <w:r w:rsidRPr="006F4CDE">
        <w:t>H</w:t>
      </w:r>
      <w:r w:rsidRPr="006F4CDE">
        <w:rPr>
          <w:vertAlign w:val="subscript"/>
        </w:rPr>
        <w:t>23</w:t>
      </w:r>
      <w:r w:rsidRPr="006F4CDE">
        <w:t>NO</w:t>
      </w:r>
      <w:r w:rsidRPr="006F4CDE">
        <w:rPr>
          <w:vertAlign w:val="subscript"/>
        </w:rPr>
        <w:t>3</w:t>
      </w:r>
      <w:r w:rsidRPr="006F4CDE">
        <w:t xml:space="preserve"> requires 398.1751); </w:t>
      </w:r>
      <w:r w:rsidRPr="00A04682">
        <w:t>Chiral HPLC (</w:t>
      </w:r>
      <w:r>
        <w:t>Cellulose 1</w:t>
      </w:r>
      <w:r w:rsidRPr="00A04682">
        <w:t xml:space="preserve">, </w:t>
      </w:r>
      <w:r>
        <w:t>1</w:t>
      </w:r>
      <w:r w:rsidRPr="00A04682">
        <w:t>0% IPA in hexane, 1 mL/min, 254 nm) t</w:t>
      </w:r>
      <w:r w:rsidRPr="00A04682">
        <w:rPr>
          <w:vertAlign w:val="subscript"/>
        </w:rPr>
        <w:t>R</w:t>
      </w:r>
      <w:r>
        <w:t xml:space="preserve"> 21.7 min and 29.2</w:t>
      </w:r>
      <w:r w:rsidRPr="00A04682">
        <w:t xml:space="preserve"> min.</w:t>
      </w:r>
    </w:p>
    <w:p w14:paraId="3C8B2F37" w14:textId="77777777" w:rsidR="002C6BA3" w:rsidRDefault="002C6BA3" w:rsidP="002C6BA3">
      <w:r>
        <w:br w:type="page"/>
      </w:r>
    </w:p>
    <w:p w14:paraId="429F134B" w14:textId="3A2C64A3" w:rsidR="002C6BA3" w:rsidRDefault="00645EB0" w:rsidP="002C6BA3">
      <w:pPr>
        <w:spacing w:line="480" w:lineRule="auto"/>
        <w:jc w:val="center"/>
        <w:rPr>
          <w:b/>
          <w:bCs/>
          <w:noProof/>
        </w:rPr>
      </w:pPr>
      <w:r>
        <w:rPr>
          <w:noProof/>
        </w:rPr>
        <w:object w:dxaOrig="1440" w:dyaOrig="1440" w14:anchorId="483A31B8">
          <v:shape id="_x0000_s2026" type="#_x0000_t75" style="position:absolute;left:0;text-align:left;margin-left:183pt;margin-top:57.55pt;width:84.45pt;height:111.25pt;z-index:251724800;mso-position-horizontal-relative:text;mso-position-vertical-relative:text">
            <v:imagedata r:id="rId400" o:title=""/>
            <w10:wrap type="square"/>
          </v:shape>
          <o:OLEObject Type="Embed" ProgID="ChemDraw.Document.6.0" ShapeID="_x0000_s2026" DrawAspect="Content" ObjectID="_1641992052" r:id="rId401"/>
        </w:object>
      </w:r>
      <w:r w:rsidR="002C6BA3">
        <w:rPr>
          <w:b/>
          <w:bCs/>
        </w:rPr>
        <w:t>3a,4,9,9a-Tetrahydro-3-butyl-9-hydroxy-2-benzyl-4,9[1’,2’]-benzeno-1</w:t>
      </w:r>
      <w:r w:rsidR="002C6BA3">
        <w:rPr>
          <w:b/>
          <w:bCs/>
          <w:i/>
          <w:iCs/>
        </w:rPr>
        <w:t>H</w:t>
      </w:r>
      <w:r w:rsidR="002C6BA3">
        <w:rPr>
          <w:b/>
          <w:bCs/>
        </w:rPr>
        <w:t>-benz[</w:t>
      </w:r>
      <w:r w:rsidR="002C6BA3">
        <w:rPr>
          <w:b/>
          <w:bCs/>
          <w:i/>
          <w:iCs/>
        </w:rPr>
        <w:t>f</w:t>
      </w:r>
      <w:r w:rsidR="002C6BA3">
        <w:rPr>
          <w:b/>
          <w:bCs/>
        </w:rPr>
        <w:t>]isoindol-1-one</w:t>
      </w:r>
      <w:r w:rsidR="002C6BA3">
        <w:rPr>
          <w:b/>
          <w:bCs/>
          <w:noProof/>
        </w:rPr>
        <w:t xml:space="preserve"> </w:t>
      </w:r>
      <w:r w:rsidR="00AE2448" w:rsidRPr="00DD47BA">
        <w:rPr>
          <w:b/>
          <w:bCs/>
          <w:noProof/>
          <w:u w:val="single"/>
        </w:rPr>
        <w:t>206</w:t>
      </w:r>
    </w:p>
    <w:p w14:paraId="6BB3F491" w14:textId="77777777" w:rsidR="002C6BA3" w:rsidRDefault="002C6BA3" w:rsidP="002C6BA3">
      <w:pPr>
        <w:spacing w:line="480" w:lineRule="auto"/>
        <w:jc w:val="center"/>
        <w:rPr>
          <w:b/>
          <w:bCs/>
          <w:noProof/>
        </w:rPr>
      </w:pPr>
    </w:p>
    <w:p w14:paraId="71BA5416" w14:textId="77777777" w:rsidR="002C6BA3" w:rsidRDefault="002C6BA3" w:rsidP="002C6BA3">
      <w:pPr>
        <w:spacing w:line="480" w:lineRule="auto"/>
        <w:jc w:val="center"/>
        <w:rPr>
          <w:b/>
          <w:bCs/>
          <w:noProof/>
        </w:rPr>
      </w:pPr>
    </w:p>
    <w:p w14:paraId="1438C21C" w14:textId="77777777" w:rsidR="002C6BA3" w:rsidRDefault="002C6BA3" w:rsidP="002C6BA3">
      <w:pPr>
        <w:spacing w:line="480" w:lineRule="auto"/>
        <w:jc w:val="center"/>
        <w:rPr>
          <w:b/>
          <w:bCs/>
        </w:rPr>
      </w:pPr>
    </w:p>
    <w:p w14:paraId="607B7839" w14:textId="77777777" w:rsidR="002C6BA3" w:rsidRDefault="002C6BA3" w:rsidP="002C6BA3">
      <w:pPr>
        <w:spacing w:line="480" w:lineRule="auto"/>
      </w:pPr>
    </w:p>
    <w:p w14:paraId="7BC00A8E" w14:textId="3FC9235B" w:rsidR="001E6D9C" w:rsidRPr="00501D9B" w:rsidRDefault="00501D9B" w:rsidP="002C6BA3">
      <w:pPr>
        <w:spacing w:line="480" w:lineRule="auto"/>
        <w:jc w:val="both"/>
        <w:rPr>
          <w:rFonts w:ascii="Calibri" w:eastAsia="Times New Roman" w:hAnsi="Calibri" w:cs="Calibri"/>
          <w:color w:val="000000"/>
          <w:lang w:eastAsia="en-GB"/>
        </w:rPr>
      </w:pPr>
      <w:r>
        <w:t xml:space="preserve">Hydroxylactam </w:t>
      </w:r>
      <w:r w:rsidR="00AE2448" w:rsidRPr="00AE2448">
        <w:rPr>
          <w:b/>
        </w:rPr>
        <w:t>198</w:t>
      </w:r>
      <w:r>
        <w:t xml:space="preserve"> (0.120 g, 0.273 mmol) was dissolved in DCM (5 </w:t>
      </w:r>
      <w:r w:rsidRPr="00CD6E51">
        <w:t>cm</w:t>
      </w:r>
      <w:r w:rsidRPr="00CD6E51">
        <w:rPr>
          <w:vertAlign w:val="superscript"/>
        </w:rPr>
        <w:t>3</w:t>
      </w:r>
      <w:r>
        <w:t xml:space="preserve">) </w:t>
      </w:r>
      <w:r w:rsidRPr="00CD6E51">
        <w:t>and</w:t>
      </w:r>
      <w:r>
        <w:t xml:space="preserve"> cooled to -78 °C. BF</w:t>
      </w:r>
      <w:r>
        <w:rPr>
          <w:vertAlign w:val="subscript"/>
        </w:rPr>
        <w:t>3</w:t>
      </w:r>
      <w:r>
        <w:t>.OEt</w:t>
      </w:r>
      <w:r>
        <w:rPr>
          <w:vertAlign w:val="subscript"/>
        </w:rPr>
        <w:t>2</w:t>
      </w:r>
      <w:r>
        <w:t xml:space="preserve"> (0.10 cm</w:t>
      </w:r>
      <w:r>
        <w:rPr>
          <w:vertAlign w:val="superscript"/>
        </w:rPr>
        <w:t>3</w:t>
      </w:r>
      <w:r>
        <w:t>, 0.819 mmol) and then Et</w:t>
      </w:r>
      <w:r>
        <w:rPr>
          <w:vertAlign w:val="subscript"/>
        </w:rPr>
        <w:t>3</w:t>
      </w:r>
      <w:r>
        <w:t>SiH (0.44 cm</w:t>
      </w:r>
      <w:r>
        <w:rPr>
          <w:vertAlign w:val="superscript"/>
        </w:rPr>
        <w:t>3</w:t>
      </w:r>
      <w:r>
        <w:t>, 2.730 mmol) were added dropwise to the solution. The reaction mixture was allowed to warm to room temperature overnight. The reaction was then quenched with saturated NaHCO</w:t>
      </w:r>
      <w:r>
        <w:rPr>
          <w:vertAlign w:val="subscript"/>
        </w:rPr>
        <w:t>3 (aq.)</w:t>
      </w:r>
      <w:r>
        <w:t xml:space="preserve"> (5 cm</w:t>
      </w:r>
      <w:r>
        <w:rPr>
          <w:vertAlign w:val="superscript"/>
        </w:rPr>
        <w:t>3</w:t>
      </w:r>
      <w:r>
        <w:t xml:space="preserve">) and extracted into DCM (3 </w:t>
      </w:r>
      <w:r>
        <w:rPr>
          <w:rFonts w:ascii="Calibri" w:hAnsi="Calibri" w:cs="Calibri"/>
        </w:rPr>
        <w:t>× 10 cm</w:t>
      </w:r>
      <w:r>
        <w:rPr>
          <w:rFonts w:ascii="Calibri" w:hAnsi="Calibri" w:cs="Calibri"/>
          <w:vertAlign w:val="superscript"/>
        </w:rPr>
        <w:t>3</w:t>
      </w:r>
      <w:r>
        <w:rPr>
          <w:rFonts w:ascii="Calibri" w:hAnsi="Calibri" w:cs="Calibri"/>
        </w:rPr>
        <w:t>). The combined organic extracts were dried (Na</w:t>
      </w:r>
      <w:r>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the title compound as a white solid with no need for further purification (0.075 g, 65%); mp 180-184 °C; </w:t>
      </w:r>
      <w:r w:rsidRPr="00652661">
        <w:rPr>
          <w:rFonts w:ascii="Calibri" w:eastAsia="Times New Roman" w:hAnsi="Calibri" w:cs="Calibri"/>
          <w:color w:val="000000"/>
          <w:lang w:eastAsia="en-GB"/>
        </w:rPr>
        <w:t>ν</w:t>
      </w:r>
      <w:r w:rsidRPr="009143F9">
        <w:rPr>
          <w:rFonts w:ascii="Calibri" w:eastAsia="Times New Roman" w:hAnsi="Calibri" w:cs="Calibri"/>
          <w:color w:val="000000"/>
          <w:vertAlign w:val="subscript"/>
          <w:lang w:eastAsia="en-GB"/>
        </w:rPr>
        <w:t>max</w:t>
      </w:r>
      <w:r w:rsidRPr="00652661">
        <w:rPr>
          <w:rFonts w:ascii="Calibri" w:eastAsia="Times New Roman" w:hAnsi="Calibri" w:cs="Calibri"/>
          <w:color w:val="000000"/>
          <w:lang w:eastAsia="en-GB"/>
        </w:rPr>
        <w:t>/cm</w:t>
      </w:r>
      <w:r w:rsidRPr="009143F9">
        <w:rPr>
          <w:rFonts w:ascii="Calibri" w:eastAsia="Times New Roman" w:hAnsi="Calibri" w:cs="Calibri"/>
          <w:color w:val="000000"/>
          <w:vertAlign w:val="superscript"/>
          <w:lang w:eastAsia="en-GB"/>
        </w:rPr>
        <w:t>-1</w:t>
      </w:r>
      <w:r w:rsidRPr="00652661">
        <w:rPr>
          <w:rFonts w:ascii="Calibri" w:eastAsia="Times New Roman" w:hAnsi="Calibri" w:cs="Calibri"/>
          <w:color w:val="000000"/>
          <w:lang w:eastAsia="en-GB"/>
        </w:rPr>
        <w:t xml:space="preserve"> (thin film, DCM)</w:t>
      </w:r>
      <w:r>
        <w:rPr>
          <w:rFonts w:ascii="Calibri" w:eastAsia="Times New Roman" w:hAnsi="Calibri" w:cs="Calibri"/>
          <w:color w:val="000000"/>
          <w:lang w:eastAsia="en-GB"/>
        </w:rPr>
        <w:t xml:space="preserve"> 3488, 3054, 1694, 1425, 1170; </w:t>
      </w:r>
      <w:r w:rsidRPr="00652661">
        <w:rPr>
          <w:rFonts w:ascii="Calibri" w:eastAsia="Times New Roman" w:hAnsi="Calibri" w:cs="Calibri"/>
          <w:i/>
          <w:iCs/>
          <w:color w:val="000000"/>
          <w:lang w:eastAsia="en-GB"/>
        </w:rPr>
        <w:t>δ</w:t>
      </w:r>
      <w:r w:rsidRPr="009143F9">
        <w:rPr>
          <w:rFonts w:ascii="Calibri" w:eastAsia="Times New Roman" w:hAnsi="Calibri" w:cs="Calibri"/>
          <w:i/>
          <w:iCs/>
          <w:color w:val="000000"/>
          <w:vertAlign w:val="subscript"/>
          <w:lang w:eastAsia="en-GB"/>
        </w:rPr>
        <w:t>H</w:t>
      </w:r>
      <w:r w:rsidRPr="00652661">
        <w:rPr>
          <w:rFonts w:ascii="Calibri" w:eastAsia="Times New Roman" w:hAnsi="Calibri" w:cs="Calibri"/>
          <w:color w:val="000000"/>
          <w:lang w:eastAsia="en-GB"/>
        </w:rPr>
        <w:t xml:space="preserve"> (400 MHz, CDCl</w:t>
      </w:r>
      <w:r w:rsidRPr="009143F9">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w:t>
      </w:r>
      <w:r>
        <w:rPr>
          <w:rFonts w:ascii="Calibri" w:eastAsia="Times New Roman" w:hAnsi="Calibri" w:cs="Calibri"/>
          <w:color w:val="000000"/>
          <w:lang w:eastAsia="en-GB"/>
        </w:rPr>
        <w:t xml:space="preserve"> 0.39-0.51 (1H, m, C</w:t>
      </w:r>
      <w:r>
        <w:rPr>
          <w:rFonts w:ascii="Calibri" w:eastAsia="Times New Roman" w:hAnsi="Calibri" w:cs="Calibri"/>
          <w:i/>
          <w:iCs/>
          <w:color w:val="000000"/>
          <w:lang w:eastAsia="en-GB"/>
        </w:rPr>
        <w:t>H</w:t>
      </w:r>
      <w:r>
        <w:rPr>
          <w:rFonts w:ascii="Calibri" w:eastAsia="Times New Roman" w:hAnsi="Calibri" w:cs="Calibri"/>
          <w:color w:val="000000"/>
          <w:lang w:eastAsia="en-GB"/>
        </w:rPr>
        <w:t>), 0.54-0.62 (1H, m,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0.65 (3H, t,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7.4, C</w:t>
      </w:r>
      <w:r>
        <w:rPr>
          <w:rFonts w:ascii="Calibri" w:eastAsia="Times New Roman" w:hAnsi="Calibri" w:cs="Calibri"/>
          <w:i/>
          <w:iCs/>
          <w:color w:val="000000"/>
          <w:lang w:eastAsia="en-GB"/>
        </w:rPr>
        <w:t>H</w:t>
      </w:r>
      <w:r>
        <w:rPr>
          <w:rFonts w:ascii="Calibri" w:eastAsia="Times New Roman" w:hAnsi="Calibri" w:cs="Calibri"/>
          <w:i/>
          <w:iCs/>
          <w:color w:val="000000"/>
          <w:vertAlign w:val="subscript"/>
          <w:lang w:eastAsia="en-GB"/>
        </w:rPr>
        <w:t>3</w:t>
      </w:r>
      <w:r>
        <w:rPr>
          <w:rFonts w:ascii="Calibri" w:eastAsia="Times New Roman" w:hAnsi="Calibri" w:cs="Calibri"/>
          <w:color w:val="000000"/>
          <w:lang w:eastAsia="en-GB"/>
        </w:rPr>
        <w:t>), 0.7-0.82 (1H, m, C</w:t>
      </w:r>
      <w:r>
        <w:rPr>
          <w:rFonts w:ascii="Calibri" w:eastAsia="Times New Roman" w:hAnsi="Calibri" w:cs="Calibri"/>
          <w:i/>
          <w:iCs/>
          <w:color w:val="000000"/>
          <w:lang w:eastAsia="en-GB"/>
        </w:rPr>
        <w:t>H</w:t>
      </w:r>
      <w:r>
        <w:rPr>
          <w:rFonts w:ascii="Calibri" w:eastAsia="Times New Roman" w:hAnsi="Calibri" w:cs="Calibri"/>
          <w:color w:val="000000"/>
          <w:lang w:eastAsia="en-GB"/>
        </w:rPr>
        <w:t>), 0.87-1.02 (2H, m, C</w:t>
      </w:r>
      <w:r>
        <w:rPr>
          <w:rFonts w:ascii="Calibri" w:eastAsia="Times New Roman" w:hAnsi="Calibri" w:cs="Calibri"/>
          <w:i/>
          <w:iCs/>
          <w:color w:val="000000"/>
          <w:lang w:eastAsia="en-GB"/>
        </w:rPr>
        <w:t>H</w:t>
      </w:r>
      <w:r>
        <w:rPr>
          <w:rFonts w:ascii="Calibri" w:eastAsia="Times New Roman" w:hAnsi="Calibri" w:cs="Calibri"/>
          <w:color w:val="000000"/>
          <w:lang w:eastAsia="en-GB"/>
        </w:rPr>
        <w:t>), 1.25 (1H, s, O</w:t>
      </w:r>
      <w:r>
        <w:rPr>
          <w:rFonts w:ascii="Calibri" w:eastAsia="Times New Roman" w:hAnsi="Calibri" w:cs="Calibri"/>
          <w:i/>
          <w:iCs/>
          <w:color w:val="000000"/>
          <w:lang w:eastAsia="en-GB"/>
        </w:rPr>
        <w:t>H</w:t>
      </w:r>
      <w:r>
        <w:rPr>
          <w:rFonts w:ascii="Calibri" w:eastAsia="Times New Roman" w:hAnsi="Calibri" w:cs="Calibri"/>
          <w:color w:val="000000"/>
          <w:lang w:eastAsia="en-GB"/>
        </w:rPr>
        <w:t>), 1.26-1.31 (1H, m, C</w:t>
      </w:r>
      <w:r>
        <w:rPr>
          <w:rFonts w:ascii="Calibri" w:eastAsia="Times New Roman" w:hAnsi="Calibri" w:cs="Calibri"/>
          <w:i/>
          <w:iCs/>
          <w:color w:val="000000"/>
          <w:lang w:eastAsia="en-GB"/>
        </w:rPr>
        <w:t>H</w:t>
      </w:r>
      <w:r>
        <w:rPr>
          <w:rFonts w:ascii="Calibri" w:eastAsia="Times New Roman" w:hAnsi="Calibri" w:cs="Calibri"/>
          <w:color w:val="000000"/>
          <w:lang w:eastAsia="en-GB"/>
        </w:rPr>
        <w:t>),</w:t>
      </w:r>
      <w:r w:rsidRPr="00652661">
        <w:rPr>
          <w:rFonts w:ascii="Calibri" w:eastAsia="Times New Roman" w:hAnsi="Calibri" w:cs="Calibri"/>
          <w:color w:val="000000"/>
          <w:lang w:eastAsia="en-GB"/>
        </w:rPr>
        <w:t xml:space="preserve"> </w:t>
      </w:r>
      <w:r>
        <w:rPr>
          <w:rFonts w:ascii="Calibri" w:eastAsia="Times New Roman" w:hAnsi="Calibri" w:cs="Calibri"/>
          <w:color w:val="000000"/>
          <w:lang w:eastAsia="en-GB"/>
        </w:rPr>
        <w:t>1.45-1.55 (1H, m,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3.10 (1H, ddd, </w:t>
      </w:r>
      <w:r w:rsidRPr="00781E53">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15.8, 7.8, 2.9,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3.15 (1H, td, </w:t>
      </w:r>
      <w:r>
        <w:rPr>
          <w:rFonts w:ascii="Calibri" w:eastAsia="Times New Roman" w:hAnsi="Calibri" w:cs="Calibri"/>
          <w:i/>
          <w:color w:val="000000"/>
          <w:lang w:eastAsia="en-GB"/>
        </w:rPr>
        <w:t xml:space="preserve">J </w:t>
      </w:r>
      <w:r>
        <w:rPr>
          <w:rFonts w:ascii="Calibri" w:eastAsia="Times New Roman" w:hAnsi="Calibri" w:cs="Calibri"/>
          <w:iCs/>
          <w:color w:val="000000"/>
          <w:lang w:eastAsia="en-GB"/>
        </w:rPr>
        <w:t>9.7, 2.9, C</w:t>
      </w:r>
      <w:r>
        <w:rPr>
          <w:rFonts w:ascii="Calibri" w:eastAsia="Times New Roman" w:hAnsi="Calibri" w:cs="Calibri"/>
          <w:i/>
          <w:color w:val="000000"/>
          <w:lang w:eastAsia="en-GB"/>
        </w:rPr>
        <w:t>H</w:t>
      </w:r>
      <w:r>
        <w:rPr>
          <w:rFonts w:ascii="Calibri" w:eastAsia="Times New Roman" w:hAnsi="Calibri" w:cs="Calibri"/>
          <w:iCs/>
          <w:color w:val="000000"/>
          <w:lang w:eastAsia="en-GB"/>
        </w:rPr>
        <w:t xml:space="preserve">) </w:t>
      </w:r>
      <w:r>
        <w:rPr>
          <w:rFonts w:ascii="Calibri" w:eastAsia="Times New Roman" w:hAnsi="Calibri" w:cs="Calibri"/>
          <w:color w:val="000000"/>
          <w:lang w:eastAsia="en-GB"/>
        </w:rPr>
        <w:t xml:space="preserve"> </w:t>
      </w:r>
      <w:r w:rsidRPr="00781E53">
        <w:rPr>
          <w:rFonts w:ascii="Calibri" w:eastAsia="Times New Roman" w:hAnsi="Calibri" w:cs="Calibri"/>
          <w:color w:val="000000"/>
          <w:lang w:eastAsia="en-GB"/>
        </w:rPr>
        <w:t>3</w:t>
      </w:r>
      <w:r>
        <w:rPr>
          <w:rFonts w:ascii="Calibri" w:eastAsia="Times New Roman" w:hAnsi="Calibri" w:cs="Calibri"/>
          <w:color w:val="000000"/>
          <w:lang w:eastAsia="en-GB"/>
        </w:rPr>
        <w:t xml:space="preserve">.96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14.9, CH</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4.86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14.9, CH</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5.19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2.9, C</w:t>
      </w:r>
      <w:r>
        <w:rPr>
          <w:rFonts w:ascii="Calibri" w:eastAsia="Times New Roman" w:hAnsi="Calibri" w:cs="Calibri"/>
          <w:i/>
          <w:iCs/>
          <w:color w:val="000000"/>
          <w:lang w:eastAsia="en-GB"/>
        </w:rPr>
        <w:t>H</w:t>
      </w:r>
      <w:r>
        <w:rPr>
          <w:rFonts w:ascii="Calibri" w:eastAsia="Times New Roman" w:hAnsi="Calibri" w:cs="Calibri"/>
          <w:color w:val="000000"/>
          <w:lang w:eastAsia="en-GB"/>
        </w:rPr>
        <w:t>), 7.13-7.19 (2H, m, ArC</w:t>
      </w:r>
      <w:r>
        <w:rPr>
          <w:rFonts w:ascii="Calibri" w:eastAsia="Times New Roman" w:hAnsi="Calibri" w:cs="Calibri"/>
          <w:i/>
          <w:iCs/>
          <w:color w:val="000000"/>
          <w:lang w:eastAsia="en-GB"/>
        </w:rPr>
        <w:t>H</w:t>
      </w:r>
      <w:r>
        <w:rPr>
          <w:rFonts w:ascii="Calibri" w:eastAsia="Times New Roman" w:hAnsi="Calibri" w:cs="Calibri"/>
          <w:color w:val="000000"/>
          <w:lang w:eastAsia="en-GB"/>
        </w:rPr>
        <w:t>), 7.21-7.32 (3H, m, ArC</w:t>
      </w:r>
      <w:r>
        <w:rPr>
          <w:rFonts w:ascii="Calibri" w:eastAsia="Times New Roman" w:hAnsi="Calibri" w:cs="Calibri"/>
          <w:i/>
          <w:iCs/>
          <w:color w:val="000000"/>
          <w:lang w:eastAsia="en-GB"/>
        </w:rPr>
        <w:t>H</w:t>
      </w:r>
      <w:r>
        <w:rPr>
          <w:rFonts w:ascii="Calibri" w:eastAsia="Times New Roman" w:hAnsi="Calibri" w:cs="Calibri"/>
          <w:color w:val="000000"/>
          <w:lang w:eastAsia="en-GB"/>
        </w:rPr>
        <w:t>), 7.41-7.51 (2H, m,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7.52-7.59 (1H, td,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7.4, 1.5, ArC</w:t>
      </w:r>
      <w:r>
        <w:rPr>
          <w:rFonts w:ascii="Calibri" w:eastAsia="Times New Roman" w:hAnsi="Calibri" w:cs="Calibri"/>
          <w:i/>
          <w:iCs/>
          <w:color w:val="000000"/>
          <w:lang w:eastAsia="en-GB"/>
        </w:rPr>
        <w:t>H</w:t>
      </w:r>
      <w:r>
        <w:rPr>
          <w:rFonts w:ascii="Calibri" w:eastAsia="Times New Roman" w:hAnsi="Calibri" w:cs="Calibri"/>
          <w:color w:val="000000"/>
          <w:lang w:eastAsia="en-GB"/>
        </w:rPr>
        <w:t>), 7.59-7.63 (2H, m, ArC</w:t>
      </w:r>
      <w:r>
        <w:rPr>
          <w:rFonts w:ascii="Calibri" w:eastAsia="Times New Roman" w:hAnsi="Calibri" w:cs="Calibri"/>
          <w:i/>
          <w:iCs/>
          <w:color w:val="000000"/>
          <w:lang w:eastAsia="en-GB"/>
        </w:rPr>
        <w:t>H</w:t>
      </w:r>
      <w:r>
        <w:rPr>
          <w:rFonts w:ascii="Calibri" w:eastAsia="Times New Roman" w:hAnsi="Calibri" w:cs="Calibri"/>
          <w:color w:val="000000"/>
          <w:lang w:eastAsia="en-GB"/>
        </w:rPr>
        <w:t>), 7.70-7.75 (1H, m,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w:t>
      </w:r>
      <w:r w:rsidRPr="00404BFC">
        <w:rPr>
          <w:rFonts w:ascii="Calibri" w:eastAsia="Times New Roman" w:hAnsi="Calibri" w:cs="Calibri"/>
          <w:i/>
          <w:iCs/>
          <w:color w:val="000000"/>
          <w:lang w:eastAsia="en-GB"/>
        </w:rPr>
        <w:t>m/z</w:t>
      </w:r>
      <w:r w:rsidRPr="00404BFC">
        <w:rPr>
          <w:rFonts w:ascii="Calibri" w:eastAsia="Times New Roman" w:hAnsi="Calibri" w:cs="Calibri"/>
          <w:color w:val="000000"/>
          <w:lang w:eastAsia="en-GB"/>
        </w:rPr>
        <w:t xml:space="preserve"> (ESI</w:t>
      </w:r>
      <w:r w:rsidRPr="00404BFC">
        <w:rPr>
          <w:rFonts w:ascii="Calibri" w:eastAsia="Times New Roman" w:hAnsi="Calibri" w:cs="Calibri"/>
          <w:color w:val="000000"/>
          <w:vertAlign w:val="superscript"/>
          <w:lang w:eastAsia="en-GB"/>
        </w:rPr>
        <w:t>+</w:t>
      </w:r>
      <w:r w:rsidRPr="00404BFC">
        <w:rPr>
          <w:rFonts w:ascii="Calibri" w:eastAsia="Times New Roman" w:hAnsi="Calibri" w:cs="Calibri"/>
          <w:color w:val="000000"/>
          <w:lang w:eastAsia="en-GB"/>
        </w:rPr>
        <w:t>) 469 (10%), 446 (20, M+Na</w:t>
      </w:r>
      <w:r w:rsidRPr="00404BFC">
        <w:rPr>
          <w:rFonts w:ascii="Calibri" w:eastAsia="Times New Roman" w:hAnsi="Calibri" w:cs="Calibri"/>
          <w:color w:val="000000"/>
          <w:vertAlign w:val="superscript"/>
          <w:lang w:eastAsia="en-GB"/>
        </w:rPr>
        <w:t>+</w:t>
      </w:r>
      <w:r w:rsidRPr="00404BFC">
        <w:rPr>
          <w:rFonts w:ascii="Calibri" w:eastAsia="Times New Roman" w:hAnsi="Calibri" w:cs="Calibri"/>
          <w:color w:val="000000"/>
          <w:lang w:eastAsia="en-GB"/>
        </w:rPr>
        <w:t>), 424.2278 (100, M+H</w:t>
      </w:r>
      <w:r w:rsidRPr="00404BFC">
        <w:rPr>
          <w:rFonts w:ascii="Calibri" w:eastAsia="Times New Roman" w:hAnsi="Calibri" w:cs="Calibri"/>
          <w:color w:val="000000"/>
          <w:vertAlign w:val="superscript"/>
          <w:lang w:eastAsia="en-GB"/>
        </w:rPr>
        <w:t>+</w:t>
      </w:r>
      <w:r w:rsidRPr="00404BFC">
        <w:rPr>
          <w:rFonts w:ascii="Calibri" w:eastAsia="Times New Roman" w:hAnsi="Calibri" w:cs="Calibri"/>
          <w:color w:val="000000"/>
          <w:lang w:eastAsia="en-GB"/>
        </w:rPr>
        <w:t>, C</w:t>
      </w:r>
      <w:r w:rsidRPr="00404BFC">
        <w:rPr>
          <w:rFonts w:ascii="Calibri" w:eastAsia="Times New Roman" w:hAnsi="Calibri" w:cs="Calibri"/>
          <w:color w:val="000000"/>
          <w:vertAlign w:val="subscript"/>
          <w:lang w:eastAsia="en-GB"/>
        </w:rPr>
        <w:t>29</w:t>
      </w:r>
      <w:r w:rsidRPr="00404BFC">
        <w:rPr>
          <w:rFonts w:ascii="Calibri" w:eastAsia="Times New Roman" w:hAnsi="Calibri" w:cs="Calibri"/>
          <w:color w:val="000000"/>
          <w:lang w:eastAsia="en-GB"/>
        </w:rPr>
        <w:t>H</w:t>
      </w:r>
      <w:r w:rsidRPr="00404BFC">
        <w:rPr>
          <w:rFonts w:ascii="Calibri" w:eastAsia="Times New Roman" w:hAnsi="Calibri" w:cs="Calibri"/>
          <w:color w:val="000000"/>
          <w:vertAlign w:val="subscript"/>
          <w:lang w:eastAsia="en-GB"/>
        </w:rPr>
        <w:t>29</w:t>
      </w:r>
      <w:r w:rsidRPr="00404BFC">
        <w:rPr>
          <w:rFonts w:ascii="Calibri" w:eastAsia="Times New Roman" w:hAnsi="Calibri" w:cs="Calibri"/>
          <w:color w:val="000000"/>
          <w:lang w:eastAsia="en-GB"/>
        </w:rPr>
        <w:t>NO</w:t>
      </w:r>
      <w:r w:rsidRPr="00404BFC">
        <w:rPr>
          <w:rFonts w:ascii="Calibri" w:eastAsia="Times New Roman" w:hAnsi="Calibri" w:cs="Calibri"/>
          <w:color w:val="000000"/>
          <w:vertAlign w:val="subscript"/>
          <w:lang w:eastAsia="en-GB"/>
        </w:rPr>
        <w:t>2</w:t>
      </w:r>
      <w:r w:rsidRPr="00404BFC">
        <w:rPr>
          <w:rFonts w:ascii="Calibri" w:eastAsia="Times New Roman" w:hAnsi="Calibri" w:cs="Calibri"/>
          <w:color w:val="000000"/>
          <w:lang w:eastAsia="en-GB"/>
        </w:rPr>
        <w:t xml:space="preserve"> requires 424.2271). </w:t>
      </w:r>
      <w:r w:rsidRPr="00501D9B">
        <w:rPr>
          <w:rFonts w:ascii="Calibri" w:eastAsia="Times New Roman" w:hAnsi="Calibri" w:cs="Calibri"/>
          <w:color w:val="000000"/>
          <w:lang w:eastAsia="en-GB"/>
        </w:rPr>
        <w:t>Chiral HPLC (Cellulose 1, 5% IPA in hexane, 1 mL/min, 254 nm) t</w:t>
      </w:r>
      <w:r w:rsidRPr="00501D9B">
        <w:rPr>
          <w:rFonts w:ascii="Calibri" w:eastAsia="Times New Roman" w:hAnsi="Calibri" w:cs="Calibri"/>
          <w:color w:val="000000"/>
          <w:vertAlign w:val="subscript"/>
          <w:lang w:eastAsia="en-GB"/>
        </w:rPr>
        <w:t>R</w:t>
      </w:r>
      <w:r w:rsidRPr="00501D9B">
        <w:rPr>
          <w:rFonts w:ascii="Calibri" w:eastAsia="Times New Roman" w:hAnsi="Calibri" w:cs="Calibri"/>
          <w:color w:val="000000"/>
          <w:lang w:eastAsia="en-GB"/>
        </w:rPr>
        <w:t xml:space="preserve"> 16.0 min and 24.0 min.</w:t>
      </w:r>
    </w:p>
    <w:p w14:paraId="1161E05A" w14:textId="77777777" w:rsidR="001E6D9C" w:rsidRDefault="001E6D9C" w:rsidP="001E6D9C">
      <w:pPr>
        <w:rPr>
          <w:lang w:eastAsia="en-GB"/>
        </w:rPr>
      </w:pPr>
      <w:r>
        <w:rPr>
          <w:lang w:eastAsia="en-GB"/>
        </w:rPr>
        <w:br w:type="page"/>
      </w:r>
    </w:p>
    <w:p w14:paraId="72E88C6C" w14:textId="37F18746" w:rsidR="00AD11D5" w:rsidRPr="00C83818" w:rsidRDefault="00AD11D5" w:rsidP="00AD11D5">
      <w:pPr>
        <w:spacing w:line="480" w:lineRule="auto"/>
        <w:jc w:val="center"/>
        <w:rPr>
          <w:b/>
          <w:bCs/>
        </w:rPr>
      </w:pPr>
      <w:r w:rsidRPr="00C83818">
        <w:rPr>
          <w:b/>
          <w:bCs/>
        </w:rPr>
        <w:t>3a,4,9,9a-Tetrahydro-3-isobutyl-9-hydroxy-2-benzyl-4,9[1’,2’]-benzeno-1</w:t>
      </w:r>
      <w:r w:rsidRPr="00C83818">
        <w:rPr>
          <w:b/>
          <w:bCs/>
          <w:i/>
          <w:iCs/>
        </w:rPr>
        <w:t>H</w:t>
      </w:r>
      <w:r w:rsidRPr="00C83818">
        <w:rPr>
          <w:b/>
          <w:bCs/>
        </w:rPr>
        <w:t>-benz[</w:t>
      </w:r>
      <w:r w:rsidRPr="00C83818">
        <w:rPr>
          <w:b/>
          <w:bCs/>
          <w:i/>
          <w:iCs/>
        </w:rPr>
        <w:t>f</w:t>
      </w:r>
      <w:r w:rsidRPr="00C83818">
        <w:rPr>
          <w:b/>
          <w:bCs/>
        </w:rPr>
        <w:t>]isoindol-1-one</w:t>
      </w:r>
      <w:r>
        <w:rPr>
          <w:b/>
          <w:bCs/>
          <w:noProof/>
        </w:rPr>
        <w:t xml:space="preserve"> </w:t>
      </w:r>
      <w:r w:rsidR="00AE2448" w:rsidRPr="00DD47BA">
        <w:rPr>
          <w:b/>
          <w:bCs/>
          <w:noProof/>
          <w:u w:val="single"/>
        </w:rPr>
        <w:t>207</w:t>
      </w:r>
    </w:p>
    <w:p w14:paraId="5E60001F" w14:textId="77777777" w:rsidR="00AD11D5" w:rsidRDefault="00645EB0" w:rsidP="00AD11D5">
      <w:pPr>
        <w:spacing w:line="480" w:lineRule="auto"/>
        <w:jc w:val="both"/>
      </w:pPr>
      <w:r>
        <w:rPr>
          <w:b/>
          <w:bCs/>
          <w:noProof/>
        </w:rPr>
        <w:object w:dxaOrig="1440" w:dyaOrig="1440" w14:anchorId="7B923AE1">
          <v:shape id="_x0000_s2027" type="#_x0000_t75" style="position:absolute;left:0;text-align:left;margin-left:183pt;margin-top:-.2pt;width:84.25pt;height:99.4pt;z-index:251726848;mso-position-horizontal-relative:text;mso-position-vertical-relative:text">
            <v:imagedata r:id="rId402" o:title=""/>
            <w10:wrap type="square"/>
          </v:shape>
          <o:OLEObject Type="Embed" ProgID="ChemDraw.Document.6.0" ShapeID="_x0000_s2027" DrawAspect="Content" ObjectID="_1641992053" r:id="rId403"/>
        </w:object>
      </w:r>
    </w:p>
    <w:p w14:paraId="23F18CE4" w14:textId="77777777" w:rsidR="00AD11D5" w:rsidRDefault="00AD11D5" w:rsidP="00AD11D5">
      <w:pPr>
        <w:spacing w:line="480" w:lineRule="auto"/>
        <w:jc w:val="both"/>
      </w:pPr>
    </w:p>
    <w:p w14:paraId="04B6C253" w14:textId="77777777" w:rsidR="00AD11D5" w:rsidRDefault="00AD11D5" w:rsidP="00AD11D5">
      <w:pPr>
        <w:spacing w:line="480" w:lineRule="auto"/>
        <w:jc w:val="both"/>
      </w:pPr>
    </w:p>
    <w:p w14:paraId="7249A62B" w14:textId="77777777" w:rsidR="00AD11D5" w:rsidRDefault="00AD11D5" w:rsidP="00AD11D5">
      <w:pPr>
        <w:spacing w:line="480" w:lineRule="auto"/>
        <w:jc w:val="both"/>
      </w:pPr>
    </w:p>
    <w:p w14:paraId="0E78AC6C" w14:textId="06991DEE" w:rsidR="00AD11D5" w:rsidRDefault="00AD11D5" w:rsidP="00AD11D5">
      <w:pPr>
        <w:spacing w:line="480" w:lineRule="auto"/>
        <w:jc w:val="both"/>
        <w:rPr>
          <w:rFonts w:ascii="Calibri" w:eastAsia="Times New Roman" w:hAnsi="Calibri" w:cs="Calibri"/>
          <w:color w:val="000000"/>
          <w:lang w:eastAsia="en-GB"/>
        </w:rPr>
      </w:pPr>
      <w:r>
        <w:t xml:space="preserve">Hydroxylactam </w:t>
      </w:r>
      <w:r w:rsidR="00AE2448">
        <w:rPr>
          <w:b/>
        </w:rPr>
        <w:t>199</w:t>
      </w:r>
      <w:r>
        <w:t xml:space="preserve"> (0.050 g, 0.114 mmol) was dissolved in DCM (5 </w:t>
      </w:r>
      <w:r w:rsidRPr="00CD6E51">
        <w:t>cm</w:t>
      </w:r>
      <w:r w:rsidRPr="00CD6E51">
        <w:rPr>
          <w:vertAlign w:val="superscript"/>
        </w:rPr>
        <w:t>3</w:t>
      </w:r>
      <w:r>
        <w:t xml:space="preserve">) </w:t>
      </w:r>
      <w:r w:rsidRPr="00CD6E51">
        <w:t>and</w:t>
      </w:r>
      <w:r>
        <w:t xml:space="preserve"> cooled to -78 °C. BF</w:t>
      </w:r>
      <w:r>
        <w:rPr>
          <w:vertAlign w:val="subscript"/>
        </w:rPr>
        <w:t>3</w:t>
      </w:r>
      <w:r>
        <w:t>.OEt</w:t>
      </w:r>
      <w:r>
        <w:rPr>
          <w:vertAlign w:val="subscript"/>
        </w:rPr>
        <w:t>2</w:t>
      </w:r>
      <w:r>
        <w:t xml:space="preserve"> (0.04 cm</w:t>
      </w:r>
      <w:r>
        <w:rPr>
          <w:vertAlign w:val="superscript"/>
        </w:rPr>
        <w:t>3</w:t>
      </w:r>
      <w:r>
        <w:t>, 0.341 mmol) and then Et</w:t>
      </w:r>
      <w:r>
        <w:rPr>
          <w:vertAlign w:val="subscript"/>
        </w:rPr>
        <w:t>3</w:t>
      </w:r>
      <w:r>
        <w:t>SiH (0.18 cm</w:t>
      </w:r>
      <w:r>
        <w:rPr>
          <w:vertAlign w:val="superscript"/>
        </w:rPr>
        <w:t>3</w:t>
      </w:r>
      <w:r>
        <w:t>, 1.138 mmol) were added dropwise to the solution. The reaction mixture was allowed to warm to room temperature overnight. The reaction was then quenched with saturated NaHCO</w:t>
      </w:r>
      <w:r>
        <w:rPr>
          <w:vertAlign w:val="subscript"/>
        </w:rPr>
        <w:t>3 (aq.)</w:t>
      </w:r>
      <w:r>
        <w:t xml:space="preserve"> (5 cm</w:t>
      </w:r>
      <w:r>
        <w:rPr>
          <w:vertAlign w:val="superscript"/>
        </w:rPr>
        <w:t>3</w:t>
      </w:r>
      <w:r>
        <w:t xml:space="preserve">) and extracted into DCM (3 </w:t>
      </w:r>
      <w:r>
        <w:rPr>
          <w:rFonts w:ascii="Calibri" w:hAnsi="Calibri" w:cs="Calibri"/>
        </w:rPr>
        <w:t>× 10 cm</w:t>
      </w:r>
      <w:r>
        <w:rPr>
          <w:rFonts w:ascii="Calibri" w:hAnsi="Calibri" w:cs="Calibri"/>
          <w:vertAlign w:val="superscript"/>
        </w:rPr>
        <w:t>3</w:t>
      </w:r>
      <w:r>
        <w:rPr>
          <w:rFonts w:ascii="Calibri" w:hAnsi="Calibri" w:cs="Calibri"/>
        </w:rPr>
        <w:t>). The combined organic extracts were dried (Na</w:t>
      </w:r>
      <w:r>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the title compound as a white solid with no need for further purification (0.044 g, 91%); mp 190-194 °C; </w:t>
      </w:r>
      <w:r w:rsidRPr="00652661">
        <w:rPr>
          <w:rFonts w:ascii="Calibri" w:eastAsia="Times New Roman" w:hAnsi="Calibri" w:cs="Calibri"/>
          <w:color w:val="000000"/>
          <w:lang w:eastAsia="en-GB"/>
        </w:rPr>
        <w:t>ν</w:t>
      </w:r>
      <w:r w:rsidRPr="009143F9">
        <w:rPr>
          <w:rFonts w:ascii="Calibri" w:eastAsia="Times New Roman" w:hAnsi="Calibri" w:cs="Calibri"/>
          <w:color w:val="000000"/>
          <w:vertAlign w:val="subscript"/>
          <w:lang w:eastAsia="en-GB"/>
        </w:rPr>
        <w:t>max</w:t>
      </w:r>
      <w:r w:rsidRPr="00652661">
        <w:rPr>
          <w:rFonts w:ascii="Calibri" w:eastAsia="Times New Roman" w:hAnsi="Calibri" w:cs="Calibri"/>
          <w:color w:val="000000"/>
          <w:lang w:eastAsia="en-GB"/>
        </w:rPr>
        <w:t>/cm</w:t>
      </w:r>
      <w:r w:rsidRPr="009143F9">
        <w:rPr>
          <w:rFonts w:ascii="Calibri" w:eastAsia="Times New Roman" w:hAnsi="Calibri" w:cs="Calibri"/>
          <w:color w:val="000000"/>
          <w:vertAlign w:val="superscript"/>
          <w:lang w:eastAsia="en-GB"/>
        </w:rPr>
        <w:t>-1</w:t>
      </w:r>
      <w:r w:rsidRPr="00652661">
        <w:rPr>
          <w:rFonts w:ascii="Calibri" w:eastAsia="Times New Roman" w:hAnsi="Calibri" w:cs="Calibri"/>
          <w:color w:val="000000"/>
          <w:lang w:eastAsia="en-GB"/>
        </w:rPr>
        <w:t xml:space="preserve"> (thin film, DCM)</w:t>
      </w:r>
      <w:r>
        <w:rPr>
          <w:rFonts w:ascii="Calibri" w:eastAsia="Times New Roman" w:hAnsi="Calibri" w:cs="Calibri"/>
          <w:color w:val="000000"/>
          <w:lang w:eastAsia="en-GB"/>
        </w:rPr>
        <w:t xml:space="preserve"> 3485, 3055, 1697, 1422, 1166; </w:t>
      </w:r>
      <w:r w:rsidRPr="00652661">
        <w:rPr>
          <w:rFonts w:ascii="Calibri" w:eastAsia="Times New Roman" w:hAnsi="Calibri" w:cs="Calibri"/>
          <w:i/>
          <w:iCs/>
          <w:color w:val="000000"/>
          <w:lang w:eastAsia="en-GB"/>
        </w:rPr>
        <w:t>δ</w:t>
      </w:r>
      <w:r w:rsidRPr="009143F9">
        <w:rPr>
          <w:rFonts w:ascii="Calibri" w:eastAsia="Times New Roman" w:hAnsi="Calibri" w:cs="Calibri"/>
          <w:i/>
          <w:iCs/>
          <w:color w:val="000000"/>
          <w:vertAlign w:val="subscript"/>
          <w:lang w:eastAsia="en-GB"/>
        </w:rPr>
        <w:t>H</w:t>
      </w:r>
      <w:r w:rsidRPr="00652661">
        <w:rPr>
          <w:rFonts w:ascii="Calibri" w:eastAsia="Times New Roman" w:hAnsi="Calibri" w:cs="Calibri"/>
          <w:color w:val="000000"/>
          <w:lang w:eastAsia="en-GB"/>
        </w:rPr>
        <w:t xml:space="preserve"> (400 MHz, CDCl</w:t>
      </w:r>
      <w:r w:rsidRPr="009143F9">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w:t>
      </w:r>
      <w:r>
        <w:rPr>
          <w:rFonts w:ascii="Calibri" w:eastAsia="Times New Roman" w:hAnsi="Calibri" w:cs="Calibri"/>
          <w:color w:val="000000"/>
          <w:lang w:eastAsia="en-GB"/>
        </w:rPr>
        <w:t xml:space="preserve"> 0.48 (3H,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6.0, C</w:t>
      </w:r>
      <w:r>
        <w:rPr>
          <w:rFonts w:ascii="Calibri" w:eastAsia="Times New Roman" w:hAnsi="Calibri" w:cs="Calibri"/>
          <w:i/>
          <w:iCs/>
          <w:color w:val="000000"/>
          <w:lang w:eastAsia="en-GB"/>
        </w:rPr>
        <w:t>H</w:t>
      </w:r>
      <w:r>
        <w:rPr>
          <w:rFonts w:ascii="Calibri" w:eastAsia="Times New Roman" w:hAnsi="Calibri" w:cs="Calibri"/>
          <w:i/>
          <w:iCs/>
          <w:color w:val="000000"/>
          <w:vertAlign w:val="subscript"/>
          <w:lang w:eastAsia="en-GB"/>
        </w:rPr>
        <w:t>3</w:t>
      </w:r>
      <w:r>
        <w:rPr>
          <w:rFonts w:ascii="Calibri" w:eastAsia="Times New Roman" w:hAnsi="Calibri" w:cs="Calibri"/>
          <w:color w:val="000000"/>
          <w:lang w:eastAsia="en-GB"/>
        </w:rPr>
        <w:t xml:space="preserve">), 0.60 (3H,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6.0, C</w:t>
      </w:r>
      <w:r>
        <w:rPr>
          <w:rFonts w:ascii="Calibri" w:eastAsia="Times New Roman" w:hAnsi="Calibri" w:cs="Calibri"/>
          <w:i/>
          <w:iCs/>
          <w:color w:val="000000"/>
          <w:lang w:eastAsia="en-GB"/>
        </w:rPr>
        <w:t>H</w:t>
      </w:r>
      <w:r>
        <w:rPr>
          <w:rFonts w:ascii="Calibri" w:eastAsia="Times New Roman" w:hAnsi="Calibri" w:cs="Calibri"/>
          <w:i/>
          <w:iCs/>
          <w:color w:val="000000"/>
          <w:vertAlign w:val="subscript"/>
          <w:lang w:eastAsia="en-GB"/>
        </w:rPr>
        <w:t>3</w:t>
      </w:r>
      <w:r>
        <w:rPr>
          <w:rFonts w:ascii="Calibri" w:eastAsia="Times New Roman" w:hAnsi="Calibri" w:cs="Calibri"/>
          <w:color w:val="000000"/>
          <w:lang w:eastAsia="en-GB"/>
        </w:rPr>
        <w:t>), 0.66-0.76 (1H, m, C</w:t>
      </w:r>
      <w:r>
        <w:rPr>
          <w:rFonts w:ascii="Calibri" w:eastAsia="Times New Roman" w:hAnsi="Calibri" w:cs="Calibri"/>
          <w:i/>
          <w:iCs/>
          <w:color w:val="000000"/>
          <w:lang w:eastAsia="en-GB"/>
        </w:rPr>
        <w:t>H</w:t>
      </w:r>
      <w:r>
        <w:rPr>
          <w:rFonts w:ascii="Calibri" w:eastAsia="Times New Roman" w:hAnsi="Calibri" w:cs="Calibri"/>
          <w:color w:val="000000"/>
          <w:lang w:eastAsia="en-GB"/>
        </w:rPr>
        <w:t>), 1.05-1.15 (2H, m, C</w:t>
      </w:r>
      <w:r>
        <w:rPr>
          <w:rFonts w:ascii="Calibri" w:eastAsia="Times New Roman" w:hAnsi="Calibri" w:cs="Calibri"/>
          <w:i/>
          <w:iCs/>
          <w:color w:val="000000"/>
          <w:lang w:eastAsia="en-GB"/>
        </w:rPr>
        <w:t>H</w:t>
      </w:r>
      <w:r>
        <w:rPr>
          <w:rFonts w:ascii="Calibri" w:eastAsia="Times New Roman" w:hAnsi="Calibri" w:cs="Calibri"/>
          <w:color w:val="000000"/>
          <w:lang w:eastAsia="en-GB"/>
        </w:rPr>
        <w:t>), 1.52-1.63 (1H, m,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3.09 (1H, ddd,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14.2, 7.5, 3.0,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3.15 (1H, td,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9.6, 3.0,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3.95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14.9, CH</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4.87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14.9, CH</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5.16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3.0, C</w:t>
      </w:r>
      <w:r>
        <w:rPr>
          <w:rFonts w:ascii="Calibri" w:eastAsia="Times New Roman" w:hAnsi="Calibri" w:cs="Calibri"/>
          <w:i/>
          <w:iCs/>
          <w:color w:val="000000"/>
          <w:lang w:eastAsia="en-GB"/>
        </w:rPr>
        <w:t>H</w:t>
      </w:r>
      <w:r>
        <w:rPr>
          <w:rFonts w:ascii="Calibri" w:eastAsia="Times New Roman" w:hAnsi="Calibri" w:cs="Calibri"/>
          <w:color w:val="000000"/>
          <w:lang w:eastAsia="en-GB"/>
        </w:rPr>
        <w:t>), 5.29 (1H, s, O</w:t>
      </w:r>
      <w:r>
        <w:rPr>
          <w:rFonts w:ascii="Calibri" w:eastAsia="Times New Roman" w:hAnsi="Calibri" w:cs="Calibri"/>
          <w:i/>
          <w:iCs/>
          <w:color w:val="000000"/>
          <w:lang w:eastAsia="en-GB"/>
        </w:rPr>
        <w:t>H</w:t>
      </w:r>
      <w:r>
        <w:rPr>
          <w:rFonts w:ascii="Calibri" w:eastAsia="Times New Roman" w:hAnsi="Calibri" w:cs="Calibri"/>
          <w:color w:val="000000"/>
          <w:lang w:eastAsia="en-GB"/>
        </w:rPr>
        <w:t>),</w:t>
      </w:r>
      <w:r w:rsidRPr="00652661">
        <w:rPr>
          <w:rFonts w:ascii="Calibri" w:eastAsia="Times New Roman" w:hAnsi="Calibri" w:cs="Calibri"/>
          <w:color w:val="000000"/>
          <w:lang w:eastAsia="en-GB"/>
        </w:rPr>
        <w:t xml:space="preserve"> </w:t>
      </w:r>
      <w:r>
        <w:rPr>
          <w:rFonts w:ascii="Calibri" w:eastAsia="Times New Roman" w:hAnsi="Calibri" w:cs="Calibri"/>
          <w:color w:val="000000"/>
          <w:lang w:eastAsia="en-GB"/>
        </w:rPr>
        <w:t>7.13-7.18 (2H, m, ArC</w:t>
      </w:r>
      <w:r>
        <w:rPr>
          <w:rFonts w:ascii="Calibri" w:eastAsia="Times New Roman" w:hAnsi="Calibri" w:cs="Calibri"/>
          <w:i/>
          <w:iCs/>
          <w:color w:val="000000"/>
          <w:lang w:eastAsia="en-GB"/>
        </w:rPr>
        <w:t>H</w:t>
      </w:r>
      <w:r>
        <w:rPr>
          <w:rFonts w:ascii="Calibri" w:eastAsia="Times New Roman" w:hAnsi="Calibri" w:cs="Calibri"/>
          <w:color w:val="000000"/>
          <w:lang w:eastAsia="en-GB"/>
        </w:rPr>
        <w:t>), 7.20-7.31 (3H, m, ArC</w:t>
      </w:r>
      <w:r>
        <w:rPr>
          <w:rFonts w:ascii="Calibri" w:eastAsia="Times New Roman" w:hAnsi="Calibri" w:cs="Calibri"/>
          <w:i/>
          <w:iCs/>
          <w:color w:val="000000"/>
          <w:lang w:eastAsia="en-GB"/>
        </w:rPr>
        <w:t>H</w:t>
      </w:r>
      <w:r>
        <w:rPr>
          <w:rFonts w:ascii="Calibri" w:eastAsia="Times New Roman" w:hAnsi="Calibri" w:cs="Calibri"/>
          <w:color w:val="000000"/>
          <w:lang w:eastAsia="en-GB"/>
        </w:rPr>
        <w:t>), 7.42-7.51 (2H, m,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7.56 (1H, td,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7.4, 1.5, ArC</w:t>
      </w:r>
      <w:r>
        <w:rPr>
          <w:rFonts w:ascii="Calibri" w:eastAsia="Times New Roman" w:hAnsi="Calibri" w:cs="Calibri"/>
          <w:i/>
          <w:iCs/>
          <w:color w:val="000000"/>
          <w:lang w:eastAsia="en-GB"/>
        </w:rPr>
        <w:t>H</w:t>
      </w:r>
      <w:r>
        <w:rPr>
          <w:rFonts w:ascii="Calibri" w:eastAsia="Times New Roman" w:hAnsi="Calibri" w:cs="Calibri"/>
          <w:color w:val="000000"/>
          <w:lang w:eastAsia="en-GB"/>
        </w:rPr>
        <w:t>), 7.59-7.65 (2H, m, ArC</w:t>
      </w:r>
      <w:r>
        <w:rPr>
          <w:rFonts w:ascii="Calibri" w:eastAsia="Times New Roman" w:hAnsi="Calibri" w:cs="Calibri"/>
          <w:i/>
          <w:iCs/>
          <w:color w:val="000000"/>
          <w:lang w:eastAsia="en-GB"/>
        </w:rPr>
        <w:t>H</w:t>
      </w:r>
      <w:r>
        <w:rPr>
          <w:rFonts w:ascii="Calibri" w:eastAsia="Times New Roman" w:hAnsi="Calibri" w:cs="Calibri"/>
          <w:color w:val="000000"/>
          <w:lang w:eastAsia="en-GB"/>
        </w:rPr>
        <w:t>), 7.67-7.72 (1H, m,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8.26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7.4,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8.31 (1H, dd,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7.7, 1.4, ArC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w:t>
      </w:r>
      <w:r w:rsidRPr="007878B2">
        <w:rPr>
          <w:rFonts w:ascii="Calibri" w:eastAsia="Times New Roman" w:hAnsi="Calibri" w:cs="Calibri"/>
          <w:i/>
          <w:iCs/>
          <w:color w:val="000000"/>
          <w:lang w:eastAsia="en-GB"/>
        </w:rPr>
        <w:t>m/z</w:t>
      </w:r>
      <w:r w:rsidRPr="007878B2">
        <w:rPr>
          <w:rFonts w:ascii="Calibri" w:eastAsia="Times New Roman" w:hAnsi="Calibri" w:cs="Calibri"/>
          <w:color w:val="000000"/>
          <w:lang w:eastAsia="en-GB"/>
        </w:rPr>
        <w:t xml:space="preserve"> (ESI</w:t>
      </w:r>
      <w:r w:rsidRPr="007878B2">
        <w:rPr>
          <w:rFonts w:ascii="Calibri" w:eastAsia="Times New Roman" w:hAnsi="Calibri" w:cs="Calibri"/>
          <w:color w:val="000000"/>
          <w:vertAlign w:val="superscript"/>
          <w:lang w:eastAsia="en-GB"/>
        </w:rPr>
        <w:t>+</w:t>
      </w:r>
      <w:r w:rsidRPr="007878B2">
        <w:rPr>
          <w:rFonts w:ascii="Calibri" w:eastAsia="Times New Roman" w:hAnsi="Calibri" w:cs="Calibri"/>
          <w:color w:val="000000"/>
          <w:lang w:eastAsia="en-GB"/>
        </w:rPr>
        <w:t>) 469 (5%), 446 (12, M+Na</w:t>
      </w:r>
      <w:r w:rsidRPr="007878B2">
        <w:rPr>
          <w:rFonts w:ascii="Calibri" w:eastAsia="Times New Roman" w:hAnsi="Calibri" w:cs="Calibri"/>
          <w:color w:val="000000"/>
          <w:vertAlign w:val="superscript"/>
          <w:lang w:eastAsia="en-GB"/>
        </w:rPr>
        <w:t>+</w:t>
      </w:r>
      <w:r w:rsidRPr="007878B2">
        <w:rPr>
          <w:rFonts w:ascii="Calibri" w:eastAsia="Times New Roman" w:hAnsi="Calibri" w:cs="Calibri"/>
          <w:color w:val="000000"/>
          <w:lang w:eastAsia="en-GB"/>
        </w:rPr>
        <w:t>), 424.2283 (100, M+H</w:t>
      </w:r>
      <w:r w:rsidRPr="007878B2">
        <w:rPr>
          <w:rFonts w:ascii="Calibri" w:eastAsia="Times New Roman" w:hAnsi="Calibri" w:cs="Calibri"/>
          <w:color w:val="000000"/>
          <w:vertAlign w:val="superscript"/>
          <w:lang w:eastAsia="en-GB"/>
        </w:rPr>
        <w:t>+</w:t>
      </w:r>
      <w:r w:rsidRPr="007878B2">
        <w:rPr>
          <w:rFonts w:ascii="Calibri" w:eastAsia="Times New Roman" w:hAnsi="Calibri" w:cs="Calibri"/>
          <w:color w:val="000000"/>
          <w:lang w:eastAsia="en-GB"/>
        </w:rPr>
        <w:t>, C</w:t>
      </w:r>
      <w:r w:rsidRPr="007878B2">
        <w:rPr>
          <w:rFonts w:ascii="Calibri" w:eastAsia="Times New Roman" w:hAnsi="Calibri" w:cs="Calibri"/>
          <w:color w:val="000000"/>
          <w:vertAlign w:val="subscript"/>
          <w:lang w:eastAsia="en-GB"/>
        </w:rPr>
        <w:t>29</w:t>
      </w:r>
      <w:r w:rsidRPr="007878B2">
        <w:rPr>
          <w:rFonts w:ascii="Calibri" w:eastAsia="Times New Roman" w:hAnsi="Calibri" w:cs="Calibri"/>
          <w:color w:val="000000"/>
          <w:lang w:eastAsia="en-GB"/>
        </w:rPr>
        <w:t>H</w:t>
      </w:r>
      <w:r w:rsidRPr="007878B2">
        <w:rPr>
          <w:rFonts w:ascii="Calibri" w:eastAsia="Times New Roman" w:hAnsi="Calibri" w:cs="Calibri"/>
          <w:color w:val="000000"/>
          <w:vertAlign w:val="subscript"/>
          <w:lang w:eastAsia="en-GB"/>
        </w:rPr>
        <w:t>29</w:t>
      </w:r>
      <w:r w:rsidRPr="007878B2">
        <w:rPr>
          <w:rFonts w:ascii="Calibri" w:eastAsia="Times New Roman" w:hAnsi="Calibri" w:cs="Calibri"/>
          <w:color w:val="000000"/>
          <w:lang w:eastAsia="en-GB"/>
        </w:rPr>
        <w:t>NO</w:t>
      </w:r>
      <w:r w:rsidRPr="007878B2">
        <w:rPr>
          <w:rFonts w:ascii="Calibri" w:eastAsia="Times New Roman" w:hAnsi="Calibri" w:cs="Calibri"/>
          <w:color w:val="000000"/>
          <w:vertAlign w:val="subscript"/>
          <w:lang w:eastAsia="en-GB"/>
        </w:rPr>
        <w:t>2</w:t>
      </w:r>
      <w:r w:rsidRPr="007878B2">
        <w:rPr>
          <w:rFonts w:ascii="Calibri" w:eastAsia="Times New Roman" w:hAnsi="Calibri" w:cs="Calibri"/>
          <w:color w:val="000000"/>
          <w:lang w:eastAsia="en-GB"/>
        </w:rPr>
        <w:t xml:space="preserve"> requires 424.2271). </w:t>
      </w:r>
      <w:r w:rsidRPr="00AD11D5">
        <w:rPr>
          <w:rFonts w:ascii="Calibri" w:eastAsia="Times New Roman" w:hAnsi="Calibri" w:cs="Calibri"/>
          <w:color w:val="000000"/>
          <w:lang w:eastAsia="en-GB"/>
        </w:rPr>
        <w:t>Chiral HPLC (Cellulose 1, 5% IPA in hexane, 1 mL/min, 254 nm) t</w:t>
      </w:r>
      <w:r w:rsidRPr="00AD11D5">
        <w:rPr>
          <w:rFonts w:ascii="Calibri" w:eastAsia="Times New Roman" w:hAnsi="Calibri" w:cs="Calibri"/>
          <w:color w:val="000000"/>
          <w:vertAlign w:val="subscript"/>
          <w:lang w:eastAsia="en-GB"/>
        </w:rPr>
        <w:t>R</w:t>
      </w:r>
      <w:r w:rsidRPr="00AD11D5">
        <w:rPr>
          <w:rFonts w:ascii="Calibri" w:eastAsia="Times New Roman" w:hAnsi="Calibri" w:cs="Calibri"/>
          <w:color w:val="000000"/>
          <w:lang w:eastAsia="en-GB"/>
        </w:rPr>
        <w:t xml:space="preserve"> 14.3 min and 20.2 min.</w:t>
      </w:r>
    </w:p>
    <w:p w14:paraId="467B54D2" w14:textId="77777777" w:rsidR="00AD11D5" w:rsidRDefault="00AD11D5" w:rsidP="00AD11D5">
      <w:pPr>
        <w:rPr>
          <w:lang w:eastAsia="en-GB"/>
        </w:rPr>
      </w:pPr>
      <w:r>
        <w:rPr>
          <w:lang w:eastAsia="en-GB"/>
        </w:rPr>
        <w:br w:type="page"/>
      </w:r>
    </w:p>
    <w:p w14:paraId="0471CEDD" w14:textId="335D0906" w:rsidR="000D0481" w:rsidRDefault="00645EB0" w:rsidP="000D0481">
      <w:pPr>
        <w:spacing w:line="480" w:lineRule="auto"/>
        <w:jc w:val="center"/>
        <w:rPr>
          <w:b/>
          <w:bCs/>
        </w:rPr>
      </w:pPr>
      <w:r>
        <w:rPr>
          <w:noProof/>
        </w:rPr>
        <w:object w:dxaOrig="1440" w:dyaOrig="1440" w14:anchorId="33E9BE2E">
          <v:shape id="_x0000_s2028" type="#_x0000_t75" style="position:absolute;left:0;text-align:left;margin-left:183pt;margin-top:54.95pt;width:84.5pt;height:78.2pt;z-index:251728896;mso-position-horizontal-relative:text;mso-position-vertical-relative:text">
            <v:imagedata r:id="rId404" o:title=""/>
            <w10:wrap type="square"/>
          </v:shape>
          <o:OLEObject Type="Embed" ProgID="ChemDraw.Document.6.0" ShapeID="_x0000_s2028" DrawAspect="Content" ObjectID="_1641992054" r:id="rId405"/>
        </w:object>
      </w:r>
      <w:r w:rsidR="000D0481">
        <w:rPr>
          <w:b/>
          <w:bCs/>
        </w:rPr>
        <w:t>3a,4,9,9a-Tetrahydro-3-phenyl-9-hydroxy-2-benzyl-4,9[1’,2’]-benzeno-1</w:t>
      </w:r>
      <w:r w:rsidR="000D0481">
        <w:rPr>
          <w:b/>
          <w:bCs/>
          <w:i/>
          <w:iCs/>
        </w:rPr>
        <w:t>H</w:t>
      </w:r>
      <w:r w:rsidR="000D0481">
        <w:rPr>
          <w:b/>
          <w:bCs/>
        </w:rPr>
        <w:t>-benz[</w:t>
      </w:r>
      <w:r w:rsidR="000D0481">
        <w:rPr>
          <w:b/>
          <w:bCs/>
          <w:i/>
          <w:iCs/>
        </w:rPr>
        <w:t>f</w:t>
      </w:r>
      <w:r w:rsidR="000D0481">
        <w:rPr>
          <w:b/>
          <w:bCs/>
        </w:rPr>
        <w:t>]isoindol-1-one</w:t>
      </w:r>
      <w:r w:rsidR="000D0481">
        <w:rPr>
          <w:b/>
          <w:bCs/>
          <w:noProof/>
        </w:rPr>
        <w:t xml:space="preserve"> </w:t>
      </w:r>
      <w:r w:rsidR="00AE2448" w:rsidRPr="00DD47BA">
        <w:rPr>
          <w:b/>
          <w:bCs/>
          <w:noProof/>
          <w:u w:val="single"/>
        </w:rPr>
        <w:t>208</w:t>
      </w:r>
    </w:p>
    <w:p w14:paraId="1D19AE35" w14:textId="77777777" w:rsidR="000D0481" w:rsidRDefault="000D0481" w:rsidP="000D0481">
      <w:pPr>
        <w:spacing w:line="480" w:lineRule="auto"/>
        <w:jc w:val="both"/>
      </w:pPr>
    </w:p>
    <w:p w14:paraId="7D3CEA63" w14:textId="77777777" w:rsidR="000D0481" w:rsidRDefault="000D0481" w:rsidP="000D0481">
      <w:pPr>
        <w:spacing w:line="480" w:lineRule="auto"/>
        <w:jc w:val="both"/>
      </w:pPr>
    </w:p>
    <w:p w14:paraId="24F8CE94" w14:textId="77777777" w:rsidR="000D0481" w:rsidRDefault="000D0481" w:rsidP="000D0481">
      <w:pPr>
        <w:spacing w:line="480" w:lineRule="auto"/>
        <w:jc w:val="both"/>
      </w:pPr>
    </w:p>
    <w:p w14:paraId="7819CBEB" w14:textId="3BCE800F" w:rsidR="000D0481" w:rsidRDefault="000D0481" w:rsidP="0093764A">
      <w:pPr>
        <w:spacing w:line="480" w:lineRule="auto"/>
        <w:jc w:val="both"/>
        <w:rPr>
          <w:rFonts w:ascii="Calibri" w:eastAsia="Times New Roman" w:hAnsi="Calibri" w:cs="Calibri"/>
          <w:color w:val="000000"/>
          <w:lang w:eastAsia="en-GB"/>
        </w:rPr>
      </w:pPr>
      <w:r>
        <w:t xml:space="preserve">Hydroxylactam </w:t>
      </w:r>
      <w:r w:rsidR="00AE2448">
        <w:rPr>
          <w:b/>
        </w:rPr>
        <w:t>200</w:t>
      </w:r>
      <w:r>
        <w:t xml:space="preserve"> (0.110 g, 0.239 mmol) was dissolved in DCM (5 </w:t>
      </w:r>
      <w:r w:rsidRPr="00CD6E51">
        <w:t>cm</w:t>
      </w:r>
      <w:r w:rsidRPr="00CD6E51">
        <w:rPr>
          <w:vertAlign w:val="superscript"/>
        </w:rPr>
        <w:t>3</w:t>
      </w:r>
      <w:r>
        <w:t xml:space="preserve">) </w:t>
      </w:r>
      <w:r w:rsidRPr="00CD6E51">
        <w:t>and</w:t>
      </w:r>
      <w:r>
        <w:t xml:space="preserve"> cooled to -78 °C. BF</w:t>
      </w:r>
      <w:r>
        <w:rPr>
          <w:vertAlign w:val="subscript"/>
        </w:rPr>
        <w:t>3</w:t>
      </w:r>
      <w:r>
        <w:t>.OEt</w:t>
      </w:r>
      <w:r>
        <w:rPr>
          <w:vertAlign w:val="subscript"/>
        </w:rPr>
        <w:t>2</w:t>
      </w:r>
      <w:r>
        <w:t xml:space="preserve"> (0.09 cm</w:t>
      </w:r>
      <w:r>
        <w:rPr>
          <w:vertAlign w:val="superscript"/>
        </w:rPr>
        <w:t>3</w:t>
      </w:r>
      <w:r>
        <w:t>, 0.718 mmol) and then Et</w:t>
      </w:r>
      <w:r>
        <w:rPr>
          <w:vertAlign w:val="subscript"/>
        </w:rPr>
        <w:t>3</w:t>
      </w:r>
      <w:r>
        <w:t>SiH (0.38 cm</w:t>
      </w:r>
      <w:r>
        <w:rPr>
          <w:vertAlign w:val="superscript"/>
        </w:rPr>
        <w:t>3</w:t>
      </w:r>
      <w:r>
        <w:t>, 2.390 mmol) were added dropwise to the solution and the reaction mixture was allowed to warm to room temperature overnight. The reaction was then quenched with saturated NaHCO</w:t>
      </w:r>
      <w:r>
        <w:rPr>
          <w:vertAlign w:val="subscript"/>
        </w:rPr>
        <w:t>3 (aq.)</w:t>
      </w:r>
      <w:r>
        <w:t xml:space="preserve"> (5 cm</w:t>
      </w:r>
      <w:r>
        <w:rPr>
          <w:vertAlign w:val="superscript"/>
        </w:rPr>
        <w:t>3</w:t>
      </w:r>
      <w:r>
        <w:t xml:space="preserve">) and extracted into DCM (3 </w:t>
      </w:r>
      <w:r>
        <w:rPr>
          <w:rFonts w:ascii="Calibri" w:hAnsi="Calibri" w:cs="Calibri"/>
        </w:rPr>
        <w:t>× 10 cm</w:t>
      </w:r>
      <w:r>
        <w:rPr>
          <w:rFonts w:ascii="Calibri" w:hAnsi="Calibri" w:cs="Calibri"/>
          <w:vertAlign w:val="superscript"/>
        </w:rPr>
        <w:t>3</w:t>
      </w:r>
      <w:r>
        <w:rPr>
          <w:rFonts w:ascii="Calibri" w:hAnsi="Calibri" w:cs="Calibri"/>
        </w:rPr>
        <w:t>). The combined organic extracts were dried (Na</w:t>
      </w:r>
      <w:r>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a white solid (0.064 g). Purification </w:t>
      </w:r>
      <w:r w:rsidR="002D07AA" w:rsidRPr="002D07AA">
        <w:rPr>
          <w:rFonts w:ascii="Calibri" w:hAnsi="Calibri" w:cs="Calibri"/>
          <w:iCs/>
        </w:rPr>
        <w:t>via</w:t>
      </w:r>
      <w:r>
        <w:rPr>
          <w:rFonts w:ascii="Calibri" w:hAnsi="Calibri" w:cs="Calibri"/>
        </w:rPr>
        <w:t xml:space="preserve"> flash column chromatography</w:t>
      </w:r>
      <w:r w:rsidR="00E6149F">
        <w:rPr>
          <w:rFonts w:ascii="Calibri" w:hAnsi="Calibri" w:cs="Calibri"/>
        </w:rPr>
        <w:t>,</w:t>
      </w:r>
      <w:r>
        <w:rPr>
          <w:rFonts w:ascii="Calibri" w:hAnsi="Calibri" w:cs="Calibri"/>
        </w:rPr>
        <w:t xml:space="preserve"> eluting with 1:4 EtOAc: hexane gave the title compound as a white solid (0.031 g, 29%); </w:t>
      </w:r>
      <w:r w:rsidRPr="00652661">
        <w:rPr>
          <w:rFonts w:ascii="Calibri" w:eastAsia="Times New Roman" w:hAnsi="Calibri" w:cs="Calibri"/>
          <w:color w:val="000000"/>
          <w:lang w:eastAsia="en-GB"/>
        </w:rPr>
        <w:t xml:space="preserve">mp </w:t>
      </w:r>
      <w:r>
        <w:rPr>
          <w:rFonts w:ascii="Calibri" w:eastAsia="Times New Roman" w:hAnsi="Calibri" w:cs="Calibri"/>
          <w:color w:val="000000"/>
          <w:lang w:eastAsia="en-GB"/>
        </w:rPr>
        <w:t xml:space="preserve">100-104 </w:t>
      </w:r>
      <w:r w:rsidRPr="00652661">
        <w:rPr>
          <w:rFonts w:ascii="Calibri" w:eastAsia="Times New Roman" w:hAnsi="Calibri" w:cs="Calibri"/>
          <w:color w:val="000000"/>
          <w:lang w:eastAsia="en-GB"/>
        </w:rPr>
        <w:t>°C; ν</w:t>
      </w:r>
      <w:r w:rsidRPr="00BD0722">
        <w:rPr>
          <w:rFonts w:ascii="Calibri" w:eastAsia="Times New Roman" w:hAnsi="Calibri" w:cs="Calibri"/>
          <w:color w:val="000000"/>
          <w:vertAlign w:val="subscript"/>
          <w:lang w:eastAsia="en-GB"/>
        </w:rPr>
        <w:t>max</w:t>
      </w:r>
      <w:r w:rsidRPr="00652661">
        <w:rPr>
          <w:rFonts w:ascii="Calibri" w:eastAsia="Times New Roman" w:hAnsi="Calibri" w:cs="Calibri"/>
          <w:color w:val="000000"/>
          <w:lang w:eastAsia="en-GB"/>
        </w:rPr>
        <w:t>/cm</w:t>
      </w:r>
      <w:r w:rsidRPr="00BD0722">
        <w:rPr>
          <w:rFonts w:ascii="Calibri" w:eastAsia="Times New Roman" w:hAnsi="Calibri" w:cs="Calibri"/>
          <w:color w:val="000000"/>
          <w:vertAlign w:val="superscript"/>
          <w:lang w:eastAsia="en-GB"/>
        </w:rPr>
        <w:t>-1</w:t>
      </w:r>
      <w:r w:rsidRPr="00BD0722">
        <w:rPr>
          <w:rFonts w:ascii="Calibri" w:eastAsia="Times New Roman" w:hAnsi="Calibri" w:cs="Calibri"/>
          <w:color w:val="000000"/>
          <w:sz w:val="44"/>
          <w:szCs w:val="44"/>
          <w:lang w:eastAsia="en-GB"/>
        </w:rPr>
        <w:t xml:space="preserve"> </w:t>
      </w:r>
      <w:r w:rsidRPr="00652661">
        <w:rPr>
          <w:rFonts w:ascii="Calibri" w:eastAsia="Times New Roman" w:hAnsi="Calibri" w:cs="Calibri"/>
          <w:color w:val="000000"/>
          <w:lang w:eastAsia="en-GB"/>
        </w:rPr>
        <w:t>(thin film, DCM)</w:t>
      </w:r>
      <w:r>
        <w:rPr>
          <w:rFonts w:ascii="Calibri" w:eastAsia="Times New Roman" w:hAnsi="Calibri" w:cs="Calibri"/>
          <w:color w:val="000000"/>
          <w:lang w:eastAsia="en-GB"/>
        </w:rPr>
        <w:t xml:space="preserve"> 3542, 3056, 1696, 1433, 1171; </w:t>
      </w:r>
      <w:r w:rsidRPr="00652661">
        <w:rPr>
          <w:rFonts w:ascii="Calibri" w:eastAsia="Times New Roman" w:hAnsi="Calibri" w:cs="Calibri"/>
          <w:i/>
          <w:iCs/>
          <w:color w:val="000000"/>
          <w:lang w:eastAsia="en-GB"/>
        </w:rPr>
        <w:t>δ</w:t>
      </w:r>
      <w:r w:rsidRPr="00C624EC">
        <w:rPr>
          <w:rFonts w:ascii="Calibri" w:eastAsia="Times New Roman" w:hAnsi="Calibri" w:cs="Calibri"/>
          <w:i/>
          <w:iCs/>
          <w:color w:val="000000"/>
          <w:vertAlign w:val="subscript"/>
          <w:lang w:eastAsia="en-GB"/>
        </w:rPr>
        <w:t>H</w:t>
      </w:r>
      <w:r w:rsidRPr="00652661">
        <w:rPr>
          <w:rFonts w:ascii="Calibri" w:eastAsia="Times New Roman" w:hAnsi="Calibri" w:cs="Calibri"/>
          <w:color w:val="000000"/>
          <w:lang w:eastAsia="en-GB"/>
        </w:rPr>
        <w:t xml:space="preserve"> (400 MHz, CDCl</w:t>
      </w:r>
      <w:r w:rsidRPr="00C624EC">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00D25DF9">
        <w:rPr>
          <w:rFonts w:ascii="Calibri" w:eastAsia="Times New Roman" w:hAnsi="Calibri" w:cs="Calibri"/>
          <w:color w:val="000000"/>
          <w:lang w:eastAsia="en-GB"/>
        </w:rPr>
        <w:t>3.02 (1H, ddd</w:t>
      </w:r>
      <w:r>
        <w:rPr>
          <w:rFonts w:ascii="Calibri" w:eastAsia="Times New Roman" w:hAnsi="Calibri" w:cs="Calibri"/>
          <w:color w:val="000000"/>
          <w:lang w:eastAsia="en-GB"/>
        </w:rPr>
        <w:t>,</w:t>
      </w:r>
      <w:r w:rsidR="00D25DF9">
        <w:rPr>
          <w:rFonts w:ascii="Calibri" w:eastAsia="Times New Roman" w:hAnsi="Calibri" w:cs="Calibri"/>
          <w:color w:val="000000"/>
          <w:lang w:eastAsia="en-GB"/>
        </w:rPr>
        <w:t xml:space="preserve"> </w:t>
      </w:r>
      <w:r w:rsidR="00D25DF9">
        <w:rPr>
          <w:rFonts w:ascii="Calibri" w:eastAsia="Times New Roman" w:hAnsi="Calibri" w:cs="Calibri"/>
          <w:i/>
          <w:iCs/>
          <w:color w:val="000000"/>
          <w:lang w:eastAsia="en-GB"/>
        </w:rPr>
        <w:t>J</w:t>
      </w:r>
      <w:r w:rsidR="00D25DF9">
        <w:rPr>
          <w:rFonts w:ascii="Calibri" w:eastAsia="Times New Roman" w:hAnsi="Calibri" w:cs="Calibri"/>
          <w:color w:val="000000"/>
          <w:lang w:eastAsia="en-GB"/>
        </w:rPr>
        <w:t xml:space="preserve"> 1</w:t>
      </w:r>
      <w:r w:rsidR="0093764A">
        <w:rPr>
          <w:rFonts w:ascii="Calibri" w:eastAsia="Times New Roman" w:hAnsi="Calibri" w:cs="Calibri"/>
          <w:color w:val="000000"/>
          <w:lang w:eastAsia="en-GB"/>
        </w:rPr>
        <w:t>0</w:t>
      </w:r>
      <w:r w:rsidR="00D25DF9">
        <w:rPr>
          <w:rFonts w:ascii="Calibri" w:eastAsia="Times New Roman" w:hAnsi="Calibri" w:cs="Calibri"/>
          <w:color w:val="000000"/>
          <w:lang w:eastAsia="en-GB"/>
        </w:rPr>
        <w:t>.5, 9.0, 2.5,</w:t>
      </w:r>
      <w:r>
        <w:rPr>
          <w:rFonts w:ascii="Calibri" w:eastAsia="Times New Roman" w:hAnsi="Calibri" w:cs="Calibri"/>
          <w:color w:val="000000"/>
          <w:lang w:eastAsia="en-GB"/>
        </w:rPr>
        <w:t xml:space="preserve">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3.15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10.5,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3.63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14.6, C</w:t>
      </w:r>
      <w:r>
        <w:rPr>
          <w:rFonts w:ascii="Calibri" w:eastAsia="Times New Roman" w:hAnsi="Calibri" w:cs="Calibri"/>
          <w:i/>
          <w:iCs/>
          <w:color w:val="000000"/>
          <w:lang w:eastAsia="en-GB"/>
        </w:rPr>
        <w:t>H</w:t>
      </w:r>
      <w:r>
        <w:rPr>
          <w:rFonts w:ascii="Calibri" w:eastAsia="Times New Roman" w:hAnsi="Calibri" w:cs="Calibri"/>
          <w:color w:val="000000"/>
          <w:lang w:eastAsia="en-GB"/>
        </w:rPr>
        <w:t>H), 3.65 (1H</w:t>
      </w:r>
      <w:r w:rsidR="0093764A">
        <w:rPr>
          <w:rFonts w:ascii="Calibri" w:eastAsia="Times New Roman" w:hAnsi="Calibri" w:cs="Calibri"/>
          <w:color w:val="000000"/>
          <w:lang w:eastAsia="en-GB"/>
        </w:rPr>
        <w:t>, d</w:t>
      </w:r>
      <w:r>
        <w:rPr>
          <w:rFonts w:ascii="Calibri" w:eastAsia="Times New Roman" w:hAnsi="Calibri" w:cs="Calibri"/>
          <w:color w:val="000000"/>
          <w:lang w:eastAsia="en-GB"/>
        </w:rPr>
        <w:t>,</w:t>
      </w:r>
      <w:r w:rsidR="0093764A">
        <w:rPr>
          <w:rFonts w:ascii="Calibri" w:eastAsia="Times New Roman" w:hAnsi="Calibri" w:cs="Calibri"/>
          <w:color w:val="000000"/>
          <w:lang w:eastAsia="en-GB"/>
        </w:rPr>
        <w:t xml:space="preserve"> </w:t>
      </w:r>
      <w:r w:rsidR="0093764A">
        <w:rPr>
          <w:rFonts w:ascii="Calibri" w:eastAsia="Times New Roman" w:hAnsi="Calibri" w:cs="Calibri"/>
          <w:i/>
          <w:iCs/>
          <w:color w:val="000000"/>
          <w:lang w:eastAsia="en-GB"/>
        </w:rPr>
        <w:t>J</w:t>
      </w:r>
      <w:r w:rsidR="0093764A">
        <w:rPr>
          <w:rFonts w:ascii="Calibri" w:eastAsia="Times New Roman" w:hAnsi="Calibri" w:cs="Calibri"/>
          <w:color w:val="000000"/>
          <w:lang w:eastAsia="en-GB"/>
        </w:rPr>
        <w:t xml:space="preserve"> 2.5,</w:t>
      </w:r>
      <w:r>
        <w:rPr>
          <w:rFonts w:ascii="Calibri" w:eastAsia="Times New Roman" w:hAnsi="Calibri" w:cs="Calibri"/>
          <w:color w:val="000000"/>
          <w:lang w:eastAsia="en-GB"/>
        </w:rPr>
        <w:t xml:space="preserve">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4.70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9.0,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4.82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14.6, C</w:t>
      </w:r>
      <w:r>
        <w:rPr>
          <w:rFonts w:ascii="Calibri" w:eastAsia="Times New Roman" w:hAnsi="Calibri" w:cs="Calibri"/>
          <w:i/>
          <w:iCs/>
          <w:color w:val="000000"/>
          <w:lang w:eastAsia="en-GB"/>
        </w:rPr>
        <w:t>H</w:t>
      </w:r>
      <w:r>
        <w:rPr>
          <w:rFonts w:ascii="Calibri" w:eastAsia="Times New Roman" w:hAnsi="Calibri" w:cs="Calibri"/>
          <w:color w:val="000000"/>
          <w:lang w:eastAsia="en-GB"/>
        </w:rPr>
        <w:t>H), 5.20 (1H, s, O</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6.40 (1H, d, </w:t>
      </w:r>
      <w:r>
        <w:rPr>
          <w:rFonts w:ascii="Calibri" w:eastAsia="Times New Roman" w:hAnsi="Calibri" w:cs="Calibri"/>
          <w:i/>
          <w:iCs/>
          <w:color w:val="000000"/>
          <w:lang w:eastAsia="en-GB"/>
        </w:rPr>
        <w:t>J</w:t>
      </w:r>
      <w:r>
        <w:rPr>
          <w:rFonts w:ascii="Calibri" w:eastAsia="PMingLiU" w:hAnsi="Calibri" w:cs="Calibri" w:hint="eastAsia"/>
          <w:color w:val="000000"/>
          <w:lang w:eastAsia="zh-TW"/>
        </w:rPr>
        <w:t xml:space="preserve"> 7.4</w:t>
      </w:r>
      <w:r>
        <w:rPr>
          <w:rFonts w:ascii="Calibri" w:eastAsia="PMingLiU" w:hAnsi="Calibri" w:cs="Calibri"/>
          <w:color w:val="000000"/>
          <w:lang w:eastAsia="zh-TW"/>
        </w:rPr>
        <w:t>, ArC</w:t>
      </w:r>
      <w:r>
        <w:rPr>
          <w:rFonts w:ascii="Calibri" w:eastAsia="PMingLiU" w:hAnsi="Calibri" w:cs="Calibri"/>
          <w:i/>
          <w:iCs/>
          <w:color w:val="000000"/>
          <w:lang w:eastAsia="zh-TW"/>
        </w:rPr>
        <w:t>H</w:t>
      </w:r>
      <w:r>
        <w:rPr>
          <w:rFonts w:ascii="Calibri" w:eastAsia="PMingLiU" w:hAnsi="Calibri" w:cs="Calibri"/>
          <w:color w:val="000000"/>
          <w:lang w:eastAsia="zh-TW"/>
        </w:rPr>
        <w:t>), 6.81-6.86 (2H, m, ArC</w:t>
      </w:r>
      <w:r>
        <w:rPr>
          <w:rFonts w:ascii="Calibri" w:eastAsia="PMingLiU" w:hAnsi="Calibri" w:cs="Calibri"/>
          <w:i/>
          <w:iCs/>
          <w:color w:val="000000"/>
          <w:lang w:eastAsia="zh-TW"/>
        </w:rPr>
        <w:t>H</w:t>
      </w:r>
      <w:r>
        <w:rPr>
          <w:rFonts w:ascii="Calibri" w:eastAsia="PMingLiU" w:hAnsi="Calibri" w:cs="Calibri"/>
          <w:color w:val="000000"/>
          <w:lang w:eastAsia="zh-TW"/>
        </w:rPr>
        <w:t>), 6.96-7.09 (4H, m, ArC</w:t>
      </w:r>
      <w:r>
        <w:rPr>
          <w:rFonts w:ascii="Calibri" w:eastAsia="PMingLiU" w:hAnsi="Calibri" w:cs="Calibri"/>
          <w:i/>
          <w:iCs/>
          <w:color w:val="000000"/>
          <w:lang w:eastAsia="zh-TW"/>
        </w:rPr>
        <w:t>H</w:t>
      </w:r>
      <w:r>
        <w:rPr>
          <w:rFonts w:ascii="Calibri" w:eastAsia="PMingLiU" w:hAnsi="Calibri" w:cs="Calibri"/>
          <w:color w:val="000000"/>
          <w:lang w:eastAsia="zh-TW"/>
        </w:rPr>
        <w:t>), 7.12-7.25 (5H, m, ArC</w:t>
      </w:r>
      <w:r>
        <w:rPr>
          <w:rFonts w:ascii="Calibri" w:eastAsia="PMingLiU" w:hAnsi="Calibri" w:cs="Calibri"/>
          <w:i/>
          <w:iCs/>
          <w:color w:val="000000"/>
          <w:lang w:eastAsia="zh-TW"/>
        </w:rPr>
        <w:t>H</w:t>
      </w:r>
      <w:r>
        <w:rPr>
          <w:rFonts w:ascii="Calibri" w:eastAsia="PMingLiU" w:hAnsi="Calibri" w:cs="Calibri"/>
          <w:color w:val="000000"/>
          <w:lang w:eastAsia="zh-TW"/>
        </w:rPr>
        <w:t>), 7.32-7.44 (4H, m, ArC</w:t>
      </w:r>
      <w:r>
        <w:rPr>
          <w:rFonts w:ascii="Calibri" w:eastAsia="PMingLiU" w:hAnsi="Calibri" w:cs="Calibri"/>
          <w:i/>
          <w:iCs/>
          <w:color w:val="000000"/>
          <w:lang w:eastAsia="zh-TW"/>
        </w:rPr>
        <w:t>H</w:t>
      </w:r>
      <w:r>
        <w:rPr>
          <w:rFonts w:ascii="Calibri" w:eastAsia="PMingLiU" w:hAnsi="Calibri" w:cs="Calibri"/>
          <w:color w:val="000000"/>
          <w:lang w:eastAsia="zh-TW"/>
        </w:rPr>
        <w:t>), 7.58-7.63 (2H, m, ArC</w:t>
      </w:r>
      <w:r>
        <w:rPr>
          <w:rFonts w:ascii="Calibri" w:eastAsia="PMingLiU" w:hAnsi="Calibri" w:cs="Calibri"/>
          <w:i/>
          <w:iCs/>
          <w:color w:val="000000"/>
          <w:lang w:eastAsia="zh-TW"/>
        </w:rPr>
        <w:t>H</w:t>
      </w:r>
      <w:r>
        <w:rPr>
          <w:rFonts w:ascii="Calibri" w:eastAsia="PMingLiU" w:hAnsi="Calibri" w:cs="Calibri"/>
          <w:color w:val="000000"/>
          <w:lang w:eastAsia="zh-TW"/>
        </w:rPr>
        <w:t>);</w:t>
      </w:r>
      <w:r w:rsidRPr="00BD0722">
        <w:rPr>
          <w:rFonts w:ascii="Calibri" w:eastAsia="Times New Roman" w:hAnsi="Calibri" w:cs="Calibri"/>
          <w:i/>
          <w:iCs/>
          <w:color w:val="000000"/>
          <w:lang w:eastAsia="en-GB"/>
        </w:rPr>
        <w:t xml:space="preserve"> </w:t>
      </w:r>
      <w:r w:rsidRPr="00652661">
        <w:rPr>
          <w:rFonts w:ascii="Calibri" w:eastAsia="Times New Roman" w:hAnsi="Calibri" w:cs="Calibri"/>
          <w:i/>
          <w:iCs/>
          <w:color w:val="000000"/>
          <w:lang w:eastAsia="en-GB"/>
        </w:rPr>
        <w:t>δ</w:t>
      </w:r>
      <w:r w:rsidRPr="00BD0722">
        <w:rPr>
          <w:rFonts w:ascii="Calibri" w:eastAsia="Times New Roman" w:hAnsi="Calibri" w:cs="Calibri"/>
          <w:i/>
          <w:iCs/>
          <w:color w:val="000000"/>
          <w:vertAlign w:val="subscript"/>
          <w:lang w:eastAsia="en-GB"/>
        </w:rPr>
        <w:t>C</w:t>
      </w:r>
      <w:r w:rsidRPr="00BD0722">
        <w:rPr>
          <w:rFonts w:ascii="Calibri" w:eastAsia="Times New Roman" w:hAnsi="Calibri" w:cs="Calibri"/>
          <w:color w:val="000000"/>
          <w:sz w:val="44"/>
          <w:szCs w:val="44"/>
          <w:lang w:eastAsia="en-GB"/>
        </w:rPr>
        <w:t xml:space="preserve"> </w:t>
      </w:r>
      <w:r w:rsidRPr="00652661">
        <w:rPr>
          <w:rFonts w:ascii="Calibri" w:eastAsia="Times New Roman" w:hAnsi="Calibri" w:cs="Calibri"/>
          <w:color w:val="000000"/>
          <w:lang w:eastAsia="en-GB"/>
        </w:rPr>
        <w:t>(100 MHz, CDCl</w:t>
      </w:r>
      <w:r w:rsidRPr="00BD0722">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w:t>
      </w:r>
      <w:r>
        <w:rPr>
          <w:rFonts w:ascii="Calibri" w:eastAsia="Times New Roman" w:hAnsi="Calibri" w:cs="Calibri"/>
          <w:color w:val="000000"/>
          <w:lang w:eastAsia="en-GB"/>
        </w:rPr>
        <w:t xml:space="preserve"> 42.6 (</w:t>
      </w:r>
      <w:r>
        <w:rPr>
          <w:rFonts w:ascii="Calibri" w:eastAsia="Times New Roman" w:hAnsi="Calibri" w:cs="Calibri"/>
          <w:i/>
          <w:iCs/>
          <w:color w:val="000000"/>
          <w:lang w:eastAsia="en-GB"/>
        </w:rPr>
        <w:t>C</w:t>
      </w:r>
      <w:r>
        <w:rPr>
          <w:rFonts w:ascii="Calibri" w:eastAsia="Times New Roman" w:hAnsi="Calibri" w:cs="Calibri"/>
          <w:color w:val="000000"/>
          <w:lang w:eastAsia="en-GB"/>
        </w:rPr>
        <w:t>H), 44.6 (</w:t>
      </w:r>
      <w:r>
        <w:rPr>
          <w:rFonts w:ascii="Calibri" w:eastAsia="Times New Roman" w:hAnsi="Calibri" w:cs="Calibri"/>
          <w:i/>
          <w:iCs/>
          <w:color w:val="000000"/>
          <w:lang w:eastAsia="en-GB"/>
        </w:rPr>
        <w:t>C</w:t>
      </w:r>
      <w:r>
        <w:rPr>
          <w:rFonts w:ascii="Calibri" w:eastAsia="Times New Roman" w:hAnsi="Calibri" w:cs="Calibri"/>
          <w:color w:val="000000"/>
          <w:lang w:eastAsia="en-GB"/>
        </w:rPr>
        <w:t>H), 45.2 (</w:t>
      </w:r>
      <w:r>
        <w:rPr>
          <w:rFonts w:ascii="Calibri" w:eastAsia="Times New Roman" w:hAnsi="Calibri" w:cs="Calibri"/>
          <w:i/>
          <w:iCs/>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 52.7 (</w:t>
      </w:r>
      <w:r>
        <w:rPr>
          <w:rFonts w:ascii="Calibri" w:eastAsia="Times New Roman" w:hAnsi="Calibri" w:cs="Calibri"/>
          <w:i/>
          <w:iCs/>
          <w:color w:val="000000"/>
          <w:lang w:eastAsia="en-GB"/>
        </w:rPr>
        <w:t>C</w:t>
      </w:r>
      <w:r>
        <w:rPr>
          <w:rFonts w:ascii="Calibri" w:eastAsia="Times New Roman" w:hAnsi="Calibri" w:cs="Calibri"/>
          <w:color w:val="000000"/>
          <w:lang w:eastAsia="en-GB"/>
        </w:rPr>
        <w:t>H), 62.8 (</w:t>
      </w:r>
      <w:r>
        <w:rPr>
          <w:rFonts w:ascii="Calibri" w:eastAsia="Times New Roman" w:hAnsi="Calibri" w:cs="Calibri"/>
          <w:i/>
          <w:iCs/>
          <w:color w:val="000000"/>
          <w:lang w:eastAsia="en-GB"/>
        </w:rPr>
        <w:t>C</w:t>
      </w:r>
      <w:r>
        <w:rPr>
          <w:rFonts w:ascii="Calibri" w:eastAsia="Times New Roman" w:hAnsi="Calibri" w:cs="Calibri"/>
          <w:color w:val="000000"/>
          <w:lang w:eastAsia="en-GB"/>
        </w:rPr>
        <w:t>H), 120.4 (Ar</w:t>
      </w:r>
      <w:r>
        <w:rPr>
          <w:rFonts w:ascii="Calibri" w:eastAsia="Times New Roman" w:hAnsi="Calibri" w:cs="Calibri"/>
          <w:i/>
          <w:iCs/>
          <w:color w:val="000000"/>
          <w:lang w:eastAsia="en-GB"/>
        </w:rPr>
        <w:t>C</w:t>
      </w:r>
      <w:r>
        <w:rPr>
          <w:rFonts w:ascii="Calibri" w:eastAsia="Times New Roman" w:hAnsi="Calibri" w:cs="Calibri"/>
          <w:color w:val="000000"/>
          <w:lang w:eastAsia="en-GB"/>
        </w:rPr>
        <w:t>H), 120.9 (Ar</w:t>
      </w:r>
      <w:r>
        <w:rPr>
          <w:rFonts w:ascii="Calibri" w:eastAsia="Times New Roman" w:hAnsi="Calibri" w:cs="Calibri"/>
          <w:i/>
          <w:iCs/>
          <w:color w:val="000000"/>
          <w:lang w:eastAsia="en-GB"/>
        </w:rPr>
        <w:t>C</w:t>
      </w:r>
      <w:r>
        <w:rPr>
          <w:rFonts w:ascii="Calibri" w:eastAsia="Times New Roman" w:hAnsi="Calibri" w:cs="Calibri"/>
          <w:color w:val="000000"/>
          <w:lang w:eastAsia="en-GB"/>
        </w:rPr>
        <w:t>H), 122.6 (Ar</w:t>
      </w:r>
      <w:r>
        <w:rPr>
          <w:rFonts w:ascii="Calibri" w:eastAsia="Times New Roman" w:hAnsi="Calibri" w:cs="Calibri"/>
          <w:i/>
          <w:iCs/>
          <w:color w:val="000000"/>
          <w:lang w:eastAsia="en-GB"/>
        </w:rPr>
        <w:t>C</w:t>
      </w:r>
      <w:r>
        <w:rPr>
          <w:rFonts w:ascii="Calibri" w:eastAsia="Times New Roman" w:hAnsi="Calibri" w:cs="Calibri"/>
          <w:color w:val="000000"/>
          <w:lang w:eastAsia="en-GB"/>
        </w:rPr>
        <w:t>H), 125.3 (Ar</w:t>
      </w:r>
      <w:r>
        <w:rPr>
          <w:rFonts w:ascii="Calibri" w:eastAsia="Times New Roman" w:hAnsi="Calibri" w:cs="Calibri"/>
          <w:i/>
          <w:iCs/>
          <w:color w:val="000000"/>
          <w:lang w:eastAsia="en-GB"/>
        </w:rPr>
        <w:t>C</w:t>
      </w:r>
      <w:r>
        <w:rPr>
          <w:rFonts w:ascii="Calibri" w:eastAsia="Times New Roman" w:hAnsi="Calibri" w:cs="Calibri"/>
          <w:color w:val="000000"/>
          <w:lang w:eastAsia="en-GB"/>
        </w:rPr>
        <w:t>H), 125.9 (Ar</w:t>
      </w:r>
      <w:r>
        <w:rPr>
          <w:rFonts w:ascii="Calibri" w:eastAsia="Times New Roman" w:hAnsi="Calibri" w:cs="Calibri"/>
          <w:i/>
          <w:iCs/>
          <w:color w:val="000000"/>
          <w:lang w:eastAsia="en-GB"/>
        </w:rPr>
        <w:t>C</w:t>
      </w:r>
      <w:r>
        <w:rPr>
          <w:rFonts w:ascii="Calibri" w:eastAsia="Times New Roman" w:hAnsi="Calibri" w:cs="Calibri"/>
          <w:color w:val="000000"/>
          <w:lang w:eastAsia="en-GB"/>
        </w:rPr>
        <w:t>H), 126.1 (Ar</w:t>
      </w:r>
      <w:r>
        <w:rPr>
          <w:rFonts w:ascii="Calibri" w:eastAsia="Times New Roman" w:hAnsi="Calibri" w:cs="Calibri"/>
          <w:i/>
          <w:iCs/>
          <w:color w:val="000000"/>
          <w:lang w:eastAsia="en-GB"/>
        </w:rPr>
        <w:t>C</w:t>
      </w:r>
      <w:r>
        <w:rPr>
          <w:rFonts w:ascii="Calibri" w:eastAsia="Times New Roman" w:hAnsi="Calibri" w:cs="Calibri"/>
          <w:color w:val="000000"/>
          <w:lang w:eastAsia="en-GB"/>
        </w:rPr>
        <w:t>H), 126.3 (Ar</w:t>
      </w:r>
      <w:r>
        <w:rPr>
          <w:rFonts w:ascii="Calibri" w:eastAsia="Times New Roman" w:hAnsi="Calibri" w:cs="Calibri"/>
          <w:i/>
          <w:iCs/>
          <w:color w:val="000000"/>
          <w:lang w:eastAsia="en-GB"/>
        </w:rPr>
        <w:t>C</w:t>
      </w:r>
      <w:r>
        <w:rPr>
          <w:rFonts w:ascii="Calibri" w:eastAsia="Times New Roman" w:hAnsi="Calibri" w:cs="Calibri"/>
          <w:color w:val="000000"/>
          <w:lang w:eastAsia="en-GB"/>
        </w:rPr>
        <w:t>H), 127.0 (Ar</w:t>
      </w:r>
      <w:r>
        <w:rPr>
          <w:rFonts w:ascii="Calibri" w:eastAsia="Times New Roman" w:hAnsi="Calibri" w:cs="Calibri"/>
          <w:i/>
          <w:iCs/>
          <w:color w:val="000000"/>
          <w:lang w:eastAsia="en-GB"/>
        </w:rPr>
        <w:t>C</w:t>
      </w:r>
      <w:r>
        <w:rPr>
          <w:rFonts w:ascii="Calibri" w:eastAsia="Times New Roman" w:hAnsi="Calibri" w:cs="Calibri"/>
          <w:color w:val="000000"/>
          <w:lang w:eastAsia="en-GB"/>
        </w:rPr>
        <w:t>H), 128.1 (Ar</w:t>
      </w:r>
      <w:r>
        <w:rPr>
          <w:rFonts w:ascii="Calibri" w:eastAsia="Times New Roman" w:hAnsi="Calibri" w:cs="Calibri"/>
          <w:i/>
          <w:iCs/>
          <w:color w:val="000000"/>
          <w:lang w:eastAsia="en-GB"/>
        </w:rPr>
        <w:t>C</w:t>
      </w:r>
      <w:r>
        <w:rPr>
          <w:rFonts w:ascii="Calibri" w:eastAsia="Times New Roman" w:hAnsi="Calibri" w:cs="Calibri"/>
          <w:color w:val="000000"/>
          <w:lang w:eastAsia="en-GB"/>
        </w:rPr>
        <w:t xml:space="preserve">H), 128.4 (4 </w:t>
      </w:r>
      <w:r>
        <w:rPr>
          <w:rFonts w:ascii="Calibri" w:hAnsi="Calibri" w:cs="Calibri"/>
        </w:rPr>
        <w:t>×</w:t>
      </w:r>
      <w:r>
        <w:rPr>
          <w:rFonts w:ascii="Calibri" w:eastAsia="Times New Roman" w:hAnsi="Calibri" w:cs="Calibri"/>
          <w:color w:val="000000"/>
          <w:lang w:eastAsia="en-GB"/>
        </w:rPr>
        <w:t xml:space="preserve"> Ar</w:t>
      </w:r>
      <w:r>
        <w:rPr>
          <w:rFonts w:ascii="Calibri" w:eastAsia="Times New Roman" w:hAnsi="Calibri" w:cs="Calibri"/>
          <w:i/>
          <w:iCs/>
          <w:color w:val="000000"/>
          <w:lang w:eastAsia="en-GB"/>
        </w:rPr>
        <w:t>C</w:t>
      </w:r>
      <w:r>
        <w:rPr>
          <w:rFonts w:ascii="Calibri" w:eastAsia="Times New Roman" w:hAnsi="Calibri" w:cs="Calibri"/>
          <w:color w:val="000000"/>
          <w:lang w:eastAsia="en-GB"/>
        </w:rPr>
        <w:t xml:space="preserve">H), 128.6 (4 </w:t>
      </w:r>
      <w:r>
        <w:rPr>
          <w:rFonts w:ascii="Calibri" w:hAnsi="Calibri" w:cs="Calibri"/>
        </w:rPr>
        <w:t>×</w:t>
      </w:r>
      <w:r>
        <w:rPr>
          <w:rFonts w:ascii="Calibri" w:eastAsia="Times New Roman" w:hAnsi="Calibri" w:cs="Calibri"/>
          <w:color w:val="000000"/>
          <w:lang w:eastAsia="en-GB"/>
        </w:rPr>
        <w:t xml:space="preserve"> Ar</w:t>
      </w:r>
      <w:r>
        <w:rPr>
          <w:rFonts w:ascii="Calibri" w:eastAsia="Times New Roman" w:hAnsi="Calibri" w:cs="Calibri"/>
          <w:i/>
          <w:iCs/>
          <w:color w:val="000000"/>
          <w:lang w:eastAsia="en-GB"/>
        </w:rPr>
        <w:t>C</w:t>
      </w:r>
      <w:r>
        <w:rPr>
          <w:rFonts w:ascii="Calibri" w:eastAsia="Times New Roman" w:hAnsi="Calibri" w:cs="Calibri"/>
          <w:color w:val="000000"/>
          <w:lang w:eastAsia="en-GB"/>
        </w:rPr>
        <w:t>H), 134.0 (Ar</w:t>
      </w:r>
      <w:r>
        <w:rPr>
          <w:rFonts w:ascii="Calibri" w:eastAsia="Times New Roman" w:hAnsi="Calibri" w:cs="Calibri"/>
          <w:i/>
          <w:iCs/>
          <w:color w:val="000000"/>
          <w:lang w:eastAsia="en-GB"/>
        </w:rPr>
        <w:t>C</w:t>
      </w:r>
      <w:r>
        <w:rPr>
          <w:rFonts w:ascii="Calibri" w:eastAsia="Times New Roman" w:hAnsi="Calibri" w:cs="Calibri"/>
          <w:color w:val="000000"/>
          <w:lang w:eastAsia="en-GB"/>
        </w:rPr>
        <w:t>), 135.4 (Ar</w:t>
      </w:r>
      <w:r>
        <w:rPr>
          <w:rFonts w:ascii="Calibri" w:eastAsia="Times New Roman" w:hAnsi="Calibri" w:cs="Calibri"/>
          <w:i/>
          <w:iCs/>
          <w:color w:val="000000"/>
          <w:lang w:eastAsia="en-GB"/>
        </w:rPr>
        <w:t>C</w:t>
      </w:r>
      <w:r>
        <w:rPr>
          <w:rFonts w:ascii="Calibri" w:eastAsia="Times New Roman" w:hAnsi="Calibri" w:cs="Calibri"/>
          <w:color w:val="000000"/>
          <w:lang w:eastAsia="en-GB"/>
        </w:rPr>
        <w:t>), 137.5 (Ar</w:t>
      </w:r>
      <w:r>
        <w:rPr>
          <w:rFonts w:ascii="Calibri" w:eastAsia="Times New Roman" w:hAnsi="Calibri" w:cs="Calibri"/>
          <w:i/>
          <w:iCs/>
          <w:color w:val="000000"/>
          <w:lang w:eastAsia="en-GB"/>
        </w:rPr>
        <w:t>C</w:t>
      </w:r>
      <w:r>
        <w:rPr>
          <w:rFonts w:ascii="Calibri" w:eastAsia="Times New Roman" w:hAnsi="Calibri" w:cs="Calibri"/>
          <w:color w:val="000000"/>
          <w:lang w:eastAsia="en-GB"/>
        </w:rPr>
        <w:t>), 142.0 (Ar</w:t>
      </w:r>
      <w:r>
        <w:rPr>
          <w:rFonts w:ascii="Calibri" w:eastAsia="Times New Roman" w:hAnsi="Calibri" w:cs="Calibri"/>
          <w:i/>
          <w:iCs/>
          <w:color w:val="000000"/>
          <w:lang w:eastAsia="en-GB"/>
        </w:rPr>
        <w:t>C</w:t>
      </w:r>
      <w:r>
        <w:rPr>
          <w:rFonts w:ascii="Calibri" w:eastAsia="Times New Roman" w:hAnsi="Calibri" w:cs="Calibri"/>
          <w:color w:val="000000"/>
          <w:lang w:eastAsia="en-GB"/>
        </w:rPr>
        <w:t>), 143.8 (Ar</w:t>
      </w:r>
      <w:r>
        <w:rPr>
          <w:rFonts w:ascii="Calibri" w:eastAsia="Times New Roman" w:hAnsi="Calibri" w:cs="Calibri"/>
          <w:i/>
          <w:iCs/>
          <w:color w:val="000000"/>
          <w:lang w:eastAsia="en-GB"/>
        </w:rPr>
        <w:t>C</w:t>
      </w:r>
      <w:r>
        <w:rPr>
          <w:rFonts w:ascii="Calibri" w:eastAsia="Times New Roman" w:hAnsi="Calibri" w:cs="Calibri"/>
          <w:color w:val="000000"/>
          <w:lang w:eastAsia="en-GB"/>
        </w:rPr>
        <w:t>), 144.1 (Ar</w:t>
      </w:r>
      <w:r>
        <w:rPr>
          <w:rFonts w:ascii="Calibri" w:eastAsia="Times New Roman" w:hAnsi="Calibri" w:cs="Calibri"/>
          <w:i/>
          <w:iCs/>
          <w:color w:val="000000"/>
          <w:lang w:eastAsia="en-GB"/>
        </w:rPr>
        <w:t>C</w:t>
      </w:r>
      <w:r>
        <w:rPr>
          <w:rFonts w:ascii="Calibri" w:eastAsia="Times New Roman" w:hAnsi="Calibri" w:cs="Calibri"/>
          <w:color w:val="000000"/>
          <w:lang w:eastAsia="en-GB"/>
        </w:rPr>
        <w:t>), 175.9 (</w:t>
      </w:r>
      <w:r>
        <w:rPr>
          <w:rFonts w:ascii="Calibri" w:eastAsia="Times New Roman" w:hAnsi="Calibri" w:cs="Calibri"/>
          <w:i/>
          <w:iCs/>
          <w:color w:val="000000"/>
          <w:lang w:eastAsia="en-GB"/>
        </w:rPr>
        <w:t>C</w:t>
      </w:r>
      <w:r>
        <w:rPr>
          <w:rFonts w:ascii="Calibri" w:eastAsia="Times New Roman" w:hAnsi="Calibri" w:cs="Calibri"/>
          <w:color w:val="000000"/>
          <w:lang w:eastAsia="en-GB"/>
        </w:rPr>
        <w:t xml:space="preserve">=O); </w:t>
      </w:r>
      <w:r w:rsidRPr="0074306C">
        <w:rPr>
          <w:rFonts w:ascii="Calibri" w:eastAsia="Times New Roman" w:hAnsi="Calibri" w:cs="Calibri"/>
          <w:i/>
          <w:iCs/>
          <w:color w:val="000000"/>
          <w:lang w:eastAsia="en-GB"/>
        </w:rPr>
        <w:t>m/z</w:t>
      </w:r>
      <w:r w:rsidRPr="0074306C">
        <w:rPr>
          <w:rFonts w:ascii="Calibri" w:eastAsia="Times New Roman" w:hAnsi="Calibri" w:cs="Calibri"/>
          <w:color w:val="000000"/>
          <w:lang w:eastAsia="en-GB"/>
        </w:rPr>
        <w:t xml:space="preserve"> (ESI</w:t>
      </w:r>
      <w:r w:rsidRPr="0074306C">
        <w:rPr>
          <w:rFonts w:ascii="Calibri" w:eastAsia="Times New Roman" w:hAnsi="Calibri" w:cs="Calibri"/>
          <w:color w:val="000000"/>
          <w:vertAlign w:val="superscript"/>
          <w:lang w:eastAsia="en-GB"/>
        </w:rPr>
        <w:t>+</w:t>
      </w:r>
      <w:r w:rsidRPr="0074306C">
        <w:rPr>
          <w:rFonts w:ascii="Calibri" w:eastAsia="Times New Roman" w:hAnsi="Calibri" w:cs="Calibri"/>
          <w:color w:val="000000"/>
          <w:lang w:eastAsia="en-GB"/>
        </w:rPr>
        <w:t>) 466 (8%, M+Na</w:t>
      </w:r>
      <w:r w:rsidRPr="0074306C">
        <w:rPr>
          <w:rFonts w:ascii="Calibri" w:eastAsia="Times New Roman" w:hAnsi="Calibri" w:cs="Calibri"/>
          <w:color w:val="000000"/>
          <w:vertAlign w:val="superscript"/>
          <w:lang w:eastAsia="en-GB"/>
        </w:rPr>
        <w:t>+</w:t>
      </w:r>
      <w:r w:rsidRPr="0074306C">
        <w:rPr>
          <w:rFonts w:ascii="Calibri" w:eastAsia="Times New Roman" w:hAnsi="Calibri" w:cs="Calibri"/>
          <w:color w:val="000000"/>
          <w:lang w:eastAsia="en-GB"/>
        </w:rPr>
        <w:t>), 444.194 (100, M+H</w:t>
      </w:r>
      <w:r w:rsidRPr="0074306C">
        <w:rPr>
          <w:rFonts w:ascii="Calibri" w:eastAsia="Times New Roman" w:hAnsi="Calibri" w:cs="Calibri"/>
          <w:color w:val="000000"/>
          <w:vertAlign w:val="superscript"/>
          <w:lang w:eastAsia="en-GB"/>
        </w:rPr>
        <w:t>+</w:t>
      </w:r>
      <w:r w:rsidRPr="0074306C">
        <w:rPr>
          <w:rFonts w:ascii="Calibri" w:eastAsia="Times New Roman" w:hAnsi="Calibri" w:cs="Calibri"/>
          <w:color w:val="000000"/>
          <w:lang w:eastAsia="en-GB"/>
        </w:rPr>
        <w:t xml:space="preserve"> C</w:t>
      </w:r>
      <w:r w:rsidRPr="0074306C">
        <w:rPr>
          <w:rFonts w:ascii="Calibri" w:eastAsia="Times New Roman" w:hAnsi="Calibri" w:cs="Calibri"/>
          <w:color w:val="000000"/>
          <w:vertAlign w:val="subscript"/>
          <w:lang w:eastAsia="en-GB"/>
        </w:rPr>
        <w:t>31</w:t>
      </w:r>
      <w:r w:rsidRPr="0074306C">
        <w:rPr>
          <w:rFonts w:ascii="Calibri" w:eastAsia="Times New Roman" w:hAnsi="Calibri" w:cs="Calibri"/>
          <w:color w:val="000000"/>
          <w:lang w:eastAsia="en-GB"/>
        </w:rPr>
        <w:t>H</w:t>
      </w:r>
      <w:r w:rsidRPr="0074306C">
        <w:rPr>
          <w:rFonts w:ascii="Calibri" w:eastAsia="Times New Roman" w:hAnsi="Calibri" w:cs="Calibri"/>
          <w:color w:val="000000"/>
          <w:vertAlign w:val="subscript"/>
          <w:lang w:eastAsia="en-GB"/>
        </w:rPr>
        <w:t>2</w:t>
      </w:r>
      <w:r>
        <w:rPr>
          <w:rFonts w:ascii="Calibri" w:eastAsia="Times New Roman" w:hAnsi="Calibri" w:cs="Calibri"/>
          <w:color w:val="000000"/>
          <w:vertAlign w:val="subscript"/>
          <w:lang w:eastAsia="en-GB"/>
        </w:rPr>
        <w:t>6</w:t>
      </w:r>
      <w:r w:rsidRPr="0074306C">
        <w:rPr>
          <w:rFonts w:ascii="Calibri" w:eastAsia="Times New Roman" w:hAnsi="Calibri" w:cs="Calibri"/>
          <w:color w:val="000000"/>
          <w:lang w:eastAsia="en-GB"/>
        </w:rPr>
        <w:t>NO</w:t>
      </w:r>
      <w:r w:rsidRPr="0074306C">
        <w:rPr>
          <w:rFonts w:ascii="Calibri" w:eastAsia="Times New Roman" w:hAnsi="Calibri" w:cs="Calibri"/>
          <w:color w:val="000000"/>
          <w:vertAlign w:val="subscript"/>
          <w:lang w:eastAsia="en-GB"/>
        </w:rPr>
        <w:t>2</w:t>
      </w:r>
      <w:r w:rsidRPr="0074306C">
        <w:rPr>
          <w:rFonts w:ascii="Calibri" w:eastAsia="Times New Roman" w:hAnsi="Calibri" w:cs="Calibri"/>
          <w:color w:val="000000"/>
          <w:lang w:eastAsia="en-GB"/>
        </w:rPr>
        <w:t xml:space="preserve"> requires 444.1958); </w:t>
      </w:r>
      <w:r w:rsidRPr="005B7C10">
        <w:rPr>
          <w:rFonts w:ascii="Calibri" w:eastAsia="Times New Roman" w:hAnsi="Calibri" w:cs="Calibri"/>
          <w:color w:val="000000"/>
          <w:lang w:eastAsia="en-GB"/>
        </w:rPr>
        <w:t>Chiral HPLC (Cellulose 4, 5% IPA in hexane, 1 mL/min, 254 nm) t</w:t>
      </w:r>
      <w:r w:rsidRPr="005B7C10">
        <w:rPr>
          <w:rFonts w:ascii="Calibri" w:eastAsia="Times New Roman" w:hAnsi="Calibri" w:cs="Calibri"/>
          <w:color w:val="000000"/>
          <w:vertAlign w:val="subscript"/>
          <w:lang w:eastAsia="en-GB"/>
        </w:rPr>
        <w:t>R</w:t>
      </w:r>
      <w:r w:rsidRPr="005B7C10">
        <w:rPr>
          <w:rFonts w:ascii="Calibri" w:eastAsia="Times New Roman" w:hAnsi="Calibri" w:cs="Calibri"/>
          <w:color w:val="000000"/>
          <w:lang w:eastAsia="en-GB"/>
        </w:rPr>
        <w:t xml:space="preserve"> 66.9 min and 74.8 min.</w:t>
      </w:r>
    </w:p>
    <w:p w14:paraId="10B0F381" w14:textId="77777777" w:rsidR="000D0481" w:rsidRDefault="000D0481" w:rsidP="000D0481">
      <w:pPr>
        <w:rPr>
          <w:lang w:eastAsia="en-GB"/>
        </w:rPr>
      </w:pPr>
      <w:r>
        <w:rPr>
          <w:lang w:eastAsia="en-GB"/>
        </w:rPr>
        <w:br w:type="page"/>
      </w:r>
    </w:p>
    <w:p w14:paraId="6F7A5C86" w14:textId="515F58AD" w:rsidR="00AB6ABE" w:rsidRPr="00AE2448" w:rsidRDefault="00645EB0" w:rsidP="00AB6ABE">
      <w:pPr>
        <w:spacing w:line="480" w:lineRule="auto"/>
        <w:jc w:val="center"/>
        <w:rPr>
          <w:bCs/>
        </w:rPr>
      </w:pPr>
      <w:r>
        <w:rPr>
          <w:rFonts w:eastAsiaTheme="minorHAnsi"/>
          <w:noProof/>
          <w:lang w:eastAsia="en-US"/>
        </w:rPr>
        <w:object w:dxaOrig="1440" w:dyaOrig="1440" w14:anchorId="2931A8AE">
          <v:shape id="_x0000_s2029" type="#_x0000_t75" style="position:absolute;left:0;text-align:left;margin-left:181.45pt;margin-top:55.05pt;width:84.2pt;height:78.4pt;z-index:251730944;mso-position-horizontal-relative:text;mso-position-vertical-relative:text">
            <v:imagedata r:id="rId406" o:title=""/>
            <w10:wrap type="square"/>
          </v:shape>
          <o:OLEObject Type="Embed" ProgID="ChemDraw.Document.6.0" ShapeID="_x0000_s2029" DrawAspect="Content" ObjectID="_1641992055" r:id="rId407"/>
        </w:object>
      </w:r>
      <w:r w:rsidR="00AB6ABE">
        <w:rPr>
          <w:b/>
          <w:bCs/>
        </w:rPr>
        <w:t>3a,4,9,9a-Tetrahydro-3-methyl-9-hydroxy-2-benzyl-4,9[1’,2’]-benzeno-1</w:t>
      </w:r>
      <w:r w:rsidR="00AB6ABE">
        <w:rPr>
          <w:b/>
          <w:bCs/>
          <w:i/>
          <w:iCs/>
        </w:rPr>
        <w:t>H</w:t>
      </w:r>
      <w:r w:rsidR="00AB6ABE">
        <w:rPr>
          <w:b/>
          <w:bCs/>
        </w:rPr>
        <w:t>-benz[</w:t>
      </w:r>
      <w:r w:rsidR="00AB6ABE">
        <w:rPr>
          <w:b/>
          <w:bCs/>
          <w:i/>
          <w:iCs/>
        </w:rPr>
        <w:t>f</w:t>
      </w:r>
      <w:r w:rsidR="00AB6ABE">
        <w:rPr>
          <w:b/>
          <w:bCs/>
        </w:rPr>
        <w:t>]isoindol-1-one</w:t>
      </w:r>
      <w:r w:rsidR="00AB6ABE">
        <w:rPr>
          <w:b/>
          <w:bCs/>
          <w:noProof/>
        </w:rPr>
        <w:t xml:space="preserve"> </w:t>
      </w:r>
      <w:r w:rsidR="00AE2448" w:rsidRPr="00DD47BA">
        <w:rPr>
          <w:b/>
          <w:bCs/>
          <w:noProof/>
          <w:u w:val="single"/>
        </w:rPr>
        <w:t>209</w:t>
      </w:r>
    </w:p>
    <w:p w14:paraId="443C7784" w14:textId="77777777" w:rsidR="00AB6ABE" w:rsidRPr="00652661" w:rsidRDefault="00AB6ABE" w:rsidP="00AB6ABE">
      <w:pPr>
        <w:spacing w:after="240" w:line="240" w:lineRule="auto"/>
        <w:jc w:val="center"/>
        <w:rPr>
          <w:rFonts w:ascii="Times New Roman" w:eastAsia="Times New Roman" w:hAnsi="Times New Roman" w:cs="Times New Roman"/>
          <w:sz w:val="24"/>
          <w:szCs w:val="24"/>
          <w:lang w:eastAsia="en-GB"/>
        </w:rPr>
      </w:pPr>
      <w:r w:rsidRPr="00652661">
        <w:rPr>
          <w:rFonts w:ascii="Times New Roman" w:eastAsia="Times New Roman" w:hAnsi="Times New Roman" w:cs="Times New Roman"/>
          <w:sz w:val="24"/>
          <w:szCs w:val="24"/>
          <w:lang w:eastAsia="en-GB"/>
        </w:rPr>
        <w:br/>
      </w:r>
    </w:p>
    <w:p w14:paraId="5EC1E016" w14:textId="77777777" w:rsidR="00AB6ABE" w:rsidRDefault="00AB6ABE" w:rsidP="00AB6ABE">
      <w:pPr>
        <w:spacing w:line="480" w:lineRule="auto"/>
        <w:jc w:val="both"/>
      </w:pPr>
    </w:p>
    <w:p w14:paraId="4EBEA3BA" w14:textId="77777777" w:rsidR="00AB6ABE" w:rsidRDefault="00AB6ABE" w:rsidP="00AB6ABE">
      <w:pPr>
        <w:spacing w:line="480" w:lineRule="auto"/>
        <w:jc w:val="both"/>
      </w:pPr>
    </w:p>
    <w:p w14:paraId="029BFA74" w14:textId="7C13A3ED" w:rsidR="009263E4" w:rsidRPr="00C0611B" w:rsidRDefault="00AB6ABE" w:rsidP="00AB6ABE">
      <w:pPr>
        <w:spacing w:line="480" w:lineRule="auto"/>
        <w:jc w:val="both"/>
      </w:pPr>
      <w:r>
        <w:t xml:space="preserve">Hydroxylactam </w:t>
      </w:r>
      <w:r w:rsidR="00AE2448">
        <w:rPr>
          <w:b/>
        </w:rPr>
        <w:t>201</w:t>
      </w:r>
      <w:r>
        <w:t xml:space="preserve"> (0.090 g, 0.226 mmol) was dissolved in DCM (5 </w:t>
      </w:r>
      <w:r w:rsidRPr="00CD6E51">
        <w:t>cm</w:t>
      </w:r>
      <w:r w:rsidRPr="00CD6E51">
        <w:rPr>
          <w:vertAlign w:val="superscript"/>
        </w:rPr>
        <w:t>3</w:t>
      </w:r>
      <w:r>
        <w:t xml:space="preserve">) </w:t>
      </w:r>
      <w:r w:rsidRPr="00CD6E51">
        <w:t>and</w:t>
      </w:r>
      <w:r>
        <w:t xml:space="preserve"> cooled to -78 °C. BF</w:t>
      </w:r>
      <w:r>
        <w:rPr>
          <w:vertAlign w:val="subscript"/>
        </w:rPr>
        <w:t>3</w:t>
      </w:r>
      <w:r>
        <w:t>.OEt</w:t>
      </w:r>
      <w:r>
        <w:rPr>
          <w:vertAlign w:val="subscript"/>
        </w:rPr>
        <w:t>2</w:t>
      </w:r>
      <w:r>
        <w:t xml:space="preserve"> (0.08 cm</w:t>
      </w:r>
      <w:r>
        <w:rPr>
          <w:vertAlign w:val="superscript"/>
        </w:rPr>
        <w:t>3</w:t>
      </w:r>
      <w:r>
        <w:t>, 0.679 mmol) and then Et</w:t>
      </w:r>
      <w:r>
        <w:rPr>
          <w:vertAlign w:val="subscript"/>
        </w:rPr>
        <w:t>3</w:t>
      </w:r>
      <w:r>
        <w:t>SiH (0.36 cm</w:t>
      </w:r>
      <w:r>
        <w:rPr>
          <w:vertAlign w:val="superscript"/>
        </w:rPr>
        <w:t>3</w:t>
      </w:r>
      <w:r>
        <w:t>, 2.260 mmol) were added dropwise to the solution. The reaction mixture was allowed to warm to room temperature overnight. The reaction was then quenched with saturated NaHCO</w:t>
      </w:r>
      <w:r>
        <w:rPr>
          <w:vertAlign w:val="subscript"/>
        </w:rPr>
        <w:t>3 (aq.)</w:t>
      </w:r>
      <w:r>
        <w:t xml:space="preserve"> (5 cm</w:t>
      </w:r>
      <w:r>
        <w:rPr>
          <w:vertAlign w:val="superscript"/>
        </w:rPr>
        <w:t>3</w:t>
      </w:r>
      <w:r>
        <w:t xml:space="preserve">) and extracted into DCM (3 </w:t>
      </w:r>
      <w:r>
        <w:rPr>
          <w:rFonts w:ascii="Calibri" w:hAnsi="Calibri" w:cs="Calibri"/>
        </w:rPr>
        <w:t>× 10 cm</w:t>
      </w:r>
      <w:r>
        <w:rPr>
          <w:rFonts w:ascii="Calibri" w:hAnsi="Calibri" w:cs="Calibri"/>
          <w:vertAlign w:val="superscript"/>
        </w:rPr>
        <w:t>3</w:t>
      </w:r>
      <w:r>
        <w:rPr>
          <w:rFonts w:ascii="Calibri" w:hAnsi="Calibri" w:cs="Calibri"/>
        </w:rPr>
        <w:t>). The combined organic extracts were dried (Na</w:t>
      </w:r>
      <w:r>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a white solid (0.070 g). Purification </w:t>
      </w:r>
      <w:r w:rsidR="002D07AA" w:rsidRPr="002D07AA">
        <w:rPr>
          <w:rFonts w:ascii="Calibri" w:hAnsi="Calibri" w:cs="Calibri"/>
          <w:iCs/>
        </w:rPr>
        <w:t>via</w:t>
      </w:r>
      <w:r>
        <w:rPr>
          <w:rFonts w:ascii="Calibri" w:hAnsi="Calibri" w:cs="Calibri"/>
        </w:rPr>
        <w:t xml:space="preserve"> flash column chromatography</w:t>
      </w:r>
      <w:r w:rsidR="00E6149F">
        <w:rPr>
          <w:rFonts w:ascii="Calibri" w:hAnsi="Calibri" w:cs="Calibri"/>
        </w:rPr>
        <w:t>,</w:t>
      </w:r>
      <w:r>
        <w:rPr>
          <w:rFonts w:ascii="Calibri" w:hAnsi="Calibri" w:cs="Calibri"/>
        </w:rPr>
        <w:t xml:space="preserve"> eluting with 1:4 EtOAc: hexane gave the title compound as a white solid (0.050 g, 58%); </w:t>
      </w:r>
      <w:r>
        <w:rPr>
          <w:rFonts w:ascii="Calibri" w:eastAsia="Times New Roman" w:hAnsi="Calibri" w:cs="Calibri"/>
          <w:color w:val="000000"/>
          <w:lang w:eastAsia="en-GB"/>
        </w:rPr>
        <w:t>mp</w:t>
      </w:r>
      <w:r w:rsidRPr="00652661">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96-100 </w:t>
      </w:r>
      <w:r w:rsidRPr="00652661">
        <w:rPr>
          <w:rFonts w:ascii="Calibri" w:eastAsia="Times New Roman" w:hAnsi="Calibri" w:cs="Calibri"/>
          <w:color w:val="000000"/>
          <w:lang w:eastAsia="en-GB"/>
        </w:rPr>
        <w:t>°C; ν</w:t>
      </w:r>
      <w:r w:rsidRPr="009143F9">
        <w:rPr>
          <w:rFonts w:ascii="Calibri" w:eastAsia="Times New Roman" w:hAnsi="Calibri" w:cs="Calibri"/>
          <w:color w:val="000000"/>
          <w:vertAlign w:val="subscript"/>
          <w:lang w:eastAsia="en-GB"/>
        </w:rPr>
        <w:t>max</w:t>
      </w:r>
      <w:r w:rsidRPr="00652661">
        <w:rPr>
          <w:rFonts w:ascii="Calibri" w:eastAsia="Times New Roman" w:hAnsi="Calibri" w:cs="Calibri"/>
          <w:color w:val="000000"/>
          <w:lang w:eastAsia="en-GB"/>
        </w:rPr>
        <w:t>/cm</w:t>
      </w:r>
      <w:r w:rsidRPr="009143F9">
        <w:rPr>
          <w:rFonts w:ascii="Calibri" w:eastAsia="Times New Roman" w:hAnsi="Calibri" w:cs="Calibri"/>
          <w:color w:val="000000"/>
          <w:vertAlign w:val="superscript"/>
          <w:lang w:eastAsia="en-GB"/>
        </w:rPr>
        <w:t>-1</w:t>
      </w:r>
      <w:r w:rsidRPr="00652661">
        <w:rPr>
          <w:rFonts w:ascii="Calibri" w:eastAsia="Times New Roman" w:hAnsi="Calibri" w:cs="Calibri"/>
          <w:color w:val="000000"/>
          <w:lang w:eastAsia="en-GB"/>
        </w:rPr>
        <w:t xml:space="preserve"> (thin film, DCM);</w:t>
      </w:r>
      <w:r>
        <w:rPr>
          <w:rFonts w:ascii="Calibri" w:eastAsia="Times New Roman" w:hAnsi="Calibri" w:cs="Calibri"/>
          <w:color w:val="000000"/>
          <w:lang w:eastAsia="en-GB"/>
        </w:rPr>
        <w:t xml:space="preserve"> 3654, 3054, 1686, 1423, 1166; </w:t>
      </w:r>
      <w:r w:rsidRPr="00652661">
        <w:rPr>
          <w:rFonts w:ascii="Calibri" w:eastAsia="Times New Roman" w:hAnsi="Calibri" w:cs="Calibri"/>
          <w:i/>
          <w:iCs/>
          <w:color w:val="000000"/>
          <w:lang w:eastAsia="en-GB"/>
        </w:rPr>
        <w:t>δ</w:t>
      </w:r>
      <w:r w:rsidRPr="009143F9">
        <w:rPr>
          <w:rFonts w:ascii="Calibri" w:eastAsia="Times New Roman" w:hAnsi="Calibri" w:cs="Calibri"/>
          <w:i/>
          <w:iCs/>
          <w:color w:val="000000"/>
          <w:vertAlign w:val="subscript"/>
          <w:lang w:eastAsia="en-GB"/>
        </w:rPr>
        <w:t>H</w:t>
      </w:r>
      <w:r w:rsidRPr="00652661">
        <w:rPr>
          <w:rFonts w:ascii="Calibri" w:eastAsia="Times New Roman" w:hAnsi="Calibri" w:cs="Calibri"/>
          <w:color w:val="000000"/>
          <w:lang w:eastAsia="en-GB"/>
        </w:rPr>
        <w:t xml:space="preserve"> (400 MHz, CDCl</w:t>
      </w:r>
      <w:r w:rsidRPr="009143F9">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w:t>
      </w:r>
      <w:r>
        <w:rPr>
          <w:rFonts w:ascii="Calibri" w:eastAsia="Times New Roman" w:hAnsi="Calibri" w:cs="Calibri"/>
          <w:color w:val="000000"/>
          <w:lang w:eastAsia="en-GB"/>
        </w:rPr>
        <w:t xml:space="preserve"> 1.19 (3H,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6.9, C</w:t>
      </w:r>
      <w:r>
        <w:rPr>
          <w:rFonts w:ascii="Calibri" w:eastAsia="Times New Roman" w:hAnsi="Calibri" w:cs="Calibri"/>
          <w:i/>
          <w:iCs/>
          <w:color w:val="000000"/>
          <w:lang w:eastAsia="en-GB"/>
        </w:rPr>
        <w:t>H</w:t>
      </w:r>
      <w:r>
        <w:rPr>
          <w:rFonts w:ascii="Calibri" w:eastAsia="Times New Roman" w:hAnsi="Calibri" w:cs="Calibri"/>
          <w:color w:val="000000"/>
          <w:vertAlign w:val="subscript"/>
          <w:lang w:eastAsia="en-GB"/>
        </w:rPr>
        <w:t>3</w:t>
      </w:r>
      <w:r>
        <w:rPr>
          <w:rFonts w:ascii="Calibri" w:eastAsia="Times New Roman" w:hAnsi="Calibri" w:cs="Calibri"/>
          <w:color w:val="000000"/>
          <w:lang w:eastAsia="en-GB"/>
        </w:rPr>
        <w:t>), 1.28 (1H, s, O</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2.78 (1H, ddd,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10.3, </w:t>
      </w:r>
      <w:r w:rsidRPr="00C32347">
        <w:rPr>
          <w:rFonts w:ascii="Calibri" w:eastAsia="Times New Roman" w:hAnsi="Calibri" w:cs="Calibri"/>
          <w:color w:val="000000"/>
          <w:lang w:eastAsia="en-GB"/>
        </w:rPr>
        <w:t>8.4</w:t>
      </w:r>
      <w:r>
        <w:rPr>
          <w:rFonts w:ascii="Calibri" w:eastAsia="Times New Roman" w:hAnsi="Calibri" w:cs="Calibri"/>
          <w:color w:val="000000"/>
          <w:lang w:eastAsia="en-GB"/>
        </w:rPr>
        <w:t>, 2.5,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3.09 (1H, 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10.3,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3.81 (1H, qd, </w:t>
      </w:r>
      <w:r>
        <w:rPr>
          <w:rFonts w:ascii="Calibri" w:eastAsia="Times New Roman" w:hAnsi="Calibri" w:cs="Calibri"/>
          <w:i/>
          <w:iCs/>
          <w:color w:val="000000"/>
          <w:lang w:eastAsia="en-GB"/>
        </w:rPr>
        <w:t>J</w:t>
      </w:r>
      <w:r>
        <w:rPr>
          <w:rFonts w:ascii="Calibri" w:eastAsia="Times New Roman" w:hAnsi="Calibri" w:cs="Calibri"/>
          <w:color w:val="000000"/>
          <w:lang w:eastAsia="en-GB"/>
        </w:rPr>
        <w:t xml:space="preserve"> </w:t>
      </w:r>
      <w:r w:rsidRPr="00C32347">
        <w:rPr>
          <w:rFonts w:ascii="Calibri" w:eastAsia="Times New Roman" w:hAnsi="Calibri" w:cs="Calibri"/>
          <w:color w:val="000000"/>
          <w:lang w:eastAsia="en-GB"/>
        </w:rPr>
        <w:t>8.4, 6.9</w:t>
      </w:r>
      <w:r>
        <w:rPr>
          <w:rFonts w:ascii="Calibri" w:eastAsia="Times New Roman" w:hAnsi="Calibri" w:cs="Calibri"/>
          <w:color w:val="000000"/>
          <w:lang w:eastAsia="en-GB"/>
        </w:rPr>
        <w:t>, C</w:t>
      </w:r>
      <w:r>
        <w:rPr>
          <w:rFonts w:ascii="Calibri" w:eastAsia="Times New Roman" w:hAnsi="Calibri" w:cs="Calibri"/>
          <w:i/>
          <w:iCs/>
          <w:color w:val="000000"/>
          <w:lang w:eastAsia="en-GB"/>
        </w:rPr>
        <w:t>H</w:t>
      </w:r>
      <w:r>
        <w:rPr>
          <w:rFonts w:ascii="Calibri" w:eastAsia="Times New Roman" w:hAnsi="Calibri" w:cs="Calibri"/>
          <w:color w:val="000000"/>
          <w:lang w:eastAsia="en-GB"/>
        </w:rPr>
        <w:t xml:space="preserve">), 3.97 (1H, d, </w:t>
      </w:r>
      <w:r>
        <w:rPr>
          <w:rFonts w:ascii="Calibri" w:eastAsia="Times New Roman" w:hAnsi="Calibri" w:cs="Calibri"/>
          <w:i/>
          <w:iCs/>
          <w:color w:val="000000"/>
          <w:lang w:eastAsia="en-GB"/>
        </w:rPr>
        <w:t>J</w:t>
      </w:r>
      <w:r>
        <w:rPr>
          <w:rFonts w:ascii="Calibri" w:eastAsia="PMingLiU" w:hAnsi="Calibri" w:cs="Calibri" w:hint="eastAsia"/>
          <w:color w:val="000000"/>
          <w:lang w:eastAsia="zh-TW"/>
        </w:rPr>
        <w:t xml:space="preserve"> </w:t>
      </w:r>
      <w:r>
        <w:rPr>
          <w:rFonts w:ascii="Calibri" w:eastAsia="PMingLiU" w:hAnsi="Calibri" w:cs="Calibri"/>
          <w:color w:val="000000"/>
          <w:lang w:eastAsia="zh-TW"/>
        </w:rPr>
        <w:t>15.6, CH</w:t>
      </w:r>
      <w:r>
        <w:rPr>
          <w:rFonts w:ascii="Calibri" w:eastAsia="PMingLiU" w:hAnsi="Calibri" w:cs="Calibri"/>
          <w:i/>
          <w:iCs/>
          <w:color w:val="000000"/>
          <w:lang w:eastAsia="zh-TW"/>
        </w:rPr>
        <w:t>H</w:t>
      </w:r>
      <w:r>
        <w:rPr>
          <w:rFonts w:ascii="Calibri" w:eastAsia="PMingLiU" w:hAnsi="Calibri" w:cs="Calibri"/>
          <w:color w:val="000000"/>
          <w:lang w:eastAsia="zh-TW"/>
        </w:rPr>
        <w:t xml:space="preserve">), 4.30 (1H, d, </w:t>
      </w:r>
      <w:r>
        <w:rPr>
          <w:rFonts w:ascii="Calibri" w:eastAsia="PMingLiU" w:hAnsi="Calibri" w:cs="Calibri"/>
          <w:i/>
          <w:iCs/>
          <w:color w:val="000000"/>
          <w:lang w:eastAsia="zh-TW"/>
        </w:rPr>
        <w:t>J</w:t>
      </w:r>
      <w:r>
        <w:rPr>
          <w:rFonts w:ascii="Calibri" w:eastAsia="PMingLiU" w:hAnsi="Calibri" w:cs="Calibri"/>
          <w:color w:val="000000"/>
          <w:lang w:eastAsia="zh-TW"/>
        </w:rPr>
        <w:t xml:space="preserve"> 15.6, CH</w:t>
      </w:r>
      <w:r>
        <w:rPr>
          <w:rFonts w:ascii="Calibri" w:eastAsia="PMingLiU" w:hAnsi="Calibri" w:cs="Calibri"/>
          <w:i/>
          <w:iCs/>
          <w:color w:val="000000"/>
          <w:lang w:eastAsia="zh-TW"/>
        </w:rPr>
        <w:t>H</w:t>
      </w:r>
      <w:r>
        <w:rPr>
          <w:rFonts w:ascii="Calibri" w:eastAsia="PMingLiU" w:hAnsi="Calibri" w:cs="Calibri"/>
          <w:color w:val="000000"/>
          <w:lang w:eastAsia="zh-TW"/>
        </w:rPr>
        <w:t xml:space="preserve">), 4.37 (1H, d, </w:t>
      </w:r>
      <w:r>
        <w:rPr>
          <w:rFonts w:ascii="Calibri" w:eastAsia="PMingLiU" w:hAnsi="Calibri" w:cs="Calibri"/>
          <w:i/>
          <w:iCs/>
          <w:color w:val="000000"/>
          <w:lang w:eastAsia="zh-TW"/>
        </w:rPr>
        <w:t>J</w:t>
      </w:r>
      <w:r>
        <w:rPr>
          <w:rFonts w:ascii="Calibri" w:eastAsia="PMingLiU" w:hAnsi="Calibri" w:cs="Calibri"/>
          <w:color w:val="000000"/>
          <w:lang w:eastAsia="zh-TW"/>
        </w:rPr>
        <w:t xml:space="preserve"> 2.5, C</w:t>
      </w:r>
      <w:r>
        <w:rPr>
          <w:rFonts w:ascii="Calibri" w:eastAsia="PMingLiU" w:hAnsi="Calibri" w:cs="Calibri"/>
          <w:i/>
          <w:iCs/>
          <w:color w:val="000000"/>
          <w:lang w:eastAsia="zh-TW"/>
        </w:rPr>
        <w:t>H</w:t>
      </w:r>
      <w:r>
        <w:rPr>
          <w:rFonts w:ascii="Calibri" w:eastAsia="PMingLiU" w:hAnsi="Calibri" w:cs="Calibri"/>
          <w:color w:val="000000"/>
          <w:lang w:eastAsia="zh-TW"/>
        </w:rPr>
        <w:t>), 6.48-6.54 (2H, m, ArC</w:t>
      </w:r>
      <w:r>
        <w:rPr>
          <w:rFonts w:ascii="Calibri" w:eastAsia="PMingLiU" w:hAnsi="Calibri" w:cs="Calibri"/>
          <w:i/>
          <w:iCs/>
          <w:color w:val="000000"/>
          <w:lang w:eastAsia="zh-TW"/>
        </w:rPr>
        <w:t>H</w:t>
      </w:r>
      <w:r>
        <w:rPr>
          <w:rFonts w:ascii="Calibri" w:eastAsia="PMingLiU" w:hAnsi="Calibri" w:cs="Calibri"/>
          <w:color w:val="000000"/>
          <w:lang w:eastAsia="zh-TW"/>
        </w:rPr>
        <w:t>), 7.09-7.32 (9H, m, ArC</w:t>
      </w:r>
      <w:r>
        <w:rPr>
          <w:rFonts w:ascii="Calibri" w:eastAsia="PMingLiU" w:hAnsi="Calibri" w:cs="Calibri"/>
          <w:i/>
          <w:iCs/>
          <w:color w:val="000000"/>
          <w:lang w:eastAsia="zh-TW"/>
        </w:rPr>
        <w:t>H</w:t>
      </w:r>
      <w:r>
        <w:rPr>
          <w:rFonts w:ascii="Calibri" w:eastAsia="PMingLiU" w:hAnsi="Calibri" w:cs="Calibri"/>
          <w:color w:val="000000"/>
          <w:lang w:eastAsia="zh-TW"/>
        </w:rPr>
        <w:t xml:space="preserve">), 7.66 (2H, d, </w:t>
      </w:r>
      <w:r>
        <w:rPr>
          <w:rFonts w:ascii="Calibri" w:eastAsia="PMingLiU" w:hAnsi="Calibri" w:cs="Calibri"/>
          <w:i/>
          <w:iCs/>
          <w:color w:val="000000"/>
          <w:lang w:eastAsia="zh-TW"/>
        </w:rPr>
        <w:t>J</w:t>
      </w:r>
      <w:r>
        <w:rPr>
          <w:rFonts w:ascii="Calibri" w:eastAsia="PMingLiU" w:hAnsi="Calibri" w:cs="Calibri"/>
          <w:color w:val="000000"/>
          <w:lang w:eastAsia="zh-TW"/>
        </w:rPr>
        <w:t xml:space="preserve"> 7.4, ArC</w:t>
      </w:r>
      <w:r>
        <w:rPr>
          <w:rFonts w:ascii="Calibri" w:eastAsia="PMingLiU" w:hAnsi="Calibri" w:cs="Calibri"/>
          <w:i/>
          <w:iCs/>
          <w:color w:val="000000"/>
          <w:lang w:eastAsia="zh-TW"/>
        </w:rPr>
        <w:t>H</w:t>
      </w:r>
      <w:r>
        <w:rPr>
          <w:rFonts w:ascii="Calibri" w:eastAsia="PMingLiU" w:hAnsi="Calibri" w:cs="Calibri"/>
          <w:color w:val="000000"/>
          <w:lang w:eastAsia="zh-TW"/>
        </w:rPr>
        <w:t>)</w:t>
      </w:r>
      <w:r>
        <w:rPr>
          <w:rFonts w:ascii="Calibri" w:eastAsia="Times New Roman" w:hAnsi="Calibri" w:cs="Calibri"/>
          <w:color w:val="000000"/>
          <w:lang w:eastAsia="en-GB"/>
        </w:rPr>
        <w:t xml:space="preserve">; </w:t>
      </w:r>
      <w:r w:rsidRPr="00652661">
        <w:rPr>
          <w:rFonts w:ascii="Calibri" w:eastAsia="Times New Roman" w:hAnsi="Calibri" w:cs="Calibri"/>
          <w:i/>
          <w:iCs/>
          <w:color w:val="000000"/>
          <w:lang w:eastAsia="en-GB"/>
        </w:rPr>
        <w:t>δ</w:t>
      </w:r>
      <w:r w:rsidRPr="009143F9">
        <w:rPr>
          <w:rFonts w:ascii="Calibri" w:eastAsia="Times New Roman" w:hAnsi="Calibri" w:cs="Calibri"/>
          <w:i/>
          <w:iCs/>
          <w:color w:val="000000"/>
          <w:vertAlign w:val="subscript"/>
          <w:lang w:eastAsia="en-GB"/>
        </w:rPr>
        <w:t>C</w:t>
      </w:r>
      <w:r w:rsidRPr="00652661">
        <w:rPr>
          <w:rFonts w:ascii="Calibri" w:eastAsia="Times New Roman" w:hAnsi="Calibri" w:cs="Calibri"/>
          <w:color w:val="000000"/>
          <w:lang w:eastAsia="en-GB"/>
        </w:rPr>
        <w:t xml:space="preserve"> (100 MHz, CDCl</w:t>
      </w:r>
      <w:r w:rsidRPr="009143F9">
        <w:rPr>
          <w:rFonts w:ascii="Calibri" w:eastAsia="Times New Roman" w:hAnsi="Calibri" w:cs="Calibri"/>
          <w:color w:val="000000"/>
          <w:vertAlign w:val="subscript"/>
          <w:lang w:eastAsia="en-GB"/>
        </w:rPr>
        <w:t>3</w:t>
      </w:r>
      <w:r w:rsidRPr="00652661">
        <w:rPr>
          <w:rFonts w:ascii="Calibri" w:eastAsia="Times New Roman" w:hAnsi="Calibri" w:cs="Calibri"/>
          <w:color w:val="000000"/>
          <w:lang w:eastAsia="en-GB"/>
        </w:rPr>
        <w:t>)</w:t>
      </w:r>
      <w:r>
        <w:rPr>
          <w:rFonts w:ascii="Calibri" w:eastAsia="Times New Roman" w:hAnsi="Calibri" w:cs="Calibri"/>
          <w:color w:val="000000"/>
          <w:lang w:eastAsia="en-GB"/>
        </w:rPr>
        <w:t xml:space="preserve"> 14.1 (</w:t>
      </w:r>
      <w:r>
        <w:rPr>
          <w:rFonts w:ascii="Calibri" w:eastAsia="Times New Roman" w:hAnsi="Calibri" w:cs="Calibri"/>
          <w:i/>
          <w:iCs/>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3</w:t>
      </w:r>
      <w:r>
        <w:rPr>
          <w:rFonts w:ascii="Calibri" w:eastAsia="Times New Roman" w:hAnsi="Calibri" w:cs="Calibri"/>
          <w:color w:val="000000"/>
          <w:lang w:eastAsia="en-GB"/>
        </w:rPr>
        <w:t>), 29.7 (</w:t>
      </w:r>
      <w:r>
        <w:rPr>
          <w:rFonts w:ascii="Calibri" w:eastAsia="Times New Roman" w:hAnsi="Calibri" w:cs="Calibri"/>
          <w:i/>
          <w:iCs/>
          <w:color w:val="000000"/>
          <w:lang w:eastAsia="en-GB"/>
        </w:rPr>
        <w:t>C</w:t>
      </w:r>
      <w:r>
        <w:rPr>
          <w:rFonts w:ascii="Calibri" w:eastAsia="Times New Roman" w:hAnsi="Calibri" w:cs="Calibri"/>
          <w:color w:val="000000"/>
          <w:lang w:eastAsia="en-GB"/>
        </w:rPr>
        <w:t>-OH), 41.9 (</w:t>
      </w:r>
      <w:r>
        <w:rPr>
          <w:rFonts w:ascii="Calibri" w:eastAsia="Times New Roman" w:hAnsi="Calibri" w:cs="Calibri"/>
          <w:i/>
          <w:iCs/>
          <w:color w:val="000000"/>
          <w:lang w:eastAsia="en-GB"/>
        </w:rPr>
        <w:t>C</w:t>
      </w:r>
      <w:r>
        <w:rPr>
          <w:rFonts w:ascii="Calibri" w:eastAsia="Times New Roman" w:hAnsi="Calibri" w:cs="Calibri"/>
          <w:color w:val="000000"/>
          <w:lang w:eastAsia="en-GB"/>
        </w:rPr>
        <w:t>H), 44.3 (</w:t>
      </w:r>
      <w:r>
        <w:rPr>
          <w:rFonts w:ascii="Calibri" w:eastAsia="Times New Roman" w:hAnsi="Calibri" w:cs="Calibri"/>
          <w:i/>
          <w:iCs/>
          <w:color w:val="000000"/>
          <w:lang w:eastAsia="en-GB"/>
        </w:rPr>
        <w:t>C</w:t>
      </w:r>
      <w:r>
        <w:rPr>
          <w:rFonts w:ascii="Calibri" w:eastAsia="Times New Roman" w:hAnsi="Calibri" w:cs="Calibri"/>
          <w:color w:val="000000"/>
          <w:lang w:eastAsia="en-GB"/>
        </w:rPr>
        <w:t>H), 44.8 (</w:t>
      </w:r>
      <w:r>
        <w:rPr>
          <w:rFonts w:ascii="Calibri" w:eastAsia="Times New Roman" w:hAnsi="Calibri" w:cs="Calibri"/>
          <w:i/>
          <w:iCs/>
          <w:color w:val="000000"/>
          <w:lang w:eastAsia="en-GB"/>
        </w:rPr>
        <w:t>C</w:t>
      </w:r>
      <w:r>
        <w:rPr>
          <w:rFonts w:ascii="Calibri" w:eastAsia="Times New Roman" w:hAnsi="Calibri" w:cs="Calibri"/>
          <w:color w:val="000000"/>
          <w:lang w:eastAsia="en-GB"/>
        </w:rPr>
        <w:t>H</w:t>
      </w:r>
      <w:r>
        <w:rPr>
          <w:rFonts w:ascii="Calibri" w:eastAsia="Times New Roman" w:hAnsi="Calibri" w:cs="Calibri"/>
          <w:color w:val="000000"/>
          <w:vertAlign w:val="subscript"/>
          <w:lang w:eastAsia="en-GB"/>
        </w:rPr>
        <w:t>2</w:t>
      </w:r>
      <w:r>
        <w:rPr>
          <w:rFonts w:ascii="Calibri" w:eastAsia="Times New Roman" w:hAnsi="Calibri" w:cs="Calibri"/>
          <w:color w:val="000000"/>
          <w:lang w:eastAsia="en-GB"/>
        </w:rPr>
        <w:t>), 52.5 (</w:t>
      </w:r>
      <w:r>
        <w:rPr>
          <w:rFonts w:ascii="Calibri" w:eastAsia="Times New Roman" w:hAnsi="Calibri" w:cs="Calibri"/>
          <w:i/>
          <w:iCs/>
          <w:color w:val="000000"/>
          <w:lang w:eastAsia="en-GB"/>
        </w:rPr>
        <w:t>C</w:t>
      </w:r>
      <w:r>
        <w:rPr>
          <w:rFonts w:ascii="Calibri" w:eastAsia="Times New Roman" w:hAnsi="Calibri" w:cs="Calibri"/>
          <w:color w:val="000000"/>
          <w:lang w:eastAsia="en-GB"/>
        </w:rPr>
        <w:t>H), 56.2 (</w:t>
      </w:r>
      <w:r>
        <w:rPr>
          <w:rFonts w:ascii="Calibri" w:eastAsia="Times New Roman" w:hAnsi="Calibri" w:cs="Calibri"/>
          <w:i/>
          <w:iCs/>
          <w:color w:val="000000"/>
          <w:lang w:eastAsia="en-GB"/>
        </w:rPr>
        <w:t>C</w:t>
      </w:r>
      <w:r>
        <w:rPr>
          <w:rFonts w:ascii="Calibri" w:eastAsia="Times New Roman" w:hAnsi="Calibri" w:cs="Calibri"/>
          <w:color w:val="000000"/>
          <w:lang w:eastAsia="en-GB"/>
        </w:rPr>
        <w:t>H), 120.6 (Ar</w:t>
      </w:r>
      <w:r>
        <w:rPr>
          <w:rFonts w:ascii="Calibri" w:eastAsia="Times New Roman" w:hAnsi="Calibri" w:cs="Calibri"/>
          <w:i/>
          <w:iCs/>
          <w:color w:val="000000"/>
          <w:lang w:eastAsia="en-GB"/>
        </w:rPr>
        <w:t>C</w:t>
      </w:r>
      <w:r>
        <w:rPr>
          <w:rFonts w:ascii="Calibri" w:eastAsia="Times New Roman" w:hAnsi="Calibri" w:cs="Calibri"/>
          <w:color w:val="000000"/>
          <w:lang w:eastAsia="en-GB"/>
        </w:rPr>
        <w:t>H), 121.7 (Ar</w:t>
      </w:r>
      <w:r>
        <w:rPr>
          <w:rFonts w:ascii="Calibri" w:eastAsia="Times New Roman" w:hAnsi="Calibri" w:cs="Calibri"/>
          <w:i/>
          <w:iCs/>
          <w:color w:val="000000"/>
          <w:lang w:eastAsia="en-GB"/>
        </w:rPr>
        <w:t>C</w:t>
      </w:r>
      <w:r>
        <w:rPr>
          <w:rFonts w:ascii="Calibri" w:eastAsia="Times New Roman" w:hAnsi="Calibri" w:cs="Calibri"/>
          <w:color w:val="000000"/>
          <w:lang w:eastAsia="en-GB"/>
        </w:rPr>
        <w:t>H), 122.8 (Ar</w:t>
      </w:r>
      <w:r>
        <w:rPr>
          <w:rFonts w:ascii="Calibri" w:eastAsia="Times New Roman" w:hAnsi="Calibri" w:cs="Calibri"/>
          <w:i/>
          <w:iCs/>
          <w:color w:val="000000"/>
          <w:lang w:eastAsia="en-GB"/>
        </w:rPr>
        <w:t>C</w:t>
      </w:r>
      <w:r>
        <w:rPr>
          <w:rFonts w:ascii="Calibri" w:eastAsia="Times New Roman" w:hAnsi="Calibri" w:cs="Calibri"/>
          <w:color w:val="000000"/>
          <w:lang w:eastAsia="en-GB"/>
        </w:rPr>
        <w:t>H), 125.4 (Ar</w:t>
      </w:r>
      <w:r>
        <w:rPr>
          <w:rFonts w:ascii="Calibri" w:eastAsia="Times New Roman" w:hAnsi="Calibri" w:cs="Calibri"/>
          <w:i/>
          <w:iCs/>
          <w:color w:val="000000"/>
          <w:lang w:eastAsia="en-GB"/>
        </w:rPr>
        <w:t>C</w:t>
      </w:r>
      <w:r>
        <w:rPr>
          <w:rFonts w:ascii="Calibri" w:eastAsia="Times New Roman" w:hAnsi="Calibri" w:cs="Calibri"/>
          <w:color w:val="000000"/>
          <w:lang w:eastAsia="en-GB"/>
        </w:rPr>
        <w:t>H), 126.0 (Ar</w:t>
      </w:r>
      <w:r>
        <w:rPr>
          <w:rFonts w:ascii="Calibri" w:eastAsia="Times New Roman" w:hAnsi="Calibri" w:cs="Calibri"/>
          <w:i/>
          <w:iCs/>
          <w:color w:val="000000"/>
          <w:lang w:eastAsia="en-GB"/>
        </w:rPr>
        <w:t>C</w:t>
      </w:r>
      <w:r>
        <w:rPr>
          <w:rFonts w:ascii="Calibri" w:eastAsia="Times New Roman" w:hAnsi="Calibri" w:cs="Calibri"/>
          <w:color w:val="000000"/>
          <w:lang w:eastAsia="en-GB"/>
        </w:rPr>
        <w:t>H), 126.0 (Ar</w:t>
      </w:r>
      <w:r>
        <w:rPr>
          <w:rFonts w:ascii="Calibri" w:eastAsia="Times New Roman" w:hAnsi="Calibri" w:cs="Calibri"/>
          <w:i/>
          <w:iCs/>
          <w:color w:val="000000"/>
          <w:lang w:eastAsia="en-GB"/>
        </w:rPr>
        <w:t>C</w:t>
      </w:r>
      <w:r>
        <w:rPr>
          <w:rFonts w:ascii="Calibri" w:eastAsia="Times New Roman" w:hAnsi="Calibri" w:cs="Calibri"/>
          <w:color w:val="000000"/>
          <w:lang w:eastAsia="en-GB"/>
        </w:rPr>
        <w:t>H), 126.3 (Ar</w:t>
      </w:r>
      <w:r>
        <w:rPr>
          <w:rFonts w:ascii="Calibri" w:eastAsia="Times New Roman" w:hAnsi="Calibri" w:cs="Calibri"/>
          <w:i/>
          <w:iCs/>
          <w:color w:val="000000"/>
          <w:lang w:eastAsia="en-GB"/>
        </w:rPr>
        <w:t>C</w:t>
      </w:r>
      <w:r>
        <w:rPr>
          <w:rFonts w:ascii="Calibri" w:eastAsia="Times New Roman" w:hAnsi="Calibri" w:cs="Calibri"/>
          <w:color w:val="000000"/>
          <w:lang w:eastAsia="en-GB"/>
        </w:rPr>
        <w:t>H), 126.5 (Ar</w:t>
      </w:r>
      <w:r>
        <w:rPr>
          <w:rFonts w:ascii="Calibri" w:eastAsia="Times New Roman" w:hAnsi="Calibri" w:cs="Calibri"/>
          <w:i/>
          <w:iCs/>
          <w:color w:val="000000"/>
          <w:lang w:eastAsia="en-GB"/>
        </w:rPr>
        <w:t>C</w:t>
      </w:r>
      <w:r>
        <w:rPr>
          <w:rFonts w:ascii="Calibri" w:eastAsia="Times New Roman" w:hAnsi="Calibri" w:cs="Calibri"/>
          <w:color w:val="000000"/>
          <w:lang w:eastAsia="en-GB"/>
        </w:rPr>
        <w:t xml:space="preserve">H), 126.8 (2 </w:t>
      </w:r>
      <w:r>
        <w:rPr>
          <w:rFonts w:ascii="Calibri" w:hAnsi="Calibri" w:cs="Calibri"/>
        </w:rPr>
        <w:t>× Ar</w:t>
      </w:r>
      <w:r>
        <w:rPr>
          <w:rFonts w:ascii="Calibri" w:hAnsi="Calibri" w:cs="Calibri"/>
          <w:i/>
          <w:iCs/>
        </w:rPr>
        <w:t>C</w:t>
      </w:r>
      <w:r>
        <w:rPr>
          <w:rFonts w:ascii="Calibri" w:hAnsi="Calibri" w:cs="Calibri"/>
        </w:rPr>
        <w:t>H), 127.0 (Ar</w:t>
      </w:r>
      <w:r>
        <w:rPr>
          <w:rFonts w:ascii="Calibri" w:hAnsi="Calibri" w:cs="Calibri"/>
          <w:i/>
          <w:iCs/>
        </w:rPr>
        <w:t>C</w:t>
      </w:r>
      <w:r>
        <w:rPr>
          <w:rFonts w:ascii="Calibri" w:hAnsi="Calibri" w:cs="Calibri"/>
        </w:rPr>
        <w:t>H), 128.5 (2 × Ar</w:t>
      </w:r>
      <w:r>
        <w:rPr>
          <w:rFonts w:ascii="Calibri" w:hAnsi="Calibri" w:cs="Calibri"/>
          <w:i/>
          <w:iCs/>
        </w:rPr>
        <w:t>C</w:t>
      </w:r>
      <w:r>
        <w:rPr>
          <w:rFonts w:ascii="Calibri" w:hAnsi="Calibri" w:cs="Calibri"/>
        </w:rPr>
        <w:t>H), 136.6 (Ar</w:t>
      </w:r>
      <w:r>
        <w:rPr>
          <w:rFonts w:ascii="Calibri" w:hAnsi="Calibri" w:cs="Calibri"/>
          <w:i/>
          <w:iCs/>
        </w:rPr>
        <w:t>C</w:t>
      </w:r>
      <w:r>
        <w:rPr>
          <w:rFonts w:ascii="Calibri" w:hAnsi="Calibri" w:cs="Calibri"/>
        </w:rPr>
        <w:t>), 138.8 (Ar</w:t>
      </w:r>
      <w:r>
        <w:rPr>
          <w:rFonts w:ascii="Calibri" w:hAnsi="Calibri" w:cs="Calibri"/>
          <w:i/>
          <w:iCs/>
        </w:rPr>
        <w:t>C</w:t>
      </w:r>
      <w:r>
        <w:rPr>
          <w:rFonts w:ascii="Calibri" w:hAnsi="Calibri" w:cs="Calibri"/>
        </w:rPr>
        <w:t>), 141.8 (Ar</w:t>
      </w:r>
      <w:r>
        <w:rPr>
          <w:rFonts w:ascii="Calibri" w:hAnsi="Calibri" w:cs="Calibri"/>
          <w:i/>
          <w:iCs/>
        </w:rPr>
        <w:t>C</w:t>
      </w:r>
      <w:r>
        <w:rPr>
          <w:rFonts w:ascii="Calibri" w:hAnsi="Calibri" w:cs="Calibri"/>
        </w:rPr>
        <w:t>), 141.8 (Ar</w:t>
      </w:r>
      <w:r>
        <w:rPr>
          <w:rFonts w:ascii="Calibri" w:hAnsi="Calibri" w:cs="Calibri"/>
          <w:i/>
          <w:iCs/>
        </w:rPr>
        <w:t>C</w:t>
      </w:r>
      <w:r>
        <w:rPr>
          <w:rFonts w:ascii="Calibri" w:hAnsi="Calibri" w:cs="Calibri"/>
        </w:rPr>
        <w:t>), 143.6 (Ar</w:t>
      </w:r>
      <w:r>
        <w:rPr>
          <w:rFonts w:ascii="Calibri" w:hAnsi="Calibri" w:cs="Calibri"/>
          <w:i/>
          <w:iCs/>
        </w:rPr>
        <w:t>C</w:t>
      </w:r>
      <w:r>
        <w:rPr>
          <w:rFonts w:ascii="Calibri" w:hAnsi="Calibri" w:cs="Calibri"/>
        </w:rPr>
        <w:t>), 144.1 (Ar</w:t>
      </w:r>
      <w:r>
        <w:rPr>
          <w:rFonts w:ascii="Calibri" w:hAnsi="Calibri" w:cs="Calibri"/>
          <w:i/>
          <w:iCs/>
        </w:rPr>
        <w:t>C</w:t>
      </w:r>
      <w:r>
        <w:rPr>
          <w:rFonts w:ascii="Calibri" w:hAnsi="Calibri" w:cs="Calibri"/>
        </w:rPr>
        <w:t>), 174.8 (</w:t>
      </w:r>
      <w:r>
        <w:rPr>
          <w:rFonts w:ascii="Calibri" w:hAnsi="Calibri" w:cs="Calibri"/>
          <w:i/>
          <w:iCs/>
        </w:rPr>
        <w:t>C</w:t>
      </w:r>
      <w:r>
        <w:rPr>
          <w:rFonts w:ascii="Calibri" w:hAnsi="Calibri" w:cs="Calibri"/>
        </w:rPr>
        <w:t>=O)</w:t>
      </w:r>
      <w:r>
        <w:rPr>
          <w:rFonts w:ascii="Calibri" w:eastAsia="Times New Roman" w:hAnsi="Calibri" w:cs="Calibri"/>
          <w:color w:val="000000"/>
          <w:lang w:eastAsia="en-GB"/>
        </w:rPr>
        <w:t xml:space="preserve">; </w:t>
      </w:r>
      <w:r w:rsidRPr="001742B7">
        <w:rPr>
          <w:rFonts w:ascii="Calibri" w:eastAsia="Times New Roman" w:hAnsi="Calibri" w:cs="Calibri"/>
          <w:i/>
          <w:iCs/>
          <w:color w:val="000000"/>
          <w:lang w:eastAsia="en-GB"/>
        </w:rPr>
        <w:t>m/z</w:t>
      </w:r>
      <w:r w:rsidRPr="001742B7">
        <w:rPr>
          <w:rFonts w:ascii="Calibri" w:eastAsia="Times New Roman" w:hAnsi="Calibri" w:cs="Calibri"/>
          <w:color w:val="000000"/>
          <w:lang w:eastAsia="en-GB"/>
        </w:rPr>
        <w:t xml:space="preserve"> (ESI</w:t>
      </w:r>
      <w:r w:rsidRPr="001742B7">
        <w:rPr>
          <w:rFonts w:ascii="Calibri" w:eastAsia="Times New Roman" w:hAnsi="Calibri" w:cs="Calibri"/>
          <w:color w:val="000000"/>
          <w:vertAlign w:val="superscript"/>
          <w:lang w:eastAsia="en-GB"/>
        </w:rPr>
        <w:t>+</w:t>
      </w:r>
      <w:r w:rsidRPr="001742B7">
        <w:rPr>
          <w:rFonts w:ascii="Calibri" w:eastAsia="Times New Roman" w:hAnsi="Calibri" w:cs="Calibri"/>
          <w:color w:val="000000"/>
          <w:lang w:eastAsia="en-GB"/>
        </w:rPr>
        <w:t>) 404 (10%, M+Na</w:t>
      </w:r>
      <w:r w:rsidRPr="001742B7">
        <w:rPr>
          <w:rFonts w:ascii="Calibri" w:eastAsia="Times New Roman" w:hAnsi="Calibri" w:cs="Calibri"/>
          <w:color w:val="000000"/>
          <w:vertAlign w:val="superscript"/>
          <w:lang w:eastAsia="en-GB"/>
        </w:rPr>
        <w:t>+</w:t>
      </w:r>
      <w:r w:rsidRPr="001742B7">
        <w:rPr>
          <w:rFonts w:ascii="Calibri" w:eastAsia="Times New Roman" w:hAnsi="Calibri" w:cs="Calibri"/>
          <w:color w:val="000000"/>
          <w:lang w:eastAsia="en-GB"/>
        </w:rPr>
        <w:t>), 382.1807 (100, M+H</w:t>
      </w:r>
      <w:r w:rsidRPr="001742B7">
        <w:rPr>
          <w:rFonts w:ascii="Calibri" w:eastAsia="Times New Roman" w:hAnsi="Calibri" w:cs="Calibri"/>
          <w:color w:val="000000"/>
          <w:vertAlign w:val="superscript"/>
          <w:lang w:eastAsia="en-GB"/>
        </w:rPr>
        <w:t>+</w:t>
      </w:r>
      <w:r w:rsidRPr="001742B7">
        <w:rPr>
          <w:rFonts w:ascii="Calibri" w:eastAsia="Times New Roman" w:hAnsi="Calibri" w:cs="Calibri"/>
          <w:color w:val="000000"/>
          <w:lang w:eastAsia="en-GB"/>
        </w:rPr>
        <w:t>, C</w:t>
      </w:r>
      <w:r w:rsidRPr="001742B7">
        <w:rPr>
          <w:rFonts w:ascii="Calibri" w:eastAsia="Times New Roman" w:hAnsi="Calibri" w:cs="Calibri"/>
          <w:color w:val="000000"/>
          <w:vertAlign w:val="subscript"/>
          <w:lang w:eastAsia="en-GB"/>
        </w:rPr>
        <w:t>26</w:t>
      </w:r>
      <w:r w:rsidRPr="001742B7">
        <w:rPr>
          <w:rFonts w:ascii="Calibri" w:eastAsia="Times New Roman" w:hAnsi="Calibri" w:cs="Calibri"/>
          <w:color w:val="000000"/>
          <w:lang w:eastAsia="en-GB"/>
        </w:rPr>
        <w:t>H</w:t>
      </w:r>
      <w:r w:rsidRPr="001742B7">
        <w:rPr>
          <w:rFonts w:ascii="Calibri" w:eastAsia="Times New Roman" w:hAnsi="Calibri" w:cs="Calibri"/>
          <w:color w:val="000000"/>
          <w:vertAlign w:val="subscript"/>
          <w:lang w:eastAsia="en-GB"/>
        </w:rPr>
        <w:t>23</w:t>
      </w:r>
      <w:r w:rsidRPr="001742B7">
        <w:rPr>
          <w:rFonts w:ascii="Calibri" w:eastAsia="Times New Roman" w:hAnsi="Calibri" w:cs="Calibri"/>
          <w:color w:val="000000"/>
          <w:lang w:eastAsia="en-GB"/>
        </w:rPr>
        <w:t>NO</w:t>
      </w:r>
      <w:r w:rsidRPr="001742B7">
        <w:rPr>
          <w:rFonts w:ascii="Calibri" w:eastAsia="Times New Roman" w:hAnsi="Calibri" w:cs="Calibri"/>
          <w:color w:val="000000"/>
          <w:vertAlign w:val="subscript"/>
          <w:lang w:eastAsia="en-GB"/>
        </w:rPr>
        <w:t>2</w:t>
      </w:r>
      <w:r w:rsidRPr="001742B7">
        <w:rPr>
          <w:rFonts w:ascii="Calibri" w:eastAsia="Times New Roman" w:hAnsi="Calibri" w:cs="Calibri"/>
          <w:color w:val="000000"/>
          <w:lang w:eastAsia="en-GB"/>
        </w:rPr>
        <w:t xml:space="preserve"> requires 382.1802); </w:t>
      </w:r>
      <w:r w:rsidRPr="00652661">
        <w:rPr>
          <w:rFonts w:ascii="Calibri" w:eastAsia="Times New Roman" w:hAnsi="Calibri" w:cs="Calibri"/>
          <w:color w:val="000000"/>
          <w:lang w:eastAsia="en-GB"/>
        </w:rPr>
        <w:t xml:space="preserve">Chiral HPLC </w:t>
      </w:r>
      <w:r w:rsidRPr="006D350F">
        <w:rPr>
          <w:rFonts w:ascii="Calibri" w:eastAsia="Times New Roman" w:hAnsi="Calibri" w:cs="Calibri"/>
          <w:color w:val="000000"/>
          <w:lang w:eastAsia="en-GB"/>
        </w:rPr>
        <w:t>(</w:t>
      </w:r>
      <w:r>
        <w:rPr>
          <w:rFonts w:ascii="Calibri" w:eastAsia="Times New Roman" w:hAnsi="Calibri" w:cs="Calibri"/>
          <w:color w:val="000000"/>
          <w:lang w:eastAsia="en-GB"/>
        </w:rPr>
        <w:t>Cellulose 1</w:t>
      </w:r>
      <w:r w:rsidRPr="006E33B2">
        <w:rPr>
          <w:rFonts w:ascii="Calibri" w:eastAsia="Times New Roman" w:hAnsi="Calibri" w:cs="Calibri"/>
          <w:color w:val="000000"/>
          <w:lang w:eastAsia="en-GB"/>
        </w:rPr>
        <w:t xml:space="preserve">, </w:t>
      </w:r>
      <w:r>
        <w:rPr>
          <w:rFonts w:ascii="Calibri" w:eastAsia="Times New Roman" w:hAnsi="Calibri" w:cs="Calibri"/>
          <w:color w:val="000000"/>
          <w:lang w:eastAsia="en-GB"/>
        </w:rPr>
        <w:t>5</w:t>
      </w:r>
      <w:r w:rsidRPr="006E33B2">
        <w:rPr>
          <w:rFonts w:ascii="Calibri" w:eastAsia="Times New Roman" w:hAnsi="Calibri" w:cs="Calibri"/>
          <w:color w:val="000000"/>
          <w:lang w:eastAsia="en-GB"/>
        </w:rPr>
        <w:t>% IPA in hexane, 1 mL/min, 254 nm) t</w:t>
      </w:r>
      <w:r w:rsidRPr="006E33B2">
        <w:rPr>
          <w:rFonts w:ascii="Calibri" w:eastAsia="Times New Roman" w:hAnsi="Calibri" w:cs="Calibri"/>
          <w:color w:val="000000"/>
          <w:vertAlign w:val="subscript"/>
          <w:lang w:eastAsia="en-GB"/>
        </w:rPr>
        <w:t>R</w:t>
      </w:r>
      <w:r w:rsidRPr="006E33B2">
        <w:rPr>
          <w:rFonts w:ascii="Calibri" w:eastAsia="Times New Roman" w:hAnsi="Calibri" w:cs="Calibri"/>
          <w:color w:val="000000"/>
          <w:lang w:eastAsia="en-GB"/>
        </w:rPr>
        <w:t xml:space="preserve"> </w:t>
      </w:r>
      <w:r>
        <w:rPr>
          <w:rFonts w:ascii="Calibri" w:eastAsia="Times New Roman" w:hAnsi="Calibri" w:cs="Calibri"/>
          <w:color w:val="000000"/>
          <w:lang w:eastAsia="en-GB"/>
        </w:rPr>
        <w:t>30.3</w:t>
      </w:r>
      <w:r w:rsidRPr="006E33B2">
        <w:rPr>
          <w:rFonts w:ascii="Calibri" w:eastAsia="Times New Roman" w:hAnsi="Calibri" w:cs="Calibri"/>
          <w:color w:val="000000"/>
          <w:lang w:eastAsia="en-GB"/>
        </w:rPr>
        <w:t xml:space="preserve"> min and </w:t>
      </w:r>
      <w:r>
        <w:rPr>
          <w:rFonts w:ascii="Calibri" w:eastAsia="Times New Roman" w:hAnsi="Calibri" w:cs="Calibri"/>
          <w:color w:val="000000"/>
          <w:lang w:eastAsia="en-GB"/>
        </w:rPr>
        <w:t>33.6</w:t>
      </w:r>
      <w:r w:rsidRPr="006E33B2">
        <w:rPr>
          <w:rFonts w:ascii="Calibri" w:eastAsia="Times New Roman" w:hAnsi="Calibri" w:cs="Calibri"/>
          <w:color w:val="000000"/>
          <w:lang w:eastAsia="en-GB"/>
        </w:rPr>
        <w:t xml:space="preserve"> min</w:t>
      </w:r>
      <w:r w:rsidRPr="006D350F">
        <w:rPr>
          <w:rFonts w:ascii="Calibri" w:eastAsia="Times New Roman" w:hAnsi="Calibri" w:cs="Calibri"/>
          <w:color w:val="000000"/>
          <w:lang w:eastAsia="en-GB"/>
        </w:rPr>
        <w:t>.</w:t>
      </w:r>
    </w:p>
    <w:p w14:paraId="34E3EC7D" w14:textId="77777777" w:rsidR="00816461" w:rsidRPr="00652661" w:rsidRDefault="00816461" w:rsidP="00816461">
      <w:pPr>
        <w:spacing w:line="480" w:lineRule="auto"/>
        <w:jc w:val="both"/>
        <w:rPr>
          <w:rFonts w:ascii="Times New Roman" w:eastAsia="Times New Roman" w:hAnsi="Times New Roman" w:cs="Times New Roman"/>
          <w:sz w:val="24"/>
          <w:szCs w:val="24"/>
          <w:lang w:eastAsia="en-GB"/>
        </w:rPr>
      </w:pPr>
    </w:p>
    <w:p w14:paraId="26F441AB" w14:textId="77777777" w:rsidR="00227B8D" w:rsidRDefault="00227B8D" w:rsidP="00227B8D">
      <w:r>
        <w:br w:type="page"/>
      </w:r>
    </w:p>
    <w:p w14:paraId="038807D4" w14:textId="31896940" w:rsidR="00227B8D" w:rsidRPr="008530CE" w:rsidRDefault="00A4494C" w:rsidP="00A4494C">
      <w:pPr>
        <w:jc w:val="center"/>
        <w:rPr>
          <w:b/>
          <w:bCs/>
        </w:rPr>
      </w:pPr>
      <w:r>
        <w:rPr>
          <w:b/>
          <w:bCs/>
        </w:rPr>
        <w:t>(±)-</w:t>
      </w:r>
      <w:r w:rsidR="00227B8D">
        <w:rPr>
          <w:b/>
          <w:bCs/>
        </w:rPr>
        <w:t>3-(9.10-</w:t>
      </w:r>
      <w:r>
        <w:rPr>
          <w:b/>
          <w:bCs/>
        </w:rPr>
        <w:t>D</w:t>
      </w:r>
      <w:r w:rsidR="00227B8D">
        <w:rPr>
          <w:b/>
          <w:bCs/>
        </w:rPr>
        <w:t xml:space="preserve">ihydro-10-oxo-9-anthracenyl)-1-benzyl-2,5-pyrrolidinone </w:t>
      </w:r>
      <w:r w:rsidR="00AE2448" w:rsidRPr="00DD47BA">
        <w:rPr>
          <w:b/>
          <w:bCs/>
          <w:u w:val="single"/>
        </w:rPr>
        <w:t>217</w:t>
      </w:r>
    </w:p>
    <w:p w14:paraId="14A1072A" w14:textId="7F977AD0" w:rsidR="00227B8D" w:rsidRDefault="00645EB0" w:rsidP="00227B8D">
      <w:r>
        <w:rPr>
          <w:noProof/>
        </w:rPr>
        <w:object w:dxaOrig="1440" w:dyaOrig="1440" w14:anchorId="7120D700">
          <v:shape id="_x0000_s1265" type="#_x0000_t75" style="position:absolute;margin-left:186pt;margin-top:16.15pt;width:79pt;height:103pt;z-index:251691008;mso-position-horizontal-relative:text;mso-position-vertical-relative:text">
            <v:imagedata r:id="rId408" o:title=""/>
            <w10:wrap type="square"/>
          </v:shape>
          <o:OLEObject Type="Embed" ProgID="ChemDraw.Document.6.0" ShapeID="_x0000_s1265" DrawAspect="Content" ObjectID="_1641992056" r:id="rId409"/>
        </w:object>
      </w:r>
    </w:p>
    <w:p w14:paraId="009CA41D" w14:textId="77777777" w:rsidR="00227B8D" w:rsidRDefault="00227B8D" w:rsidP="00227B8D"/>
    <w:p w14:paraId="14509573" w14:textId="77777777" w:rsidR="00227B8D" w:rsidRDefault="00227B8D" w:rsidP="00227B8D">
      <w:pPr>
        <w:spacing w:line="480" w:lineRule="auto"/>
        <w:jc w:val="both"/>
        <w:rPr>
          <w:i/>
          <w:iCs/>
        </w:rPr>
      </w:pPr>
    </w:p>
    <w:p w14:paraId="728216FF" w14:textId="51D9C80D" w:rsidR="00227B8D" w:rsidRDefault="00227B8D" w:rsidP="00227B8D">
      <w:pPr>
        <w:spacing w:line="480" w:lineRule="auto"/>
        <w:jc w:val="both"/>
        <w:rPr>
          <w:i/>
          <w:iCs/>
        </w:rPr>
      </w:pPr>
    </w:p>
    <w:p w14:paraId="2ADC8772" w14:textId="77777777" w:rsidR="00DD47BA" w:rsidRDefault="00DD47BA" w:rsidP="00227B8D">
      <w:pPr>
        <w:spacing w:line="480" w:lineRule="auto"/>
        <w:jc w:val="both"/>
        <w:rPr>
          <w:i/>
          <w:iCs/>
        </w:rPr>
      </w:pPr>
    </w:p>
    <w:p w14:paraId="03B91F27" w14:textId="1884AB31" w:rsidR="00227B8D" w:rsidRPr="008530CE" w:rsidRDefault="00227B8D" w:rsidP="00041929">
      <w:pPr>
        <w:spacing w:line="480" w:lineRule="auto"/>
        <w:jc w:val="both"/>
      </w:pPr>
      <w:r>
        <w:t xml:space="preserve">Sodium hydride (0.011 g, 0.275 mmol) was dissolved in </w:t>
      </w:r>
      <w:r w:rsidR="008F1CAD">
        <w:t xml:space="preserve">dry </w:t>
      </w:r>
      <w:r>
        <w:t>THF (5 cm</w:t>
      </w:r>
      <w:r>
        <w:rPr>
          <w:vertAlign w:val="superscript"/>
        </w:rPr>
        <w:t>3</w:t>
      </w:r>
      <w:r>
        <w:t xml:space="preserve">) and cooled to -40 °C. Cycloadduct </w:t>
      </w:r>
      <w:r w:rsidR="00AE2448">
        <w:rPr>
          <w:b/>
        </w:rPr>
        <w:t>118</w:t>
      </w:r>
      <w:r>
        <w:t xml:space="preserve"> (0.070 g, 0.184 mmol) was added and the react</w:t>
      </w:r>
      <w:r w:rsidR="00EE618D">
        <w:t>ion was stirred at -40 °C for 4 </w:t>
      </w:r>
      <w:r>
        <w:t>h. The reaction was quenched with 1M HCl (5 cm</w:t>
      </w:r>
      <w:r>
        <w:rPr>
          <w:vertAlign w:val="superscript"/>
        </w:rPr>
        <w:t>3</w:t>
      </w:r>
      <w:r>
        <w:t xml:space="preserve">) and extracted into DCM (3 </w:t>
      </w:r>
      <w:r>
        <w:rPr>
          <w:rFonts w:ascii="Calibri" w:hAnsi="Calibri" w:cs="Calibri"/>
        </w:rPr>
        <w:t>× 10 cm</w:t>
      </w:r>
      <w:r>
        <w:rPr>
          <w:rFonts w:ascii="Calibri" w:hAnsi="Calibri" w:cs="Calibri"/>
          <w:vertAlign w:val="superscript"/>
        </w:rPr>
        <w:t>3</w:t>
      </w:r>
      <w:r>
        <w:rPr>
          <w:rFonts w:ascii="Calibri" w:hAnsi="Calibri" w:cs="Calibri"/>
        </w:rPr>
        <w:t>). The combined organic extracts were dried (Na</w:t>
      </w:r>
      <w:r>
        <w:rPr>
          <w:rFonts w:ascii="Calibri" w:hAnsi="Calibri" w:cs="Calibri"/>
          <w:vertAlign w:val="subscript"/>
        </w:rPr>
        <w:t>2</w:t>
      </w:r>
      <w:r>
        <w:rPr>
          <w:rFonts w:ascii="Calibri" w:hAnsi="Calibri" w:cs="Calibri"/>
        </w:rPr>
        <w:t>SO</w:t>
      </w:r>
      <w:r>
        <w:rPr>
          <w:rFonts w:ascii="Calibri" w:hAnsi="Calibri" w:cs="Calibri"/>
        </w:rPr>
        <w:softHyphen/>
      </w:r>
      <w:r>
        <w:rPr>
          <w:rFonts w:ascii="Calibri" w:hAnsi="Calibri" w:cs="Calibri"/>
          <w:vertAlign w:val="subscript"/>
        </w:rPr>
        <w:t>4</w:t>
      </w:r>
      <w:r>
        <w:rPr>
          <w:rFonts w:ascii="Calibri" w:hAnsi="Calibri" w:cs="Calibri"/>
        </w:rPr>
        <w:t xml:space="preserve">), filtered and concentrated </w:t>
      </w:r>
      <w:r>
        <w:rPr>
          <w:rFonts w:ascii="Calibri" w:hAnsi="Calibri" w:cs="Calibri"/>
          <w:i/>
          <w:iCs/>
        </w:rPr>
        <w:t>in vacuo</w:t>
      </w:r>
      <w:r>
        <w:rPr>
          <w:rFonts w:ascii="Calibri" w:hAnsi="Calibri" w:cs="Calibri"/>
        </w:rPr>
        <w:t xml:space="preserve"> to give a white solid. Purification </w:t>
      </w:r>
      <w:r w:rsidR="002D07AA" w:rsidRPr="002D07AA">
        <w:rPr>
          <w:rFonts w:ascii="Calibri" w:hAnsi="Calibri" w:cs="Calibri"/>
          <w:iCs/>
        </w:rPr>
        <w:t>via</w:t>
      </w:r>
      <w:r>
        <w:rPr>
          <w:rFonts w:ascii="Calibri" w:hAnsi="Calibri" w:cs="Calibri"/>
        </w:rPr>
        <w:t xml:space="preserve"> flash column chromatography</w:t>
      </w:r>
      <w:r w:rsidR="00E6149F">
        <w:rPr>
          <w:rFonts w:ascii="Calibri" w:hAnsi="Calibri" w:cs="Calibri"/>
        </w:rPr>
        <w:t>,</w:t>
      </w:r>
      <w:r>
        <w:rPr>
          <w:rFonts w:ascii="Calibri" w:hAnsi="Calibri" w:cs="Calibri"/>
        </w:rPr>
        <w:t xml:space="preserve"> eluting with 1:4 EtOAc: hexane gave a white solid. </w:t>
      </w:r>
      <w:r>
        <w:t xml:space="preserve">Further purification </w:t>
      </w:r>
      <w:r w:rsidR="002D07AA" w:rsidRPr="002D07AA">
        <w:rPr>
          <w:iCs/>
        </w:rPr>
        <w:t>via</w:t>
      </w:r>
      <w:r>
        <w:t xml:space="preserve"> recrystallisation (DCM/hexane) gave the title compound as a white solid (0.034 g, 49%);</w:t>
      </w:r>
      <w:r w:rsidR="00041929">
        <w:t xml:space="preserve"> </w:t>
      </w:r>
      <w:r>
        <w:t xml:space="preserve">mp 150-152 °C; </w:t>
      </w:r>
      <w:r w:rsidRPr="00960F15">
        <w:t>ν</w:t>
      </w:r>
      <w:r w:rsidRPr="00960F15">
        <w:rPr>
          <w:vertAlign w:val="subscript"/>
        </w:rPr>
        <w:t>max</w:t>
      </w:r>
      <w:r w:rsidRPr="00960F15">
        <w:t>/cm</w:t>
      </w:r>
      <w:r w:rsidRPr="00960F15">
        <w:rPr>
          <w:vertAlign w:val="superscript"/>
        </w:rPr>
        <w:t>-1</w:t>
      </w:r>
      <w:r w:rsidRPr="00960F15">
        <w:t xml:space="preserve"> (thin film, DCM)</w:t>
      </w:r>
      <w:r>
        <w:t xml:space="preserve"> 3058, 2990, 1710, 1424, 1269;</w:t>
      </w:r>
      <w:r>
        <w:rPr>
          <w:i/>
          <w:iCs/>
        </w:rPr>
        <w:t xml:space="preserve"> </w:t>
      </w:r>
      <w:r w:rsidRPr="000F4FA0">
        <w:rPr>
          <w:i/>
          <w:iCs/>
        </w:rPr>
        <w:t>δ</w:t>
      </w:r>
      <w:r w:rsidRPr="000F4FA0">
        <w:rPr>
          <w:i/>
          <w:iCs/>
          <w:vertAlign w:val="subscript"/>
        </w:rPr>
        <w:t>H</w:t>
      </w:r>
      <w:r w:rsidRPr="00DA6EFC">
        <w:t xml:space="preserve"> (400 MHz, CDCl</w:t>
      </w:r>
      <w:r w:rsidRPr="00DA6EFC">
        <w:rPr>
          <w:vertAlign w:val="subscript"/>
        </w:rPr>
        <w:t>3</w:t>
      </w:r>
      <w:r w:rsidRPr="00DA6EFC">
        <w:t>)</w:t>
      </w:r>
      <w:r>
        <w:t xml:space="preserve"> 1.88 (1H, dd, </w:t>
      </w:r>
      <w:r>
        <w:rPr>
          <w:i/>
          <w:iCs/>
        </w:rPr>
        <w:t>J</w:t>
      </w:r>
      <w:r w:rsidR="00A4494C">
        <w:t xml:space="preserve"> 18.5</w:t>
      </w:r>
      <w:r>
        <w:t>, 5.1, CH</w:t>
      </w:r>
      <w:r>
        <w:rPr>
          <w:i/>
          <w:iCs/>
        </w:rPr>
        <w:t>H</w:t>
      </w:r>
      <w:r>
        <w:t xml:space="preserve">), 2.23 (1H, dd, </w:t>
      </w:r>
      <w:r>
        <w:rPr>
          <w:i/>
          <w:iCs/>
        </w:rPr>
        <w:t>J</w:t>
      </w:r>
      <w:r w:rsidR="00EE618D">
        <w:t> </w:t>
      </w:r>
      <w:r>
        <w:t>18.5, 9.3, CH</w:t>
      </w:r>
      <w:r>
        <w:rPr>
          <w:i/>
          <w:iCs/>
        </w:rPr>
        <w:t>H</w:t>
      </w:r>
      <w:r>
        <w:t>), 3.4</w:t>
      </w:r>
      <w:r w:rsidR="00041929">
        <w:t>0-3.47</w:t>
      </w:r>
      <w:r>
        <w:t xml:space="preserve"> (1H, m, C</w:t>
      </w:r>
      <w:r w:rsidRPr="00041929">
        <w:rPr>
          <w:i/>
          <w:iCs/>
        </w:rPr>
        <w:t>H</w:t>
      </w:r>
      <w:r>
        <w:t xml:space="preserve">), 4.54 (1H, d, </w:t>
      </w:r>
      <w:r>
        <w:rPr>
          <w:i/>
          <w:iCs/>
        </w:rPr>
        <w:t>J</w:t>
      </w:r>
      <w:r>
        <w:t xml:space="preserve"> 14.0, CH</w:t>
      </w:r>
      <w:r>
        <w:rPr>
          <w:i/>
          <w:iCs/>
        </w:rPr>
        <w:t>H</w:t>
      </w:r>
      <w:r>
        <w:t xml:space="preserve">), 4.60 (1H, d, </w:t>
      </w:r>
      <w:r>
        <w:rPr>
          <w:i/>
          <w:iCs/>
        </w:rPr>
        <w:t>J</w:t>
      </w:r>
      <w:r>
        <w:t xml:space="preserve"> 14.0, C</w:t>
      </w:r>
      <w:r>
        <w:rPr>
          <w:i/>
          <w:iCs/>
        </w:rPr>
        <w:t>H</w:t>
      </w:r>
      <w:r>
        <w:t xml:space="preserve">H), 5.15 (1H, d, </w:t>
      </w:r>
      <w:r>
        <w:rPr>
          <w:i/>
          <w:iCs/>
        </w:rPr>
        <w:t>J</w:t>
      </w:r>
      <w:r>
        <w:t xml:space="preserve"> 2.9, CH), 7.06 (1H, td, </w:t>
      </w:r>
      <w:r>
        <w:rPr>
          <w:i/>
          <w:iCs/>
        </w:rPr>
        <w:t>J</w:t>
      </w:r>
      <w:r>
        <w:t xml:space="preserve"> 7.4, 1.4, ArC</w:t>
      </w:r>
      <w:r>
        <w:rPr>
          <w:i/>
          <w:iCs/>
        </w:rPr>
        <w:t>H</w:t>
      </w:r>
      <w:r>
        <w:t>), 7.12-7.16 (1H, m, ArC</w:t>
      </w:r>
      <w:r>
        <w:rPr>
          <w:i/>
          <w:iCs/>
        </w:rPr>
        <w:t>H</w:t>
      </w:r>
      <w:r>
        <w:t>), 7.24-7.33 (5H, m, ArC</w:t>
      </w:r>
      <w:r>
        <w:rPr>
          <w:i/>
          <w:iCs/>
        </w:rPr>
        <w:t>H</w:t>
      </w:r>
      <w:r>
        <w:t>), 7.34-7.40 (1H, m, ArC</w:t>
      </w:r>
      <w:r>
        <w:rPr>
          <w:i/>
          <w:iCs/>
        </w:rPr>
        <w:t>H</w:t>
      </w:r>
      <w:r>
        <w:t>), 7.47-7.52 (1H, m, ArC</w:t>
      </w:r>
      <w:r>
        <w:rPr>
          <w:i/>
          <w:iCs/>
        </w:rPr>
        <w:t>H</w:t>
      </w:r>
      <w:r>
        <w:t>), 7.57-7.61 (1H, m, ArC</w:t>
      </w:r>
      <w:r>
        <w:rPr>
          <w:i/>
          <w:iCs/>
        </w:rPr>
        <w:t>H</w:t>
      </w:r>
      <w:r>
        <w:t>), 7.62-7.68 (1H, m, ArC</w:t>
      </w:r>
      <w:r>
        <w:rPr>
          <w:i/>
          <w:iCs/>
        </w:rPr>
        <w:t>H</w:t>
      </w:r>
      <w:r>
        <w:t xml:space="preserve">), 8.28 (2H, td, </w:t>
      </w:r>
      <w:r>
        <w:rPr>
          <w:i/>
          <w:iCs/>
        </w:rPr>
        <w:t>J</w:t>
      </w:r>
      <w:r>
        <w:t xml:space="preserve"> 7.9, 1.4, ArC</w:t>
      </w:r>
      <w:r>
        <w:rPr>
          <w:i/>
          <w:iCs/>
        </w:rPr>
        <w:t>H</w:t>
      </w:r>
      <w:r>
        <w:t xml:space="preserve">); </w:t>
      </w:r>
      <w:r w:rsidRPr="00526E28">
        <w:rPr>
          <w:i/>
          <w:noProof/>
        </w:rPr>
        <w:t>δ</w:t>
      </w:r>
      <w:r w:rsidRPr="00526E28">
        <w:rPr>
          <w:i/>
          <w:noProof/>
          <w:vertAlign w:val="subscript"/>
        </w:rPr>
        <w:t>C</w:t>
      </w:r>
      <w:r w:rsidRPr="00526E28">
        <w:rPr>
          <w:noProof/>
        </w:rPr>
        <w:t xml:space="preserve"> (100 MHz, CDCl</w:t>
      </w:r>
      <w:r w:rsidRPr="00526E28">
        <w:rPr>
          <w:noProof/>
          <w:vertAlign w:val="subscript"/>
        </w:rPr>
        <w:t>3</w:t>
      </w:r>
      <w:r w:rsidRPr="00526E28">
        <w:rPr>
          <w:noProof/>
        </w:rPr>
        <w:t>)</w:t>
      </w:r>
      <w:r>
        <w:rPr>
          <w:noProof/>
        </w:rPr>
        <w:t xml:space="preserve"> 29.0 (</w:t>
      </w:r>
      <w:r>
        <w:rPr>
          <w:i/>
          <w:iCs/>
          <w:noProof/>
        </w:rPr>
        <w:t>C</w:t>
      </w:r>
      <w:r>
        <w:rPr>
          <w:noProof/>
        </w:rPr>
        <w:t>H</w:t>
      </w:r>
      <w:r>
        <w:rPr>
          <w:noProof/>
          <w:vertAlign w:val="subscript"/>
        </w:rPr>
        <w:t>2</w:t>
      </w:r>
      <w:r>
        <w:rPr>
          <w:noProof/>
        </w:rPr>
        <w:t>), 41.6 (</w:t>
      </w:r>
      <w:r>
        <w:rPr>
          <w:i/>
          <w:iCs/>
          <w:noProof/>
        </w:rPr>
        <w:t>C</w:t>
      </w:r>
      <w:r>
        <w:rPr>
          <w:noProof/>
        </w:rPr>
        <w:t>H), 42.5 (</w:t>
      </w:r>
      <w:r>
        <w:rPr>
          <w:i/>
          <w:iCs/>
          <w:noProof/>
        </w:rPr>
        <w:t>C</w:t>
      </w:r>
      <w:r>
        <w:rPr>
          <w:noProof/>
        </w:rPr>
        <w:t>H</w:t>
      </w:r>
      <w:r>
        <w:rPr>
          <w:noProof/>
          <w:vertAlign w:val="subscript"/>
        </w:rPr>
        <w:t>2</w:t>
      </w:r>
      <w:r>
        <w:rPr>
          <w:noProof/>
        </w:rPr>
        <w:t>), 49.8 (</w:t>
      </w:r>
      <w:r>
        <w:rPr>
          <w:i/>
          <w:iCs/>
          <w:noProof/>
        </w:rPr>
        <w:t>C</w:t>
      </w:r>
      <w:r>
        <w:rPr>
          <w:noProof/>
        </w:rPr>
        <w:t>H), 127.8 (Ar</w:t>
      </w:r>
      <w:r>
        <w:rPr>
          <w:i/>
          <w:iCs/>
          <w:noProof/>
        </w:rPr>
        <w:t>C</w:t>
      </w:r>
      <w:r>
        <w:rPr>
          <w:noProof/>
        </w:rPr>
        <w:t>H), 127.8 (Ar</w:t>
      </w:r>
      <w:r>
        <w:rPr>
          <w:i/>
          <w:iCs/>
          <w:noProof/>
        </w:rPr>
        <w:t>C</w:t>
      </w:r>
      <w:r>
        <w:rPr>
          <w:noProof/>
        </w:rPr>
        <w:t>H), 127.9 (Ar</w:t>
      </w:r>
      <w:r>
        <w:rPr>
          <w:i/>
          <w:iCs/>
          <w:noProof/>
        </w:rPr>
        <w:t>C</w:t>
      </w:r>
      <w:r>
        <w:rPr>
          <w:noProof/>
        </w:rPr>
        <w:t>H), 128.0 (Ar</w:t>
      </w:r>
      <w:r>
        <w:rPr>
          <w:i/>
          <w:iCs/>
          <w:noProof/>
        </w:rPr>
        <w:t>C</w:t>
      </w:r>
      <w:r>
        <w:rPr>
          <w:noProof/>
        </w:rPr>
        <w:t>H), 128.3 (Ar</w:t>
      </w:r>
      <w:r>
        <w:rPr>
          <w:i/>
          <w:iCs/>
          <w:noProof/>
        </w:rPr>
        <w:t>C</w:t>
      </w:r>
      <w:r>
        <w:rPr>
          <w:noProof/>
        </w:rPr>
        <w:t xml:space="preserve">H), 128.6 (2 </w:t>
      </w:r>
      <w:r>
        <w:rPr>
          <w:rFonts w:ascii="Calibri" w:hAnsi="Calibri" w:cs="Calibri"/>
        </w:rPr>
        <w:t>× Ar</w:t>
      </w:r>
      <w:r>
        <w:rPr>
          <w:rFonts w:ascii="Calibri" w:hAnsi="Calibri" w:cs="Calibri"/>
          <w:i/>
          <w:iCs/>
        </w:rPr>
        <w:t>C</w:t>
      </w:r>
      <w:r>
        <w:rPr>
          <w:rFonts w:ascii="Calibri" w:hAnsi="Calibri" w:cs="Calibri"/>
        </w:rPr>
        <w:t>H), 129.0 (2 × Ar</w:t>
      </w:r>
      <w:r>
        <w:rPr>
          <w:rFonts w:ascii="Calibri" w:hAnsi="Calibri" w:cs="Calibri"/>
          <w:i/>
          <w:iCs/>
        </w:rPr>
        <w:t>C</w:t>
      </w:r>
      <w:r>
        <w:rPr>
          <w:rFonts w:ascii="Calibri" w:hAnsi="Calibri" w:cs="Calibri"/>
        </w:rPr>
        <w:t>H), 132.4 (Ar</w:t>
      </w:r>
      <w:r>
        <w:rPr>
          <w:rFonts w:ascii="Calibri" w:hAnsi="Calibri" w:cs="Calibri"/>
          <w:i/>
          <w:iCs/>
        </w:rPr>
        <w:t>C</w:t>
      </w:r>
      <w:r>
        <w:rPr>
          <w:rFonts w:ascii="Calibri" w:hAnsi="Calibri" w:cs="Calibri"/>
        </w:rPr>
        <w:t>), 133.3 (Ar</w:t>
      </w:r>
      <w:r>
        <w:rPr>
          <w:rFonts w:ascii="Calibri" w:hAnsi="Calibri" w:cs="Calibri"/>
          <w:i/>
          <w:iCs/>
        </w:rPr>
        <w:t>C</w:t>
      </w:r>
      <w:r>
        <w:rPr>
          <w:rFonts w:ascii="Calibri" w:hAnsi="Calibri" w:cs="Calibri"/>
        </w:rPr>
        <w:t>H), 133.7 (Ar</w:t>
      </w:r>
      <w:r>
        <w:rPr>
          <w:rFonts w:ascii="Calibri" w:hAnsi="Calibri" w:cs="Calibri"/>
          <w:i/>
          <w:iCs/>
        </w:rPr>
        <w:t>C</w:t>
      </w:r>
      <w:r>
        <w:rPr>
          <w:rFonts w:ascii="Calibri" w:hAnsi="Calibri" w:cs="Calibri"/>
        </w:rPr>
        <w:t>H), 135.3 (2 × Ar</w:t>
      </w:r>
      <w:r>
        <w:rPr>
          <w:rFonts w:ascii="Calibri" w:hAnsi="Calibri" w:cs="Calibri"/>
          <w:i/>
          <w:iCs/>
        </w:rPr>
        <w:t>C</w:t>
      </w:r>
      <w:r>
        <w:rPr>
          <w:rFonts w:ascii="Calibri" w:hAnsi="Calibri" w:cs="Calibri"/>
        </w:rPr>
        <w:t>), 138.0 (Ar</w:t>
      </w:r>
      <w:r>
        <w:rPr>
          <w:rFonts w:ascii="Calibri" w:hAnsi="Calibri" w:cs="Calibri"/>
          <w:i/>
          <w:iCs/>
        </w:rPr>
        <w:t>C</w:t>
      </w:r>
      <w:r>
        <w:rPr>
          <w:rFonts w:ascii="Calibri" w:hAnsi="Calibri" w:cs="Calibri"/>
        </w:rPr>
        <w:t>), 142.5 (Ar</w:t>
      </w:r>
      <w:r>
        <w:rPr>
          <w:rFonts w:ascii="Calibri" w:hAnsi="Calibri" w:cs="Calibri"/>
          <w:i/>
          <w:iCs/>
        </w:rPr>
        <w:t>C</w:t>
      </w:r>
      <w:r>
        <w:rPr>
          <w:rFonts w:ascii="Calibri" w:hAnsi="Calibri" w:cs="Calibri"/>
        </w:rPr>
        <w:t>), 174.7 (</w:t>
      </w:r>
      <w:r>
        <w:rPr>
          <w:rFonts w:ascii="Calibri" w:hAnsi="Calibri" w:cs="Calibri"/>
          <w:i/>
          <w:iCs/>
        </w:rPr>
        <w:t>C</w:t>
      </w:r>
      <w:r>
        <w:rPr>
          <w:rFonts w:ascii="Calibri" w:hAnsi="Calibri" w:cs="Calibri"/>
        </w:rPr>
        <w:t xml:space="preserve">=O) 177.7 (2 × </w:t>
      </w:r>
      <w:r>
        <w:rPr>
          <w:rFonts w:ascii="Calibri" w:hAnsi="Calibri" w:cs="Calibri"/>
          <w:i/>
          <w:iCs/>
        </w:rPr>
        <w:t>C</w:t>
      </w:r>
      <w:r>
        <w:rPr>
          <w:rFonts w:ascii="Calibri" w:hAnsi="Calibri" w:cs="Calibri"/>
        </w:rPr>
        <w:t xml:space="preserve">=O); </w:t>
      </w:r>
      <w:r w:rsidRPr="004D1B69">
        <w:rPr>
          <w:i/>
          <w:noProof/>
        </w:rPr>
        <w:t>m/z</w:t>
      </w:r>
      <w:r w:rsidRPr="004D1B69">
        <w:rPr>
          <w:noProof/>
        </w:rPr>
        <w:t xml:space="preserve"> (ESI</w:t>
      </w:r>
      <w:r w:rsidRPr="004D1B69">
        <w:rPr>
          <w:noProof/>
          <w:vertAlign w:val="superscript"/>
        </w:rPr>
        <w:t>+</w:t>
      </w:r>
      <w:r w:rsidRPr="004D1B69">
        <w:rPr>
          <w:noProof/>
        </w:rPr>
        <w:t>) 404 (45%, M+Na</w:t>
      </w:r>
      <w:r w:rsidRPr="004D1B69">
        <w:rPr>
          <w:noProof/>
          <w:vertAlign w:val="superscript"/>
        </w:rPr>
        <w:t>+</w:t>
      </w:r>
      <w:r w:rsidRPr="004D1B69">
        <w:rPr>
          <w:noProof/>
        </w:rPr>
        <w:t>), 382.1439 (100, M+H</w:t>
      </w:r>
      <w:r w:rsidRPr="004D1B69">
        <w:rPr>
          <w:noProof/>
          <w:vertAlign w:val="superscript"/>
        </w:rPr>
        <w:t>+</w:t>
      </w:r>
      <w:r w:rsidRPr="004D1B69">
        <w:rPr>
          <w:noProof/>
        </w:rPr>
        <w:t>, C</w:t>
      </w:r>
      <w:r w:rsidRPr="004D1B69">
        <w:rPr>
          <w:noProof/>
          <w:vertAlign w:val="subscript"/>
        </w:rPr>
        <w:t>25</w:t>
      </w:r>
      <w:r w:rsidRPr="004D1B69">
        <w:rPr>
          <w:noProof/>
        </w:rPr>
        <w:t>H</w:t>
      </w:r>
      <w:r w:rsidR="00A4494C">
        <w:rPr>
          <w:noProof/>
          <w:vertAlign w:val="subscript"/>
        </w:rPr>
        <w:t>20</w:t>
      </w:r>
      <w:r w:rsidRPr="004D1B69">
        <w:rPr>
          <w:noProof/>
        </w:rPr>
        <w:t>NO</w:t>
      </w:r>
      <w:r w:rsidRPr="004D1B69">
        <w:rPr>
          <w:noProof/>
          <w:vertAlign w:val="subscript"/>
        </w:rPr>
        <w:t>3</w:t>
      </w:r>
      <w:r w:rsidRPr="004D1B69">
        <w:rPr>
          <w:noProof/>
        </w:rPr>
        <w:t xml:space="preserve"> requires 382.1438). </w:t>
      </w:r>
    </w:p>
    <w:p w14:paraId="6FECC341" w14:textId="77777777" w:rsidR="00777D33" w:rsidRDefault="00777D33" w:rsidP="00777D33">
      <w:pPr>
        <w:bidi/>
        <w:spacing w:line="480" w:lineRule="auto"/>
      </w:pPr>
    </w:p>
    <w:p w14:paraId="690B7545" w14:textId="77777777" w:rsidR="00024DDA" w:rsidRDefault="00024DDA" w:rsidP="00024DDA">
      <w:pPr>
        <w:spacing w:line="480" w:lineRule="auto"/>
        <w:jc w:val="both"/>
        <w:rPr>
          <w:rFonts w:eastAsia="PMingLiU"/>
          <w:lang w:eastAsia="zh-TW"/>
        </w:rPr>
      </w:pPr>
    </w:p>
    <w:p w14:paraId="779EBE31" w14:textId="77777777" w:rsidR="00010214" w:rsidRPr="00013CD6" w:rsidRDefault="00010214" w:rsidP="00710BD1">
      <w:pPr>
        <w:spacing w:line="480" w:lineRule="auto"/>
        <w:jc w:val="both"/>
        <w:rPr>
          <w:rFonts w:eastAsia="PMingLiU"/>
          <w:lang w:eastAsia="zh-TW"/>
        </w:rPr>
      </w:pPr>
    </w:p>
    <w:p w14:paraId="53FA5A3F" w14:textId="77777777" w:rsidR="00AE14D6" w:rsidRDefault="008407C1" w:rsidP="004307EA">
      <w:pPr>
        <w:pStyle w:val="Heading1"/>
        <w:numPr>
          <w:ilvl w:val="0"/>
          <w:numId w:val="1"/>
        </w:numPr>
        <w:spacing w:line="480" w:lineRule="auto"/>
      </w:pPr>
      <w:bookmarkStart w:id="203" w:name="_Toc19528917"/>
      <w:r>
        <w:t>References</w:t>
      </w:r>
      <w:bookmarkEnd w:id="203"/>
    </w:p>
    <w:p w14:paraId="565246BD" w14:textId="6A6FDC11" w:rsidR="00EF232C" w:rsidRPr="00EF232C" w:rsidRDefault="00AE14D6" w:rsidP="00EF232C">
      <w:pPr>
        <w:widowControl w:val="0"/>
        <w:autoSpaceDE w:val="0"/>
        <w:autoSpaceDN w:val="0"/>
        <w:adjustRightInd w:val="0"/>
        <w:spacing w:line="480" w:lineRule="auto"/>
        <w:ind w:left="640" w:hanging="640"/>
        <w:rPr>
          <w:rFonts w:ascii="Calibri" w:hAnsi="Calibri" w:cs="Calibri"/>
          <w:noProof/>
          <w:szCs w:val="24"/>
        </w:rPr>
      </w:pPr>
      <w:r>
        <w:fldChar w:fldCharType="begin" w:fldLock="1"/>
      </w:r>
      <w:r w:rsidRPr="00A63C88">
        <w:instrText xml:space="preserve">ADDIN Mendeley Bibliography CSL_BIBLIOGRAPHY </w:instrText>
      </w:r>
      <w:r>
        <w:fldChar w:fldCharType="separate"/>
      </w:r>
      <w:r w:rsidR="00EF232C" w:rsidRPr="00EF232C">
        <w:rPr>
          <w:rFonts w:ascii="Calibri" w:hAnsi="Calibri" w:cs="Calibri"/>
          <w:noProof/>
          <w:szCs w:val="24"/>
        </w:rPr>
        <w:t xml:space="preserve">(1) </w:t>
      </w:r>
      <w:r w:rsidR="00EF232C" w:rsidRPr="00EF232C">
        <w:rPr>
          <w:rFonts w:ascii="Calibri" w:hAnsi="Calibri" w:cs="Calibri"/>
          <w:noProof/>
          <w:szCs w:val="24"/>
        </w:rPr>
        <w:tab/>
        <w:t xml:space="preserve">Nguyen, L. A.; He, H.; Pham-Huy, C. </w:t>
      </w:r>
      <w:r w:rsidR="00EF232C" w:rsidRPr="00EF232C">
        <w:rPr>
          <w:rFonts w:ascii="Calibri" w:hAnsi="Calibri" w:cs="Calibri"/>
          <w:i/>
          <w:iCs/>
          <w:noProof/>
          <w:szCs w:val="24"/>
        </w:rPr>
        <w:t>Int. J. Biomed. Sci.</w:t>
      </w:r>
      <w:r w:rsidR="00EF232C" w:rsidRPr="00EF232C">
        <w:rPr>
          <w:rFonts w:ascii="Calibri" w:hAnsi="Calibri" w:cs="Calibri"/>
          <w:noProof/>
          <w:szCs w:val="24"/>
        </w:rPr>
        <w:t xml:space="preserve"> </w:t>
      </w:r>
      <w:r w:rsidR="00EF232C" w:rsidRPr="00EF232C">
        <w:rPr>
          <w:rFonts w:ascii="Calibri" w:hAnsi="Calibri" w:cs="Calibri"/>
          <w:b/>
          <w:bCs/>
          <w:noProof/>
          <w:szCs w:val="24"/>
        </w:rPr>
        <w:t>2006</w:t>
      </w:r>
      <w:r w:rsidR="00EF232C" w:rsidRPr="00EF232C">
        <w:rPr>
          <w:rFonts w:ascii="Calibri" w:hAnsi="Calibri" w:cs="Calibri"/>
          <w:noProof/>
          <w:szCs w:val="24"/>
        </w:rPr>
        <w:t xml:space="preserve">, </w:t>
      </w:r>
      <w:r w:rsidR="00EF232C" w:rsidRPr="00EF232C">
        <w:rPr>
          <w:rFonts w:ascii="Calibri" w:hAnsi="Calibri" w:cs="Calibri"/>
          <w:i/>
          <w:iCs/>
          <w:noProof/>
          <w:szCs w:val="24"/>
        </w:rPr>
        <w:t>2</w:t>
      </w:r>
      <w:r w:rsidR="00EF232C" w:rsidRPr="00EF232C">
        <w:rPr>
          <w:rFonts w:ascii="Calibri" w:hAnsi="Calibri" w:cs="Calibri"/>
          <w:noProof/>
          <w:szCs w:val="24"/>
        </w:rPr>
        <w:t xml:space="preserve"> (2), 85–100.</w:t>
      </w:r>
    </w:p>
    <w:p w14:paraId="2D709BE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 </w:t>
      </w:r>
      <w:r w:rsidRPr="00EF232C">
        <w:rPr>
          <w:rFonts w:ascii="Calibri" w:hAnsi="Calibri" w:cs="Calibri"/>
          <w:noProof/>
          <w:szCs w:val="24"/>
        </w:rPr>
        <w:tab/>
        <w:t xml:space="preserve">Ault, A.; College, C.; Vernon, M. </w:t>
      </w:r>
      <w:r w:rsidRPr="00EF232C">
        <w:rPr>
          <w:rFonts w:ascii="Calibri" w:hAnsi="Calibri" w:cs="Calibri"/>
          <w:i/>
          <w:iCs/>
          <w:noProof/>
          <w:szCs w:val="24"/>
        </w:rPr>
        <w:t>J. Chem. Educ.</w:t>
      </w:r>
      <w:r w:rsidRPr="00EF232C">
        <w:rPr>
          <w:rFonts w:ascii="Calibri" w:hAnsi="Calibri" w:cs="Calibri"/>
          <w:noProof/>
          <w:szCs w:val="24"/>
        </w:rPr>
        <w:t xml:space="preserve"> </w:t>
      </w:r>
      <w:r w:rsidRPr="00EF232C">
        <w:rPr>
          <w:rFonts w:ascii="Calibri" w:hAnsi="Calibri" w:cs="Calibri"/>
          <w:b/>
          <w:bCs/>
          <w:noProof/>
          <w:szCs w:val="24"/>
        </w:rPr>
        <w:t>2002</w:t>
      </w:r>
      <w:r w:rsidRPr="00EF232C">
        <w:rPr>
          <w:rFonts w:ascii="Calibri" w:hAnsi="Calibri" w:cs="Calibri"/>
          <w:noProof/>
          <w:szCs w:val="24"/>
        </w:rPr>
        <w:t xml:space="preserve">, </w:t>
      </w:r>
      <w:r w:rsidRPr="00EF232C">
        <w:rPr>
          <w:rFonts w:ascii="Calibri" w:hAnsi="Calibri" w:cs="Calibri"/>
          <w:i/>
          <w:iCs/>
          <w:noProof/>
          <w:szCs w:val="24"/>
        </w:rPr>
        <w:t>79</w:t>
      </w:r>
      <w:r w:rsidRPr="00EF232C">
        <w:rPr>
          <w:rFonts w:ascii="Calibri" w:hAnsi="Calibri" w:cs="Calibri"/>
          <w:noProof/>
          <w:szCs w:val="24"/>
        </w:rPr>
        <w:t xml:space="preserve"> (5), 572–577.</w:t>
      </w:r>
    </w:p>
    <w:p w14:paraId="541A8FB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 </w:t>
      </w:r>
      <w:r w:rsidRPr="00EF232C">
        <w:rPr>
          <w:rFonts w:ascii="Calibri" w:hAnsi="Calibri" w:cs="Calibri"/>
          <w:noProof/>
          <w:szCs w:val="24"/>
        </w:rPr>
        <w:tab/>
        <w:t xml:space="preserve">Pelkey, E. T.; Pelkey, S. J.; Greger, J. G. </w:t>
      </w:r>
      <w:r w:rsidRPr="00EF232C">
        <w:rPr>
          <w:rFonts w:ascii="Calibri" w:hAnsi="Calibri" w:cs="Calibri"/>
          <w:i/>
          <w:iCs/>
          <w:noProof/>
          <w:szCs w:val="24"/>
        </w:rPr>
        <w:t>Adv. Heterocycl. Chem.</w:t>
      </w:r>
      <w:r w:rsidRPr="00EF232C">
        <w:rPr>
          <w:rFonts w:ascii="Calibri" w:hAnsi="Calibri" w:cs="Calibri"/>
          <w:noProof/>
          <w:szCs w:val="24"/>
        </w:rPr>
        <w:t xml:space="preserve"> </w:t>
      </w:r>
      <w:r w:rsidRPr="00EF232C">
        <w:rPr>
          <w:rFonts w:ascii="Calibri" w:hAnsi="Calibri" w:cs="Calibri"/>
          <w:b/>
          <w:bCs/>
          <w:noProof/>
          <w:szCs w:val="24"/>
        </w:rPr>
        <w:t>2015</w:t>
      </w:r>
      <w:r w:rsidRPr="00EF232C">
        <w:rPr>
          <w:rFonts w:ascii="Calibri" w:hAnsi="Calibri" w:cs="Calibri"/>
          <w:noProof/>
          <w:szCs w:val="24"/>
        </w:rPr>
        <w:t xml:space="preserve">, </w:t>
      </w:r>
      <w:r w:rsidRPr="00EF232C">
        <w:rPr>
          <w:rFonts w:ascii="Calibri" w:hAnsi="Calibri" w:cs="Calibri"/>
          <w:i/>
          <w:iCs/>
          <w:noProof/>
          <w:szCs w:val="24"/>
        </w:rPr>
        <w:t>115</w:t>
      </w:r>
      <w:r w:rsidRPr="00EF232C">
        <w:rPr>
          <w:rFonts w:ascii="Calibri" w:hAnsi="Calibri" w:cs="Calibri"/>
          <w:noProof/>
          <w:szCs w:val="24"/>
        </w:rPr>
        <w:t>, 151–285.</w:t>
      </w:r>
    </w:p>
    <w:p w14:paraId="1A08374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 </w:t>
      </w:r>
      <w:r w:rsidRPr="00EF232C">
        <w:rPr>
          <w:rFonts w:ascii="Calibri" w:hAnsi="Calibri" w:cs="Calibri"/>
          <w:noProof/>
          <w:szCs w:val="24"/>
        </w:rPr>
        <w:tab/>
        <w:t xml:space="preserve">Stierle, A. A.; Stierle, D. B.; Patacini, B. </w:t>
      </w:r>
      <w:r w:rsidRPr="00EF232C">
        <w:rPr>
          <w:rFonts w:ascii="Calibri" w:hAnsi="Calibri" w:cs="Calibri"/>
          <w:i/>
          <w:iCs/>
          <w:noProof/>
          <w:szCs w:val="24"/>
        </w:rPr>
        <w:t>J. Nat. Prod.</w:t>
      </w:r>
      <w:r w:rsidRPr="00EF232C">
        <w:rPr>
          <w:rFonts w:ascii="Calibri" w:hAnsi="Calibri" w:cs="Calibri"/>
          <w:noProof/>
          <w:szCs w:val="24"/>
        </w:rPr>
        <w:t xml:space="preserve"> </w:t>
      </w:r>
      <w:r w:rsidRPr="00EF232C">
        <w:rPr>
          <w:rFonts w:ascii="Calibri" w:hAnsi="Calibri" w:cs="Calibri"/>
          <w:b/>
          <w:bCs/>
          <w:noProof/>
          <w:szCs w:val="24"/>
        </w:rPr>
        <w:t>2008</w:t>
      </w:r>
      <w:r w:rsidRPr="00EF232C">
        <w:rPr>
          <w:rFonts w:ascii="Calibri" w:hAnsi="Calibri" w:cs="Calibri"/>
          <w:noProof/>
          <w:szCs w:val="24"/>
        </w:rPr>
        <w:t xml:space="preserve">, </w:t>
      </w:r>
      <w:r w:rsidRPr="00EF232C">
        <w:rPr>
          <w:rFonts w:ascii="Calibri" w:hAnsi="Calibri" w:cs="Calibri"/>
          <w:i/>
          <w:iCs/>
          <w:noProof/>
          <w:szCs w:val="24"/>
        </w:rPr>
        <w:t>71</w:t>
      </w:r>
      <w:r w:rsidRPr="00EF232C">
        <w:rPr>
          <w:rFonts w:ascii="Calibri" w:hAnsi="Calibri" w:cs="Calibri"/>
          <w:noProof/>
          <w:szCs w:val="24"/>
        </w:rPr>
        <w:t xml:space="preserve"> (5), 856–860.</w:t>
      </w:r>
    </w:p>
    <w:p w14:paraId="483E33F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 </w:t>
      </w:r>
      <w:r w:rsidRPr="00EF232C">
        <w:rPr>
          <w:rFonts w:ascii="Calibri" w:hAnsi="Calibri" w:cs="Calibri"/>
          <w:noProof/>
          <w:szCs w:val="24"/>
        </w:rPr>
        <w:tab/>
        <w:t xml:space="preserve">Grote, R.; Zeeck, A.; Stumpfel, J.; Zahner, H. </w:t>
      </w:r>
      <w:r w:rsidRPr="00EF232C">
        <w:rPr>
          <w:rFonts w:ascii="Calibri" w:hAnsi="Calibri" w:cs="Calibri"/>
          <w:i/>
          <w:iCs/>
          <w:noProof/>
          <w:szCs w:val="24"/>
        </w:rPr>
        <w:t>Leibigs Ann. Chem.</w:t>
      </w:r>
      <w:r w:rsidRPr="00EF232C">
        <w:rPr>
          <w:rFonts w:ascii="Calibri" w:hAnsi="Calibri" w:cs="Calibri"/>
          <w:noProof/>
          <w:szCs w:val="24"/>
        </w:rPr>
        <w:t xml:space="preserve"> </w:t>
      </w:r>
      <w:r w:rsidRPr="00EF232C">
        <w:rPr>
          <w:rFonts w:ascii="Calibri" w:hAnsi="Calibri" w:cs="Calibri"/>
          <w:b/>
          <w:bCs/>
          <w:noProof/>
          <w:szCs w:val="24"/>
        </w:rPr>
        <w:t>1990</w:t>
      </w:r>
      <w:r w:rsidRPr="00EF232C">
        <w:rPr>
          <w:rFonts w:ascii="Calibri" w:hAnsi="Calibri" w:cs="Calibri"/>
          <w:noProof/>
          <w:szCs w:val="24"/>
        </w:rPr>
        <w:t xml:space="preserve">, </w:t>
      </w:r>
      <w:r w:rsidRPr="00EF232C">
        <w:rPr>
          <w:rFonts w:ascii="Calibri" w:hAnsi="Calibri" w:cs="Calibri"/>
          <w:i/>
          <w:iCs/>
          <w:noProof/>
          <w:szCs w:val="24"/>
        </w:rPr>
        <w:t>1990</w:t>
      </w:r>
      <w:r w:rsidRPr="00EF232C">
        <w:rPr>
          <w:rFonts w:ascii="Calibri" w:hAnsi="Calibri" w:cs="Calibri"/>
          <w:noProof/>
          <w:szCs w:val="24"/>
        </w:rPr>
        <w:t xml:space="preserve"> (6), 525–530.</w:t>
      </w:r>
    </w:p>
    <w:p w14:paraId="155BED3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 </w:t>
      </w:r>
      <w:r w:rsidRPr="00EF232C">
        <w:rPr>
          <w:rFonts w:ascii="Calibri" w:hAnsi="Calibri" w:cs="Calibri"/>
          <w:noProof/>
          <w:szCs w:val="24"/>
        </w:rPr>
        <w:tab/>
        <w:t xml:space="preserve">Marsh, B. J.; Adams, H.; Barker, M. D.; Kutama, I. U.; Jones, S. </w:t>
      </w:r>
      <w:r w:rsidRPr="00EF232C">
        <w:rPr>
          <w:rFonts w:ascii="Calibri" w:hAnsi="Calibri" w:cs="Calibri"/>
          <w:i/>
          <w:iCs/>
          <w:noProof/>
          <w:szCs w:val="24"/>
        </w:rPr>
        <w:t>Org. Lett.</w:t>
      </w:r>
      <w:r w:rsidRPr="00EF232C">
        <w:rPr>
          <w:rFonts w:ascii="Calibri" w:hAnsi="Calibri" w:cs="Calibri"/>
          <w:noProof/>
          <w:szCs w:val="24"/>
        </w:rPr>
        <w:t xml:space="preserve"> </w:t>
      </w:r>
      <w:r w:rsidRPr="00EF232C">
        <w:rPr>
          <w:rFonts w:ascii="Calibri" w:hAnsi="Calibri" w:cs="Calibri"/>
          <w:b/>
          <w:bCs/>
          <w:noProof/>
          <w:szCs w:val="24"/>
        </w:rPr>
        <w:t>2014</w:t>
      </w:r>
      <w:r w:rsidRPr="00EF232C">
        <w:rPr>
          <w:rFonts w:ascii="Calibri" w:hAnsi="Calibri" w:cs="Calibri"/>
          <w:noProof/>
          <w:szCs w:val="24"/>
        </w:rPr>
        <w:t xml:space="preserve">, </w:t>
      </w:r>
      <w:r w:rsidRPr="00EF232C">
        <w:rPr>
          <w:rFonts w:ascii="Calibri" w:hAnsi="Calibri" w:cs="Calibri"/>
          <w:i/>
          <w:iCs/>
          <w:noProof/>
          <w:szCs w:val="24"/>
        </w:rPr>
        <w:t>16</w:t>
      </w:r>
      <w:r w:rsidRPr="00EF232C">
        <w:rPr>
          <w:rFonts w:ascii="Calibri" w:hAnsi="Calibri" w:cs="Calibri"/>
          <w:noProof/>
          <w:szCs w:val="24"/>
        </w:rPr>
        <w:t xml:space="preserve"> (14), 3780–3783.</w:t>
      </w:r>
    </w:p>
    <w:p w14:paraId="02A7F4B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 </w:t>
      </w:r>
      <w:r w:rsidRPr="00EF232C">
        <w:rPr>
          <w:rFonts w:ascii="Calibri" w:hAnsi="Calibri" w:cs="Calibri"/>
          <w:noProof/>
          <w:szCs w:val="24"/>
        </w:rPr>
        <w:tab/>
        <w:t xml:space="preserve">Omura, S.; Fujimoto, T.; Otoguro, K.; Matsuzaki, K.; Moriguchi, R.; Tanaka, H.; Sasaki, Y. </w:t>
      </w:r>
      <w:r w:rsidRPr="00EF232C">
        <w:rPr>
          <w:rFonts w:ascii="Calibri" w:hAnsi="Calibri" w:cs="Calibri"/>
          <w:i/>
          <w:iCs/>
          <w:noProof/>
          <w:szCs w:val="24"/>
        </w:rPr>
        <w:t>J. Antibiot. (Tokyo).</w:t>
      </w:r>
      <w:r w:rsidRPr="00EF232C">
        <w:rPr>
          <w:rFonts w:ascii="Calibri" w:hAnsi="Calibri" w:cs="Calibri"/>
          <w:noProof/>
          <w:szCs w:val="24"/>
        </w:rPr>
        <w:t xml:space="preserve"> </w:t>
      </w:r>
      <w:r w:rsidRPr="00EF232C">
        <w:rPr>
          <w:rFonts w:ascii="Calibri" w:hAnsi="Calibri" w:cs="Calibri"/>
          <w:b/>
          <w:bCs/>
          <w:noProof/>
          <w:szCs w:val="24"/>
        </w:rPr>
        <w:t>1991</w:t>
      </w:r>
      <w:r w:rsidRPr="00EF232C">
        <w:rPr>
          <w:rFonts w:ascii="Calibri" w:hAnsi="Calibri" w:cs="Calibri"/>
          <w:noProof/>
          <w:szCs w:val="24"/>
        </w:rPr>
        <w:t xml:space="preserve">, </w:t>
      </w:r>
      <w:r w:rsidRPr="00EF232C">
        <w:rPr>
          <w:rFonts w:ascii="Calibri" w:hAnsi="Calibri" w:cs="Calibri"/>
          <w:i/>
          <w:iCs/>
          <w:noProof/>
          <w:szCs w:val="24"/>
        </w:rPr>
        <w:t>44</w:t>
      </w:r>
      <w:r w:rsidRPr="00EF232C">
        <w:rPr>
          <w:rFonts w:ascii="Calibri" w:hAnsi="Calibri" w:cs="Calibri"/>
          <w:noProof/>
          <w:szCs w:val="24"/>
        </w:rPr>
        <w:t xml:space="preserve"> (1), 113–116.</w:t>
      </w:r>
    </w:p>
    <w:p w14:paraId="006461A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 </w:t>
      </w:r>
      <w:r w:rsidRPr="00EF232C">
        <w:rPr>
          <w:rFonts w:ascii="Calibri" w:hAnsi="Calibri" w:cs="Calibri"/>
          <w:noProof/>
          <w:szCs w:val="24"/>
        </w:rPr>
        <w:tab/>
        <w:t xml:space="preserve">Omura, S.; Matsuzaki, K.; Fujimoto, T.; Kosuge, K.; Furuya, T.; Fujita, S.; Nakagawa, A. </w:t>
      </w:r>
      <w:r w:rsidRPr="00EF232C">
        <w:rPr>
          <w:rFonts w:ascii="Calibri" w:hAnsi="Calibri" w:cs="Calibri"/>
          <w:i/>
          <w:iCs/>
          <w:noProof/>
          <w:szCs w:val="24"/>
        </w:rPr>
        <w:t>J. Antibiot. (Tokyo).</w:t>
      </w:r>
      <w:r w:rsidRPr="00EF232C">
        <w:rPr>
          <w:rFonts w:ascii="Calibri" w:hAnsi="Calibri" w:cs="Calibri"/>
          <w:noProof/>
          <w:szCs w:val="24"/>
        </w:rPr>
        <w:t xml:space="preserve"> </w:t>
      </w:r>
      <w:r w:rsidRPr="00EF232C">
        <w:rPr>
          <w:rFonts w:ascii="Calibri" w:hAnsi="Calibri" w:cs="Calibri"/>
          <w:b/>
          <w:bCs/>
          <w:noProof/>
          <w:szCs w:val="24"/>
        </w:rPr>
        <w:t>1991</w:t>
      </w:r>
      <w:r w:rsidRPr="00EF232C">
        <w:rPr>
          <w:rFonts w:ascii="Calibri" w:hAnsi="Calibri" w:cs="Calibri"/>
          <w:noProof/>
          <w:szCs w:val="24"/>
        </w:rPr>
        <w:t xml:space="preserve">, </w:t>
      </w:r>
      <w:r w:rsidRPr="00EF232C">
        <w:rPr>
          <w:rFonts w:ascii="Calibri" w:hAnsi="Calibri" w:cs="Calibri"/>
          <w:i/>
          <w:iCs/>
          <w:noProof/>
          <w:szCs w:val="24"/>
        </w:rPr>
        <w:t>44</w:t>
      </w:r>
      <w:r w:rsidRPr="00EF232C">
        <w:rPr>
          <w:rFonts w:ascii="Calibri" w:hAnsi="Calibri" w:cs="Calibri"/>
          <w:noProof/>
          <w:szCs w:val="24"/>
        </w:rPr>
        <w:t xml:space="preserve"> (1), 117–118.</w:t>
      </w:r>
    </w:p>
    <w:p w14:paraId="26042F7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 </w:t>
      </w:r>
      <w:r w:rsidRPr="00EF232C">
        <w:rPr>
          <w:rFonts w:ascii="Calibri" w:hAnsi="Calibri" w:cs="Calibri"/>
          <w:noProof/>
          <w:szCs w:val="24"/>
        </w:rPr>
        <w:tab/>
        <w:t xml:space="preserve">Sakai, R.; Oiwa, C.; Takaishi, K.; Kamiya, H.; Tagawa, M.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1999</w:t>
      </w:r>
      <w:r w:rsidRPr="00EF232C">
        <w:rPr>
          <w:rFonts w:ascii="Calibri" w:hAnsi="Calibri" w:cs="Calibri"/>
          <w:noProof/>
          <w:szCs w:val="24"/>
        </w:rPr>
        <w:t xml:space="preserve">, </w:t>
      </w:r>
      <w:r w:rsidRPr="00EF232C">
        <w:rPr>
          <w:rFonts w:ascii="Calibri" w:hAnsi="Calibri" w:cs="Calibri"/>
          <w:i/>
          <w:iCs/>
          <w:noProof/>
          <w:szCs w:val="24"/>
        </w:rPr>
        <w:t>40</w:t>
      </w:r>
      <w:r w:rsidRPr="00EF232C">
        <w:rPr>
          <w:rFonts w:ascii="Calibri" w:hAnsi="Calibri" w:cs="Calibri"/>
          <w:noProof/>
          <w:szCs w:val="24"/>
        </w:rPr>
        <w:t xml:space="preserve"> (38), 6941–6944.</w:t>
      </w:r>
    </w:p>
    <w:p w14:paraId="099D141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 </w:t>
      </w:r>
      <w:r w:rsidRPr="00EF232C">
        <w:rPr>
          <w:rFonts w:ascii="Calibri" w:hAnsi="Calibri" w:cs="Calibri"/>
          <w:noProof/>
          <w:szCs w:val="24"/>
        </w:rPr>
        <w:tab/>
        <w:t xml:space="preserve">Snider, B. B.; Gu, Y. </w:t>
      </w:r>
      <w:r w:rsidRPr="00EF232C">
        <w:rPr>
          <w:rFonts w:ascii="Calibri" w:hAnsi="Calibri" w:cs="Calibri"/>
          <w:i/>
          <w:iCs/>
          <w:noProof/>
          <w:szCs w:val="24"/>
        </w:rPr>
        <w:t>Org. Lett.</w:t>
      </w:r>
      <w:r w:rsidRPr="00EF232C">
        <w:rPr>
          <w:rFonts w:ascii="Calibri" w:hAnsi="Calibri" w:cs="Calibri"/>
          <w:noProof/>
          <w:szCs w:val="24"/>
        </w:rPr>
        <w:t xml:space="preserve"> </w:t>
      </w:r>
      <w:r w:rsidRPr="00EF232C">
        <w:rPr>
          <w:rFonts w:ascii="Calibri" w:hAnsi="Calibri" w:cs="Calibri"/>
          <w:b/>
          <w:bCs/>
          <w:noProof/>
          <w:szCs w:val="24"/>
        </w:rPr>
        <w:t>2001</w:t>
      </w:r>
      <w:r w:rsidRPr="00EF232C">
        <w:rPr>
          <w:rFonts w:ascii="Calibri" w:hAnsi="Calibri" w:cs="Calibri"/>
          <w:noProof/>
          <w:szCs w:val="24"/>
        </w:rPr>
        <w:t xml:space="preserve">, </w:t>
      </w:r>
      <w:r w:rsidRPr="00EF232C">
        <w:rPr>
          <w:rFonts w:ascii="Calibri" w:hAnsi="Calibri" w:cs="Calibri"/>
          <w:i/>
          <w:iCs/>
          <w:noProof/>
          <w:szCs w:val="24"/>
        </w:rPr>
        <w:t>3</w:t>
      </w:r>
      <w:r w:rsidRPr="00EF232C">
        <w:rPr>
          <w:rFonts w:ascii="Calibri" w:hAnsi="Calibri" w:cs="Calibri"/>
          <w:noProof/>
          <w:szCs w:val="24"/>
        </w:rPr>
        <w:t xml:space="preserve"> (11), 1761–1763.</w:t>
      </w:r>
    </w:p>
    <w:p w14:paraId="6A1833E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 </w:t>
      </w:r>
      <w:r w:rsidRPr="00EF232C">
        <w:rPr>
          <w:rFonts w:ascii="Calibri" w:hAnsi="Calibri" w:cs="Calibri"/>
          <w:noProof/>
          <w:szCs w:val="24"/>
        </w:rPr>
        <w:tab/>
        <w:t xml:space="preserve">Tagmann, R.; Sury, E.; Hoffmann, K. </w:t>
      </w:r>
      <w:r w:rsidRPr="00EF232C">
        <w:rPr>
          <w:rFonts w:ascii="Calibri" w:hAnsi="Calibri" w:cs="Calibri"/>
          <w:i/>
          <w:iCs/>
          <w:noProof/>
          <w:szCs w:val="24"/>
        </w:rPr>
        <w:t>Helv. Chim. Acta</w:t>
      </w:r>
      <w:r w:rsidRPr="00EF232C">
        <w:rPr>
          <w:rFonts w:ascii="Calibri" w:hAnsi="Calibri" w:cs="Calibri"/>
          <w:noProof/>
          <w:szCs w:val="24"/>
        </w:rPr>
        <w:t xml:space="preserve"> </w:t>
      </w:r>
      <w:r w:rsidRPr="00EF232C">
        <w:rPr>
          <w:rFonts w:ascii="Calibri" w:hAnsi="Calibri" w:cs="Calibri"/>
          <w:b/>
          <w:bCs/>
          <w:noProof/>
          <w:szCs w:val="24"/>
        </w:rPr>
        <w:t>1954</w:t>
      </w:r>
      <w:r w:rsidRPr="00EF232C">
        <w:rPr>
          <w:rFonts w:ascii="Calibri" w:hAnsi="Calibri" w:cs="Calibri"/>
          <w:noProof/>
          <w:szCs w:val="24"/>
        </w:rPr>
        <w:t xml:space="preserve">, </w:t>
      </w:r>
      <w:r w:rsidRPr="00EF232C">
        <w:rPr>
          <w:rFonts w:ascii="Calibri" w:hAnsi="Calibri" w:cs="Calibri"/>
          <w:i/>
          <w:iCs/>
          <w:noProof/>
          <w:szCs w:val="24"/>
        </w:rPr>
        <w:t>37</w:t>
      </w:r>
      <w:r w:rsidRPr="00EF232C">
        <w:rPr>
          <w:rFonts w:ascii="Calibri" w:hAnsi="Calibri" w:cs="Calibri"/>
          <w:noProof/>
          <w:szCs w:val="24"/>
        </w:rPr>
        <w:t xml:space="preserve"> (1), 185–190.</w:t>
      </w:r>
    </w:p>
    <w:p w14:paraId="3D8B3F2A"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 </w:t>
      </w:r>
      <w:r w:rsidRPr="00EF232C">
        <w:rPr>
          <w:rFonts w:ascii="Calibri" w:hAnsi="Calibri" w:cs="Calibri"/>
          <w:noProof/>
          <w:szCs w:val="24"/>
        </w:rPr>
        <w:tab/>
        <w:t xml:space="preserve">Kamata, S.; Yamamoto, S.; Haga, N.; Nagata, W. </w:t>
      </w:r>
      <w:r w:rsidRPr="00EF232C">
        <w:rPr>
          <w:rFonts w:ascii="Calibri" w:hAnsi="Calibri" w:cs="Calibri"/>
          <w:i/>
          <w:iCs/>
          <w:noProof/>
          <w:szCs w:val="24"/>
        </w:rPr>
        <w:t>J. Chem. Soc., Chem. Commun.</w:t>
      </w:r>
      <w:r w:rsidRPr="00EF232C">
        <w:rPr>
          <w:rFonts w:ascii="Calibri" w:hAnsi="Calibri" w:cs="Calibri"/>
          <w:noProof/>
          <w:szCs w:val="24"/>
        </w:rPr>
        <w:t xml:space="preserve"> </w:t>
      </w:r>
      <w:r w:rsidRPr="00EF232C">
        <w:rPr>
          <w:rFonts w:ascii="Calibri" w:hAnsi="Calibri" w:cs="Calibri"/>
          <w:b/>
          <w:bCs/>
          <w:noProof/>
          <w:szCs w:val="24"/>
        </w:rPr>
        <w:t>1979</w:t>
      </w:r>
      <w:r w:rsidRPr="00EF232C">
        <w:rPr>
          <w:rFonts w:ascii="Calibri" w:hAnsi="Calibri" w:cs="Calibri"/>
          <w:noProof/>
          <w:szCs w:val="24"/>
        </w:rPr>
        <w:t xml:space="preserve">, </w:t>
      </w:r>
      <w:r w:rsidRPr="00EF232C">
        <w:rPr>
          <w:rFonts w:ascii="Calibri" w:hAnsi="Calibri" w:cs="Calibri"/>
          <w:i/>
          <w:iCs/>
          <w:noProof/>
          <w:szCs w:val="24"/>
        </w:rPr>
        <w:t>1979</w:t>
      </w:r>
      <w:r w:rsidRPr="00EF232C">
        <w:rPr>
          <w:rFonts w:ascii="Calibri" w:hAnsi="Calibri" w:cs="Calibri"/>
          <w:noProof/>
          <w:szCs w:val="24"/>
        </w:rPr>
        <w:t xml:space="preserve"> (23), 1106–1107.</w:t>
      </w:r>
    </w:p>
    <w:p w14:paraId="220314D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(13) </w:t>
      </w:r>
      <w:r w:rsidRPr="00EF232C">
        <w:rPr>
          <w:rFonts w:ascii="Calibri" w:hAnsi="Calibri" w:cs="Calibri"/>
          <w:noProof/>
          <w:szCs w:val="24"/>
        </w:rPr>
        <w:tab/>
        <w:t xml:space="preserve">Hubert, J. C.; Wijnberg, J. B. P. A.; Speckamp, W. N.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1975</w:t>
      </w:r>
      <w:r w:rsidRPr="00EF232C">
        <w:rPr>
          <w:rFonts w:ascii="Calibri" w:hAnsi="Calibri" w:cs="Calibri"/>
          <w:noProof/>
          <w:szCs w:val="24"/>
        </w:rPr>
        <w:t xml:space="preserve">, </w:t>
      </w:r>
      <w:r w:rsidRPr="00EF232C">
        <w:rPr>
          <w:rFonts w:ascii="Calibri" w:hAnsi="Calibri" w:cs="Calibri"/>
          <w:i/>
          <w:iCs/>
          <w:noProof/>
          <w:szCs w:val="24"/>
        </w:rPr>
        <w:t>31</w:t>
      </w:r>
      <w:r w:rsidRPr="00EF232C">
        <w:rPr>
          <w:rFonts w:ascii="Calibri" w:hAnsi="Calibri" w:cs="Calibri"/>
          <w:noProof/>
          <w:szCs w:val="24"/>
        </w:rPr>
        <w:t xml:space="preserve"> (11–12), 1437–1441.</w:t>
      </w:r>
    </w:p>
    <w:p w14:paraId="6B4322C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(14) </w:t>
      </w:r>
      <w:r w:rsidRPr="00EF232C">
        <w:rPr>
          <w:rFonts w:ascii="Calibri" w:hAnsi="Calibri" w:cs="Calibri"/>
          <w:noProof/>
          <w:szCs w:val="24"/>
        </w:rPr>
        <w:tab/>
        <w:t xml:space="preserve">Horii, Z.; Iwata, C.; Tamura, Y.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1960</w:t>
      </w:r>
      <w:r w:rsidRPr="00EF232C">
        <w:rPr>
          <w:rFonts w:ascii="Calibri" w:hAnsi="Calibri" w:cs="Calibri"/>
          <w:noProof/>
          <w:szCs w:val="24"/>
        </w:rPr>
        <w:t xml:space="preserve">, </w:t>
      </w:r>
      <w:r w:rsidRPr="00EF232C">
        <w:rPr>
          <w:rFonts w:ascii="Calibri" w:hAnsi="Calibri" w:cs="Calibri"/>
          <w:i/>
          <w:iCs/>
          <w:noProof/>
          <w:szCs w:val="24"/>
        </w:rPr>
        <w:t>26</w:t>
      </w:r>
      <w:r w:rsidRPr="00EF232C">
        <w:rPr>
          <w:rFonts w:ascii="Calibri" w:hAnsi="Calibri" w:cs="Calibri"/>
          <w:noProof/>
          <w:szCs w:val="24"/>
        </w:rPr>
        <w:t xml:space="preserve"> (7), 2273–2276.</w:t>
      </w:r>
    </w:p>
    <w:p w14:paraId="0999AEE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(15) </w:t>
      </w:r>
      <w:r w:rsidRPr="00EF232C">
        <w:rPr>
          <w:rFonts w:ascii="Calibri" w:hAnsi="Calibri" w:cs="Calibri"/>
          <w:noProof/>
          <w:szCs w:val="24"/>
        </w:rPr>
        <w:tab/>
        <w:t xml:space="preserve">Hubert, J. C.; Speckamp, W. N.; Huisman, H. O.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1972</w:t>
      </w:r>
      <w:r w:rsidRPr="00EF232C">
        <w:rPr>
          <w:rFonts w:ascii="Calibri" w:hAnsi="Calibri" w:cs="Calibri"/>
          <w:noProof/>
          <w:szCs w:val="24"/>
        </w:rPr>
        <w:t xml:space="preserve">, </w:t>
      </w:r>
      <w:r w:rsidRPr="00EF232C">
        <w:rPr>
          <w:rFonts w:ascii="Calibri" w:hAnsi="Calibri" w:cs="Calibri"/>
          <w:i/>
          <w:iCs/>
          <w:noProof/>
          <w:szCs w:val="24"/>
        </w:rPr>
        <w:t>13</w:t>
      </w:r>
      <w:r w:rsidRPr="00EF232C">
        <w:rPr>
          <w:rFonts w:ascii="Calibri" w:hAnsi="Calibri" w:cs="Calibri"/>
          <w:noProof/>
          <w:szCs w:val="24"/>
        </w:rPr>
        <w:t xml:space="preserve"> (44), 4493–4496.</w:t>
      </w:r>
    </w:p>
    <w:p w14:paraId="67D82EA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(16) </w:t>
      </w:r>
      <w:r w:rsidRPr="00EF232C">
        <w:rPr>
          <w:rFonts w:ascii="Calibri" w:hAnsi="Calibri" w:cs="Calibri"/>
          <w:noProof/>
          <w:szCs w:val="24"/>
        </w:rPr>
        <w:tab/>
        <w:t xml:space="preserve">Wakabayashi, T.; Saito, M.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1977</w:t>
      </w:r>
      <w:r w:rsidRPr="00EF232C">
        <w:rPr>
          <w:rFonts w:ascii="Calibri" w:hAnsi="Calibri" w:cs="Calibri"/>
          <w:noProof/>
          <w:szCs w:val="24"/>
        </w:rPr>
        <w:t xml:space="preserve">, </w:t>
      </w:r>
      <w:r w:rsidRPr="00EF232C">
        <w:rPr>
          <w:rFonts w:ascii="Calibri" w:hAnsi="Calibri" w:cs="Calibri"/>
          <w:i/>
          <w:iCs/>
          <w:noProof/>
          <w:szCs w:val="24"/>
        </w:rPr>
        <w:t>18</w:t>
      </w:r>
      <w:r w:rsidRPr="00EF232C">
        <w:rPr>
          <w:rFonts w:ascii="Calibri" w:hAnsi="Calibri" w:cs="Calibri"/>
          <w:noProof/>
          <w:szCs w:val="24"/>
        </w:rPr>
        <w:t xml:space="preserve"> (1), 93–96.</w:t>
      </w:r>
    </w:p>
    <w:p w14:paraId="6B81DEB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(17) </w:t>
      </w:r>
      <w:r w:rsidRPr="00EF232C">
        <w:rPr>
          <w:rFonts w:ascii="Calibri" w:hAnsi="Calibri" w:cs="Calibri"/>
          <w:noProof/>
          <w:szCs w:val="24"/>
        </w:rPr>
        <w:tab/>
        <w:t xml:space="preserve">Chamberlin, A. R.; Nguyen, H. D.; Chung, J. Y. L.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1984</w:t>
      </w:r>
      <w:r w:rsidRPr="00EF232C">
        <w:rPr>
          <w:rFonts w:ascii="Calibri" w:hAnsi="Calibri" w:cs="Calibri"/>
          <w:noProof/>
          <w:szCs w:val="24"/>
        </w:rPr>
        <w:t xml:space="preserve">, </w:t>
      </w:r>
      <w:r w:rsidRPr="00EF232C">
        <w:rPr>
          <w:rFonts w:ascii="Calibri" w:hAnsi="Calibri" w:cs="Calibri"/>
          <w:i/>
          <w:iCs/>
          <w:noProof/>
          <w:szCs w:val="24"/>
        </w:rPr>
        <w:t>49</w:t>
      </w:r>
      <w:r w:rsidRPr="00EF232C">
        <w:rPr>
          <w:rFonts w:ascii="Calibri" w:hAnsi="Calibri" w:cs="Calibri"/>
          <w:noProof/>
          <w:szCs w:val="24"/>
        </w:rPr>
        <w:t xml:space="preserve"> (10), 1682–1688.</w:t>
      </w:r>
    </w:p>
    <w:p w14:paraId="7049A82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(18) </w:t>
      </w:r>
      <w:r w:rsidRPr="00EF232C">
        <w:rPr>
          <w:rFonts w:ascii="Calibri" w:hAnsi="Calibri" w:cs="Calibri"/>
          <w:noProof/>
          <w:szCs w:val="24"/>
        </w:rPr>
        <w:tab/>
        <w:t xml:space="preserve">Miller, S. A.; Chamberlin, A. R.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1989</w:t>
      </w:r>
      <w:r w:rsidRPr="00EF232C">
        <w:rPr>
          <w:rFonts w:ascii="Calibri" w:hAnsi="Calibri" w:cs="Calibri"/>
          <w:noProof/>
          <w:szCs w:val="24"/>
        </w:rPr>
        <w:t xml:space="preserve">, </w:t>
      </w:r>
      <w:r w:rsidRPr="00EF232C">
        <w:rPr>
          <w:rFonts w:ascii="Calibri" w:hAnsi="Calibri" w:cs="Calibri"/>
          <w:i/>
          <w:iCs/>
          <w:noProof/>
          <w:szCs w:val="24"/>
        </w:rPr>
        <w:t>54</w:t>
      </w:r>
      <w:r w:rsidRPr="00EF232C">
        <w:rPr>
          <w:rFonts w:ascii="Calibri" w:hAnsi="Calibri" w:cs="Calibri"/>
          <w:noProof/>
          <w:szCs w:val="24"/>
        </w:rPr>
        <w:t xml:space="preserve"> (11), 2502–2504.</w:t>
      </w:r>
    </w:p>
    <w:p w14:paraId="54C40D3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(19) </w:t>
      </w:r>
      <w:r w:rsidRPr="00EF232C">
        <w:rPr>
          <w:rFonts w:ascii="Calibri" w:hAnsi="Calibri" w:cs="Calibri"/>
          <w:noProof/>
          <w:szCs w:val="24"/>
        </w:rPr>
        <w:tab/>
        <w:t xml:space="preserve">Evans, D. A.; Champman, K. T.; Carreira, E. M.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1988</w:t>
      </w:r>
      <w:r w:rsidRPr="00EF232C">
        <w:rPr>
          <w:rFonts w:ascii="Calibri" w:hAnsi="Calibri" w:cs="Calibri"/>
          <w:noProof/>
          <w:szCs w:val="24"/>
        </w:rPr>
        <w:t xml:space="preserve">, </w:t>
      </w:r>
      <w:r w:rsidRPr="00EF232C">
        <w:rPr>
          <w:rFonts w:ascii="Calibri" w:hAnsi="Calibri" w:cs="Calibri"/>
          <w:i/>
          <w:iCs/>
          <w:noProof/>
          <w:szCs w:val="24"/>
        </w:rPr>
        <w:t>110</w:t>
      </w:r>
      <w:r w:rsidRPr="00EF232C">
        <w:rPr>
          <w:rFonts w:ascii="Calibri" w:hAnsi="Calibri" w:cs="Calibri"/>
          <w:noProof/>
          <w:szCs w:val="24"/>
        </w:rPr>
        <w:t xml:space="preserve"> (11), 3560–3578.</w:t>
      </w:r>
    </w:p>
    <w:p w14:paraId="003C1AB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(20) </w:t>
      </w:r>
      <w:r w:rsidRPr="00EF232C">
        <w:rPr>
          <w:rFonts w:ascii="Calibri" w:hAnsi="Calibri" w:cs="Calibri"/>
          <w:noProof/>
          <w:szCs w:val="24"/>
        </w:rPr>
        <w:tab/>
        <w:t xml:space="preserve">Wijnberg, B. P.; Speckamp, W. N.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1980</w:t>
      </w:r>
      <w:r w:rsidRPr="00EF232C">
        <w:rPr>
          <w:rFonts w:ascii="Calibri" w:hAnsi="Calibri" w:cs="Calibri"/>
          <w:noProof/>
          <w:szCs w:val="24"/>
        </w:rPr>
        <w:t xml:space="preserve">, </w:t>
      </w:r>
      <w:r w:rsidRPr="00EF232C">
        <w:rPr>
          <w:rFonts w:ascii="Calibri" w:hAnsi="Calibri" w:cs="Calibri"/>
          <w:i/>
          <w:iCs/>
          <w:noProof/>
          <w:szCs w:val="24"/>
        </w:rPr>
        <w:t>21</w:t>
      </w:r>
      <w:r w:rsidRPr="00EF232C">
        <w:rPr>
          <w:rFonts w:ascii="Calibri" w:hAnsi="Calibri" w:cs="Calibri"/>
          <w:noProof/>
          <w:szCs w:val="24"/>
        </w:rPr>
        <w:t xml:space="preserve"> (20), 1987–1990.</w:t>
      </w:r>
    </w:p>
    <w:p w14:paraId="1CD91A7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(21) </w:t>
      </w:r>
      <w:r w:rsidRPr="00EF232C">
        <w:rPr>
          <w:rFonts w:ascii="Calibri" w:hAnsi="Calibri" w:cs="Calibri"/>
          <w:noProof/>
          <w:szCs w:val="24"/>
        </w:rPr>
        <w:tab/>
        <w:t xml:space="preserve">Westrum, L. J.; Lefker, B. A.; Sowin, T. J.; Meyers, A. I.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1989</w:t>
      </w:r>
      <w:r w:rsidRPr="00EF232C">
        <w:rPr>
          <w:rFonts w:ascii="Calibri" w:hAnsi="Calibri" w:cs="Calibri"/>
          <w:noProof/>
          <w:szCs w:val="24"/>
        </w:rPr>
        <w:t xml:space="preserve">, </w:t>
      </w:r>
      <w:r w:rsidRPr="00EF232C">
        <w:rPr>
          <w:rFonts w:ascii="Calibri" w:hAnsi="Calibri" w:cs="Calibri"/>
          <w:i/>
          <w:iCs/>
          <w:noProof/>
          <w:szCs w:val="24"/>
        </w:rPr>
        <w:t>54</w:t>
      </w:r>
      <w:r w:rsidRPr="00EF232C">
        <w:rPr>
          <w:rFonts w:ascii="Calibri" w:hAnsi="Calibri" w:cs="Calibri"/>
          <w:noProof/>
          <w:szCs w:val="24"/>
        </w:rPr>
        <w:t xml:space="preserve"> (17), 4243–4246.</w:t>
      </w:r>
    </w:p>
    <w:p w14:paraId="4FD863F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(22) </w:t>
      </w:r>
      <w:r w:rsidRPr="00EF232C">
        <w:rPr>
          <w:rFonts w:ascii="Calibri" w:hAnsi="Calibri" w:cs="Calibri"/>
          <w:noProof/>
          <w:szCs w:val="24"/>
        </w:rPr>
        <w:tab/>
        <w:t xml:space="preserve">Kang, J.; Lee, J. W.; Kim, J. I.; Pyun, C.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1995</w:t>
      </w:r>
      <w:r w:rsidRPr="00EF232C">
        <w:rPr>
          <w:rFonts w:ascii="Calibri" w:hAnsi="Calibri" w:cs="Calibri"/>
          <w:noProof/>
          <w:szCs w:val="24"/>
        </w:rPr>
        <w:t xml:space="preserve">, </w:t>
      </w:r>
      <w:r w:rsidRPr="00EF232C">
        <w:rPr>
          <w:rFonts w:ascii="Calibri" w:hAnsi="Calibri" w:cs="Calibri"/>
          <w:i/>
          <w:iCs/>
          <w:noProof/>
          <w:szCs w:val="24"/>
        </w:rPr>
        <w:t>36</w:t>
      </w:r>
      <w:r w:rsidRPr="00EF232C">
        <w:rPr>
          <w:rFonts w:ascii="Calibri" w:hAnsi="Calibri" w:cs="Calibri"/>
          <w:noProof/>
          <w:szCs w:val="24"/>
        </w:rPr>
        <w:t xml:space="preserve"> (24), 4265–4268.</w:t>
      </w:r>
    </w:p>
    <w:p w14:paraId="3B7F560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(23) </w:t>
      </w:r>
      <w:r w:rsidRPr="00EF232C">
        <w:rPr>
          <w:rFonts w:ascii="Calibri" w:hAnsi="Calibri" w:cs="Calibri"/>
          <w:noProof/>
          <w:szCs w:val="24"/>
        </w:rPr>
        <w:tab/>
        <w:t xml:space="preserve">Tomino, I.; Tanimoto, Y.; Noyori, R.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1979</w:t>
      </w:r>
      <w:r w:rsidRPr="00EF232C">
        <w:rPr>
          <w:rFonts w:ascii="Calibri" w:hAnsi="Calibri" w:cs="Calibri"/>
          <w:noProof/>
          <w:szCs w:val="24"/>
        </w:rPr>
        <w:t xml:space="preserve">, </w:t>
      </w:r>
      <w:r w:rsidRPr="00EF232C">
        <w:rPr>
          <w:rFonts w:ascii="Calibri" w:hAnsi="Calibri" w:cs="Calibri"/>
          <w:i/>
          <w:iCs/>
          <w:noProof/>
          <w:szCs w:val="24"/>
        </w:rPr>
        <w:t>101</w:t>
      </w:r>
      <w:r w:rsidRPr="00EF232C">
        <w:rPr>
          <w:rFonts w:ascii="Calibri" w:hAnsi="Calibri" w:cs="Calibri"/>
          <w:noProof/>
          <w:szCs w:val="24"/>
        </w:rPr>
        <w:t xml:space="preserve"> (11), 3129–3131.</w:t>
      </w:r>
    </w:p>
    <w:p w14:paraId="1F13B12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(24) </w:t>
      </w:r>
      <w:r w:rsidRPr="00EF232C">
        <w:rPr>
          <w:rFonts w:ascii="Calibri" w:hAnsi="Calibri" w:cs="Calibri"/>
          <w:noProof/>
          <w:szCs w:val="24"/>
        </w:rPr>
        <w:tab/>
        <w:t xml:space="preserve">Matsuki, K.; Inoue, H.; Ishida, A.; Takeda, M.; Nakagawa, M.; Hino, T. </w:t>
      </w:r>
      <w:r w:rsidRPr="00EF232C">
        <w:rPr>
          <w:rFonts w:ascii="Calibri" w:hAnsi="Calibri" w:cs="Calibri"/>
          <w:i/>
          <w:iCs/>
          <w:noProof/>
          <w:szCs w:val="24"/>
        </w:rPr>
        <w:t>Heterocycles</w:t>
      </w:r>
      <w:r w:rsidRPr="00EF232C">
        <w:rPr>
          <w:rFonts w:ascii="Calibri" w:hAnsi="Calibri" w:cs="Calibri"/>
          <w:noProof/>
          <w:szCs w:val="24"/>
        </w:rPr>
        <w:t xml:space="preserve"> </w:t>
      </w:r>
      <w:r w:rsidRPr="00EF232C">
        <w:rPr>
          <w:rFonts w:ascii="Calibri" w:hAnsi="Calibri" w:cs="Calibri"/>
          <w:b/>
          <w:bCs/>
          <w:noProof/>
          <w:szCs w:val="24"/>
        </w:rPr>
        <w:t>1993</w:t>
      </w:r>
      <w:r w:rsidRPr="00EF232C">
        <w:rPr>
          <w:rFonts w:ascii="Calibri" w:hAnsi="Calibri" w:cs="Calibri"/>
          <w:noProof/>
          <w:szCs w:val="24"/>
        </w:rPr>
        <w:t xml:space="preserve">, </w:t>
      </w:r>
      <w:r w:rsidRPr="00EF232C">
        <w:rPr>
          <w:rFonts w:ascii="Calibri" w:hAnsi="Calibri" w:cs="Calibri"/>
          <w:i/>
          <w:iCs/>
          <w:noProof/>
          <w:szCs w:val="24"/>
        </w:rPr>
        <w:t>36</w:t>
      </w:r>
      <w:r w:rsidRPr="00EF232C">
        <w:rPr>
          <w:rFonts w:ascii="Calibri" w:hAnsi="Calibri" w:cs="Calibri"/>
          <w:noProof/>
          <w:szCs w:val="24"/>
        </w:rPr>
        <w:t xml:space="preserve"> (5), 937–940.</w:t>
      </w:r>
    </w:p>
    <w:p w14:paraId="517F9C2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(25) </w:t>
      </w:r>
      <w:r w:rsidRPr="00EF232C">
        <w:rPr>
          <w:rFonts w:ascii="Calibri" w:hAnsi="Calibri" w:cs="Calibri"/>
          <w:noProof/>
          <w:szCs w:val="24"/>
        </w:rPr>
        <w:tab/>
        <w:t xml:space="preserve">Noyori, R.; Tomino, I.; Tanimoto, Y.; Nishizawa, M.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1984</w:t>
      </w:r>
      <w:r w:rsidRPr="00EF232C">
        <w:rPr>
          <w:rFonts w:ascii="Calibri" w:hAnsi="Calibri" w:cs="Calibri"/>
          <w:noProof/>
          <w:szCs w:val="24"/>
        </w:rPr>
        <w:t xml:space="preserve">, </w:t>
      </w:r>
      <w:r w:rsidRPr="00EF232C">
        <w:rPr>
          <w:rFonts w:ascii="Calibri" w:hAnsi="Calibri" w:cs="Calibri"/>
          <w:i/>
          <w:iCs/>
          <w:noProof/>
          <w:szCs w:val="24"/>
        </w:rPr>
        <w:t>106</w:t>
      </w:r>
      <w:r w:rsidRPr="00EF232C">
        <w:rPr>
          <w:rFonts w:ascii="Calibri" w:hAnsi="Calibri" w:cs="Calibri"/>
          <w:noProof/>
          <w:szCs w:val="24"/>
        </w:rPr>
        <w:t xml:space="preserve"> (22), 6709–6716.</w:t>
      </w:r>
    </w:p>
    <w:p w14:paraId="27974BF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(26) </w:t>
      </w:r>
      <w:r w:rsidRPr="00EF232C">
        <w:rPr>
          <w:rFonts w:ascii="Calibri" w:hAnsi="Calibri" w:cs="Calibri"/>
          <w:noProof/>
          <w:szCs w:val="24"/>
        </w:rPr>
        <w:tab/>
        <w:t xml:space="preserve">Inoue, H.; Ishida, A.; Takeda, M.; Nakagawa, M.; Hino, T.; Matsuki, K. </w:t>
      </w:r>
      <w:r w:rsidRPr="00EF232C">
        <w:rPr>
          <w:rFonts w:ascii="Calibri" w:hAnsi="Calibri" w:cs="Calibri"/>
          <w:i/>
          <w:iCs/>
          <w:noProof/>
          <w:szCs w:val="24"/>
        </w:rPr>
        <w:t>Chem. Pharm. Bull</w:t>
      </w:r>
      <w:r w:rsidRPr="00EF232C">
        <w:rPr>
          <w:rFonts w:ascii="Calibri" w:hAnsi="Calibri" w:cs="Calibri"/>
          <w:noProof/>
          <w:szCs w:val="24"/>
        </w:rPr>
        <w:t xml:space="preserve"> </w:t>
      </w:r>
      <w:r w:rsidRPr="00EF232C">
        <w:rPr>
          <w:rFonts w:ascii="Calibri" w:hAnsi="Calibri" w:cs="Calibri"/>
          <w:b/>
          <w:bCs/>
          <w:noProof/>
          <w:szCs w:val="24"/>
        </w:rPr>
        <w:t>1994</w:t>
      </w:r>
      <w:r w:rsidRPr="00EF232C">
        <w:rPr>
          <w:rFonts w:ascii="Calibri" w:hAnsi="Calibri" w:cs="Calibri"/>
          <w:noProof/>
          <w:szCs w:val="24"/>
        </w:rPr>
        <w:t xml:space="preserve">, </w:t>
      </w:r>
      <w:r w:rsidRPr="00EF232C">
        <w:rPr>
          <w:rFonts w:ascii="Calibri" w:hAnsi="Calibri" w:cs="Calibri"/>
          <w:i/>
          <w:iCs/>
          <w:noProof/>
          <w:szCs w:val="24"/>
        </w:rPr>
        <w:t>42</w:t>
      </w:r>
      <w:r w:rsidRPr="00EF232C">
        <w:rPr>
          <w:rFonts w:ascii="Calibri" w:hAnsi="Calibri" w:cs="Calibri"/>
          <w:noProof/>
          <w:szCs w:val="24"/>
        </w:rPr>
        <w:t xml:space="preserve"> (1), 9–18.</w:t>
      </w:r>
    </w:p>
    <w:p w14:paraId="724AA9A8"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(27) </w:t>
      </w:r>
      <w:r w:rsidRPr="00EF232C">
        <w:rPr>
          <w:rFonts w:ascii="Calibri" w:hAnsi="Calibri" w:cs="Calibri"/>
          <w:noProof/>
          <w:szCs w:val="24"/>
        </w:rPr>
        <w:tab/>
        <w:t xml:space="preserve">Oba, M.; Koguchi, S.; Nishiyama, K.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2004</w:t>
      </w:r>
      <w:r w:rsidRPr="00EF232C">
        <w:rPr>
          <w:rFonts w:ascii="Calibri" w:hAnsi="Calibri" w:cs="Calibri"/>
          <w:noProof/>
          <w:szCs w:val="24"/>
        </w:rPr>
        <w:t xml:space="preserve">, </w:t>
      </w:r>
      <w:r w:rsidRPr="00EF232C">
        <w:rPr>
          <w:rFonts w:ascii="Calibri" w:hAnsi="Calibri" w:cs="Calibri"/>
          <w:i/>
          <w:iCs/>
          <w:noProof/>
          <w:szCs w:val="24"/>
        </w:rPr>
        <w:t>60</w:t>
      </w:r>
      <w:r w:rsidRPr="00EF232C">
        <w:rPr>
          <w:rFonts w:ascii="Calibri" w:hAnsi="Calibri" w:cs="Calibri"/>
          <w:noProof/>
          <w:szCs w:val="24"/>
        </w:rPr>
        <w:t xml:space="preserve"> (37), 8089–8092.</w:t>
      </w:r>
    </w:p>
    <w:p w14:paraId="355B8B3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(28) </w:t>
      </w:r>
      <w:r w:rsidRPr="00EF232C">
        <w:rPr>
          <w:rFonts w:ascii="Calibri" w:hAnsi="Calibri" w:cs="Calibri"/>
          <w:noProof/>
          <w:szCs w:val="24"/>
        </w:rPr>
        <w:tab/>
        <w:t xml:space="preserve">Hirao, A.; Itsuno, S.; Nakahama, S.; Yamazaki, N. </w:t>
      </w:r>
      <w:r w:rsidRPr="00EF232C">
        <w:rPr>
          <w:rFonts w:ascii="Calibri" w:hAnsi="Calibri" w:cs="Calibri"/>
          <w:i/>
          <w:iCs/>
          <w:noProof/>
          <w:szCs w:val="24"/>
        </w:rPr>
        <w:t>J. Chem. Soc. Chem. Commun.</w:t>
      </w:r>
      <w:r w:rsidRPr="00EF232C">
        <w:rPr>
          <w:rFonts w:ascii="Calibri" w:hAnsi="Calibri" w:cs="Calibri"/>
          <w:noProof/>
          <w:szCs w:val="24"/>
        </w:rPr>
        <w:t xml:space="preserve"> </w:t>
      </w:r>
      <w:r w:rsidRPr="00EF232C">
        <w:rPr>
          <w:rFonts w:ascii="Calibri" w:hAnsi="Calibri" w:cs="Calibri"/>
          <w:b/>
          <w:bCs/>
          <w:noProof/>
          <w:szCs w:val="24"/>
        </w:rPr>
        <w:t>1981</w:t>
      </w:r>
      <w:r w:rsidRPr="00EF232C">
        <w:rPr>
          <w:rFonts w:ascii="Calibri" w:hAnsi="Calibri" w:cs="Calibri"/>
          <w:noProof/>
          <w:szCs w:val="24"/>
        </w:rPr>
        <w:t xml:space="preserve">, </w:t>
      </w:r>
      <w:r w:rsidRPr="00EF232C">
        <w:rPr>
          <w:rFonts w:ascii="Calibri" w:hAnsi="Calibri" w:cs="Calibri"/>
          <w:i/>
          <w:iCs/>
          <w:noProof/>
          <w:szCs w:val="24"/>
        </w:rPr>
        <w:t>1981</w:t>
      </w:r>
      <w:r w:rsidRPr="00EF232C">
        <w:rPr>
          <w:rFonts w:ascii="Calibri" w:hAnsi="Calibri" w:cs="Calibri"/>
          <w:noProof/>
          <w:szCs w:val="24"/>
        </w:rPr>
        <w:t xml:space="preserve"> (7), 315–317.</w:t>
      </w:r>
    </w:p>
    <w:p w14:paraId="13F7A5B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(29) </w:t>
      </w:r>
      <w:r w:rsidRPr="00EF232C">
        <w:rPr>
          <w:rFonts w:ascii="Calibri" w:hAnsi="Calibri" w:cs="Calibri"/>
          <w:noProof/>
          <w:szCs w:val="24"/>
        </w:rPr>
        <w:tab/>
        <w:t xml:space="preserve">Itsuno, S.; Nakano, M.; Miyazaki, K.; Masuda, H.; Ito, K.; Hirao, A.; Nakahama, S. </w:t>
      </w:r>
      <w:r w:rsidRPr="00EF232C">
        <w:rPr>
          <w:rFonts w:ascii="Calibri" w:hAnsi="Calibri" w:cs="Calibri"/>
          <w:i/>
          <w:iCs/>
          <w:noProof/>
          <w:szCs w:val="24"/>
        </w:rPr>
        <w:t>J. Chem. Soc., Perkin Trans. 1</w:t>
      </w:r>
      <w:r w:rsidRPr="00EF232C">
        <w:rPr>
          <w:rFonts w:ascii="Calibri" w:hAnsi="Calibri" w:cs="Calibri"/>
          <w:noProof/>
          <w:szCs w:val="24"/>
        </w:rPr>
        <w:t xml:space="preserve"> </w:t>
      </w:r>
      <w:r w:rsidRPr="00EF232C">
        <w:rPr>
          <w:rFonts w:ascii="Calibri" w:hAnsi="Calibri" w:cs="Calibri"/>
          <w:b/>
          <w:bCs/>
          <w:noProof/>
          <w:szCs w:val="24"/>
        </w:rPr>
        <w:t>1985</w:t>
      </w:r>
      <w:r w:rsidRPr="00EF232C">
        <w:rPr>
          <w:rFonts w:ascii="Calibri" w:hAnsi="Calibri" w:cs="Calibri"/>
          <w:noProof/>
          <w:szCs w:val="24"/>
        </w:rPr>
        <w:t xml:space="preserve">, </w:t>
      </w:r>
      <w:r w:rsidRPr="00EF232C">
        <w:rPr>
          <w:rFonts w:ascii="Calibri" w:hAnsi="Calibri" w:cs="Calibri"/>
          <w:i/>
          <w:iCs/>
          <w:noProof/>
          <w:szCs w:val="24"/>
        </w:rPr>
        <w:t>1985</w:t>
      </w:r>
      <w:r w:rsidRPr="00EF232C">
        <w:rPr>
          <w:rFonts w:ascii="Calibri" w:hAnsi="Calibri" w:cs="Calibri"/>
          <w:noProof/>
          <w:szCs w:val="24"/>
        </w:rPr>
        <w:t xml:space="preserve"> (7), 2039–2044.</w:t>
      </w:r>
    </w:p>
    <w:p w14:paraId="1E9CA82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(30) </w:t>
      </w:r>
      <w:r w:rsidRPr="00EF232C">
        <w:rPr>
          <w:rFonts w:ascii="Calibri" w:hAnsi="Calibri" w:cs="Calibri"/>
          <w:noProof/>
          <w:szCs w:val="24"/>
        </w:rPr>
        <w:tab/>
        <w:t xml:space="preserve">Singh, V. K. </w:t>
      </w:r>
      <w:r w:rsidRPr="00EF232C">
        <w:rPr>
          <w:rFonts w:ascii="Calibri" w:hAnsi="Calibri" w:cs="Calibri"/>
          <w:i/>
          <w:iCs/>
          <w:noProof/>
          <w:szCs w:val="24"/>
        </w:rPr>
        <w:t>Synthesis</w:t>
      </w:r>
      <w:r w:rsidRPr="00EF232C">
        <w:rPr>
          <w:rFonts w:ascii="Calibri" w:hAnsi="Calibri" w:cs="Calibri"/>
          <w:noProof/>
          <w:szCs w:val="24"/>
        </w:rPr>
        <w:t xml:space="preserve"> </w:t>
      </w:r>
      <w:r w:rsidRPr="00EF232C">
        <w:rPr>
          <w:rFonts w:ascii="Calibri" w:hAnsi="Calibri" w:cs="Calibri"/>
          <w:b/>
          <w:bCs/>
          <w:noProof/>
          <w:szCs w:val="24"/>
        </w:rPr>
        <w:t>1992</w:t>
      </w:r>
      <w:r w:rsidRPr="00EF232C">
        <w:rPr>
          <w:rFonts w:ascii="Calibri" w:hAnsi="Calibri" w:cs="Calibri"/>
          <w:noProof/>
          <w:szCs w:val="24"/>
        </w:rPr>
        <w:t xml:space="preserve">, </w:t>
      </w:r>
      <w:r w:rsidRPr="00EF232C">
        <w:rPr>
          <w:rFonts w:ascii="Calibri" w:hAnsi="Calibri" w:cs="Calibri"/>
          <w:i/>
          <w:iCs/>
          <w:noProof/>
          <w:szCs w:val="24"/>
        </w:rPr>
        <w:t>1992</w:t>
      </w:r>
      <w:r w:rsidRPr="00EF232C">
        <w:rPr>
          <w:rFonts w:ascii="Calibri" w:hAnsi="Calibri" w:cs="Calibri"/>
          <w:noProof/>
          <w:szCs w:val="24"/>
        </w:rPr>
        <w:t xml:space="preserve"> (7), 605–617.</w:t>
      </w:r>
    </w:p>
    <w:p w14:paraId="7AEAED99" w14:textId="02AA37C9"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(31) </w:t>
      </w:r>
      <w:r w:rsidRPr="00EF232C">
        <w:rPr>
          <w:rFonts w:ascii="Calibri" w:hAnsi="Calibri" w:cs="Calibri"/>
          <w:noProof/>
          <w:szCs w:val="24"/>
        </w:rPr>
        <w:tab/>
        <w:t xml:space="preserve">Clayden, J.; Greeves, N.; Warren, S.; Wothers, P. </w:t>
      </w:r>
      <w:r w:rsidRPr="00EF232C">
        <w:rPr>
          <w:rFonts w:ascii="Calibri" w:hAnsi="Calibri" w:cs="Calibri"/>
          <w:i/>
          <w:iCs/>
          <w:noProof/>
          <w:szCs w:val="24"/>
        </w:rPr>
        <w:t>Organic Chemistry</w:t>
      </w:r>
      <w:r w:rsidRPr="00EF232C">
        <w:rPr>
          <w:rFonts w:ascii="Calibri" w:hAnsi="Calibri" w:cs="Calibri"/>
          <w:noProof/>
          <w:szCs w:val="24"/>
        </w:rPr>
        <w:t>, 1st ed.; Oxford University Press: New York, 2001</w:t>
      </w:r>
      <w:r w:rsidR="0099266C">
        <w:rPr>
          <w:rFonts w:ascii="Calibri" w:hAnsi="Calibri" w:cs="Calibri"/>
          <w:noProof/>
          <w:szCs w:val="24"/>
        </w:rPr>
        <w:t>, 381-403</w:t>
      </w:r>
      <w:r w:rsidRPr="00EF232C">
        <w:rPr>
          <w:rFonts w:ascii="Calibri" w:hAnsi="Calibri" w:cs="Calibri"/>
          <w:noProof/>
          <w:szCs w:val="24"/>
        </w:rPr>
        <w:t>.</w:t>
      </w:r>
    </w:p>
    <w:p w14:paraId="21AA113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(32) </w:t>
      </w:r>
      <w:r w:rsidRPr="00EF232C">
        <w:rPr>
          <w:rFonts w:ascii="Calibri" w:hAnsi="Calibri" w:cs="Calibri"/>
          <w:noProof/>
          <w:szCs w:val="24"/>
        </w:rPr>
        <w:tab/>
        <w:t xml:space="preserve">Romagnoli, R.; Roes, E. C.; Hiemstra, H.; Moolenaar, M. J.; Speckamp, W. N.; Kaptein, B.; Schoemaker, H. E.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1994</w:t>
      </w:r>
      <w:r w:rsidRPr="00EF232C">
        <w:rPr>
          <w:rFonts w:ascii="Calibri" w:hAnsi="Calibri" w:cs="Calibri"/>
          <w:noProof/>
          <w:szCs w:val="24"/>
        </w:rPr>
        <w:t xml:space="preserve">, </w:t>
      </w:r>
      <w:r w:rsidRPr="00EF232C">
        <w:rPr>
          <w:rFonts w:ascii="Calibri" w:hAnsi="Calibri" w:cs="Calibri"/>
          <w:i/>
          <w:iCs/>
          <w:noProof/>
          <w:szCs w:val="24"/>
        </w:rPr>
        <w:t>35</w:t>
      </w:r>
      <w:r w:rsidRPr="00EF232C">
        <w:rPr>
          <w:rFonts w:ascii="Calibri" w:hAnsi="Calibri" w:cs="Calibri"/>
          <w:noProof/>
          <w:szCs w:val="24"/>
        </w:rPr>
        <w:t xml:space="preserve"> (7), 1087–1090.</w:t>
      </w:r>
    </w:p>
    <w:p w14:paraId="1462ACDE"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(33) </w:t>
      </w:r>
      <w:r w:rsidRPr="00EF232C">
        <w:rPr>
          <w:rFonts w:ascii="Calibri" w:hAnsi="Calibri" w:cs="Calibri"/>
          <w:noProof/>
          <w:szCs w:val="24"/>
        </w:rPr>
        <w:tab/>
        <w:t xml:space="preserve">Ostendorf, M.; Romagnoli, R.; Pereiro, I. C.; Roos, E. C.; Moolenaar, M. J.; Speckamp, W. N.; Hiemstra, H.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1997</w:t>
      </w:r>
      <w:r w:rsidRPr="00EF232C">
        <w:rPr>
          <w:rFonts w:ascii="Calibri" w:hAnsi="Calibri" w:cs="Calibri"/>
          <w:noProof/>
          <w:szCs w:val="24"/>
        </w:rPr>
        <w:t xml:space="preserve">, </w:t>
      </w:r>
      <w:r w:rsidRPr="00EF232C">
        <w:rPr>
          <w:rFonts w:ascii="Calibri" w:hAnsi="Calibri" w:cs="Calibri"/>
          <w:i/>
          <w:iCs/>
          <w:noProof/>
          <w:szCs w:val="24"/>
        </w:rPr>
        <w:t>8</w:t>
      </w:r>
      <w:r w:rsidRPr="00EF232C">
        <w:rPr>
          <w:rFonts w:ascii="Calibri" w:hAnsi="Calibri" w:cs="Calibri"/>
          <w:noProof/>
          <w:szCs w:val="24"/>
        </w:rPr>
        <w:t xml:space="preserve"> (11), 1773–1789.</w:t>
      </w:r>
    </w:p>
    <w:p w14:paraId="288E843C"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(34) </w:t>
      </w:r>
      <w:r w:rsidRPr="00EF232C">
        <w:rPr>
          <w:rFonts w:ascii="Calibri" w:hAnsi="Calibri" w:cs="Calibri"/>
          <w:noProof/>
          <w:szCs w:val="24"/>
        </w:rPr>
        <w:tab/>
        <w:t xml:space="preserve">Brown, D. S.; Charreau, P.; Hansson, T.; Ley, S. V.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1991</w:t>
      </w:r>
      <w:r w:rsidRPr="00EF232C">
        <w:rPr>
          <w:rFonts w:ascii="Calibri" w:hAnsi="Calibri" w:cs="Calibri"/>
          <w:noProof/>
          <w:szCs w:val="24"/>
        </w:rPr>
        <w:t xml:space="preserve">, </w:t>
      </w:r>
      <w:r w:rsidRPr="00EF232C">
        <w:rPr>
          <w:rFonts w:ascii="Calibri" w:hAnsi="Calibri" w:cs="Calibri"/>
          <w:i/>
          <w:iCs/>
          <w:noProof/>
          <w:szCs w:val="24"/>
        </w:rPr>
        <w:t>47</w:t>
      </w:r>
      <w:r w:rsidRPr="00EF232C">
        <w:rPr>
          <w:rFonts w:ascii="Calibri" w:hAnsi="Calibri" w:cs="Calibri"/>
          <w:noProof/>
          <w:szCs w:val="24"/>
        </w:rPr>
        <w:t xml:space="preserve"> (7), 1311–1328.</w:t>
      </w:r>
    </w:p>
    <w:p w14:paraId="7E73C57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(35) </w:t>
      </w:r>
      <w:r w:rsidRPr="00EF232C">
        <w:rPr>
          <w:rFonts w:ascii="Calibri" w:hAnsi="Calibri" w:cs="Calibri"/>
          <w:noProof/>
          <w:szCs w:val="24"/>
        </w:rPr>
        <w:tab/>
        <w:t xml:space="preserve">Nishigaki, Y.; Wakabayashi, A.; Shimizu, M.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1999</w:t>
      </w:r>
      <w:r w:rsidRPr="00EF232C">
        <w:rPr>
          <w:rFonts w:ascii="Calibri" w:hAnsi="Calibri" w:cs="Calibri"/>
          <w:noProof/>
          <w:szCs w:val="24"/>
        </w:rPr>
        <w:t xml:space="preserve">, </w:t>
      </w:r>
      <w:r w:rsidRPr="00EF232C">
        <w:rPr>
          <w:rFonts w:ascii="Calibri" w:hAnsi="Calibri" w:cs="Calibri"/>
          <w:i/>
          <w:iCs/>
          <w:noProof/>
          <w:szCs w:val="24"/>
        </w:rPr>
        <w:t>40</w:t>
      </w:r>
      <w:r w:rsidRPr="00EF232C">
        <w:rPr>
          <w:rFonts w:ascii="Calibri" w:hAnsi="Calibri" w:cs="Calibri"/>
          <w:noProof/>
          <w:szCs w:val="24"/>
        </w:rPr>
        <w:t xml:space="preserve"> (50), 8873–8876.</w:t>
      </w:r>
    </w:p>
    <w:p w14:paraId="3A6C487E"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(36) </w:t>
      </w:r>
      <w:r w:rsidRPr="00EF232C">
        <w:rPr>
          <w:rFonts w:ascii="Calibri" w:hAnsi="Calibri" w:cs="Calibri"/>
          <w:noProof/>
          <w:szCs w:val="24"/>
        </w:rPr>
        <w:tab/>
        <w:t xml:space="preserve">Dai, H.-F.; Kuang, Y.-Y.; Jia, H.-Q.; Chen, F.-E.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2003</w:t>
      </w:r>
      <w:r w:rsidRPr="00EF232C">
        <w:rPr>
          <w:rFonts w:ascii="Calibri" w:hAnsi="Calibri" w:cs="Calibri"/>
          <w:noProof/>
          <w:szCs w:val="24"/>
        </w:rPr>
        <w:t xml:space="preserve">, </w:t>
      </w:r>
      <w:r w:rsidRPr="00EF232C">
        <w:rPr>
          <w:rFonts w:ascii="Calibri" w:hAnsi="Calibri" w:cs="Calibri"/>
          <w:i/>
          <w:iCs/>
          <w:noProof/>
          <w:szCs w:val="24"/>
        </w:rPr>
        <w:t>14</w:t>
      </w:r>
      <w:r w:rsidRPr="00EF232C">
        <w:rPr>
          <w:rFonts w:ascii="Calibri" w:hAnsi="Calibri" w:cs="Calibri"/>
          <w:noProof/>
          <w:szCs w:val="24"/>
        </w:rPr>
        <w:t xml:space="preserve"> (23), 3667–3672.</w:t>
      </w:r>
    </w:p>
    <w:p w14:paraId="6725DBD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(37) </w:t>
      </w:r>
      <w:r w:rsidRPr="00EF232C">
        <w:rPr>
          <w:rFonts w:ascii="Calibri" w:hAnsi="Calibri" w:cs="Calibri"/>
          <w:noProof/>
          <w:szCs w:val="24"/>
        </w:rPr>
        <w:tab/>
        <w:t xml:space="preserve">Vidal-Ferran, A.; Fernández-Pérez, H.; Etayo, P.; Lao, J. R.; Núñez-Rico, J. L. </w:t>
      </w:r>
      <w:r w:rsidRPr="00EF232C">
        <w:rPr>
          <w:rFonts w:ascii="Calibri" w:hAnsi="Calibri" w:cs="Calibri"/>
          <w:i/>
          <w:iCs/>
          <w:noProof/>
          <w:szCs w:val="24"/>
        </w:rPr>
        <w:t>Chem. Commun</w:t>
      </w:r>
      <w:r w:rsidRPr="00EF232C">
        <w:rPr>
          <w:rFonts w:ascii="Calibri" w:hAnsi="Calibri" w:cs="Calibri"/>
          <w:noProof/>
          <w:szCs w:val="24"/>
        </w:rPr>
        <w:t xml:space="preserve"> </w:t>
      </w:r>
      <w:r w:rsidRPr="00EF232C">
        <w:rPr>
          <w:rFonts w:ascii="Calibri" w:hAnsi="Calibri" w:cs="Calibri"/>
          <w:b/>
          <w:bCs/>
          <w:noProof/>
          <w:szCs w:val="24"/>
        </w:rPr>
        <w:t>2013</w:t>
      </w:r>
      <w:r w:rsidRPr="00EF232C">
        <w:rPr>
          <w:rFonts w:ascii="Calibri" w:hAnsi="Calibri" w:cs="Calibri"/>
          <w:noProof/>
          <w:szCs w:val="24"/>
        </w:rPr>
        <w:t xml:space="preserve">, </w:t>
      </w:r>
      <w:r w:rsidRPr="00EF232C">
        <w:rPr>
          <w:rFonts w:ascii="Calibri" w:hAnsi="Calibri" w:cs="Calibri"/>
          <w:i/>
          <w:iCs/>
          <w:noProof/>
          <w:szCs w:val="24"/>
        </w:rPr>
        <w:t>49</w:t>
      </w:r>
      <w:r w:rsidRPr="00EF232C">
        <w:rPr>
          <w:rFonts w:ascii="Calibri" w:hAnsi="Calibri" w:cs="Calibri"/>
          <w:noProof/>
          <w:szCs w:val="24"/>
        </w:rPr>
        <w:t xml:space="preserve"> (91), 10666–10675.</w:t>
      </w:r>
    </w:p>
    <w:p w14:paraId="326EDD28"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(38) </w:t>
      </w:r>
      <w:r w:rsidRPr="00EF232C">
        <w:rPr>
          <w:rFonts w:ascii="Calibri" w:hAnsi="Calibri" w:cs="Calibri"/>
          <w:noProof/>
          <w:szCs w:val="24"/>
        </w:rPr>
        <w:tab/>
        <w:t xml:space="preserve">Chen, F.-E.; Jia, H.-Q.; Chen, X.-X.; Dai, H.-F.; Xie, B.; Kuang, Y.-Y.; Zhao, J.-F. </w:t>
      </w:r>
      <w:r w:rsidRPr="00EF232C">
        <w:rPr>
          <w:rFonts w:ascii="Calibri" w:hAnsi="Calibri" w:cs="Calibri"/>
          <w:i/>
          <w:iCs/>
          <w:noProof/>
          <w:szCs w:val="24"/>
        </w:rPr>
        <w:t>Chem. Pharm. Bull</w:t>
      </w:r>
      <w:r w:rsidRPr="00EF232C">
        <w:rPr>
          <w:rFonts w:ascii="Calibri" w:hAnsi="Calibri" w:cs="Calibri"/>
          <w:noProof/>
          <w:szCs w:val="24"/>
        </w:rPr>
        <w:t xml:space="preserve"> </w:t>
      </w:r>
      <w:r w:rsidRPr="00EF232C">
        <w:rPr>
          <w:rFonts w:ascii="Calibri" w:hAnsi="Calibri" w:cs="Calibri"/>
          <w:b/>
          <w:bCs/>
          <w:noProof/>
          <w:szCs w:val="24"/>
        </w:rPr>
        <w:t>2005</w:t>
      </w:r>
      <w:r w:rsidRPr="00EF232C">
        <w:rPr>
          <w:rFonts w:ascii="Calibri" w:hAnsi="Calibri" w:cs="Calibri"/>
          <w:noProof/>
          <w:szCs w:val="24"/>
        </w:rPr>
        <w:t xml:space="preserve">, </w:t>
      </w:r>
      <w:r w:rsidRPr="00EF232C">
        <w:rPr>
          <w:rFonts w:ascii="Calibri" w:hAnsi="Calibri" w:cs="Calibri"/>
          <w:i/>
          <w:iCs/>
          <w:noProof/>
          <w:szCs w:val="24"/>
        </w:rPr>
        <w:t>53</w:t>
      </w:r>
      <w:r w:rsidRPr="00EF232C">
        <w:rPr>
          <w:rFonts w:ascii="Calibri" w:hAnsi="Calibri" w:cs="Calibri"/>
          <w:noProof/>
          <w:szCs w:val="24"/>
        </w:rPr>
        <w:t xml:space="preserve"> (7), 743–746.</w:t>
      </w:r>
    </w:p>
    <w:p w14:paraId="6227278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(39) </w:t>
      </w:r>
      <w:r w:rsidRPr="00EF232C">
        <w:rPr>
          <w:rFonts w:ascii="Calibri" w:hAnsi="Calibri" w:cs="Calibri"/>
          <w:noProof/>
          <w:szCs w:val="24"/>
        </w:rPr>
        <w:tab/>
        <w:t xml:space="preserve">Dixon, R. A.; Jones, S.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2002</w:t>
      </w:r>
      <w:r w:rsidRPr="00EF232C">
        <w:rPr>
          <w:rFonts w:ascii="Calibri" w:hAnsi="Calibri" w:cs="Calibri"/>
          <w:noProof/>
          <w:szCs w:val="24"/>
        </w:rPr>
        <w:t xml:space="preserve">, </w:t>
      </w:r>
      <w:r w:rsidRPr="00EF232C">
        <w:rPr>
          <w:rFonts w:ascii="Calibri" w:hAnsi="Calibri" w:cs="Calibri"/>
          <w:i/>
          <w:iCs/>
          <w:noProof/>
          <w:szCs w:val="24"/>
        </w:rPr>
        <w:t>13</w:t>
      </w:r>
      <w:r w:rsidRPr="00EF232C">
        <w:rPr>
          <w:rFonts w:ascii="Calibri" w:hAnsi="Calibri" w:cs="Calibri"/>
          <w:noProof/>
          <w:szCs w:val="24"/>
        </w:rPr>
        <w:t>, 1115–1119.</w:t>
      </w:r>
    </w:p>
    <w:p w14:paraId="1323C09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(40) </w:t>
      </w:r>
      <w:r w:rsidRPr="00EF232C">
        <w:rPr>
          <w:rFonts w:ascii="Calibri" w:hAnsi="Calibri" w:cs="Calibri"/>
          <w:noProof/>
          <w:szCs w:val="24"/>
        </w:rPr>
        <w:tab/>
        <w:t xml:space="preserve">Simone, B. Di; Savoia, D.; Tagliavini, E.; Umani-ronchi, A.; Ciamician, C. G.; Bologna, U.; Selmi, V.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1995</w:t>
      </w:r>
      <w:r w:rsidRPr="00EF232C">
        <w:rPr>
          <w:rFonts w:ascii="Calibri" w:hAnsi="Calibri" w:cs="Calibri"/>
          <w:noProof/>
          <w:szCs w:val="24"/>
        </w:rPr>
        <w:t xml:space="preserve">, </w:t>
      </w:r>
      <w:r w:rsidRPr="00EF232C">
        <w:rPr>
          <w:rFonts w:ascii="Calibri" w:hAnsi="Calibri" w:cs="Calibri"/>
          <w:i/>
          <w:iCs/>
          <w:noProof/>
          <w:szCs w:val="24"/>
        </w:rPr>
        <w:t>6</w:t>
      </w:r>
      <w:r w:rsidRPr="00EF232C">
        <w:rPr>
          <w:rFonts w:ascii="Calibri" w:hAnsi="Calibri" w:cs="Calibri"/>
          <w:noProof/>
          <w:szCs w:val="24"/>
        </w:rPr>
        <w:t xml:space="preserve"> (1), 301–306.</w:t>
      </w:r>
    </w:p>
    <w:p w14:paraId="5D9FCE7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(41) </w:t>
      </w:r>
      <w:r w:rsidRPr="00EF232C">
        <w:rPr>
          <w:rFonts w:ascii="Calibri" w:hAnsi="Calibri" w:cs="Calibri"/>
          <w:noProof/>
          <w:szCs w:val="24"/>
        </w:rPr>
        <w:tab/>
        <w:t xml:space="preserve">Barker, M. D.; Dixon, R. A.; Jones, S.; Marsh, B. J.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62</w:t>
      </w:r>
      <w:r w:rsidRPr="00EF232C">
        <w:rPr>
          <w:rFonts w:ascii="Calibri" w:hAnsi="Calibri" w:cs="Calibri"/>
          <w:noProof/>
          <w:szCs w:val="24"/>
        </w:rPr>
        <w:t xml:space="preserve"> (50), 11663–11669.</w:t>
      </w:r>
    </w:p>
    <w:p w14:paraId="56C1CB1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(42) </w:t>
      </w:r>
      <w:r w:rsidRPr="00EF232C">
        <w:rPr>
          <w:rFonts w:ascii="Calibri" w:hAnsi="Calibri" w:cs="Calibri"/>
          <w:noProof/>
          <w:szCs w:val="24"/>
        </w:rPr>
        <w:tab/>
        <w:t xml:space="preserve">Barker, M. D.; Dixon, R.; Jones, S.; Marsh, B. J. </w:t>
      </w:r>
      <w:r w:rsidRPr="00EF232C">
        <w:rPr>
          <w:rFonts w:ascii="Calibri" w:hAnsi="Calibri" w:cs="Calibri"/>
          <w:i/>
          <w:iCs/>
          <w:noProof/>
          <w:szCs w:val="24"/>
        </w:rPr>
        <w:t>Chem. Commun. (Camb).</w:t>
      </w:r>
      <w:r w:rsidRPr="00EF232C">
        <w:rPr>
          <w:rFonts w:ascii="Calibri" w:hAnsi="Calibri" w:cs="Calibri"/>
          <w:noProof/>
          <w:szCs w:val="24"/>
        </w:rPr>
        <w:t xml:space="preserve"> </w:t>
      </w:r>
      <w:r w:rsidRPr="00EF232C">
        <w:rPr>
          <w:rFonts w:ascii="Calibri" w:hAnsi="Calibri" w:cs="Calibri"/>
          <w:b/>
          <w:bCs/>
          <w:noProof/>
          <w:szCs w:val="24"/>
        </w:rPr>
        <w:t>2008</w:t>
      </w:r>
      <w:r w:rsidRPr="00EF232C">
        <w:rPr>
          <w:rFonts w:ascii="Calibri" w:hAnsi="Calibri" w:cs="Calibri"/>
          <w:noProof/>
          <w:szCs w:val="24"/>
        </w:rPr>
        <w:t>, No. 19, 2218–2220.</w:t>
      </w:r>
    </w:p>
    <w:p w14:paraId="6398C28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(43) </w:t>
      </w:r>
      <w:r w:rsidRPr="00EF232C">
        <w:rPr>
          <w:rFonts w:ascii="Calibri" w:hAnsi="Calibri" w:cs="Calibri"/>
          <w:noProof/>
          <w:szCs w:val="24"/>
        </w:rPr>
        <w:tab/>
        <w:t xml:space="preserve">Gill, C. D.; Greenhalgh, D. A.; Simpkins, N. S.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2003</w:t>
      </w:r>
      <w:r w:rsidRPr="00EF232C">
        <w:rPr>
          <w:rFonts w:ascii="Calibri" w:hAnsi="Calibri" w:cs="Calibri"/>
          <w:noProof/>
          <w:szCs w:val="24"/>
        </w:rPr>
        <w:t xml:space="preserve">, </w:t>
      </w:r>
      <w:r w:rsidRPr="00EF232C">
        <w:rPr>
          <w:rFonts w:ascii="Calibri" w:hAnsi="Calibri" w:cs="Calibri"/>
          <w:i/>
          <w:iCs/>
          <w:noProof/>
          <w:szCs w:val="24"/>
        </w:rPr>
        <w:t>59</w:t>
      </w:r>
      <w:r w:rsidRPr="00EF232C">
        <w:rPr>
          <w:rFonts w:ascii="Calibri" w:hAnsi="Calibri" w:cs="Calibri"/>
          <w:noProof/>
          <w:szCs w:val="24"/>
        </w:rPr>
        <w:t xml:space="preserve"> (46), 9213–9230.</w:t>
      </w:r>
    </w:p>
    <w:p w14:paraId="766B0C4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(44) </w:t>
      </w:r>
      <w:r w:rsidRPr="00EF232C">
        <w:rPr>
          <w:rFonts w:ascii="Calibri" w:hAnsi="Calibri" w:cs="Calibri"/>
          <w:noProof/>
          <w:szCs w:val="24"/>
        </w:rPr>
        <w:tab/>
        <w:t xml:space="preserve">Ito, M.; Kobayashi, C.; Himizu, A.; Ikariya, T.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2010</w:t>
      </w:r>
      <w:r w:rsidRPr="00EF232C">
        <w:rPr>
          <w:rFonts w:ascii="Calibri" w:hAnsi="Calibri" w:cs="Calibri"/>
          <w:noProof/>
          <w:szCs w:val="24"/>
        </w:rPr>
        <w:t xml:space="preserve">, </w:t>
      </w:r>
      <w:r w:rsidRPr="00EF232C">
        <w:rPr>
          <w:rFonts w:ascii="Calibri" w:hAnsi="Calibri" w:cs="Calibri"/>
          <w:i/>
          <w:iCs/>
          <w:noProof/>
          <w:szCs w:val="24"/>
        </w:rPr>
        <w:t>132</w:t>
      </w:r>
      <w:r w:rsidRPr="00EF232C">
        <w:rPr>
          <w:rFonts w:ascii="Calibri" w:hAnsi="Calibri" w:cs="Calibri"/>
          <w:noProof/>
          <w:szCs w:val="24"/>
        </w:rPr>
        <w:t xml:space="preserve"> (33), 11414–11415.</w:t>
      </w:r>
    </w:p>
    <w:p w14:paraId="03C3073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(45) </w:t>
      </w:r>
      <w:r w:rsidRPr="00EF232C">
        <w:rPr>
          <w:rFonts w:ascii="Calibri" w:hAnsi="Calibri" w:cs="Calibri"/>
          <w:noProof/>
          <w:szCs w:val="24"/>
        </w:rPr>
        <w:tab/>
        <w:t xml:space="preserve">Kutama, I. U.; Jones, S.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2015</w:t>
      </w:r>
      <w:r w:rsidRPr="00EF232C">
        <w:rPr>
          <w:rFonts w:ascii="Calibri" w:hAnsi="Calibri" w:cs="Calibri"/>
          <w:noProof/>
          <w:szCs w:val="24"/>
        </w:rPr>
        <w:t xml:space="preserve">, </w:t>
      </w:r>
      <w:r w:rsidRPr="00EF232C">
        <w:rPr>
          <w:rFonts w:ascii="Calibri" w:hAnsi="Calibri" w:cs="Calibri"/>
          <w:i/>
          <w:iCs/>
          <w:noProof/>
          <w:szCs w:val="24"/>
        </w:rPr>
        <w:t>80</w:t>
      </w:r>
      <w:r w:rsidRPr="00EF232C">
        <w:rPr>
          <w:rFonts w:ascii="Calibri" w:hAnsi="Calibri" w:cs="Calibri"/>
          <w:noProof/>
          <w:szCs w:val="24"/>
        </w:rPr>
        <w:t xml:space="preserve"> (22), 11468–11479.</w:t>
      </w:r>
    </w:p>
    <w:p w14:paraId="6BF79EF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(46) </w:t>
      </w:r>
      <w:r w:rsidRPr="00EF232C">
        <w:rPr>
          <w:rFonts w:ascii="Calibri" w:hAnsi="Calibri" w:cs="Calibri"/>
          <w:noProof/>
          <w:szCs w:val="24"/>
        </w:rPr>
        <w:tab/>
        <w:t xml:space="preserve">Iorio, N. Di; Righi, P.; Mazzanti, A.; Mancinelli, M.; Ciogli, A.; Bencivenni, G.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2014</w:t>
      </w:r>
      <w:r w:rsidRPr="00EF232C">
        <w:rPr>
          <w:rFonts w:ascii="Calibri" w:hAnsi="Calibri" w:cs="Calibri"/>
          <w:noProof/>
          <w:szCs w:val="24"/>
        </w:rPr>
        <w:t xml:space="preserve">, </w:t>
      </w:r>
      <w:r w:rsidRPr="00EF232C">
        <w:rPr>
          <w:rFonts w:ascii="Calibri" w:hAnsi="Calibri" w:cs="Calibri"/>
          <w:i/>
          <w:iCs/>
          <w:noProof/>
          <w:szCs w:val="24"/>
        </w:rPr>
        <w:t>136</w:t>
      </w:r>
      <w:r w:rsidRPr="00EF232C">
        <w:rPr>
          <w:rFonts w:ascii="Calibri" w:hAnsi="Calibri" w:cs="Calibri"/>
          <w:noProof/>
          <w:szCs w:val="24"/>
        </w:rPr>
        <w:t xml:space="preserve"> (29), 10250–10253.</w:t>
      </w:r>
    </w:p>
    <w:p w14:paraId="159A647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(47) </w:t>
      </w:r>
      <w:r w:rsidRPr="00EF232C">
        <w:rPr>
          <w:rFonts w:ascii="Calibri" w:hAnsi="Calibri" w:cs="Calibri"/>
          <w:noProof/>
          <w:szCs w:val="24"/>
        </w:rPr>
        <w:tab/>
        <w:t xml:space="preserve">Dixon, D. J.; Borissov, A.; Davies, T. Q.; Ellis, S. R.; Fleming, T. A.; Richardson, M. S. W. </w:t>
      </w:r>
      <w:r w:rsidRPr="00EF232C">
        <w:rPr>
          <w:rFonts w:ascii="Calibri" w:hAnsi="Calibri" w:cs="Calibri"/>
          <w:i/>
          <w:iCs/>
          <w:noProof/>
          <w:szCs w:val="24"/>
        </w:rPr>
        <w:t>Chem Soc Rev.</w:t>
      </w:r>
      <w:r w:rsidRPr="00EF232C">
        <w:rPr>
          <w:rFonts w:ascii="Calibri" w:hAnsi="Calibri" w:cs="Calibri"/>
          <w:noProof/>
          <w:szCs w:val="24"/>
        </w:rPr>
        <w:t xml:space="preserve"> </w:t>
      </w:r>
      <w:r w:rsidRPr="00EF232C">
        <w:rPr>
          <w:rFonts w:ascii="Calibri" w:hAnsi="Calibri" w:cs="Calibri"/>
          <w:b/>
          <w:bCs/>
          <w:noProof/>
          <w:szCs w:val="24"/>
        </w:rPr>
        <w:t>2016</w:t>
      </w:r>
      <w:r w:rsidRPr="00EF232C">
        <w:rPr>
          <w:rFonts w:ascii="Calibri" w:hAnsi="Calibri" w:cs="Calibri"/>
          <w:noProof/>
          <w:szCs w:val="24"/>
        </w:rPr>
        <w:t xml:space="preserve">, </w:t>
      </w:r>
      <w:r w:rsidRPr="00EF232C">
        <w:rPr>
          <w:rFonts w:ascii="Calibri" w:hAnsi="Calibri" w:cs="Calibri"/>
          <w:i/>
          <w:iCs/>
          <w:noProof/>
          <w:szCs w:val="24"/>
        </w:rPr>
        <w:t>45</w:t>
      </w:r>
      <w:r w:rsidRPr="00EF232C">
        <w:rPr>
          <w:rFonts w:ascii="Calibri" w:hAnsi="Calibri" w:cs="Calibri"/>
          <w:noProof/>
          <w:szCs w:val="24"/>
        </w:rPr>
        <w:t xml:space="preserve"> (50), 5435–5796.</w:t>
      </w:r>
    </w:p>
    <w:p w14:paraId="5F0CF11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(48) </w:t>
      </w:r>
      <w:r w:rsidRPr="00EF232C">
        <w:rPr>
          <w:rFonts w:ascii="Calibri" w:hAnsi="Calibri" w:cs="Calibri"/>
          <w:noProof/>
          <w:szCs w:val="24"/>
        </w:rPr>
        <w:tab/>
        <w:t xml:space="preserve">Wu, L.-Y.; Bencivenni, G.; Mancinelli, M.; Mazzanti, A.; Bartoli, G.; Melchiorre, P. </w:t>
      </w:r>
      <w:r w:rsidRPr="00EF232C">
        <w:rPr>
          <w:rFonts w:ascii="Calibri" w:hAnsi="Calibri" w:cs="Calibri"/>
          <w:i/>
          <w:iCs/>
          <w:noProof/>
          <w:szCs w:val="24"/>
        </w:rPr>
        <w:t>Angew. Chemie Int. Ed.</w:t>
      </w:r>
      <w:r w:rsidRPr="00EF232C">
        <w:rPr>
          <w:rFonts w:ascii="Calibri" w:hAnsi="Calibri" w:cs="Calibri"/>
          <w:noProof/>
          <w:szCs w:val="24"/>
        </w:rPr>
        <w:t xml:space="preserve"> </w:t>
      </w:r>
      <w:r w:rsidRPr="00EF232C">
        <w:rPr>
          <w:rFonts w:ascii="Calibri" w:hAnsi="Calibri" w:cs="Calibri"/>
          <w:b/>
          <w:bCs/>
          <w:noProof/>
          <w:szCs w:val="24"/>
        </w:rPr>
        <w:t>2009</w:t>
      </w:r>
      <w:r w:rsidRPr="00EF232C">
        <w:rPr>
          <w:rFonts w:ascii="Calibri" w:hAnsi="Calibri" w:cs="Calibri"/>
          <w:noProof/>
          <w:szCs w:val="24"/>
        </w:rPr>
        <w:t xml:space="preserve">, </w:t>
      </w:r>
      <w:r w:rsidRPr="00EF232C">
        <w:rPr>
          <w:rFonts w:ascii="Calibri" w:hAnsi="Calibri" w:cs="Calibri"/>
          <w:i/>
          <w:iCs/>
          <w:noProof/>
          <w:szCs w:val="24"/>
        </w:rPr>
        <w:t>48</w:t>
      </w:r>
      <w:r w:rsidRPr="00EF232C">
        <w:rPr>
          <w:rFonts w:ascii="Calibri" w:hAnsi="Calibri" w:cs="Calibri"/>
          <w:noProof/>
          <w:szCs w:val="24"/>
        </w:rPr>
        <w:t xml:space="preserve"> (39), 7196–7199.</w:t>
      </w:r>
    </w:p>
    <w:p w14:paraId="0E89BA4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(49) </w:t>
      </w:r>
      <w:r w:rsidRPr="00EF232C">
        <w:rPr>
          <w:rFonts w:ascii="Calibri" w:hAnsi="Calibri" w:cs="Calibri"/>
          <w:noProof/>
          <w:szCs w:val="24"/>
        </w:rPr>
        <w:tab/>
        <w:t xml:space="preserve">Eudier, F.; Righi, P.; Mazzanti, A.; Ciogli, A.; Bencivenni, G. </w:t>
      </w:r>
      <w:r w:rsidRPr="00EF232C">
        <w:rPr>
          <w:rFonts w:ascii="Calibri" w:hAnsi="Calibri" w:cs="Calibri"/>
          <w:i/>
          <w:iCs/>
          <w:noProof/>
          <w:szCs w:val="24"/>
        </w:rPr>
        <w:t>Org. Lett.</w:t>
      </w:r>
      <w:r w:rsidRPr="00EF232C">
        <w:rPr>
          <w:rFonts w:ascii="Calibri" w:hAnsi="Calibri" w:cs="Calibri"/>
          <w:noProof/>
          <w:szCs w:val="24"/>
        </w:rPr>
        <w:t xml:space="preserve"> </w:t>
      </w:r>
      <w:r w:rsidRPr="00EF232C">
        <w:rPr>
          <w:rFonts w:ascii="Calibri" w:hAnsi="Calibri" w:cs="Calibri"/>
          <w:b/>
          <w:bCs/>
          <w:noProof/>
          <w:szCs w:val="24"/>
        </w:rPr>
        <w:t>2015</w:t>
      </w:r>
      <w:r w:rsidRPr="00EF232C">
        <w:rPr>
          <w:rFonts w:ascii="Calibri" w:hAnsi="Calibri" w:cs="Calibri"/>
          <w:noProof/>
          <w:szCs w:val="24"/>
        </w:rPr>
        <w:t xml:space="preserve">, </w:t>
      </w:r>
      <w:r w:rsidRPr="00EF232C">
        <w:rPr>
          <w:rFonts w:ascii="Calibri" w:hAnsi="Calibri" w:cs="Calibri"/>
          <w:i/>
          <w:iCs/>
          <w:noProof/>
          <w:szCs w:val="24"/>
        </w:rPr>
        <w:t>17</w:t>
      </w:r>
      <w:r w:rsidRPr="00EF232C">
        <w:rPr>
          <w:rFonts w:ascii="Calibri" w:hAnsi="Calibri" w:cs="Calibri"/>
          <w:noProof/>
          <w:szCs w:val="24"/>
        </w:rPr>
        <w:t xml:space="preserve"> (7), 1728–1731.</w:t>
      </w:r>
    </w:p>
    <w:p w14:paraId="54BAFA3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(50) </w:t>
      </w:r>
      <w:r w:rsidRPr="00EF232C">
        <w:rPr>
          <w:rFonts w:ascii="Calibri" w:hAnsi="Calibri" w:cs="Calibri"/>
          <w:noProof/>
          <w:szCs w:val="24"/>
        </w:rPr>
        <w:tab/>
        <w:t xml:space="preserve">Evans, D. A.; Golob, A. M.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1975</w:t>
      </w:r>
      <w:r w:rsidRPr="00EF232C">
        <w:rPr>
          <w:rFonts w:ascii="Calibri" w:hAnsi="Calibri" w:cs="Calibri"/>
          <w:noProof/>
          <w:szCs w:val="24"/>
        </w:rPr>
        <w:t xml:space="preserve">, </w:t>
      </w:r>
      <w:r w:rsidRPr="00EF232C">
        <w:rPr>
          <w:rFonts w:ascii="Calibri" w:hAnsi="Calibri" w:cs="Calibri"/>
          <w:i/>
          <w:iCs/>
          <w:noProof/>
          <w:szCs w:val="24"/>
        </w:rPr>
        <w:t>97</w:t>
      </w:r>
      <w:r w:rsidRPr="00EF232C">
        <w:rPr>
          <w:rFonts w:ascii="Calibri" w:hAnsi="Calibri" w:cs="Calibri"/>
          <w:noProof/>
          <w:szCs w:val="24"/>
        </w:rPr>
        <w:t xml:space="preserve"> (16), 4765–4766.</w:t>
      </w:r>
    </w:p>
    <w:p w14:paraId="241F2A4A"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(51) </w:t>
      </w:r>
      <w:r w:rsidRPr="00EF232C">
        <w:rPr>
          <w:rFonts w:ascii="Calibri" w:hAnsi="Calibri" w:cs="Calibri"/>
          <w:noProof/>
          <w:szCs w:val="24"/>
        </w:rPr>
        <w:tab/>
        <w:t xml:space="preserve">Papies, O.; Grimme, W.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1980</w:t>
      </w:r>
      <w:r w:rsidRPr="00EF232C">
        <w:rPr>
          <w:rFonts w:ascii="Calibri" w:hAnsi="Calibri" w:cs="Calibri"/>
          <w:noProof/>
          <w:szCs w:val="24"/>
        </w:rPr>
        <w:t xml:space="preserve">, </w:t>
      </w:r>
      <w:r w:rsidRPr="00EF232C">
        <w:rPr>
          <w:rFonts w:ascii="Calibri" w:hAnsi="Calibri" w:cs="Calibri"/>
          <w:i/>
          <w:iCs/>
          <w:noProof/>
          <w:szCs w:val="24"/>
        </w:rPr>
        <w:t>21</w:t>
      </w:r>
      <w:r w:rsidRPr="00EF232C">
        <w:rPr>
          <w:rFonts w:ascii="Calibri" w:hAnsi="Calibri" w:cs="Calibri"/>
          <w:noProof/>
          <w:szCs w:val="24"/>
        </w:rPr>
        <w:t xml:space="preserve"> (29), 2799–2802.</w:t>
      </w:r>
    </w:p>
    <w:p w14:paraId="5AA625D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(52) </w:t>
      </w:r>
      <w:r w:rsidRPr="00EF232C">
        <w:rPr>
          <w:rFonts w:ascii="Calibri" w:hAnsi="Calibri" w:cs="Calibri"/>
          <w:noProof/>
          <w:szCs w:val="24"/>
        </w:rPr>
        <w:tab/>
        <w:t xml:space="preserve">Knapp, S.; Ornaf, R. M.; Rodriques, K. E.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1983</w:t>
      </w:r>
      <w:r w:rsidRPr="00EF232C">
        <w:rPr>
          <w:rFonts w:ascii="Calibri" w:hAnsi="Calibri" w:cs="Calibri"/>
          <w:noProof/>
          <w:szCs w:val="24"/>
        </w:rPr>
        <w:t xml:space="preserve">, </w:t>
      </w:r>
      <w:r w:rsidRPr="00EF232C">
        <w:rPr>
          <w:rFonts w:ascii="Calibri" w:hAnsi="Calibri" w:cs="Calibri"/>
          <w:i/>
          <w:iCs/>
          <w:noProof/>
          <w:szCs w:val="24"/>
        </w:rPr>
        <w:t>105</w:t>
      </w:r>
      <w:r w:rsidRPr="00EF232C">
        <w:rPr>
          <w:rFonts w:ascii="Calibri" w:hAnsi="Calibri" w:cs="Calibri"/>
          <w:noProof/>
          <w:szCs w:val="24"/>
        </w:rPr>
        <w:t xml:space="preserve"> (8), 5494–5495.</w:t>
      </w:r>
    </w:p>
    <w:p w14:paraId="33064B2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(53) </w:t>
      </w:r>
      <w:r w:rsidRPr="00EF232C">
        <w:rPr>
          <w:rFonts w:ascii="Calibri" w:hAnsi="Calibri" w:cs="Calibri"/>
          <w:noProof/>
          <w:szCs w:val="24"/>
        </w:rPr>
        <w:tab/>
        <w:t xml:space="preserve">Bunnage, M. E.; Nicolaou, K. C. </w:t>
      </w:r>
      <w:r w:rsidRPr="00EF232C">
        <w:rPr>
          <w:rFonts w:ascii="Calibri" w:hAnsi="Calibri" w:cs="Calibri"/>
          <w:i/>
          <w:iCs/>
          <w:noProof/>
          <w:szCs w:val="24"/>
        </w:rPr>
        <w:t>Angew. Chem. Int. Ed.</w:t>
      </w:r>
      <w:r w:rsidRPr="00EF232C">
        <w:rPr>
          <w:rFonts w:ascii="Calibri" w:hAnsi="Calibri" w:cs="Calibri"/>
          <w:noProof/>
          <w:szCs w:val="24"/>
        </w:rPr>
        <w:t xml:space="preserve"> </w:t>
      </w:r>
      <w:r w:rsidRPr="00EF232C">
        <w:rPr>
          <w:rFonts w:ascii="Calibri" w:hAnsi="Calibri" w:cs="Calibri"/>
          <w:b/>
          <w:bCs/>
          <w:noProof/>
          <w:szCs w:val="24"/>
        </w:rPr>
        <w:t>1996</w:t>
      </w:r>
      <w:r w:rsidRPr="00EF232C">
        <w:rPr>
          <w:rFonts w:ascii="Calibri" w:hAnsi="Calibri" w:cs="Calibri"/>
          <w:noProof/>
          <w:szCs w:val="24"/>
        </w:rPr>
        <w:t xml:space="preserve">, </w:t>
      </w:r>
      <w:r w:rsidRPr="00EF232C">
        <w:rPr>
          <w:rFonts w:ascii="Calibri" w:hAnsi="Calibri" w:cs="Calibri"/>
          <w:i/>
          <w:iCs/>
          <w:noProof/>
          <w:szCs w:val="24"/>
        </w:rPr>
        <w:t>35</w:t>
      </w:r>
      <w:r w:rsidRPr="00EF232C">
        <w:rPr>
          <w:rFonts w:ascii="Calibri" w:hAnsi="Calibri" w:cs="Calibri"/>
          <w:noProof/>
          <w:szCs w:val="24"/>
        </w:rPr>
        <w:t xml:space="preserve"> (10), 1110–1112.</w:t>
      </w:r>
    </w:p>
    <w:p w14:paraId="137CCFF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(54) </w:t>
      </w:r>
      <w:r w:rsidRPr="00EF232C">
        <w:rPr>
          <w:rFonts w:ascii="Calibri" w:hAnsi="Calibri" w:cs="Calibri"/>
          <w:noProof/>
          <w:szCs w:val="24"/>
        </w:rPr>
        <w:tab/>
        <w:t xml:space="preserve">Bunnage, M. E.; Nicolaou, K. C. </w:t>
      </w:r>
      <w:r w:rsidRPr="00EF232C">
        <w:rPr>
          <w:rFonts w:ascii="Calibri" w:hAnsi="Calibri" w:cs="Calibri"/>
          <w:i/>
          <w:iCs/>
          <w:noProof/>
          <w:szCs w:val="24"/>
        </w:rPr>
        <w:t>Chem. Eur. J.</w:t>
      </w:r>
      <w:r w:rsidRPr="00EF232C">
        <w:rPr>
          <w:rFonts w:ascii="Calibri" w:hAnsi="Calibri" w:cs="Calibri"/>
          <w:noProof/>
          <w:szCs w:val="24"/>
        </w:rPr>
        <w:t xml:space="preserve"> </w:t>
      </w:r>
      <w:r w:rsidRPr="00EF232C">
        <w:rPr>
          <w:rFonts w:ascii="Calibri" w:hAnsi="Calibri" w:cs="Calibri"/>
          <w:b/>
          <w:bCs/>
          <w:noProof/>
          <w:szCs w:val="24"/>
        </w:rPr>
        <w:t>1997</w:t>
      </w:r>
      <w:r w:rsidRPr="00EF232C">
        <w:rPr>
          <w:rFonts w:ascii="Calibri" w:hAnsi="Calibri" w:cs="Calibri"/>
          <w:noProof/>
          <w:szCs w:val="24"/>
        </w:rPr>
        <w:t xml:space="preserve">, </w:t>
      </w:r>
      <w:r w:rsidRPr="00EF232C">
        <w:rPr>
          <w:rFonts w:ascii="Calibri" w:hAnsi="Calibri" w:cs="Calibri"/>
          <w:i/>
          <w:iCs/>
          <w:noProof/>
          <w:szCs w:val="24"/>
        </w:rPr>
        <w:t>3</w:t>
      </w:r>
      <w:r w:rsidRPr="00EF232C">
        <w:rPr>
          <w:rFonts w:ascii="Calibri" w:hAnsi="Calibri" w:cs="Calibri"/>
          <w:noProof/>
          <w:szCs w:val="24"/>
        </w:rPr>
        <w:t xml:space="preserve"> (2), 187–192.</w:t>
      </w:r>
    </w:p>
    <w:p w14:paraId="3641DE5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(55) </w:t>
      </w:r>
      <w:r w:rsidRPr="00EF232C">
        <w:rPr>
          <w:rFonts w:ascii="Calibri" w:hAnsi="Calibri" w:cs="Calibri"/>
          <w:noProof/>
          <w:szCs w:val="24"/>
        </w:rPr>
        <w:tab/>
        <w:t xml:space="preserve">Koerner, M.; Rickborn, B. </w:t>
      </w:r>
      <w:r w:rsidRPr="00EF232C">
        <w:rPr>
          <w:rFonts w:ascii="Calibri" w:hAnsi="Calibri" w:cs="Calibri"/>
          <w:i/>
          <w:iCs/>
          <w:noProof/>
          <w:szCs w:val="24"/>
        </w:rPr>
        <w:t>J . Org. Chem.</w:t>
      </w:r>
      <w:r w:rsidRPr="00EF232C">
        <w:rPr>
          <w:rFonts w:ascii="Calibri" w:hAnsi="Calibri" w:cs="Calibri"/>
          <w:noProof/>
          <w:szCs w:val="24"/>
        </w:rPr>
        <w:t xml:space="preserve"> </w:t>
      </w:r>
      <w:r w:rsidRPr="00EF232C">
        <w:rPr>
          <w:rFonts w:ascii="Calibri" w:hAnsi="Calibri" w:cs="Calibri"/>
          <w:b/>
          <w:bCs/>
          <w:noProof/>
          <w:szCs w:val="24"/>
        </w:rPr>
        <w:t>1989</w:t>
      </w:r>
      <w:r w:rsidRPr="00EF232C">
        <w:rPr>
          <w:rFonts w:ascii="Calibri" w:hAnsi="Calibri" w:cs="Calibri"/>
          <w:noProof/>
          <w:szCs w:val="24"/>
        </w:rPr>
        <w:t xml:space="preserve">, </w:t>
      </w:r>
      <w:r w:rsidRPr="00EF232C">
        <w:rPr>
          <w:rFonts w:ascii="Calibri" w:hAnsi="Calibri" w:cs="Calibri"/>
          <w:i/>
          <w:iCs/>
          <w:noProof/>
          <w:szCs w:val="24"/>
        </w:rPr>
        <w:t>54</w:t>
      </w:r>
      <w:r w:rsidRPr="00EF232C">
        <w:rPr>
          <w:rFonts w:ascii="Calibri" w:hAnsi="Calibri" w:cs="Calibri"/>
          <w:noProof/>
          <w:szCs w:val="24"/>
        </w:rPr>
        <w:t xml:space="preserve"> (1), 6–9.</w:t>
      </w:r>
    </w:p>
    <w:p w14:paraId="17FB734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(56) </w:t>
      </w:r>
      <w:r w:rsidRPr="00EF232C">
        <w:rPr>
          <w:rFonts w:ascii="Calibri" w:hAnsi="Calibri" w:cs="Calibri"/>
          <w:noProof/>
          <w:szCs w:val="24"/>
        </w:rPr>
        <w:tab/>
        <w:t xml:space="preserve">Camps, P.; Gómez, T.; Otermin, A. </w:t>
      </w:r>
      <w:r w:rsidRPr="00EF232C">
        <w:rPr>
          <w:rFonts w:ascii="Calibri" w:hAnsi="Calibri" w:cs="Calibri"/>
          <w:i/>
          <w:iCs/>
          <w:noProof/>
          <w:szCs w:val="24"/>
        </w:rPr>
        <w:t>Arkivoc</w:t>
      </w:r>
      <w:r w:rsidRPr="00EF232C">
        <w:rPr>
          <w:rFonts w:ascii="Calibri" w:hAnsi="Calibri" w:cs="Calibri"/>
          <w:noProof/>
          <w:szCs w:val="24"/>
        </w:rPr>
        <w:t xml:space="preserve"> </w:t>
      </w:r>
      <w:r w:rsidRPr="00EF232C">
        <w:rPr>
          <w:rFonts w:ascii="Calibri" w:hAnsi="Calibri" w:cs="Calibri"/>
          <w:b/>
          <w:bCs/>
          <w:noProof/>
          <w:szCs w:val="24"/>
        </w:rPr>
        <w:t>2014</w:t>
      </w:r>
      <w:r w:rsidRPr="00EF232C">
        <w:rPr>
          <w:rFonts w:ascii="Calibri" w:hAnsi="Calibri" w:cs="Calibri"/>
          <w:noProof/>
          <w:szCs w:val="24"/>
        </w:rPr>
        <w:t xml:space="preserve">, </w:t>
      </w:r>
      <w:r w:rsidRPr="00EF232C">
        <w:rPr>
          <w:rFonts w:ascii="Calibri" w:hAnsi="Calibri" w:cs="Calibri"/>
          <w:i/>
          <w:iCs/>
          <w:noProof/>
          <w:szCs w:val="24"/>
        </w:rPr>
        <w:t>2014</w:t>
      </w:r>
      <w:r w:rsidRPr="00EF232C">
        <w:rPr>
          <w:rFonts w:ascii="Calibri" w:hAnsi="Calibri" w:cs="Calibri"/>
          <w:noProof/>
          <w:szCs w:val="24"/>
        </w:rPr>
        <w:t xml:space="preserve"> (2), 103–109.</w:t>
      </w:r>
    </w:p>
    <w:p w14:paraId="2481D25E"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(57) </w:t>
      </w:r>
      <w:r w:rsidRPr="00EF232C">
        <w:rPr>
          <w:rFonts w:ascii="Calibri" w:hAnsi="Calibri" w:cs="Calibri"/>
          <w:noProof/>
          <w:szCs w:val="24"/>
        </w:rPr>
        <w:tab/>
        <w:t xml:space="preserve">Camps, P.; Gómez, T.; Otermin, A.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2014</w:t>
      </w:r>
      <w:r w:rsidRPr="00EF232C">
        <w:rPr>
          <w:rFonts w:ascii="Calibri" w:hAnsi="Calibri" w:cs="Calibri"/>
          <w:noProof/>
          <w:szCs w:val="24"/>
        </w:rPr>
        <w:t xml:space="preserve">, </w:t>
      </w:r>
      <w:r w:rsidRPr="00EF232C">
        <w:rPr>
          <w:rFonts w:ascii="Calibri" w:hAnsi="Calibri" w:cs="Calibri"/>
          <w:i/>
          <w:iCs/>
          <w:noProof/>
          <w:szCs w:val="24"/>
        </w:rPr>
        <w:t>70</w:t>
      </w:r>
      <w:r w:rsidRPr="00EF232C">
        <w:rPr>
          <w:rFonts w:ascii="Calibri" w:hAnsi="Calibri" w:cs="Calibri"/>
          <w:noProof/>
          <w:szCs w:val="24"/>
        </w:rPr>
        <w:t xml:space="preserve"> (34), 5190–5196.</w:t>
      </w:r>
    </w:p>
    <w:p w14:paraId="237031B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(58) </w:t>
      </w:r>
      <w:r w:rsidRPr="00EF232C">
        <w:rPr>
          <w:rFonts w:ascii="Calibri" w:hAnsi="Calibri" w:cs="Calibri"/>
          <w:noProof/>
          <w:szCs w:val="24"/>
        </w:rPr>
        <w:tab/>
        <w:t xml:space="preserve">Camps, P.; Gómez, T.; Otermin, A.; Font-Bardia, M.; Camps, P.; Gómez, T.; Otermin, A.; Font-Bardia, M. </w:t>
      </w:r>
      <w:r w:rsidRPr="00EF232C">
        <w:rPr>
          <w:rFonts w:ascii="Calibri" w:hAnsi="Calibri" w:cs="Calibri"/>
          <w:i/>
          <w:iCs/>
          <w:noProof/>
          <w:szCs w:val="24"/>
        </w:rPr>
        <w:t>Molecules</w:t>
      </w:r>
      <w:r w:rsidRPr="00EF232C">
        <w:rPr>
          <w:rFonts w:ascii="Calibri" w:hAnsi="Calibri" w:cs="Calibri"/>
          <w:noProof/>
          <w:szCs w:val="24"/>
        </w:rPr>
        <w:t xml:space="preserve"> </w:t>
      </w:r>
      <w:r w:rsidRPr="00EF232C">
        <w:rPr>
          <w:rFonts w:ascii="Calibri" w:hAnsi="Calibri" w:cs="Calibri"/>
          <w:b/>
          <w:bCs/>
          <w:noProof/>
          <w:szCs w:val="24"/>
        </w:rPr>
        <w:t>2017</w:t>
      </w:r>
      <w:r w:rsidRPr="00EF232C">
        <w:rPr>
          <w:rFonts w:ascii="Calibri" w:hAnsi="Calibri" w:cs="Calibri"/>
          <w:noProof/>
          <w:szCs w:val="24"/>
        </w:rPr>
        <w:t xml:space="preserve">, </w:t>
      </w:r>
      <w:r w:rsidRPr="00EF232C">
        <w:rPr>
          <w:rFonts w:ascii="Calibri" w:hAnsi="Calibri" w:cs="Calibri"/>
          <w:i/>
          <w:iCs/>
          <w:noProof/>
          <w:szCs w:val="24"/>
        </w:rPr>
        <w:t>22</w:t>
      </w:r>
      <w:r w:rsidRPr="00EF232C">
        <w:rPr>
          <w:rFonts w:ascii="Calibri" w:hAnsi="Calibri" w:cs="Calibri"/>
          <w:noProof/>
          <w:szCs w:val="24"/>
        </w:rPr>
        <w:t xml:space="preserve"> (6), 906.</w:t>
      </w:r>
    </w:p>
    <w:p w14:paraId="22313EC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(59) </w:t>
      </w:r>
      <w:r w:rsidRPr="00EF232C">
        <w:rPr>
          <w:rFonts w:ascii="Calibri" w:hAnsi="Calibri" w:cs="Calibri"/>
          <w:noProof/>
          <w:szCs w:val="24"/>
        </w:rPr>
        <w:tab/>
        <w:t xml:space="preserve">Burgess, K. L.; Corbett, M. S.; Eugenio, P.; Lajkiewicz, N. J.; Liu, X.; Sanyal, A.; Yan, W.; Yuan, Q.; Snyder, J. K. </w:t>
      </w:r>
      <w:r w:rsidRPr="00EF232C">
        <w:rPr>
          <w:rFonts w:ascii="Calibri" w:hAnsi="Calibri" w:cs="Calibri"/>
          <w:i/>
          <w:iCs/>
          <w:noProof/>
          <w:szCs w:val="24"/>
        </w:rPr>
        <w:t>Bioorg. Med. Chem.</w:t>
      </w:r>
      <w:r w:rsidRPr="00EF232C">
        <w:rPr>
          <w:rFonts w:ascii="Calibri" w:hAnsi="Calibri" w:cs="Calibri"/>
          <w:noProof/>
          <w:szCs w:val="24"/>
        </w:rPr>
        <w:t xml:space="preserve"> </w:t>
      </w:r>
      <w:r w:rsidRPr="00EF232C">
        <w:rPr>
          <w:rFonts w:ascii="Calibri" w:hAnsi="Calibri" w:cs="Calibri"/>
          <w:b/>
          <w:bCs/>
          <w:noProof/>
          <w:szCs w:val="24"/>
        </w:rPr>
        <w:t>2005</w:t>
      </w:r>
      <w:r w:rsidRPr="00EF232C">
        <w:rPr>
          <w:rFonts w:ascii="Calibri" w:hAnsi="Calibri" w:cs="Calibri"/>
          <w:noProof/>
          <w:szCs w:val="24"/>
        </w:rPr>
        <w:t xml:space="preserve">, </w:t>
      </w:r>
      <w:r w:rsidRPr="00EF232C">
        <w:rPr>
          <w:rFonts w:ascii="Calibri" w:hAnsi="Calibri" w:cs="Calibri"/>
          <w:i/>
          <w:iCs/>
          <w:noProof/>
          <w:szCs w:val="24"/>
        </w:rPr>
        <w:t>13</w:t>
      </w:r>
      <w:r w:rsidRPr="00EF232C">
        <w:rPr>
          <w:rFonts w:ascii="Calibri" w:hAnsi="Calibri" w:cs="Calibri"/>
          <w:noProof/>
          <w:szCs w:val="24"/>
        </w:rPr>
        <w:t xml:space="preserve"> (17), 5299–5309.</w:t>
      </w:r>
    </w:p>
    <w:p w14:paraId="56435D8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(60) </w:t>
      </w:r>
      <w:r w:rsidRPr="00EF232C">
        <w:rPr>
          <w:rFonts w:ascii="Calibri" w:hAnsi="Calibri" w:cs="Calibri"/>
          <w:noProof/>
          <w:szCs w:val="24"/>
        </w:rPr>
        <w:tab/>
        <w:t xml:space="preserve">Adams, H.; Bawa, R. A.; McMillan, K. G.; Jones, S.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2007</w:t>
      </w:r>
      <w:r w:rsidRPr="00EF232C">
        <w:rPr>
          <w:rFonts w:ascii="Calibri" w:hAnsi="Calibri" w:cs="Calibri"/>
          <w:noProof/>
          <w:szCs w:val="24"/>
        </w:rPr>
        <w:t xml:space="preserve">, </w:t>
      </w:r>
      <w:r w:rsidRPr="00EF232C">
        <w:rPr>
          <w:rFonts w:ascii="Calibri" w:hAnsi="Calibri" w:cs="Calibri"/>
          <w:i/>
          <w:iCs/>
          <w:noProof/>
          <w:szCs w:val="24"/>
        </w:rPr>
        <w:t>18</w:t>
      </w:r>
      <w:r w:rsidRPr="00EF232C">
        <w:rPr>
          <w:rFonts w:ascii="Calibri" w:hAnsi="Calibri" w:cs="Calibri"/>
          <w:noProof/>
          <w:szCs w:val="24"/>
        </w:rPr>
        <w:t xml:space="preserve"> (8), 1003–1012.</w:t>
      </w:r>
    </w:p>
    <w:p w14:paraId="71688F3C"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(61) </w:t>
      </w:r>
      <w:r w:rsidRPr="00EF232C">
        <w:rPr>
          <w:rFonts w:ascii="Calibri" w:hAnsi="Calibri" w:cs="Calibri"/>
          <w:noProof/>
          <w:szCs w:val="24"/>
        </w:rPr>
        <w:tab/>
        <w:t xml:space="preserve">Adams, H.; Elsunaki, T. M.; Ojea-Jiménez, I.; Jones, S.; Meijer, A. J. H. M.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2010</w:t>
      </w:r>
      <w:r w:rsidRPr="00EF232C">
        <w:rPr>
          <w:rFonts w:ascii="Calibri" w:hAnsi="Calibri" w:cs="Calibri"/>
          <w:noProof/>
          <w:szCs w:val="24"/>
        </w:rPr>
        <w:t xml:space="preserve">, </w:t>
      </w:r>
      <w:r w:rsidRPr="00EF232C">
        <w:rPr>
          <w:rFonts w:ascii="Calibri" w:hAnsi="Calibri" w:cs="Calibri"/>
          <w:i/>
          <w:iCs/>
          <w:noProof/>
          <w:szCs w:val="24"/>
        </w:rPr>
        <w:t>75</w:t>
      </w:r>
      <w:r w:rsidRPr="00EF232C">
        <w:rPr>
          <w:rFonts w:ascii="Calibri" w:hAnsi="Calibri" w:cs="Calibri"/>
          <w:noProof/>
          <w:szCs w:val="24"/>
        </w:rPr>
        <w:t>, 6252–6262.</w:t>
      </w:r>
    </w:p>
    <w:p w14:paraId="534BE6A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(62) </w:t>
      </w:r>
      <w:r w:rsidRPr="00EF232C">
        <w:rPr>
          <w:rFonts w:ascii="Calibri" w:hAnsi="Calibri" w:cs="Calibri"/>
          <w:noProof/>
          <w:szCs w:val="24"/>
        </w:rPr>
        <w:tab/>
        <w:t xml:space="preserve">Adams, H.; Bawa, R. A.; McMillan, K. G.; Jones, S.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2007</w:t>
      </w:r>
      <w:r w:rsidRPr="00EF232C">
        <w:rPr>
          <w:rFonts w:ascii="Calibri" w:hAnsi="Calibri" w:cs="Calibri"/>
          <w:noProof/>
          <w:szCs w:val="24"/>
        </w:rPr>
        <w:t xml:space="preserve">, </w:t>
      </w:r>
      <w:r w:rsidRPr="00EF232C">
        <w:rPr>
          <w:rFonts w:ascii="Calibri" w:hAnsi="Calibri" w:cs="Calibri"/>
          <w:i/>
          <w:iCs/>
          <w:noProof/>
          <w:szCs w:val="24"/>
        </w:rPr>
        <w:t>18</w:t>
      </w:r>
      <w:r w:rsidRPr="00EF232C">
        <w:rPr>
          <w:rFonts w:ascii="Calibri" w:hAnsi="Calibri" w:cs="Calibri"/>
          <w:noProof/>
          <w:szCs w:val="24"/>
        </w:rPr>
        <w:t xml:space="preserve"> (8), 1003–1012.</w:t>
      </w:r>
    </w:p>
    <w:p w14:paraId="21DCB09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(63) </w:t>
      </w:r>
      <w:r w:rsidRPr="00EF232C">
        <w:rPr>
          <w:rFonts w:ascii="Calibri" w:hAnsi="Calibri" w:cs="Calibri"/>
          <w:noProof/>
          <w:szCs w:val="24"/>
        </w:rPr>
        <w:tab/>
        <w:t>Marsh, B. J. Studies into the Asymmetric Reduction of Imides Using Oxazaborolidines Derived from cis-1-amino-indan-2-ol, University of Sheffield, 2008.</w:t>
      </w:r>
    </w:p>
    <w:p w14:paraId="2A6F90D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(64) </w:t>
      </w:r>
      <w:r w:rsidRPr="00EF232C">
        <w:rPr>
          <w:rFonts w:ascii="Calibri" w:hAnsi="Calibri" w:cs="Calibri"/>
          <w:noProof/>
          <w:szCs w:val="24"/>
        </w:rPr>
        <w:tab/>
        <w:t>Valette, D. Studies into the Asymmetric Diels-Alder Reactions of Anthracene Derivatives Using Cationic Oxazaborolidines, University of Sheffield, 2013.</w:t>
      </w:r>
    </w:p>
    <w:p w14:paraId="15141E8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(65) </w:t>
      </w:r>
      <w:r w:rsidRPr="00EF232C">
        <w:rPr>
          <w:rFonts w:ascii="Calibri" w:hAnsi="Calibri" w:cs="Calibri"/>
          <w:noProof/>
          <w:szCs w:val="24"/>
        </w:rPr>
        <w:tab/>
        <w:t xml:space="preserve">Wang, Y.; Yang, G.; Zhang, W. </w:t>
      </w:r>
      <w:r w:rsidRPr="00EF232C">
        <w:rPr>
          <w:rFonts w:ascii="Calibri" w:hAnsi="Calibri" w:cs="Calibri"/>
          <w:i/>
          <w:iCs/>
          <w:noProof/>
          <w:szCs w:val="24"/>
        </w:rPr>
        <w:t>Org. Lett.</w:t>
      </w:r>
      <w:r w:rsidRPr="00EF232C">
        <w:rPr>
          <w:rFonts w:ascii="Calibri" w:hAnsi="Calibri" w:cs="Calibri"/>
          <w:noProof/>
          <w:szCs w:val="24"/>
        </w:rPr>
        <w:t xml:space="preserve"> </w:t>
      </w:r>
      <w:r w:rsidRPr="00EF232C">
        <w:rPr>
          <w:rFonts w:ascii="Calibri" w:hAnsi="Calibri" w:cs="Calibri"/>
          <w:b/>
          <w:bCs/>
          <w:noProof/>
          <w:szCs w:val="24"/>
        </w:rPr>
        <w:t>2018</w:t>
      </w:r>
      <w:r w:rsidRPr="00EF232C">
        <w:rPr>
          <w:rFonts w:ascii="Calibri" w:hAnsi="Calibri" w:cs="Calibri"/>
          <w:noProof/>
          <w:szCs w:val="24"/>
        </w:rPr>
        <w:t xml:space="preserve">, </w:t>
      </w:r>
      <w:r w:rsidRPr="00EF232C">
        <w:rPr>
          <w:rFonts w:ascii="Calibri" w:hAnsi="Calibri" w:cs="Calibri"/>
          <w:i/>
          <w:iCs/>
          <w:noProof/>
          <w:szCs w:val="24"/>
        </w:rPr>
        <w:t>20</w:t>
      </w:r>
      <w:r w:rsidRPr="00EF232C">
        <w:rPr>
          <w:rFonts w:ascii="Calibri" w:hAnsi="Calibri" w:cs="Calibri"/>
          <w:noProof/>
          <w:szCs w:val="24"/>
        </w:rPr>
        <w:t xml:space="preserve"> (19), 6135–6139.</w:t>
      </w:r>
    </w:p>
    <w:p w14:paraId="3FE346F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(66) </w:t>
      </w:r>
      <w:r w:rsidRPr="00EF232C">
        <w:rPr>
          <w:rFonts w:ascii="Calibri" w:hAnsi="Calibri" w:cs="Calibri"/>
          <w:noProof/>
          <w:szCs w:val="24"/>
        </w:rPr>
        <w:tab/>
        <w:t xml:space="preserve">Gilmore, N. J.; Jones, S.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2003</w:t>
      </w:r>
      <w:r w:rsidRPr="00EF232C">
        <w:rPr>
          <w:rFonts w:ascii="Calibri" w:hAnsi="Calibri" w:cs="Calibri"/>
          <w:noProof/>
          <w:szCs w:val="24"/>
        </w:rPr>
        <w:t xml:space="preserve">, </w:t>
      </w:r>
      <w:r w:rsidRPr="00EF232C">
        <w:rPr>
          <w:rFonts w:ascii="Calibri" w:hAnsi="Calibri" w:cs="Calibri"/>
          <w:i/>
          <w:iCs/>
          <w:noProof/>
          <w:szCs w:val="24"/>
        </w:rPr>
        <w:t>14</w:t>
      </w:r>
      <w:r w:rsidRPr="00EF232C">
        <w:rPr>
          <w:rFonts w:ascii="Calibri" w:hAnsi="Calibri" w:cs="Calibri"/>
          <w:noProof/>
          <w:szCs w:val="24"/>
        </w:rPr>
        <w:t>, 2115–2118.</w:t>
      </w:r>
    </w:p>
    <w:p w14:paraId="0D26D84A"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(67) </w:t>
      </w:r>
      <w:r w:rsidRPr="00EF232C">
        <w:rPr>
          <w:rFonts w:ascii="Calibri" w:hAnsi="Calibri" w:cs="Calibri"/>
          <w:noProof/>
          <w:szCs w:val="24"/>
        </w:rPr>
        <w:tab/>
        <w:t xml:space="preserve">Veeraraghavan Ramachandran, P.; Brown, H. C.; Pitre, S. </w:t>
      </w:r>
      <w:r w:rsidRPr="00EF232C">
        <w:rPr>
          <w:rFonts w:ascii="Calibri" w:hAnsi="Calibri" w:cs="Calibri"/>
          <w:i/>
          <w:iCs/>
          <w:noProof/>
          <w:szCs w:val="24"/>
        </w:rPr>
        <w:t>Org. Lett.</w:t>
      </w:r>
      <w:r w:rsidRPr="00EF232C">
        <w:rPr>
          <w:rFonts w:ascii="Calibri" w:hAnsi="Calibri" w:cs="Calibri"/>
          <w:noProof/>
          <w:szCs w:val="24"/>
        </w:rPr>
        <w:t xml:space="preserve"> </w:t>
      </w:r>
      <w:r w:rsidRPr="00EF232C">
        <w:rPr>
          <w:rFonts w:ascii="Calibri" w:hAnsi="Calibri" w:cs="Calibri"/>
          <w:b/>
          <w:bCs/>
          <w:noProof/>
          <w:szCs w:val="24"/>
        </w:rPr>
        <w:t>2001</w:t>
      </w:r>
      <w:r w:rsidRPr="00EF232C">
        <w:rPr>
          <w:rFonts w:ascii="Calibri" w:hAnsi="Calibri" w:cs="Calibri"/>
          <w:noProof/>
          <w:szCs w:val="24"/>
        </w:rPr>
        <w:t xml:space="preserve">, </w:t>
      </w:r>
      <w:r w:rsidRPr="00EF232C">
        <w:rPr>
          <w:rFonts w:ascii="Calibri" w:hAnsi="Calibri" w:cs="Calibri"/>
          <w:i/>
          <w:iCs/>
          <w:noProof/>
          <w:szCs w:val="24"/>
        </w:rPr>
        <w:t>3</w:t>
      </w:r>
      <w:r w:rsidRPr="00EF232C">
        <w:rPr>
          <w:rFonts w:ascii="Calibri" w:hAnsi="Calibri" w:cs="Calibri"/>
          <w:noProof/>
          <w:szCs w:val="24"/>
        </w:rPr>
        <w:t xml:space="preserve"> (1), 17–18.</w:t>
      </w:r>
    </w:p>
    <w:p w14:paraId="26443ED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(68) </w:t>
      </w:r>
      <w:r w:rsidRPr="00EF232C">
        <w:rPr>
          <w:rFonts w:ascii="Calibri" w:hAnsi="Calibri" w:cs="Calibri"/>
          <w:noProof/>
          <w:szCs w:val="24"/>
        </w:rPr>
        <w:tab/>
        <w:t xml:space="preserve">Brown, H. C.; Singaram, B.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1984</w:t>
      </w:r>
      <w:r w:rsidRPr="00EF232C">
        <w:rPr>
          <w:rFonts w:ascii="Calibri" w:hAnsi="Calibri" w:cs="Calibri"/>
          <w:noProof/>
          <w:szCs w:val="24"/>
        </w:rPr>
        <w:t xml:space="preserve">, </w:t>
      </w:r>
      <w:r w:rsidRPr="00EF232C">
        <w:rPr>
          <w:rFonts w:ascii="Calibri" w:hAnsi="Calibri" w:cs="Calibri"/>
          <w:i/>
          <w:iCs/>
          <w:noProof/>
          <w:szCs w:val="24"/>
        </w:rPr>
        <w:t>49</w:t>
      </w:r>
      <w:r w:rsidRPr="00EF232C">
        <w:rPr>
          <w:rFonts w:ascii="Calibri" w:hAnsi="Calibri" w:cs="Calibri"/>
          <w:noProof/>
          <w:szCs w:val="24"/>
        </w:rPr>
        <w:t xml:space="preserve"> (5), 945–947.</w:t>
      </w:r>
    </w:p>
    <w:p w14:paraId="232B7B2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(69) </w:t>
      </w:r>
      <w:r w:rsidRPr="00EF232C">
        <w:rPr>
          <w:rFonts w:ascii="Calibri" w:hAnsi="Calibri" w:cs="Calibri"/>
          <w:noProof/>
          <w:szCs w:val="24"/>
        </w:rPr>
        <w:tab/>
        <w:t xml:space="preserve">Ramachandran, P. V.; Pitre, S.; Brown, H. C.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2002</w:t>
      </w:r>
      <w:r w:rsidRPr="00EF232C">
        <w:rPr>
          <w:rFonts w:ascii="Calibri" w:hAnsi="Calibri" w:cs="Calibri"/>
          <w:noProof/>
          <w:szCs w:val="24"/>
        </w:rPr>
        <w:t xml:space="preserve">, </w:t>
      </w:r>
      <w:r w:rsidRPr="00EF232C">
        <w:rPr>
          <w:rFonts w:ascii="Calibri" w:hAnsi="Calibri" w:cs="Calibri"/>
          <w:i/>
          <w:iCs/>
          <w:noProof/>
          <w:szCs w:val="24"/>
        </w:rPr>
        <w:t>67</w:t>
      </w:r>
      <w:r w:rsidRPr="00EF232C">
        <w:rPr>
          <w:rFonts w:ascii="Calibri" w:hAnsi="Calibri" w:cs="Calibri"/>
          <w:noProof/>
          <w:szCs w:val="24"/>
        </w:rPr>
        <w:t xml:space="preserve"> (15), 5313–5319.</w:t>
      </w:r>
    </w:p>
    <w:p w14:paraId="5621223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(70) </w:t>
      </w:r>
      <w:r w:rsidRPr="00EF232C">
        <w:rPr>
          <w:rFonts w:ascii="Calibri" w:hAnsi="Calibri" w:cs="Calibri"/>
          <w:noProof/>
          <w:szCs w:val="24"/>
        </w:rPr>
        <w:tab/>
        <w:t xml:space="preserve">Chandrasekharan, J.; Ramachandran, P. V; Brown, H. C.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1985</w:t>
      </w:r>
      <w:r w:rsidRPr="00EF232C">
        <w:rPr>
          <w:rFonts w:ascii="Calibri" w:hAnsi="Calibri" w:cs="Calibri"/>
          <w:noProof/>
          <w:szCs w:val="24"/>
        </w:rPr>
        <w:t xml:space="preserve">, </w:t>
      </w:r>
      <w:r w:rsidRPr="00EF232C">
        <w:rPr>
          <w:rFonts w:ascii="Calibri" w:hAnsi="Calibri" w:cs="Calibri"/>
          <w:i/>
          <w:iCs/>
          <w:noProof/>
          <w:szCs w:val="24"/>
        </w:rPr>
        <w:t>50</w:t>
      </w:r>
      <w:r w:rsidRPr="00EF232C">
        <w:rPr>
          <w:rFonts w:ascii="Calibri" w:hAnsi="Calibri" w:cs="Calibri"/>
          <w:noProof/>
          <w:szCs w:val="24"/>
        </w:rPr>
        <w:t xml:space="preserve"> (25), 5446–5448.</w:t>
      </w:r>
    </w:p>
    <w:p w14:paraId="502BADDE"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(71) </w:t>
      </w:r>
      <w:r w:rsidRPr="00EF232C">
        <w:rPr>
          <w:rFonts w:ascii="Calibri" w:hAnsi="Calibri" w:cs="Calibri"/>
          <w:noProof/>
          <w:szCs w:val="24"/>
        </w:rPr>
        <w:tab/>
        <w:t xml:space="preserve">Brown, H. C.; Chandrasekharan, J.; Ramachandran, P. V.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1988</w:t>
      </w:r>
      <w:r w:rsidRPr="00EF232C">
        <w:rPr>
          <w:rFonts w:ascii="Calibri" w:hAnsi="Calibri" w:cs="Calibri"/>
          <w:noProof/>
          <w:szCs w:val="24"/>
        </w:rPr>
        <w:t xml:space="preserve">, </w:t>
      </w:r>
      <w:r w:rsidRPr="00EF232C">
        <w:rPr>
          <w:rFonts w:ascii="Calibri" w:hAnsi="Calibri" w:cs="Calibri"/>
          <w:i/>
          <w:iCs/>
          <w:noProof/>
          <w:szCs w:val="24"/>
        </w:rPr>
        <w:t>110</w:t>
      </w:r>
      <w:r w:rsidRPr="00EF232C">
        <w:rPr>
          <w:rFonts w:ascii="Calibri" w:hAnsi="Calibri" w:cs="Calibri"/>
          <w:noProof/>
          <w:szCs w:val="24"/>
        </w:rPr>
        <w:t xml:space="preserve"> (2), 1539–1546.</w:t>
      </w:r>
    </w:p>
    <w:p w14:paraId="36B9F57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(72) </w:t>
      </w:r>
      <w:r w:rsidRPr="00EF232C">
        <w:rPr>
          <w:rFonts w:ascii="Calibri" w:hAnsi="Calibri" w:cs="Calibri"/>
          <w:noProof/>
          <w:szCs w:val="24"/>
        </w:rPr>
        <w:tab/>
        <w:t xml:space="preserve">Cha, J. S.; Kwon, O. O.; Lee, K. W.; Kim, J. M. </w:t>
      </w:r>
      <w:r w:rsidRPr="00EF232C">
        <w:rPr>
          <w:rFonts w:ascii="Calibri" w:hAnsi="Calibri" w:cs="Calibri"/>
          <w:i/>
          <w:iCs/>
          <w:noProof/>
          <w:szCs w:val="24"/>
        </w:rPr>
        <w:t>Bull. Korean Chem. Soc.</w:t>
      </w:r>
      <w:r w:rsidRPr="00EF232C">
        <w:rPr>
          <w:rFonts w:ascii="Calibri" w:hAnsi="Calibri" w:cs="Calibri"/>
          <w:noProof/>
          <w:szCs w:val="24"/>
        </w:rPr>
        <w:t xml:space="preserve"> </w:t>
      </w:r>
      <w:r w:rsidRPr="00EF232C">
        <w:rPr>
          <w:rFonts w:ascii="Calibri" w:hAnsi="Calibri" w:cs="Calibri"/>
          <w:b/>
          <w:bCs/>
          <w:noProof/>
          <w:szCs w:val="24"/>
        </w:rPr>
        <w:t>2005</w:t>
      </w:r>
      <w:r w:rsidRPr="00EF232C">
        <w:rPr>
          <w:rFonts w:ascii="Calibri" w:hAnsi="Calibri" w:cs="Calibri"/>
          <w:noProof/>
          <w:szCs w:val="24"/>
        </w:rPr>
        <w:t xml:space="preserve">, </w:t>
      </w:r>
      <w:r w:rsidRPr="00EF232C">
        <w:rPr>
          <w:rFonts w:ascii="Calibri" w:hAnsi="Calibri" w:cs="Calibri"/>
          <w:i/>
          <w:iCs/>
          <w:noProof/>
          <w:szCs w:val="24"/>
        </w:rPr>
        <w:t>26</w:t>
      </w:r>
      <w:r w:rsidRPr="00EF232C">
        <w:rPr>
          <w:rFonts w:ascii="Calibri" w:hAnsi="Calibri" w:cs="Calibri"/>
          <w:noProof/>
          <w:szCs w:val="24"/>
        </w:rPr>
        <w:t xml:space="preserve"> (4), 652–654.</w:t>
      </w:r>
    </w:p>
    <w:p w14:paraId="170AAB9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(73) </w:t>
      </w:r>
      <w:r w:rsidRPr="00EF232C">
        <w:rPr>
          <w:rFonts w:ascii="Calibri" w:hAnsi="Calibri" w:cs="Calibri"/>
          <w:noProof/>
          <w:szCs w:val="24"/>
        </w:rPr>
        <w:tab/>
        <w:t xml:space="preserve">Baldwin, S. W.; Greenspan, P.; Alaimo, C.; McPhail, A. T.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1991</w:t>
      </w:r>
      <w:r w:rsidRPr="00EF232C">
        <w:rPr>
          <w:rFonts w:ascii="Calibri" w:hAnsi="Calibri" w:cs="Calibri"/>
          <w:noProof/>
          <w:szCs w:val="24"/>
        </w:rPr>
        <w:t xml:space="preserve">, </w:t>
      </w:r>
      <w:r w:rsidRPr="00EF232C">
        <w:rPr>
          <w:rFonts w:ascii="Calibri" w:hAnsi="Calibri" w:cs="Calibri"/>
          <w:i/>
          <w:iCs/>
          <w:noProof/>
          <w:szCs w:val="24"/>
        </w:rPr>
        <w:t>32</w:t>
      </w:r>
      <w:r w:rsidRPr="00EF232C">
        <w:rPr>
          <w:rFonts w:ascii="Calibri" w:hAnsi="Calibri" w:cs="Calibri"/>
          <w:noProof/>
          <w:szCs w:val="24"/>
        </w:rPr>
        <w:t xml:space="preserve"> (42), 5877–5880.</w:t>
      </w:r>
    </w:p>
    <w:p w14:paraId="0F64FBF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(74) </w:t>
      </w:r>
      <w:r w:rsidRPr="00EF232C">
        <w:rPr>
          <w:rFonts w:ascii="Calibri" w:hAnsi="Calibri" w:cs="Calibri"/>
          <w:noProof/>
          <w:szCs w:val="24"/>
        </w:rPr>
        <w:tab/>
        <w:t xml:space="preserve">Tokioka, K.; Masuda, S.; Fujii, T.; Hata, Y.; Yamamoto, Y.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1997</w:t>
      </w:r>
      <w:r w:rsidRPr="00EF232C">
        <w:rPr>
          <w:rFonts w:ascii="Calibri" w:hAnsi="Calibri" w:cs="Calibri"/>
          <w:noProof/>
          <w:szCs w:val="24"/>
        </w:rPr>
        <w:t xml:space="preserve">, </w:t>
      </w:r>
      <w:r w:rsidRPr="00EF232C">
        <w:rPr>
          <w:rFonts w:ascii="Calibri" w:hAnsi="Calibri" w:cs="Calibri"/>
          <w:i/>
          <w:iCs/>
          <w:noProof/>
          <w:szCs w:val="24"/>
        </w:rPr>
        <w:t>8</w:t>
      </w:r>
      <w:r w:rsidRPr="00EF232C">
        <w:rPr>
          <w:rFonts w:ascii="Calibri" w:hAnsi="Calibri" w:cs="Calibri"/>
          <w:noProof/>
          <w:szCs w:val="24"/>
        </w:rPr>
        <w:t xml:space="preserve"> (1), 101–107.</w:t>
      </w:r>
    </w:p>
    <w:p w14:paraId="3023439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(75) </w:t>
      </w:r>
      <w:r w:rsidRPr="00EF232C">
        <w:rPr>
          <w:rFonts w:ascii="Calibri" w:hAnsi="Calibri" w:cs="Calibri"/>
          <w:noProof/>
          <w:szCs w:val="24"/>
        </w:rPr>
        <w:tab/>
        <w:t xml:space="preserve">Zea, A.; Alba, A.-N. R.; Bravo, N.; Moyano, A.; Rios, R.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2011</w:t>
      </w:r>
      <w:r w:rsidRPr="00EF232C">
        <w:rPr>
          <w:rFonts w:ascii="Calibri" w:hAnsi="Calibri" w:cs="Calibri"/>
          <w:noProof/>
          <w:szCs w:val="24"/>
        </w:rPr>
        <w:t xml:space="preserve">, </w:t>
      </w:r>
      <w:r w:rsidRPr="00EF232C">
        <w:rPr>
          <w:rFonts w:ascii="Calibri" w:hAnsi="Calibri" w:cs="Calibri"/>
          <w:i/>
          <w:iCs/>
          <w:noProof/>
          <w:szCs w:val="24"/>
        </w:rPr>
        <w:t>67</w:t>
      </w:r>
      <w:r w:rsidRPr="00EF232C">
        <w:rPr>
          <w:rFonts w:ascii="Calibri" w:hAnsi="Calibri" w:cs="Calibri"/>
          <w:noProof/>
          <w:szCs w:val="24"/>
        </w:rPr>
        <w:t xml:space="preserve"> (14), 2513–2529.</w:t>
      </w:r>
    </w:p>
    <w:p w14:paraId="53E3EFC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(76) </w:t>
      </w:r>
      <w:r w:rsidRPr="00EF232C">
        <w:rPr>
          <w:rFonts w:ascii="Calibri" w:hAnsi="Calibri" w:cs="Calibri"/>
          <w:noProof/>
          <w:szCs w:val="24"/>
        </w:rPr>
        <w:tab/>
        <w:t xml:space="preserve">Riant, O.; Kagan, H. B.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1989</w:t>
      </w:r>
      <w:r w:rsidRPr="00EF232C">
        <w:rPr>
          <w:rFonts w:ascii="Calibri" w:hAnsi="Calibri" w:cs="Calibri"/>
          <w:noProof/>
          <w:szCs w:val="24"/>
        </w:rPr>
        <w:t xml:space="preserve">, </w:t>
      </w:r>
      <w:r w:rsidRPr="00EF232C">
        <w:rPr>
          <w:rFonts w:ascii="Calibri" w:hAnsi="Calibri" w:cs="Calibri"/>
          <w:i/>
          <w:iCs/>
          <w:noProof/>
          <w:szCs w:val="24"/>
        </w:rPr>
        <w:t>30</w:t>
      </w:r>
      <w:r w:rsidRPr="00EF232C">
        <w:rPr>
          <w:rFonts w:ascii="Calibri" w:hAnsi="Calibri" w:cs="Calibri"/>
          <w:noProof/>
          <w:szCs w:val="24"/>
        </w:rPr>
        <w:t xml:space="preserve"> (52), 7403–7406.</w:t>
      </w:r>
    </w:p>
    <w:p w14:paraId="6A72D14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(77) </w:t>
      </w:r>
      <w:r w:rsidRPr="00EF232C">
        <w:rPr>
          <w:rFonts w:ascii="Calibri" w:hAnsi="Calibri" w:cs="Calibri"/>
          <w:noProof/>
          <w:szCs w:val="24"/>
        </w:rPr>
        <w:tab/>
        <w:t xml:space="preserve">Riant, O.; Kagan, H. B.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1994</w:t>
      </w:r>
      <w:r w:rsidRPr="00EF232C">
        <w:rPr>
          <w:rFonts w:ascii="Calibri" w:hAnsi="Calibri" w:cs="Calibri"/>
          <w:noProof/>
          <w:szCs w:val="24"/>
        </w:rPr>
        <w:t xml:space="preserve">, </w:t>
      </w:r>
      <w:r w:rsidRPr="00EF232C">
        <w:rPr>
          <w:rFonts w:ascii="Calibri" w:hAnsi="Calibri" w:cs="Calibri"/>
          <w:i/>
          <w:iCs/>
          <w:noProof/>
          <w:szCs w:val="24"/>
        </w:rPr>
        <w:t>50</w:t>
      </w:r>
      <w:r w:rsidRPr="00EF232C">
        <w:rPr>
          <w:rFonts w:ascii="Calibri" w:hAnsi="Calibri" w:cs="Calibri"/>
          <w:noProof/>
          <w:szCs w:val="24"/>
        </w:rPr>
        <w:t xml:space="preserve"> (15), 4543–4554.</w:t>
      </w:r>
    </w:p>
    <w:p w14:paraId="51D27F48"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(78) </w:t>
      </w:r>
      <w:r w:rsidRPr="00EF232C">
        <w:rPr>
          <w:rFonts w:ascii="Calibri" w:hAnsi="Calibri" w:cs="Calibri"/>
          <w:noProof/>
          <w:szCs w:val="24"/>
        </w:rPr>
        <w:tab/>
        <w:t xml:space="preserve">Tokioka, K.; Masuda, S.; Fujii, T.; Hata, Y.; Yamamoto, Y.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1997</w:t>
      </w:r>
      <w:r w:rsidRPr="00EF232C">
        <w:rPr>
          <w:rFonts w:ascii="Calibri" w:hAnsi="Calibri" w:cs="Calibri"/>
          <w:noProof/>
          <w:szCs w:val="24"/>
        </w:rPr>
        <w:t xml:space="preserve">, </w:t>
      </w:r>
      <w:r w:rsidRPr="00EF232C">
        <w:rPr>
          <w:rFonts w:ascii="Calibri" w:hAnsi="Calibri" w:cs="Calibri"/>
          <w:i/>
          <w:iCs/>
          <w:noProof/>
          <w:szCs w:val="24"/>
        </w:rPr>
        <w:t>8</w:t>
      </w:r>
      <w:r w:rsidRPr="00EF232C">
        <w:rPr>
          <w:rFonts w:ascii="Calibri" w:hAnsi="Calibri" w:cs="Calibri"/>
          <w:noProof/>
          <w:szCs w:val="24"/>
        </w:rPr>
        <w:t xml:space="preserve"> (1), 101–107.</w:t>
      </w:r>
    </w:p>
    <w:p w14:paraId="1369D0B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(79) </w:t>
      </w:r>
      <w:r w:rsidRPr="00EF232C">
        <w:rPr>
          <w:rFonts w:ascii="Calibri" w:hAnsi="Calibri" w:cs="Calibri"/>
          <w:noProof/>
          <w:szCs w:val="24"/>
        </w:rPr>
        <w:tab/>
        <w:t xml:space="preserve">Uemae, K.; Masuda, S.; Yamamoto, Y. </w:t>
      </w:r>
      <w:r w:rsidRPr="00EF232C">
        <w:rPr>
          <w:rFonts w:ascii="Calibri" w:hAnsi="Calibri" w:cs="Calibri"/>
          <w:i/>
          <w:iCs/>
          <w:noProof/>
          <w:szCs w:val="24"/>
        </w:rPr>
        <w:t>J. Chem. Soc. Perkin Trans. 1</w:t>
      </w:r>
      <w:r w:rsidRPr="00EF232C">
        <w:rPr>
          <w:rFonts w:ascii="Calibri" w:hAnsi="Calibri" w:cs="Calibri"/>
          <w:noProof/>
          <w:szCs w:val="24"/>
        </w:rPr>
        <w:t xml:space="preserve"> </w:t>
      </w:r>
      <w:r w:rsidRPr="00EF232C">
        <w:rPr>
          <w:rFonts w:ascii="Calibri" w:hAnsi="Calibri" w:cs="Calibri"/>
          <w:b/>
          <w:bCs/>
          <w:noProof/>
          <w:szCs w:val="24"/>
        </w:rPr>
        <w:t>2001</w:t>
      </w:r>
      <w:r w:rsidRPr="00EF232C">
        <w:rPr>
          <w:rFonts w:ascii="Calibri" w:hAnsi="Calibri" w:cs="Calibri"/>
          <w:noProof/>
          <w:szCs w:val="24"/>
        </w:rPr>
        <w:t xml:space="preserve">, </w:t>
      </w:r>
      <w:r w:rsidRPr="00EF232C">
        <w:rPr>
          <w:rFonts w:ascii="Calibri" w:hAnsi="Calibri" w:cs="Calibri"/>
          <w:i/>
          <w:iCs/>
          <w:noProof/>
          <w:szCs w:val="24"/>
        </w:rPr>
        <w:t>23</w:t>
      </w:r>
      <w:r w:rsidRPr="00EF232C">
        <w:rPr>
          <w:rFonts w:ascii="Calibri" w:hAnsi="Calibri" w:cs="Calibri"/>
          <w:noProof/>
          <w:szCs w:val="24"/>
        </w:rPr>
        <w:t xml:space="preserve"> (9), 1002–1006.</w:t>
      </w:r>
    </w:p>
    <w:p w14:paraId="5D79A57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(80) </w:t>
      </w:r>
      <w:r w:rsidRPr="00EF232C">
        <w:rPr>
          <w:rFonts w:ascii="Calibri" w:hAnsi="Calibri" w:cs="Calibri"/>
          <w:noProof/>
          <w:szCs w:val="24"/>
        </w:rPr>
        <w:tab/>
        <w:t xml:space="preserve">Shen, J.; Nguyen, T. T.; Goh, Y. P.; Ye, W.; Fu, X.; Xu, J.; Tan, C. H. </w:t>
      </w:r>
      <w:r w:rsidRPr="00EF232C">
        <w:rPr>
          <w:rFonts w:ascii="Calibri" w:hAnsi="Calibri" w:cs="Calibri"/>
          <w:i/>
          <w:iCs/>
          <w:noProof/>
          <w:szCs w:val="24"/>
        </w:rPr>
        <w:t>J. Am. Chem. Soc.</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128</w:t>
      </w:r>
      <w:r w:rsidRPr="00EF232C">
        <w:rPr>
          <w:rFonts w:ascii="Calibri" w:hAnsi="Calibri" w:cs="Calibri"/>
          <w:noProof/>
          <w:szCs w:val="24"/>
        </w:rPr>
        <w:t xml:space="preserve"> (42), 13692–13693.</w:t>
      </w:r>
    </w:p>
    <w:p w14:paraId="1ECED3E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(81) </w:t>
      </w:r>
      <w:r w:rsidRPr="00EF232C">
        <w:rPr>
          <w:rFonts w:ascii="Calibri" w:hAnsi="Calibri" w:cs="Calibri"/>
          <w:noProof/>
          <w:szCs w:val="24"/>
        </w:rPr>
        <w:tab/>
        <w:t xml:space="preserve">Akalay, D.; Duerner, G.; Goebel, M. W. </w:t>
      </w:r>
      <w:r w:rsidRPr="00EF232C">
        <w:rPr>
          <w:rFonts w:ascii="Calibri" w:hAnsi="Calibri" w:cs="Calibri"/>
          <w:i/>
          <w:iCs/>
          <w:noProof/>
          <w:szCs w:val="24"/>
        </w:rPr>
        <w:t>European J. Org. Chem.</w:t>
      </w:r>
      <w:r w:rsidRPr="00EF232C">
        <w:rPr>
          <w:rFonts w:ascii="Calibri" w:hAnsi="Calibri" w:cs="Calibri"/>
          <w:noProof/>
          <w:szCs w:val="24"/>
        </w:rPr>
        <w:t xml:space="preserve"> </w:t>
      </w:r>
      <w:r w:rsidRPr="00EF232C">
        <w:rPr>
          <w:rFonts w:ascii="Calibri" w:hAnsi="Calibri" w:cs="Calibri"/>
          <w:b/>
          <w:bCs/>
          <w:noProof/>
          <w:szCs w:val="24"/>
        </w:rPr>
        <w:t>2008</w:t>
      </w:r>
      <w:r w:rsidRPr="00EF232C">
        <w:rPr>
          <w:rFonts w:ascii="Calibri" w:hAnsi="Calibri" w:cs="Calibri"/>
          <w:noProof/>
          <w:szCs w:val="24"/>
        </w:rPr>
        <w:t xml:space="preserve">, </w:t>
      </w:r>
      <w:r w:rsidRPr="00EF232C">
        <w:rPr>
          <w:rFonts w:ascii="Calibri" w:hAnsi="Calibri" w:cs="Calibri"/>
          <w:i/>
          <w:iCs/>
          <w:noProof/>
          <w:szCs w:val="24"/>
        </w:rPr>
        <w:t>2008</w:t>
      </w:r>
      <w:r w:rsidRPr="00EF232C">
        <w:rPr>
          <w:rFonts w:ascii="Calibri" w:hAnsi="Calibri" w:cs="Calibri"/>
          <w:noProof/>
          <w:szCs w:val="24"/>
        </w:rPr>
        <w:t>, 2365–2368.</w:t>
      </w:r>
    </w:p>
    <w:p w14:paraId="7FA310F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(82) </w:t>
      </w:r>
      <w:r w:rsidRPr="00EF232C">
        <w:rPr>
          <w:rFonts w:ascii="Calibri" w:hAnsi="Calibri" w:cs="Calibri"/>
          <w:noProof/>
          <w:szCs w:val="24"/>
        </w:rPr>
        <w:tab/>
        <w:t xml:space="preserve">Akalay, D.; Dürner, G.; Bats, J. W.; Göbel, M. W.; Wolfgang, J. </w:t>
      </w:r>
      <w:r w:rsidRPr="00EF232C">
        <w:rPr>
          <w:rFonts w:ascii="Calibri" w:hAnsi="Calibri" w:cs="Calibri"/>
          <w:i/>
          <w:iCs/>
          <w:noProof/>
          <w:szCs w:val="24"/>
        </w:rPr>
        <w:t>Beilstein J. Org. Chem.</w:t>
      </w:r>
      <w:r w:rsidRPr="00EF232C">
        <w:rPr>
          <w:rFonts w:ascii="Calibri" w:hAnsi="Calibri" w:cs="Calibri"/>
          <w:noProof/>
          <w:szCs w:val="24"/>
        </w:rPr>
        <w:t xml:space="preserve"> </w:t>
      </w:r>
      <w:r w:rsidRPr="00EF232C">
        <w:rPr>
          <w:rFonts w:ascii="Calibri" w:hAnsi="Calibri" w:cs="Calibri"/>
          <w:b/>
          <w:bCs/>
          <w:noProof/>
          <w:szCs w:val="24"/>
        </w:rPr>
        <w:t>2008</w:t>
      </w:r>
      <w:r w:rsidRPr="00EF232C">
        <w:rPr>
          <w:rFonts w:ascii="Calibri" w:hAnsi="Calibri" w:cs="Calibri"/>
          <w:noProof/>
          <w:szCs w:val="24"/>
        </w:rPr>
        <w:t xml:space="preserve">, </w:t>
      </w:r>
      <w:r w:rsidRPr="00EF232C">
        <w:rPr>
          <w:rFonts w:ascii="Calibri" w:hAnsi="Calibri" w:cs="Calibri"/>
          <w:i/>
          <w:iCs/>
          <w:noProof/>
          <w:szCs w:val="24"/>
        </w:rPr>
        <w:t>4</w:t>
      </w:r>
      <w:r w:rsidRPr="00EF232C">
        <w:rPr>
          <w:rFonts w:ascii="Calibri" w:hAnsi="Calibri" w:cs="Calibri"/>
          <w:noProof/>
          <w:szCs w:val="24"/>
        </w:rPr>
        <w:t xml:space="preserve"> (28), 1–6.</w:t>
      </w:r>
    </w:p>
    <w:p w14:paraId="2DCDBBDA"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(83) </w:t>
      </w:r>
      <w:r w:rsidRPr="00EF232C">
        <w:rPr>
          <w:rFonts w:ascii="Calibri" w:hAnsi="Calibri" w:cs="Calibri"/>
          <w:noProof/>
          <w:szCs w:val="24"/>
        </w:rPr>
        <w:tab/>
        <w:t xml:space="preserve">Hau, C.-K.; He, H.; Lee, A. W. M.; Chik, D. T. W.; Cai, Z.; Wong, H. N. C.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2010</w:t>
      </w:r>
      <w:r w:rsidRPr="00EF232C">
        <w:rPr>
          <w:rFonts w:ascii="Calibri" w:hAnsi="Calibri" w:cs="Calibri"/>
          <w:noProof/>
          <w:szCs w:val="24"/>
        </w:rPr>
        <w:t xml:space="preserve">, </w:t>
      </w:r>
      <w:r w:rsidRPr="00EF232C">
        <w:rPr>
          <w:rFonts w:ascii="Calibri" w:hAnsi="Calibri" w:cs="Calibri"/>
          <w:i/>
          <w:iCs/>
          <w:noProof/>
          <w:szCs w:val="24"/>
        </w:rPr>
        <w:t>66</w:t>
      </w:r>
      <w:r w:rsidRPr="00EF232C">
        <w:rPr>
          <w:rFonts w:ascii="Calibri" w:hAnsi="Calibri" w:cs="Calibri"/>
          <w:noProof/>
          <w:szCs w:val="24"/>
        </w:rPr>
        <w:t xml:space="preserve"> (52), 9860–9874.</w:t>
      </w:r>
    </w:p>
    <w:p w14:paraId="48AC6CFE"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(84) </w:t>
      </w:r>
      <w:r w:rsidRPr="00EF232C">
        <w:rPr>
          <w:rFonts w:ascii="Calibri" w:hAnsi="Calibri" w:cs="Calibri"/>
          <w:noProof/>
          <w:szCs w:val="24"/>
        </w:rPr>
        <w:tab/>
        <w:t xml:space="preserve">Zea, A.; Valero, G.; Alba, A.-N. R.; Moyano, A.; Rios, R. </w:t>
      </w:r>
      <w:r w:rsidRPr="00EF232C">
        <w:rPr>
          <w:rFonts w:ascii="Calibri" w:hAnsi="Calibri" w:cs="Calibri"/>
          <w:i/>
          <w:iCs/>
          <w:noProof/>
          <w:szCs w:val="24"/>
        </w:rPr>
        <w:t>Adv. Synth. Catal.</w:t>
      </w:r>
      <w:r w:rsidRPr="00EF232C">
        <w:rPr>
          <w:rFonts w:ascii="Calibri" w:hAnsi="Calibri" w:cs="Calibri"/>
          <w:noProof/>
          <w:szCs w:val="24"/>
        </w:rPr>
        <w:t xml:space="preserve"> </w:t>
      </w:r>
      <w:r w:rsidRPr="00EF232C">
        <w:rPr>
          <w:rFonts w:ascii="Calibri" w:hAnsi="Calibri" w:cs="Calibri"/>
          <w:b/>
          <w:bCs/>
          <w:noProof/>
          <w:szCs w:val="24"/>
        </w:rPr>
        <w:t>2010</w:t>
      </w:r>
      <w:r w:rsidRPr="00EF232C">
        <w:rPr>
          <w:rFonts w:ascii="Calibri" w:hAnsi="Calibri" w:cs="Calibri"/>
          <w:noProof/>
          <w:szCs w:val="24"/>
        </w:rPr>
        <w:t xml:space="preserve">, </w:t>
      </w:r>
      <w:r w:rsidRPr="00EF232C">
        <w:rPr>
          <w:rFonts w:ascii="Calibri" w:hAnsi="Calibri" w:cs="Calibri"/>
          <w:i/>
          <w:iCs/>
          <w:noProof/>
          <w:szCs w:val="24"/>
        </w:rPr>
        <w:t>352</w:t>
      </w:r>
      <w:r w:rsidRPr="00EF232C">
        <w:rPr>
          <w:rFonts w:ascii="Calibri" w:hAnsi="Calibri" w:cs="Calibri"/>
          <w:noProof/>
          <w:szCs w:val="24"/>
        </w:rPr>
        <w:t xml:space="preserve"> (7), 1102–1106.</w:t>
      </w:r>
    </w:p>
    <w:p w14:paraId="19DE1B1A"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(85) </w:t>
      </w:r>
      <w:r w:rsidRPr="00EF232C">
        <w:rPr>
          <w:rFonts w:ascii="Calibri" w:hAnsi="Calibri" w:cs="Calibri"/>
          <w:noProof/>
          <w:szCs w:val="24"/>
        </w:rPr>
        <w:tab/>
        <w:t xml:space="preserve">Zea, A.; Alba, A.-N. R.; Bravo, N.; Moyano, A.; Rios, R.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2011</w:t>
      </w:r>
      <w:r w:rsidRPr="00EF232C">
        <w:rPr>
          <w:rFonts w:ascii="Calibri" w:hAnsi="Calibri" w:cs="Calibri"/>
          <w:noProof/>
          <w:szCs w:val="24"/>
        </w:rPr>
        <w:t xml:space="preserve">, </w:t>
      </w:r>
      <w:r w:rsidRPr="00EF232C">
        <w:rPr>
          <w:rFonts w:ascii="Calibri" w:hAnsi="Calibri" w:cs="Calibri"/>
          <w:i/>
          <w:iCs/>
          <w:noProof/>
          <w:szCs w:val="24"/>
        </w:rPr>
        <w:t>67</w:t>
      </w:r>
      <w:r w:rsidRPr="00EF232C">
        <w:rPr>
          <w:rFonts w:ascii="Calibri" w:hAnsi="Calibri" w:cs="Calibri"/>
          <w:noProof/>
          <w:szCs w:val="24"/>
        </w:rPr>
        <w:t xml:space="preserve"> (14), 2513–2529.</w:t>
      </w:r>
    </w:p>
    <w:p w14:paraId="78C26B3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(86) </w:t>
      </w:r>
      <w:r w:rsidRPr="00EF232C">
        <w:rPr>
          <w:rFonts w:ascii="Calibri" w:hAnsi="Calibri" w:cs="Calibri"/>
          <w:noProof/>
          <w:szCs w:val="24"/>
        </w:rPr>
        <w:tab/>
        <w:t xml:space="preserve">Bai, J.-F.; Guo, Y.-L.; Peng, L.; Jia, L.-N.; Xu, X.-Y.; Wang, L.-X.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2013</w:t>
      </w:r>
      <w:r w:rsidRPr="00EF232C">
        <w:rPr>
          <w:rFonts w:ascii="Calibri" w:hAnsi="Calibri" w:cs="Calibri"/>
          <w:noProof/>
          <w:szCs w:val="24"/>
        </w:rPr>
        <w:t xml:space="preserve">, </w:t>
      </w:r>
      <w:r w:rsidRPr="00EF232C">
        <w:rPr>
          <w:rFonts w:ascii="Calibri" w:hAnsi="Calibri" w:cs="Calibri"/>
          <w:i/>
          <w:iCs/>
          <w:noProof/>
          <w:szCs w:val="24"/>
        </w:rPr>
        <w:t>69</w:t>
      </w:r>
      <w:r w:rsidRPr="00EF232C">
        <w:rPr>
          <w:rFonts w:ascii="Calibri" w:hAnsi="Calibri" w:cs="Calibri"/>
          <w:noProof/>
          <w:szCs w:val="24"/>
        </w:rPr>
        <w:t xml:space="preserve"> (3), 1229–1233.</w:t>
      </w:r>
    </w:p>
    <w:p w14:paraId="559814B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(87) </w:t>
      </w:r>
      <w:r w:rsidRPr="00EF232C">
        <w:rPr>
          <w:rFonts w:ascii="Calibri" w:hAnsi="Calibri" w:cs="Calibri"/>
          <w:noProof/>
          <w:szCs w:val="24"/>
        </w:rPr>
        <w:tab/>
        <w:t xml:space="preserve">Kumagai, J.; Otsuki, T.; Subba Reddy, U. V; Kohari, Y.; Seki, C.; Uwai, K.; Okuyama, Y.; Kwon, E.; Tokiwa, M.; Takeshita, M.; Nakano, H.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2015</w:t>
      </w:r>
      <w:r w:rsidRPr="00EF232C">
        <w:rPr>
          <w:rFonts w:ascii="Calibri" w:hAnsi="Calibri" w:cs="Calibri"/>
          <w:noProof/>
          <w:szCs w:val="24"/>
        </w:rPr>
        <w:t xml:space="preserve">, </w:t>
      </w:r>
      <w:r w:rsidRPr="00EF232C">
        <w:rPr>
          <w:rFonts w:ascii="Calibri" w:hAnsi="Calibri" w:cs="Calibri"/>
          <w:i/>
          <w:iCs/>
          <w:noProof/>
          <w:szCs w:val="24"/>
        </w:rPr>
        <w:t>26</w:t>
      </w:r>
      <w:r w:rsidRPr="00EF232C">
        <w:rPr>
          <w:rFonts w:ascii="Calibri" w:hAnsi="Calibri" w:cs="Calibri"/>
          <w:noProof/>
          <w:szCs w:val="24"/>
        </w:rPr>
        <w:t xml:space="preserve"> (24), 1423–1429.</w:t>
      </w:r>
    </w:p>
    <w:p w14:paraId="465F948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(88) </w:t>
      </w:r>
      <w:r w:rsidRPr="00EF232C">
        <w:rPr>
          <w:rFonts w:ascii="Calibri" w:hAnsi="Calibri" w:cs="Calibri"/>
          <w:noProof/>
          <w:szCs w:val="24"/>
        </w:rPr>
        <w:tab/>
        <w:t xml:space="preserve">Goldberg, M.; Sartakov, D.; Bats, J. W.; Bolte, M.; Göbel, M. W. </w:t>
      </w:r>
      <w:r w:rsidRPr="00EF232C">
        <w:rPr>
          <w:rFonts w:ascii="Calibri" w:hAnsi="Calibri" w:cs="Calibri"/>
          <w:i/>
          <w:iCs/>
          <w:noProof/>
          <w:szCs w:val="24"/>
        </w:rPr>
        <w:t>Beilstein J. Org. Chem.</w:t>
      </w:r>
      <w:r w:rsidRPr="00EF232C">
        <w:rPr>
          <w:rFonts w:ascii="Calibri" w:hAnsi="Calibri" w:cs="Calibri"/>
          <w:noProof/>
          <w:szCs w:val="24"/>
        </w:rPr>
        <w:t xml:space="preserve"> </w:t>
      </w:r>
      <w:r w:rsidRPr="00EF232C">
        <w:rPr>
          <w:rFonts w:ascii="Calibri" w:hAnsi="Calibri" w:cs="Calibri"/>
          <w:b/>
          <w:bCs/>
          <w:noProof/>
          <w:szCs w:val="24"/>
        </w:rPr>
        <w:t>2016</w:t>
      </w:r>
      <w:r w:rsidRPr="00EF232C">
        <w:rPr>
          <w:rFonts w:ascii="Calibri" w:hAnsi="Calibri" w:cs="Calibri"/>
          <w:noProof/>
          <w:szCs w:val="24"/>
        </w:rPr>
        <w:t xml:space="preserve">, </w:t>
      </w:r>
      <w:r w:rsidRPr="00EF232C">
        <w:rPr>
          <w:rFonts w:ascii="Calibri" w:hAnsi="Calibri" w:cs="Calibri"/>
          <w:i/>
          <w:iCs/>
          <w:noProof/>
          <w:szCs w:val="24"/>
        </w:rPr>
        <w:t>12</w:t>
      </w:r>
      <w:r w:rsidRPr="00EF232C">
        <w:rPr>
          <w:rFonts w:ascii="Calibri" w:hAnsi="Calibri" w:cs="Calibri"/>
          <w:noProof/>
          <w:szCs w:val="24"/>
        </w:rPr>
        <w:t>, 1870–1876.</w:t>
      </w:r>
    </w:p>
    <w:p w14:paraId="5BD12BD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(89) </w:t>
      </w:r>
      <w:r w:rsidRPr="00EF232C">
        <w:rPr>
          <w:rFonts w:ascii="Calibri" w:hAnsi="Calibri" w:cs="Calibri"/>
          <w:noProof/>
          <w:szCs w:val="24"/>
        </w:rPr>
        <w:tab/>
        <w:t xml:space="preserve">Tawde, T. S.; Wagh, S. J.; Sapre, J. V; Khose, V. N.; Badani, P. M.; Karnik, A. V.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2016</w:t>
      </w:r>
      <w:r w:rsidRPr="00EF232C">
        <w:rPr>
          <w:rFonts w:ascii="Calibri" w:hAnsi="Calibri" w:cs="Calibri"/>
          <w:noProof/>
          <w:szCs w:val="24"/>
        </w:rPr>
        <w:t xml:space="preserve">, </w:t>
      </w:r>
      <w:r w:rsidRPr="00EF232C">
        <w:rPr>
          <w:rFonts w:ascii="Calibri" w:hAnsi="Calibri" w:cs="Calibri"/>
          <w:i/>
          <w:iCs/>
          <w:noProof/>
          <w:szCs w:val="24"/>
        </w:rPr>
        <w:t>27</w:t>
      </w:r>
      <w:r w:rsidRPr="00EF232C">
        <w:rPr>
          <w:rFonts w:ascii="Calibri" w:hAnsi="Calibri" w:cs="Calibri"/>
          <w:noProof/>
          <w:szCs w:val="24"/>
        </w:rPr>
        <w:t xml:space="preserve"> (2), 130–135.</w:t>
      </w:r>
    </w:p>
    <w:p w14:paraId="028CF26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(90) </w:t>
      </w:r>
      <w:r w:rsidRPr="00EF232C">
        <w:rPr>
          <w:rFonts w:ascii="Calibri" w:hAnsi="Calibri" w:cs="Calibri"/>
          <w:noProof/>
          <w:szCs w:val="24"/>
        </w:rPr>
        <w:tab/>
        <w:t xml:space="preserve">Cava, M. P.; Deana, A. A.; Muth, K.; Mitchell, M. J. </w:t>
      </w:r>
      <w:r w:rsidRPr="00EF232C">
        <w:rPr>
          <w:rFonts w:ascii="Calibri" w:hAnsi="Calibri" w:cs="Calibri"/>
          <w:i/>
          <w:iCs/>
          <w:noProof/>
          <w:szCs w:val="24"/>
        </w:rPr>
        <w:t>Org. Synth.</w:t>
      </w:r>
      <w:r w:rsidRPr="00EF232C">
        <w:rPr>
          <w:rFonts w:ascii="Calibri" w:hAnsi="Calibri" w:cs="Calibri"/>
          <w:noProof/>
          <w:szCs w:val="24"/>
        </w:rPr>
        <w:t xml:space="preserve"> </w:t>
      </w:r>
      <w:r w:rsidRPr="00EF232C">
        <w:rPr>
          <w:rFonts w:ascii="Calibri" w:hAnsi="Calibri" w:cs="Calibri"/>
          <w:b/>
          <w:bCs/>
          <w:noProof/>
          <w:szCs w:val="24"/>
        </w:rPr>
        <w:t>1961</w:t>
      </w:r>
      <w:r w:rsidRPr="00EF232C">
        <w:rPr>
          <w:rFonts w:ascii="Calibri" w:hAnsi="Calibri" w:cs="Calibri"/>
          <w:noProof/>
          <w:szCs w:val="24"/>
        </w:rPr>
        <w:t xml:space="preserve">, </w:t>
      </w:r>
      <w:r w:rsidRPr="00EF232C">
        <w:rPr>
          <w:rFonts w:ascii="Calibri" w:hAnsi="Calibri" w:cs="Calibri"/>
          <w:i/>
          <w:iCs/>
          <w:noProof/>
          <w:szCs w:val="24"/>
        </w:rPr>
        <w:t>41</w:t>
      </w:r>
      <w:r w:rsidRPr="00EF232C">
        <w:rPr>
          <w:rFonts w:ascii="Calibri" w:hAnsi="Calibri" w:cs="Calibri"/>
          <w:noProof/>
          <w:szCs w:val="24"/>
        </w:rPr>
        <w:t>, 93.</w:t>
      </w:r>
    </w:p>
    <w:p w14:paraId="743B9AC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(91) </w:t>
      </w:r>
      <w:r w:rsidRPr="00EF232C">
        <w:rPr>
          <w:rFonts w:ascii="Calibri" w:hAnsi="Calibri" w:cs="Calibri"/>
          <w:noProof/>
          <w:szCs w:val="24"/>
        </w:rPr>
        <w:tab/>
        <w:t xml:space="preserve">Matuszak, N.; Muccioli, G. G.; Labar, G.; Lambert, D. M. </w:t>
      </w:r>
      <w:r w:rsidRPr="00EF232C">
        <w:rPr>
          <w:rFonts w:ascii="Calibri" w:hAnsi="Calibri" w:cs="Calibri"/>
          <w:i/>
          <w:iCs/>
          <w:noProof/>
          <w:szCs w:val="24"/>
        </w:rPr>
        <w:t>J. Med. Chem.</w:t>
      </w:r>
      <w:r w:rsidRPr="00EF232C">
        <w:rPr>
          <w:rFonts w:ascii="Calibri" w:hAnsi="Calibri" w:cs="Calibri"/>
          <w:noProof/>
          <w:szCs w:val="24"/>
        </w:rPr>
        <w:t xml:space="preserve"> </w:t>
      </w:r>
      <w:r w:rsidRPr="00EF232C">
        <w:rPr>
          <w:rFonts w:ascii="Calibri" w:hAnsi="Calibri" w:cs="Calibri"/>
          <w:b/>
          <w:bCs/>
          <w:noProof/>
          <w:szCs w:val="24"/>
        </w:rPr>
        <w:t>2009</w:t>
      </w:r>
      <w:r w:rsidRPr="00EF232C">
        <w:rPr>
          <w:rFonts w:ascii="Calibri" w:hAnsi="Calibri" w:cs="Calibri"/>
          <w:noProof/>
          <w:szCs w:val="24"/>
        </w:rPr>
        <w:t xml:space="preserve">, </w:t>
      </w:r>
      <w:r w:rsidRPr="00EF232C">
        <w:rPr>
          <w:rFonts w:ascii="Calibri" w:hAnsi="Calibri" w:cs="Calibri"/>
          <w:i/>
          <w:iCs/>
          <w:noProof/>
          <w:szCs w:val="24"/>
        </w:rPr>
        <w:t>52</w:t>
      </w:r>
      <w:r w:rsidRPr="00EF232C">
        <w:rPr>
          <w:rFonts w:ascii="Calibri" w:hAnsi="Calibri" w:cs="Calibri"/>
          <w:noProof/>
          <w:szCs w:val="24"/>
        </w:rPr>
        <w:t xml:space="preserve"> (23), 7410–7420.</w:t>
      </w:r>
    </w:p>
    <w:p w14:paraId="2DADA3D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(92) </w:t>
      </w:r>
      <w:r w:rsidRPr="00EF232C">
        <w:rPr>
          <w:rFonts w:ascii="Calibri" w:hAnsi="Calibri" w:cs="Calibri"/>
          <w:noProof/>
          <w:szCs w:val="24"/>
        </w:rPr>
        <w:tab/>
        <w:t xml:space="preserve">Lu, Y.; Li, Y.; Zhang, R.; Jin, K.; Duan, C.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2013</w:t>
      </w:r>
      <w:r w:rsidRPr="00EF232C">
        <w:rPr>
          <w:rFonts w:ascii="Calibri" w:hAnsi="Calibri" w:cs="Calibri"/>
          <w:noProof/>
          <w:szCs w:val="24"/>
        </w:rPr>
        <w:t xml:space="preserve">, </w:t>
      </w:r>
      <w:r w:rsidRPr="00EF232C">
        <w:rPr>
          <w:rFonts w:ascii="Calibri" w:hAnsi="Calibri" w:cs="Calibri"/>
          <w:i/>
          <w:iCs/>
          <w:noProof/>
          <w:szCs w:val="24"/>
        </w:rPr>
        <w:t>69</w:t>
      </w:r>
      <w:r w:rsidRPr="00EF232C">
        <w:rPr>
          <w:rFonts w:ascii="Calibri" w:hAnsi="Calibri" w:cs="Calibri"/>
          <w:noProof/>
          <w:szCs w:val="24"/>
        </w:rPr>
        <w:t xml:space="preserve"> (45), 9422–9427.</w:t>
      </w:r>
    </w:p>
    <w:p w14:paraId="7972DD3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(93) </w:t>
      </w:r>
      <w:r w:rsidRPr="00EF232C">
        <w:rPr>
          <w:rFonts w:ascii="Calibri" w:hAnsi="Calibri" w:cs="Calibri"/>
          <w:noProof/>
          <w:szCs w:val="24"/>
        </w:rPr>
        <w:tab/>
        <w:t xml:space="preserve">Bai, J.-F. F.; Guo, Y.-L. L.; Peng, L.; Jia, L.-N. N.; Xu, X.-Y. Y.; Wang, L.-X. X.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2013</w:t>
      </w:r>
      <w:r w:rsidRPr="00EF232C">
        <w:rPr>
          <w:rFonts w:ascii="Calibri" w:hAnsi="Calibri" w:cs="Calibri"/>
          <w:noProof/>
          <w:szCs w:val="24"/>
        </w:rPr>
        <w:t xml:space="preserve">, </w:t>
      </w:r>
      <w:r w:rsidRPr="00EF232C">
        <w:rPr>
          <w:rFonts w:ascii="Calibri" w:hAnsi="Calibri" w:cs="Calibri"/>
          <w:i/>
          <w:iCs/>
          <w:noProof/>
          <w:szCs w:val="24"/>
        </w:rPr>
        <w:t>69</w:t>
      </w:r>
      <w:r w:rsidRPr="00EF232C">
        <w:rPr>
          <w:rFonts w:ascii="Calibri" w:hAnsi="Calibri" w:cs="Calibri"/>
          <w:noProof/>
          <w:szCs w:val="24"/>
        </w:rPr>
        <w:t xml:space="preserve"> (3), 1229–1233.</w:t>
      </w:r>
    </w:p>
    <w:p w14:paraId="469CB78E"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(94) </w:t>
      </w:r>
      <w:r w:rsidRPr="00EF232C">
        <w:rPr>
          <w:rFonts w:ascii="Calibri" w:hAnsi="Calibri" w:cs="Calibri"/>
          <w:noProof/>
          <w:szCs w:val="24"/>
        </w:rPr>
        <w:tab/>
        <w:t xml:space="preserve">Zhang, X.; Liu, S.; Lao, J.; Du, G.; Yan, M.; Chan, A. S. C.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2009</w:t>
      </w:r>
      <w:r w:rsidRPr="00EF232C">
        <w:rPr>
          <w:rFonts w:ascii="Calibri" w:hAnsi="Calibri" w:cs="Calibri"/>
          <w:noProof/>
          <w:szCs w:val="24"/>
        </w:rPr>
        <w:t xml:space="preserve">, </w:t>
      </w:r>
      <w:r w:rsidRPr="00EF232C">
        <w:rPr>
          <w:rFonts w:ascii="Calibri" w:hAnsi="Calibri" w:cs="Calibri"/>
          <w:i/>
          <w:iCs/>
          <w:noProof/>
          <w:szCs w:val="24"/>
        </w:rPr>
        <w:t>20</w:t>
      </w:r>
      <w:r w:rsidRPr="00EF232C">
        <w:rPr>
          <w:rFonts w:ascii="Calibri" w:hAnsi="Calibri" w:cs="Calibri"/>
          <w:noProof/>
          <w:szCs w:val="24"/>
        </w:rPr>
        <w:t xml:space="preserve"> (12), 1451–1458.</w:t>
      </w:r>
    </w:p>
    <w:p w14:paraId="053AAE1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(95) </w:t>
      </w:r>
      <w:r w:rsidRPr="00EF232C">
        <w:rPr>
          <w:rFonts w:ascii="Calibri" w:hAnsi="Calibri" w:cs="Calibri"/>
          <w:noProof/>
          <w:szCs w:val="24"/>
        </w:rPr>
        <w:tab/>
        <w:t xml:space="preserve">Li, X.; Reeder, A. T.; Torri, F.; Adams, H.; Jones, S. </w:t>
      </w:r>
      <w:r w:rsidRPr="00EF232C">
        <w:rPr>
          <w:rFonts w:ascii="Calibri" w:hAnsi="Calibri" w:cs="Calibri"/>
          <w:i/>
          <w:iCs/>
          <w:noProof/>
          <w:szCs w:val="24"/>
        </w:rPr>
        <w:t>Org. Biomol. Chem.</w:t>
      </w:r>
      <w:r w:rsidRPr="00EF232C">
        <w:rPr>
          <w:rFonts w:ascii="Calibri" w:hAnsi="Calibri" w:cs="Calibri"/>
          <w:noProof/>
          <w:szCs w:val="24"/>
        </w:rPr>
        <w:t xml:space="preserve"> </w:t>
      </w:r>
      <w:r w:rsidRPr="00EF232C">
        <w:rPr>
          <w:rFonts w:ascii="Calibri" w:hAnsi="Calibri" w:cs="Calibri"/>
          <w:b/>
          <w:bCs/>
          <w:noProof/>
          <w:szCs w:val="24"/>
        </w:rPr>
        <w:t>2017</w:t>
      </w:r>
      <w:r w:rsidRPr="00EF232C">
        <w:rPr>
          <w:rFonts w:ascii="Calibri" w:hAnsi="Calibri" w:cs="Calibri"/>
          <w:noProof/>
          <w:szCs w:val="24"/>
        </w:rPr>
        <w:t xml:space="preserve">, </w:t>
      </w:r>
      <w:r w:rsidRPr="00EF232C">
        <w:rPr>
          <w:rFonts w:ascii="Calibri" w:hAnsi="Calibri" w:cs="Calibri"/>
          <w:i/>
          <w:iCs/>
          <w:noProof/>
          <w:szCs w:val="24"/>
        </w:rPr>
        <w:t>15</w:t>
      </w:r>
      <w:r w:rsidRPr="00EF232C">
        <w:rPr>
          <w:rFonts w:ascii="Calibri" w:hAnsi="Calibri" w:cs="Calibri"/>
          <w:noProof/>
          <w:szCs w:val="24"/>
        </w:rPr>
        <w:t>, 2422–2435.</w:t>
      </w:r>
    </w:p>
    <w:p w14:paraId="373634C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(96) </w:t>
      </w:r>
      <w:r w:rsidRPr="00EF232C">
        <w:rPr>
          <w:rFonts w:ascii="Calibri" w:hAnsi="Calibri" w:cs="Calibri"/>
          <w:noProof/>
          <w:szCs w:val="24"/>
        </w:rPr>
        <w:tab/>
        <w:t xml:space="preserve">Bai, J.-F.; Guo, Y.-L.; Peng, L.; Jia, L.-N.; Xu, X.-Y.; Wang, L.-X.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2013</w:t>
      </w:r>
      <w:r w:rsidRPr="00EF232C">
        <w:rPr>
          <w:rFonts w:ascii="Calibri" w:hAnsi="Calibri" w:cs="Calibri"/>
          <w:noProof/>
          <w:szCs w:val="24"/>
        </w:rPr>
        <w:t xml:space="preserve">, </w:t>
      </w:r>
      <w:r w:rsidRPr="00EF232C">
        <w:rPr>
          <w:rFonts w:ascii="Calibri" w:hAnsi="Calibri" w:cs="Calibri"/>
          <w:i/>
          <w:iCs/>
          <w:noProof/>
          <w:szCs w:val="24"/>
        </w:rPr>
        <w:t>69</w:t>
      </w:r>
      <w:r w:rsidRPr="00EF232C">
        <w:rPr>
          <w:rFonts w:ascii="Calibri" w:hAnsi="Calibri" w:cs="Calibri"/>
          <w:noProof/>
          <w:szCs w:val="24"/>
        </w:rPr>
        <w:t>, 1229–1233.</w:t>
      </w:r>
    </w:p>
    <w:p w14:paraId="359275A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(97) </w:t>
      </w:r>
      <w:r w:rsidRPr="00EF232C">
        <w:rPr>
          <w:rFonts w:ascii="Calibri" w:hAnsi="Calibri" w:cs="Calibri"/>
          <w:noProof/>
          <w:szCs w:val="24"/>
        </w:rPr>
        <w:tab/>
        <w:t xml:space="preserve">Vakulya, B.; Varga, S.; Csámpai, A.; Soó, T. </w:t>
      </w:r>
      <w:r w:rsidRPr="00EF232C">
        <w:rPr>
          <w:rFonts w:ascii="Calibri" w:hAnsi="Calibri" w:cs="Calibri"/>
          <w:i/>
          <w:iCs/>
          <w:noProof/>
          <w:szCs w:val="24"/>
        </w:rPr>
        <w:t>389. J. Tetrahedron Asymmetry</w:t>
      </w:r>
      <w:r w:rsidRPr="00EF232C">
        <w:rPr>
          <w:rFonts w:ascii="Calibri" w:hAnsi="Calibri" w:cs="Calibri"/>
          <w:noProof/>
          <w:szCs w:val="24"/>
        </w:rPr>
        <w:t xml:space="preserve"> </w:t>
      </w:r>
      <w:r w:rsidRPr="00EF232C">
        <w:rPr>
          <w:rFonts w:ascii="Calibri" w:hAnsi="Calibri" w:cs="Calibri"/>
          <w:b/>
          <w:bCs/>
          <w:noProof/>
          <w:szCs w:val="24"/>
        </w:rPr>
        <w:t>2004</w:t>
      </w:r>
      <w:r w:rsidRPr="00EF232C">
        <w:rPr>
          <w:rFonts w:ascii="Calibri" w:hAnsi="Calibri" w:cs="Calibri"/>
          <w:noProof/>
          <w:szCs w:val="24"/>
        </w:rPr>
        <w:t xml:space="preserve">, </w:t>
      </w:r>
      <w:r w:rsidRPr="00EF232C">
        <w:rPr>
          <w:rFonts w:ascii="Calibri" w:hAnsi="Calibri" w:cs="Calibri"/>
          <w:i/>
          <w:iCs/>
          <w:noProof/>
          <w:szCs w:val="24"/>
        </w:rPr>
        <w:t>43</w:t>
      </w:r>
      <w:r w:rsidRPr="00EF232C">
        <w:rPr>
          <w:rFonts w:ascii="Calibri" w:hAnsi="Calibri" w:cs="Calibri"/>
          <w:noProof/>
          <w:szCs w:val="24"/>
        </w:rPr>
        <w:t xml:space="preserve"> (2), 8677.</w:t>
      </w:r>
    </w:p>
    <w:p w14:paraId="4EB8619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(98) </w:t>
      </w:r>
      <w:r w:rsidRPr="00EF232C">
        <w:rPr>
          <w:rFonts w:ascii="Calibri" w:hAnsi="Calibri" w:cs="Calibri"/>
          <w:noProof/>
          <w:szCs w:val="24"/>
        </w:rPr>
        <w:tab/>
        <w:t xml:space="preserve">Bulman Page, P. C.; Farah, M. M.; Buckley, B. R.; Chan, Y.; Blacker, A. J. </w:t>
      </w:r>
      <w:r w:rsidRPr="00EF232C">
        <w:rPr>
          <w:rFonts w:ascii="Calibri" w:hAnsi="Calibri" w:cs="Calibri"/>
          <w:i/>
          <w:iCs/>
          <w:noProof/>
          <w:szCs w:val="24"/>
        </w:rPr>
        <w:t>Synlett</w:t>
      </w:r>
      <w:r w:rsidRPr="00EF232C">
        <w:rPr>
          <w:rFonts w:ascii="Calibri" w:hAnsi="Calibri" w:cs="Calibri"/>
          <w:noProof/>
          <w:szCs w:val="24"/>
        </w:rPr>
        <w:t xml:space="preserve"> </w:t>
      </w:r>
      <w:r w:rsidRPr="00EF232C">
        <w:rPr>
          <w:rFonts w:ascii="Calibri" w:hAnsi="Calibri" w:cs="Calibri"/>
          <w:b/>
          <w:bCs/>
          <w:noProof/>
          <w:szCs w:val="24"/>
        </w:rPr>
        <w:t>2016</w:t>
      </w:r>
      <w:r w:rsidRPr="00EF232C">
        <w:rPr>
          <w:rFonts w:ascii="Calibri" w:hAnsi="Calibri" w:cs="Calibri"/>
          <w:noProof/>
          <w:szCs w:val="24"/>
        </w:rPr>
        <w:t xml:space="preserve">, </w:t>
      </w:r>
      <w:r w:rsidRPr="00EF232C">
        <w:rPr>
          <w:rFonts w:ascii="Calibri" w:hAnsi="Calibri" w:cs="Calibri"/>
          <w:i/>
          <w:iCs/>
          <w:noProof/>
          <w:szCs w:val="24"/>
        </w:rPr>
        <w:t>27</w:t>
      </w:r>
      <w:r w:rsidRPr="00EF232C">
        <w:rPr>
          <w:rFonts w:ascii="Calibri" w:hAnsi="Calibri" w:cs="Calibri"/>
          <w:noProof/>
          <w:szCs w:val="24"/>
        </w:rPr>
        <w:t xml:space="preserve"> (1), 126–130.</w:t>
      </w:r>
    </w:p>
    <w:p w14:paraId="128469C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(99) </w:t>
      </w:r>
      <w:r w:rsidRPr="00EF232C">
        <w:rPr>
          <w:rFonts w:ascii="Calibri" w:hAnsi="Calibri" w:cs="Calibri"/>
          <w:noProof/>
          <w:szCs w:val="24"/>
        </w:rPr>
        <w:tab/>
        <w:t xml:space="preserve">Srivastava, P.; Ali, R.; Razi, S. S.; Shahid, M.; Misra, A. </w:t>
      </w:r>
      <w:r w:rsidRPr="00EF232C">
        <w:rPr>
          <w:rFonts w:ascii="Calibri" w:hAnsi="Calibri" w:cs="Calibri"/>
          <w:i/>
          <w:iCs/>
          <w:noProof/>
          <w:szCs w:val="24"/>
        </w:rPr>
        <w:t>Sensors Actuators, B Chem.</w:t>
      </w:r>
      <w:r w:rsidRPr="00EF232C">
        <w:rPr>
          <w:rFonts w:ascii="Calibri" w:hAnsi="Calibri" w:cs="Calibri"/>
          <w:noProof/>
          <w:szCs w:val="24"/>
        </w:rPr>
        <w:t xml:space="preserve"> </w:t>
      </w:r>
      <w:r w:rsidRPr="00EF232C">
        <w:rPr>
          <w:rFonts w:ascii="Calibri" w:hAnsi="Calibri" w:cs="Calibri"/>
          <w:b/>
          <w:bCs/>
          <w:noProof/>
          <w:szCs w:val="24"/>
        </w:rPr>
        <w:t>2013</w:t>
      </w:r>
      <w:r w:rsidRPr="00EF232C">
        <w:rPr>
          <w:rFonts w:ascii="Calibri" w:hAnsi="Calibri" w:cs="Calibri"/>
          <w:noProof/>
          <w:szCs w:val="24"/>
        </w:rPr>
        <w:t xml:space="preserve">, </w:t>
      </w:r>
      <w:r w:rsidRPr="00EF232C">
        <w:rPr>
          <w:rFonts w:ascii="Calibri" w:hAnsi="Calibri" w:cs="Calibri"/>
          <w:i/>
          <w:iCs/>
          <w:noProof/>
          <w:szCs w:val="24"/>
        </w:rPr>
        <w:t>181</w:t>
      </w:r>
      <w:r w:rsidRPr="00EF232C">
        <w:rPr>
          <w:rFonts w:ascii="Calibri" w:hAnsi="Calibri" w:cs="Calibri"/>
          <w:noProof/>
          <w:szCs w:val="24"/>
        </w:rPr>
        <w:t>, 584–595.</w:t>
      </w:r>
    </w:p>
    <w:p w14:paraId="7CDA7FD5"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(100) </w:t>
      </w:r>
      <w:r w:rsidRPr="00EF232C">
        <w:rPr>
          <w:rFonts w:ascii="Calibri" w:hAnsi="Calibri" w:cs="Calibri"/>
          <w:noProof/>
          <w:szCs w:val="24"/>
        </w:rPr>
        <w:tab/>
        <w:t xml:space="preserve">Kacprzak, K.; Gierczyk, B.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2010</w:t>
      </w:r>
      <w:r w:rsidRPr="00EF232C">
        <w:rPr>
          <w:rFonts w:ascii="Calibri" w:hAnsi="Calibri" w:cs="Calibri"/>
          <w:noProof/>
          <w:szCs w:val="24"/>
        </w:rPr>
        <w:t xml:space="preserve">, </w:t>
      </w:r>
      <w:r w:rsidRPr="00EF232C">
        <w:rPr>
          <w:rFonts w:ascii="Calibri" w:hAnsi="Calibri" w:cs="Calibri"/>
          <w:i/>
          <w:iCs/>
          <w:noProof/>
          <w:szCs w:val="24"/>
        </w:rPr>
        <w:t>21</w:t>
      </w:r>
      <w:r w:rsidRPr="00EF232C">
        <w:rPr>
          <w:rFonts w:ascii="Calibri" w:hAnsi="Calibri" w:cs="Calibri"/>
          <w:noProof/>
          <w:szCs w:val="24"/>
        </w:rPr>
        <w:t xml:space="preserve"> (21), 2740–2745.</w:t>
      </w:r>
    </w:p>
    <w:p w14:paraId="6567035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(101) </w:t>
      </w:r>
      <w:r w:rsidRPr="00EF232C">
        <w:rPr>
          <w:rFonts w:ascii="Calibri" w:hAnsi="Calibri" w:cs="Calibri"/>
          <w:noProof/>
          <w:szCs w:val="24"/>
        </w:rPr>
        <w:tab/>
        <w:t xml:space="preserve">Bassas, O.; Huuskonen, J.; Rissanen, K.; Koskinen, A. M. P. </w:t>
      </w:r>
      <w:r w:rsidRPr="00EF232C">
        <w:rPr>
          <w:rFonts w:ascii="Calibri" w:hAnsi="Calibri" w:cs="Calibri"/>
          <w:i/>
          <w:iCs/>
          <w:noProof/>
          <w:szCs w:val="24"/>
        </w:rPr>
        <w:t>European J. Org. Chem.</w:t>
      </w:r>
      <w:r w:rsidRPr="00EF232C">
        <w:rPr>
          <w:rFonts w:ascii="Calibri" w:hAnsi="Calibri" w:cs="Calibri"/>
          <w:noProof/>
          <w:szCs w:val="24"/>
        </w:rPr>
        <w:t xml:space="preserve"> </w:t>
      </w:r>
      <w:r w:rsidRPr="00EF232C">
        <w:rPr>
          <w:rFonts w:ascii="Calibri" w:hAnsi="Calibri" w:cs="Calibri"/>
          <w:b/>
          <w:bCs/>
          <w:noProof/>
          <w:szCs w:val="24"/>
        </w:rPr>
        <w:t>2009</w:t>
      </w:r>
      <w:r w:rsidRPr="00EF232C">
        <w:rPr>
          <w:rFonts w:ascii="Calibri" w:hAnsi="Calibri" w:cs="Calibri"/>
          <w:noProof/>
          <w:szCs w:val="24"/>
        </w:rPr>
        <w:t>, No. 9, 1340–1351.</w:t>
      </w:r>
    </w:p>
    <w:p w14:paraId="3BF80F4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(102) </w:t>
      </w:r>
      <w:r w:rsidRPr="00EF232C">
        <w:rPr>
          <w:rFonts w:ascii="Calibri" w:hAnsi="Calibri" w:cs="Calibri"/>
          <w:noProof/>
          <w:szCs w:val="24"/>
        </w:rPr>
        <w:tab/>
        <w:t xml:space="preserve">Dubost, C.; Leroy, B.; Markó, I. E.; Tinant, B.; Declercq, J. P.; Bryans, J.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2004</w:t>
      </w:r>
      <w:r w:rsidRPr="00EF232C">
        <w:rPr>
          <w:rFonts w:ascii="Calibri" w:hAnsi="Calibri" w:cs="Calibri"/>
          <w:noProof/>
          <w:szCs w:val="24"/>
        </w:rPr>
        <w:t xml:space="preserve">, </w:t>
      </w:r>
      <w:r w:rsidRPr="00EF232C">
        <w:rPr>
          <w:rFonts w:ascii="Calibri" w:hAnsi="Calibri" w:cs="Calibri"/>
          <w:i/>
          <w:iCs/>
          <w:noProof/>
          <w:szCs w:val="24"/>
        </w:rPr>
        <w:t>60</w:t>
      </w:r>
      <w:r w:rsidRPr="00EF232C">
        <w:rPr>
          <w:rFonts w:ascii="Calibri" w:hAnsi="Calibri" w:cs="Calibri"/>
          <w:noProof/>
          <w:szCs w:val="24"/>
        </w:rPr>
        <w:t xml:space="preserve"> (35), 7693–7704.</w:t>
      </w:r>
    </w:p>
    <w:p w14:paraId="366ED52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(103) </w:t>
      </w:r>
      <w:r w:rsidRPr="00EF232C">
        <w:rPr>
          <w:rFonts w:ascii="Calibri" w:hAnsi="Calibri" w:cs="Calibri"/>
          <w:noProof/>
          <w:szCs w:val="24"/>
        </w:rPr>
        <w:tab/>
        <w:t xml:space="preserve">Jensen, H. S.; Limberg, G.; Pedersen, C. </w:t>
      </w:r>
      <w:r w:rsidRPr="00EF232C">
        <w:rPr>
          <w:rFonts w:ascii="Calibri" w:hAnsi="Calibri" w:cs="Calibri"/>
          <w:i/>
          <w:iCs/>
          <w:noProof/>
          <w:szCs w:val="24"/>
        </w:rPr>
        <w:t>Carbohydr. Res.</w:t>
      </w:r>
      <w:r w:rsidRPr="00EF232C">
        <w:rPr>
          <w:rFonts w:ascii="Calibri" w:hAnsi="Calibri" w:cs="Calibri"/>
          <w:noProof/>
          <w:szCs w:val="24"/>
        </w:rPr>
        <w:t xml:space="preserve"> </w:t>
      </w:r>
      <w:r w:rsidRPr="00EF232C">
        <w:rPr>
          <w:rFonts w:ascii="Calibri" w:hAnsi="Calibri" w:cs="Calibri"/>
          <w:b/>
          <w:bCs/>
          <w:noProof/>
          <w:szCs w:val="24"/>
        </w:rPr>
        <w:t>1997</w:t>
      </w:r>
      <w:r w:rsidRPr="00EF232C">
        <w:rPr>
          <w:rFonts w:ascii="Calibri" w:hAnsi="Calibri" w:cs="Calibri"/>
          <w:noProof/>
          <w:szCs w:val="24"/>
        </w:rPr>
        <w:t xml:space="preserve">, </w:t>
      </w:r>
      <w:r w:rsidRPr="00EF232C">
        <w:rPr>
          <w:rFonts w:ascii="Calibri" w:hAnsi="Calibri" w:cs="Calibri"/>
          <w:i/>
          <w:iCs/>
          <w:noProof/>
          <w:szCs w:val="24"/>
        </w:rPr>
        <w:t>302</w:t>
      </w:r>
      <w:r w:rsidRPr="00EF232C">
        <w:rPr>
          <w:rFonts w:ascii="Calibri" w:hAnsi="Calibri" w:cs="Calibri"/>
          <w:noProof/>
          <w:szCs w:val="24"/>
        </w:rPr>
        <w:t xml:space="preserve"> (1–2), 109–112.</w:t>
      </w:r>
    </w:p>
    <w:p w14:paraId="54F357FC"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(104) </w:t>
      </w:r>
      <w:r w:rsidRPr="00EF232C">
        <w:rPr>
          <w:rFonts w:ascii="Calibri" w:hAnsi="Calibri" w:cs="Calibri"/>
          <w:noProof/>
          <w:szCs w:val="24"/>
        </w:rPr>
        <w:tab/>
        <w:t xml:space="preserve">Rai, A. N.; Basu, A.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2003</w:t>
      </w:r>
      <w:r w:rsidRPr="00EF232C">
        <w:rPr>
          <w:rFonts w:ascii="Calibri" w:hAnsi="Calibri" w:cs="Calibri"/>
          <w:noProof/>
          <w:szCs w:val="24"/>
        </w:rPr>
        <w:t xml:space="preserve">, </w:t>
      </w:r>
      <w:r w:rsidRPr="00EF232C">
        <w:rPr>
          <w:rFonts w:ascii="Calibri" w:hAnsi="Calibri" w:cs="Calibri"/>
          <w:i/>
          <w:iCs/>
          <w:noProof/>
          <w:szCs w:val="24"/>
        </w:rPr>
        <w:t>44</w:t>
      </w:r>
      <w:r w:rsidRPr="00EF232C">
        <w:rPr>
          <w:rFonts w:ascii="Calibri" w:hAnsi="Calibri" w:cs="Calibri"/>
          <w:noProof/>
          <w:szCs w:val="24"/>
        </w:rPr>
        <w:t xml:space="preserve"> (11), 2267–2269.</w:t>
      </w:r>
    </w:p>
    <w:p w14:paraId="1683483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(105) </w:t>
      </w:r>
      <w:r w:rsidRPr="00EF232C">
        <w:rPr>
          <w:rFonts w:ascii="Calibri" w:hAnsi="Calibri" w:cs="Calibri"/>
          <w:noProof/>
          <w:szCs w:val="24"/>
        </w:rPr>
        <w:tab/>
        <w:t xml:space="preserve">Westley, J. W.; Halpern, B.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1968</w:t>
      </w:r>
      <w:r w:rsidRPr="00EF232C">
        <w:rPr>
          <w:rFonts w:ascii="Calibri" w:hAnsi="Calibri" w:cs="Calibri"/>
          <w:noProof/>
          <w:szCs w:val="24"/>
        </w:rPr>
        <w:t xml:space="preserve">, </w:t>
      </w:r>
      <w:r w:rsidRPr="00EF232C">
        <w:rPr>
          <w:rFonts w:ascii="Calibri" w:hAnsi="Calibri" w:cs="Calibri"/>
          <w:i/>
          <w:iCs/>
          <w:noProof/>
          <w:szCs w:val="24"/>
        </w:rPr>
        <w:t>33</w:t>
      </w:r>
      <w:r w:rsidRPr="00EF232C">
        <w:rPr>
          <w:rFonts w:ascii="Calibri" w:hAnsi="Calibri" w:cs="Calibri"/>
          <w:noProof/>
          <w:szCs w:val="24"/>
        </w:rPr>
        <w:t xml:space="preserve"> (10), 3978–3980.</w:t>
      </w:r>
    </w:p>
    <w:p w14:paraId="4575845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(106) </w:t>
      </w:r>
      <w:r w:rsidRPr="00EF232C">
        <w:rPr>
          <w:rFonts w:ascii="Calibri" w:hAnsi="Calibri" w:cs="Calibri"/>
          <w:noProof/>
          <w:szCs w:val="24"/>
        </w:rPr>
        <w:tab/>
        <w:t xml:space="preserve">Harrison, R.; Rickborn, B. </w:t>
      </w:r>
      <w:r w:rsidRPr="00EF232C">
        <w:rPr>
          <w:rFonts w:ascii="Calibri" w:hAnsi="Calibri" w:cs="Calibri"/>
          <w:i/>
          <w:iCs/>
          <w:noProof/>
          <w:szCs w:val="24"/>
        </w:rPr>
        <w:t>Org. Lett.</w:t>
      </w:r>
      <w:r w:rsidRPr="00EF232C">
        <w:rPr>
          <w:rFonts w:ascii="Calibri" w:hAnsi="Calibri" w:cs="Calibri"/>
          <w:noProof/>
          <w:szCs w:val="24"/>
        </w:rPr>
        <w:t xml:space="preserve"> </w:t>
      </w:r>
      <w:r w:rsidRPr="00EF232C">
        <w:rPr>
          <w:rFonts w:ascii="Calibri" w:hAnsi="Calibri" w:cs="Calibri"/>
          <w:b/>
          <w:bCs/>
          <w:noProof/>
          <w:szCs w:val="24"/>
        </w:rPr>
        <w:t>2002</w:t>
      </w:r>
      <w:r w:rsidRPr="00EF232C">
        <w:rPr>
          <w:rFonts w:ascii="Calibri" w:hAnsi="Calibri" w:cs="Calibri"/>
          <w:noProof/>
          <w:szCs w:val="24"/>
        </w:rPr>
        <w:t xml:space="preserve">, </w:t>
      </w:r>
      <w:r w:rsidRPr="00EF232C">
        <w:rPr>
          <w:rFonts w:ascii="Calibri" w:hAnsi="Calibri" w:cs="Calibri"/>
          <w:i/>
          <w:iCs/>
          <w:noProof/>
          <w:szCs w:val="24"/>
        </w:rPr>
        <w:t>4</w:t>
      </w:r>
      <w:r w:rsidRPr="00EF232C">
        <w:rPr>
          <w:rFonts w:ascii="Calibri" w:hAnsi="Calibri" w:cs="Calibri"/>
          <w:noProof/>
          <w:szCs w:val="24"/>
        </w:rPr>
        <w:t xml:space="preserve"> (10), 1711–1713.</w:t>
      </w:r>
    </w:p>
    <w:p w14:paraId="4863308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(107) </w:t>
      </w:r>
      <w:r w:rsidRPr="00EF232C">
        <w:rPr>
          <w:rFonts w:ascii="Calibri" w:hAnsi="Calibri" w:cs="Calibri"/>
          <w:noProof/>
          <w:szCs w:val="24"/>
        </w:rPr>
        <w:tab/>
        <w:t xml:space="preserve">Pirkle, W. H.; Finn, J. M.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1983</w:t>
      </w:r>
      <w:r w:rsidRPr="00EF232C">
        <w:rPr>
          <w:rFonts w:ascii="Calibri" w:hAnsi="Calibri" w:cs="Calibri"/>
          <w:noProof/>
          <w:szCs w:val="24"/>
        </w:rPr>
        <w:t xml:space="preserve">, </w:t>
      </w:r>
      <w:r w:rsidRPr="00EF232C">
        <w:rPr>
          <w:rFonts w:ascii="Calibri" w:hAnsi="Calibri" w:cs="Calibri"/>
          <w:i/>
          <w:iCs/>
          <w:noProof/>
          <w:szCs w:val="24"/>
        </w:rPr>
        <w:t>48</w:t>
      </w:r>
      <w:r w:rsidRPr="00EF232C">
        <w:rPr>
          <w:rFonts w:ascii="Calibri" w:hAnsi="Calibri" w:cs="Calibri"/>
          <w:noProof/>
          <w:szCs w:val="24"/>
        </w:rPr>
        <w:t xml:space="preserve"> (16), 2779–2780.</w:t>
      </w:r>
    </w:p>
    <w:p w14:paraId="2049C85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(108) </w:t>
      </w:r>
      <w:r w:rsidRPr="00EF232C">
        <w:rPr>
          <w:rFonts w:ascii="Calibri" w:hAnsi="Calibri" w:cs="Calibri"/>
          <w:noProof/>
          <w:szCs w:val="24"/>
        </w:rPr>
        <w:tab/>
        <w:t xml:space="preserve">Jang, K.; Shin, H.; Chi, D. </w:t>
      </w:r>
      <w:r w:rsidRPr="00EF232C">
        <w:rPr>
          <w:rFonts w:ascii="Calibri" w:hAnsi="Calibri" w:cs="Calibri"/>
          <w:i/>
          <w:iCs/>
          <w:noProof/>
          <w:szCs w:val="24"/>
        </w:rPr>
        <w:t>Synthesis</w:t>
      </w:r>
      <w:r w:rsidRPr="00EF232C">
        <w:rPr>
          <w:rFonts w:ascii="Calibri" w:hAnsi="Calibri" w:cs="Calibri"/>
          <w:noProof/>
          <w:szCs w:val="24"/>
        </w:rPr>
        <w:t xml:space="preserve"> </w:t>
      </w:r>
      <w:r w:rsidRPr="00EF232C">
        <w:rPr>
          <w:rFonts w:ascii="Calibri" w:hAnsi="Calibri" w:cs="Calibri"/>
          <w:b/>
          <w:bCs/>
          <w:noProof/>
          <w:szCs w:val="24"/>
        </w:rPr>
        <w:t>2009</w:t>
      </w:r>
      <w:r w:rsidRPr="00EF232C">
        <w:rPr>
          <w:rFonts w:ascii="Calibri" w:hAnsi="Calibri" w:cs="Calibri"/>
          <w:noProof/>
          <w:szCs w:val="24"/>
        </w:rPr>
        <w:t xml:space="preserve">, </w:t>
      </w:r>
      <w:r w:rsidRPr="00EF232C">
        <w:rPr>
          <w:rFonts w:ascii="Calibri" w:hAnsi="Calibri" w:cs="Calibri"/>
          <w:i/>
          <w:iCs/>
          <w:noProof/>
          <w:szCs w:val="24"/>
        </w:rPr>
        <w:t>2009</w:t>
      </w:r>
      <w:r w:rsidRPr="00EF232C">
        <w:rPr>
          <w:rFonts w:ascii="Calibri" w:hAnsi="Calibri" w:cs="Calibri"/>
          <w:noProof/>
          <w:szCs w:val="24"/>
        </w:rPr>
        <w:t xml:space="preserve"> (10), 1703–1707.</w:t>
      </w:r>
    </w:p>
    <w:p w14:paraId="4996AF6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(109) </w:t>
      </w:r>
      <w:r w:rsidRPr="00EF232C">
        <w:rPr>
          <w:rFonts w:ascii="Calibri" w:hAnsi="Calibri" w:cs="Calibri"/>
          <w:noProof/>
          <w:szCs w:val="24"/>
        </w:rPr>
        <w:tab/>
        <w:t xml:space="preserve">Madan, S.; Milano, P.; Eddings, D. B.; Gawley, R. E.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2005</w:t>
      </w:r>
      <w:r w:rsidRPr="00EF232C">
        <w:rPr>
          <w:rFonts w:ascii="Calibri" w:hAnsi="Calibri" w:cs="Calibri"/>
          <w:noProof/>
          <w:szCs w:val="24"/>
        </w:rPr>
        <w:t xml:space="preserve">, </w:t>
      </w:r>
      <w:r w:rsidRPr="00EF232C">
        <w:rPr>
          <w:rFonts w:ascii="Calibri" w:hAnsi="Calibri" w:cs="Calibri"/>
          <w:i/>
          <w:iCs/>
          <w:noProof/>
          <w:szCs w:val="24"/>
        </w:rPr>
        <w:t>70</w:t>
      </w:r>
      <w:r w:rsidRPr="00EF232C">
        <w:rPr>
          <w:rFonts w:ascii="Calibri" w:hAnsi="Calibri" w:cs="Calibri"/>
          <w:noProof/>
          <w:szCs w:val="24"/>
        </w:rPr>
        <w:t xml:space="preserve"> (7), 3066–3071.</w:t>
      </w:r>
    </w:p>
    <w:p w14:paraId="34D301E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(110) </w:t>
      </w:r>
      <w:r w:rsidRPr="00EF232C">
        <w:rPr>
          <w:rFonts w:ascii="Calibri" w:hAnsi="Calibri" w:cs="Calibri"/>
          <w:noProof/>
          <w:szCs w:val="24"/>
        </w:rPr>
        <w:tab/>
        <w:t xml:space="preserve">Sanyal, A.; Yuan, Q.; Snyder, J. K.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2005</w:t>
      </w:r>
      <w:r w:rsidRPr="00EF232C">
        <w:rPr>
          <w:rFonts w:ascii="Calibri" w:hAnsi="Calibri" w:cs="Calibri"/>
          <w:noProof/>
          <w:szCs w:val="24"/>
        </w:rPr>
        <w:t>.</w:t>
      </w:r>
    </w:p>
    <w:p w14:paraId="1DFD5A82"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(111) </w:t>
      </w:r>
      <w:r w:rsidRPr="00EF232C">
        <w:rPr>
          <w:rFonts w:ascii="Calibri" w:hAnsi="Calibri" w:cs="Calibri"/>
          <w:noProof/>
          <w:szCs w:val="24"/>
        </w:rPr>
        <w:tab/>
        <w:t xml:space="preserve">Burgess, K. L.; Lajkiewicz, N. J.; Sanyal, A.; Yan, W.; Snyder John K. </w:t>
      </w:r>
      <w:r w:rsidRPr="00EF232C">
        <w:rPr>
          <w:rFonts w:ascii="Calibri" w:hAnsi="Calibri" w:cs="Calibri"/>
          <w:i/>
          <w:iCs/>
          <w:noProof/>
          <w:szCs w:val="24"/>
        </w:rPr>
        <w:t>Org. Lett.</w:t>
      </w:r>
      <w:r w:rsidRPr="00EF232C">
        <w:rPr>
          <w:rFonts w:ascii="Calibri" w:hAnsi="Calibri" w:cs="Calibri"/>
          <w:noProof/>
          <w:szCs w:val="24"/>
        </w:rPr>
        <w:t xml:space="preserve"> </w:t>
      </w:r>
      <w:r w:rsidRPr="00EF232C">
        <w:rPr>
          <w:rFonts w:ascii="Calibri" w:hAnsi="Calibri" w:cs="Calibri"/>
          <w:b/>
          <w:bCs/>
          <w:noProof/>
          <w:szCs w:val="24"/>
        </w:rPr>
        <w:t>2005</w:t>
      </w:r>
      <w:r w:rsidRPr="00EF232C">
        <w:rPr>
          <w:rFonts w:ascii="Calibri" w:hAnsi="Calibri" w:cs="Calibri"/>
          <w:noProof/>
          <w:szCs w:val="24"/>
        </w:rPr>
        <w:t xml:space="preserve">, </w:t>
      </w:r>
      <w:r w:rsidRPr="00EF232C">
        <w:rPr>
          <w:rFonts w:ascii="Calibri" w:hAnsi="Calibri" w:cs="Calibri"/>
          <w:i/>
          <w:iCs/>
          <w:noProof/>
          <w:szCs w:val="24"/>
        </w:rPr>
        <w:t>7</w:t>
      </w:r>
      <w:r w:rsidRPr="00EF232C">
        <w:rPr>
          <w:rFonts w:ascii="Calibri" w:hAnsi="Calibri" w:cs="Calibri"/>
          <w:noProof/>
          <w:szCs w:val="24"/>
        </w:rPr>
        <w:t xml:space="preserve"> (1), 31–34.</w:t>
      </w:r>
    </w:p>
    <w:p w14:paraId="1B85E14E"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(112) </w:t>
      </w:r>
      <w:r w:rsidRPr="00EF232C">
        <w:rPr>
          <w:rFonts w:ascii="Calibri" w:hAnsi="Calibri" w:cs="Calibri"/>
          <w:noProof/>
          <w:szCs w:val="24"/>
        </w:rPr>
        <w:tab/>
        <w:t>Hasbullah, S. A. B. Evaluating the Use of Chiral Anthracene Templates to Access Pyroglutamic Acid, University of Sheffield, 2010.</w:t>
      </w:r>
    </w:p>
    <w:p w14:paraId="7A212A0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(113) </w:t>
      </w:r>
      <w:r w:rsidRPr="00EF232C">
        <w:rPr>
          <w:rFonts w:ascii="Calibri" w:hAnsi="Calibri" w:cs="Calibri"/>
          <w:noProof/>
          <w:szCs w:val="24"/>
        </w:rPr>
        <w:tab/>
        <w:t xml:space="preserve">Huang, P.-Q. </w:t>
      </w:r>
      <w:r w:rsidRPr="00EF232C">
        <w:rPr>
          <w:rFonts w:ascii="Calibri" w:hAnsi="Calibri" w:cs="Calibri"/>
          <w:i/>
          <w:iCs/>
          <w:noProof/>
          <w:szCs w:val="24"/>
        </w:rPr>
        <w:t>Synlett</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2006</w:t>
      </w:r>
      <w:r w:rsidRPr="00EF232C">
        <w:rPr>
          <w:rFonts w:ascii="Calibri" w:hAnsi="Calibri" w:cs="Calibri"/>
          <w:noProof/>
          <w:szCs w:val="24"/>
        </w:rPr>
        <w:t xml:space="preserve"> (08), 1133–1149.</w:t>
      </w:r>
    </w:p>
    <w:p w14:paraId="65562D5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(114) </w:t>
      </w:r>
      <w:r w:rsidRPr="00EF232C">
        <w:rPr>
          <w:rFonts w:ascii="Calibri" w:hAnsi="Calibri" w:cs="Calibri"/>
          <w:noProof/>
          <w:szCs w:val="24"/>
        </w:rPr>
        <w:tab/>
        <w:t xml:space="preserve">Jones, A. L.; Liu, X.; Snyder, J. K.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2010</w:t>
      </w:r>
      <w:r w:rsidRPr="00EF232C">
        <w:rPr>
          <w:rFonts w:ascii="Calibri" w:hAnsi="Calibri" w:cs="Calibri"/>
          <w:noProof/>
          <w:szCs w:val="24"/>
        </w:rPr>
        <w:t xml:space="preserve">, </w:t>
      </w:r>
      <w:r w:rsidRPr="00EF232C">
        <w:rPr>
          <w:rFonts w:ascii="Calibri" w:hAnsi="Calibri" w:cs="Calibri"/>
          <w:i/>
          <w:iCs/>
          <w:noProof/>
          <w:szCs w:val="24"/>
        </w:rPr>
        <w:t>51</w:t>
      </w:r>
      <w:r w:rsidRPr="00EF232C">
        <w:rPr>
          <w:rFonts w:ascii="Calibri" w:hAnsi="Calibri" w:cs="Calibri"/>
          <w:noProof/>
          <w:szCs w:val="24"/>
        </w:rPr>
        <w:t xml:space="preserve"> (7), 1091–1094.</w:t>
      </w:r>
    </w:p>
    <w:p w14:paraId="3615C0D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(115) </w:t>
      </w:r>
      <w:r w:rsidRPr="00EF232C">
        <w:rPr>
          <w:rFonts w:ascii="Calibri" w:hAnsi="Calibri" w:cs="Calibri"/>
          <w:noProof/>
          <w:szCs w:val="24"/>
        </w:rPr>
        <w:tab/>
        <w:t xml:space="preserve">Kumar Chittimalla, S.; Shiao, H.-Y.; Liao, C.-C. </w:t>
      </w:r>
      <w:r w:rsidRPr="00EF232C">
        <w:rPr>
          <w:rFonts w:ascii="Calibri" w:hAnsi="Calibri" w:cs="Calibri"/>
          <w:i/>
          <w:iCs/>
          <w:noProof/>
          <w:szCs w:val="24"/>
        </w:rPr>
        <w:t>Org. Biomol. Chem.</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4</w:t>
      </w:r>
      <w:r w:rsidRPr="00EF232C">
        <w:rPr>
          <w:rFonts w:ascii="Calibri" w:hAnsi="Calibri" w:cs="Calibri"/>
          <w:noProof/>
          <w:szCs w:val="24"/>
        </w:rPr>
        <w:t xml:space="preserve"> (11), 2267–2277.</w:t>
      </w:r>
    </w:p>
    <w:p w14:paraId="7B92C878"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(116) </w:t>
      </w:r>
      <w:r w:rsidRPr="00EF232C">
        <w:rPr>
          <w:rFonts w:ascii="Calibri" w:hAnsi="Calibri" w:cs="Calibri"/>
          <w:noProof/>
          <w:szCs w:val="24"/>
        </w:rPr>
        <w:tab/>
        <w:t xml:space="preserve">Stierle, D. B.; Stierle, A. A.; Patacini, B. </w:t>
      </w:r>
      <w:r w:rsidRPr="00EF232C">
        <w:rPr>
          <w:rFonts w:ascii="Calibri" w:hAnsi="Calibri" w:cs="Calibri"/>
          <w:i/>
          <w:iCs/>
          <w:noProof/>
          <w:szCs w:val="24"/>
        </w:rPr>
        <w:t>J. Nat. Prod.</w:t>
      </w:r>
      <w:r w:rsidRPr="00EF232C">
        <w:rPr>
          <w:rFonts w:ascii="Calibri" w:hAnsi="Calibri" w:cs="Calibri"/>
          <w:noProof/>
          <w:szCs w:val="24"/>
        </w:rPr>
        <w:t xml:space="preserve"> </w:t>
      </w:r>
      <w:r w:rsidRPr="00EF232C">
        <w:rPr>
          <w:rFonts w:ascii="Calibri" w:hAnsi="Calibri" w:cs="Calibri"/>
          <w:b/>
          <w:bCs/>
          <w:noProof/>
          <w:szCs w:val="24"/>
        </w:rPr>
        <w:t>2007</w:t>
      </w:r>
      <w:r w:rsidRPr="00EF232C">
        <w:rPr>
          <w:rFonts w:ascii="Calibri" w:hAnsi="Calibri" w:cs="Calibri"/>
          <w:noProof/>
          <w:szCs w:val="24"/>
        </w:rPr>
        <w:t xml:space="preserve">, </w:t>
      </w:r>
      <w:r w:rsidRPr="00EF232C">
        <w:rPr>
          <w:rFonts w:ascii="Calibri" w:hAnsi="Calibri" w:cs="Calibri"/>
          <w:i/>
          <w:iCs/>
          <w:noProof/>
          <w:szCs w:val="24"/>
        </w:rPr>
        <w:t>70</w:t>
      </w:r>
      <w:r w:rsidRPr="00EF232C">
        <w:rPr>
          <w:rFonts w:ascii="Calibri" w:hAnsi="Calibri" w:cs="Calibri"/>
          <w:noProof/>
          <w:szCs w:val="24"/>
        </w:rPr>
        <w:t xml:space="preserve"> (11), 1820–1823.</w:t>
      </w:r>
    </w:p>
    <w:p w14:paraId="4921ACCA"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(117) </w:t>
      </w:r>
      <w:r w:rsidRPr="00EF232C">
        <w:rPr>
          <w:rFonts w:ascii="Calibri" w:hAnsi="Calibri" w:cs="Calibri"/>
          <w:noProof/>
          <w:szCs w:val="24"/>
        </w:rPr>
        <w:tab/>
        <w:t xml:space="preserve">Chakor, N. S.; Dallavalle, S.; Scaglioni, L.; Merlini, L. </w:t>
      </w:r>
      <w:r w:rsidRPr="00EF232C">
        <w:rPr>
          <w:rFonts w:ascii="Calibri" w:hAnsi="Calibri" w:cs="Calibri"/>
          <w:i/>
          <w:iCs/>
          <w:noProof/>
          <w:szCs w:val="24"/>
        </w:rPr>
        <w:t>European J. Org. Chem.</w:t>
      </w:r>
      <w:r w:rsidRPr="00EF232C">
        <w:rPr>
          <w:rFonts w:ascii="Calibri" w:hAnsi="Calibri" w:cs="Calibri"/>
          <w:noProof/>
          <w:szCs w:val="24"/>
        </w:rPr>
        <w:t xml:space="preserve"> </w:t>
      </w:r>
      <w:r w:rsidRPr="00EF232C">
        <w:rPr>
          <w:rFonts w:ascii="Calibri" w:hAnsi="Calibri" w:cs="Calibri"/>
          <w:b/>
          <w:bCs/>
          <w:noProof/>
          <w:szCs w:val="24"/>
        </w:rPr>
        <w:t>2010</w:t>
      </w:r>
      <w:r w:rsidRPr="00EF232C">
        <w:rPr>
          <w:rFonts w:ascii="Calibri" w:hAnsi="Calibri" w:cs="Calibri"/>
          <w:noProof/>
          <w:szCs w:val="24"/>
        </w:rPr>
        <w:t xml:space="preserve">, </w:t>
      </w:r>
      <w:r w:rsidRPr="00EF232C">
        <w:rPr>
          <w:rFonts w:ascii="Calibri" w:hAnsi="Calibri" w:cs="Calibri"/>
          <w:i/>
          <w:iCs/>
          <w:noProof/>
          <w:szCs w:val="24"/>
        </w:rPr>
        <w:t>2010</w:t>
      </w:r>
      <w:r w:rsidRPr="00EF232C">
        <w:rPr>
          <w:rFonts w:ascii="Calibri" w:hAnsi="Calibri" w:cs="Calibri"/>
          <w:noProof/>
          <w:szCs w:val="24"/>
        </w:rPr>
        <w:t xml:space="preserve"> (32), 6217–6223.</w:t>
      </w:r>
    </w:p>
    <w:p w14:paraId="2BEE8B5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(118) </w:t>
      </w:r>
      <w:r w:rsidRPr="00EF232C">
        <w:rPr>
          <w:rFonts w:ascii="Calibri" w:hAnsi="Calibri" w:cs="Calibri"/>
          <w:noProof/>
          <w:szCs w:val="24"/>
        </w:rPr>
        <w:tab/>
        <w:t>Ball, J. C. Asymmetric Synthesis of Polycyclic Heterocycles &amp; Application to the Synthesis of Comosidine, University of Sheffield, 2011.</w:t>
      </w:r>
    </w:p>
    <w:p w14:paraId="796446C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(119) </w:t>
      </w:r>
      <w:r w:rsidRPr="00EF232C">
        <w:rPr>
          <w:rFonts w:ascii="Calibri" w:hAnsi="Calibri" w:cs="Calibri"/>
          <w:noProof/>
          <w:szCs w:val="24"/>
        </w:rPr>
        <w:tab/>
        <w:t xml:space="preserve">Kitching, W.; Adcock, W.; Khor, T. C.; Doddrell, D.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1976</w:t>
      </w:r>
      <w:r w:rsidRPr="00EF232C">
        <w:rPr>
          <w:rFonts w:ascii="Calibri" w:hAnsi="Calibri" w:cs="Calibri"/>
          <w:noProof/>
          <w:szCs w:val="24"/>
        </w:rPr>
        <w:t xml:space="preserve">, </w:t>
      </w:r>
      <w:r w:rsidRPr="00EF232C">
        <w:rPr>
          <w:rFonts w:ascii="Calibri" w:hAnsi="Calibri" w:cs="Calibri"/>
          <w:i/>
          <w:iCs/>
          <w:noProof/>
          <w:szCs w:val="24"/>
        </w:rPr>
        <w:t>41</w:t>
      </w:r>
      <w:r w:rsidRPr="00EF232C">
        <w:rPr>
          <w:rFonts w:ascii="Calibri" w:hAnsi="Calibri" w:cs="Calibri"/>
          <w:noProof/>
          <w:szCs w:val="24"/>
        </w:rPr>
        <w:t xml:space="preserve"> (11), 2055–2058.</w:t>
      </w:r>
    </w:p>
    <w:p w14:paraId="16FCD0C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(120) </w:t>
      </w:r>
      <w:r w:rsidRPr="00EF232C">
        <w:rPr>
          <w:rFonts w:ascii="Calibri" w:hAnsi="Calibri" w:cs="Calibri"/>
          <w:noProof/>
          <w:szCs w:val="24"/>
        </w:rPr>
        <w:tab/>
        <w:t xml:space="preserve">Bengtson, G.; Panek, D.; Fritsch, D. </w:t>
      </w:r>
      <w:r w:rsidRPr="00EF232C">
        <w:rPr>
          <w:rFonts w:ascii="Calibri" w:hAnsi="Calibri" w:cs="Calibri"/>
          <w:i/>
          <w:iCs/>
          <w:noProof/>
          <w:szCs w:val="24"/>
        </w:rPr>
        <w:t>J. Memb. Sci.</w:t>
      </w:r>
      <w:r w:rsidRPr="00EF232C">
        <w:rPr>
          <w:rFonts w:ascii="Calibri" w:hAnsi="Calibri" w:cs="Calibri"/>
          <w:noProof/>
          <w:szCs w:val="24"/>
        </w:rPr>
        <w:t xml:space="preserve"> </w:t>
      </w:r>
      <w:r w:rsidRPr="00EF232C">
        <w:rPr>
          <w:rFonts w:ascii="Calibri" w:hAnsi="Calibri" w:cs="Calibri"/>
          <w:b/>
          <w:bCs/>
          <w:noProof/>
          <w:szCs w:val="24"/>
        </w:rPr>
        <w:t>2007</w:t>
      </w:r>
      <w:r w:rsidRPr="00EF232C">
        <w:rPr>
          <w:rFonts w:ascii="Calibri" w:hAnsi="Calibri" w:cs="Calibri"/>
          <w:noProof/>
          <w:szCs w:val="24"/>
        </w:rPr>
        <w:t xml:space="preserve">, </w:t>
      </w:r>
      <w:r w:rsidRPr="00EF232C">
        <w:rPr>
          <w:rFonts w:ascii="Calibri" w:hAnsi="Calibri" w:cs="Calibri"/>
          <w:i/>
          <w:iCs/>
          <w:noProof/>
          <w:szCs w:val="24"/>
        </w:rPr>
        <w:t>293</w:t>
      </w:r>
      <w:r w:rsidRPr="00EF232C">
        <w:rPr>
          <w:rFonts w:ascii="Calibri" w:hAnsi="Calibri" w:cs="Calibri"/>
          <w:noProof/>
          <w:szCs w:val="24"/>
        </w:rPr>
        <w:t xml:space="preserve"> (1–2), 29–35.</w:t>
      </w:r>
    </w:p>
    <w:p w14:paraId="7BE360CC"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(121) </w:t>
      </w:r>
      <w:r w:rsidRPr="00EF232C">
        <w:rPr>
          <w:rFonts w:ascii="Calibri" w:hAnsi="Calibri" w:cs="Calibri"/>
          <w:noProof/>
          <w:szCs w:val="24"/>
        </w:rPr>
        <w:tab/>
        <w:t xml:space="preserve">Lutz, C.; Knochel, P.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1997</w:t>
      </w:r>
      <w:r w:rsidRPr="00EF232C">
        <w:rPr>
          <w:rFonts w:ascii="Calibri" w:hAnsi="Calibri" w:cs="Calibri"/>
          <w:noProof/>
          <w:szCs w:val="24"/>
        </w:rPr>
        <w:t xml:space="preserve">, </w:t>
      </w:r>
      <w:r w:rsidRPr="00EF232C">
        <w:rPr>
          <w:rFonts w:ascii="Calibri" w:hAnsi="Calibri" w:cs="Calibri"/>
          <w:i/>
          <w:iCs/>
          <w:noProof/>
          <w:szCs w:val="24"/>
        </w:rPr>
        <w:t>62</w:t>
      </w:r>
      <w:r w:rsidRPr="00EF232C">
        <w:rPr>
          <w:rFonts w:ascii="Calibri" w:hAnsi="Calibri" w:cs="Calibri"/>
          <w:noProof/>
          <w:szCs w:val="24"/>
        </w:rPr>
        <w:t xml:space="preserve"> (22), 7895–7898.</w:t>
      </w:r>
    </w:p>
    <w:p w14:paraId="5D057CE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(122) </w:t>
      </w:r>
      <w:r w:rsidRPr="00EF232C">
        <w:rPr>
          <w:rFonts w:ascii="Calibri" w:hAnsi="Calibri" w:cs="Calibri"/>
          <w:noProof/>
          <w:szCs w:val="24"/>
        </w:rPr>
        <w:tab/>
        <w:t xml:space="preserve">Yella Reddy, P.; Kondo, S.; Toru, T.; Ueno, Y. </w:t>
      </w:r>
      <w:r w:rsidRPr="00EF232C">
        <w:rPr>
          <w:rFonts w:ascii="Calibri" w:hAnsi="Calibri" w:cs="Calibri"/>
          <w:i/>
          <w:iCs/>
          <w:noProof/>
          <w:szCs w:val="24"/>
        </w:rPr>
        <w:t>J. Org. Chem.</w:t>
      </w:r>
      <w:r w:rsidRPr="00EF232C">
        <w:rPr>
          <w:rFonts w:ascii="Calibri" w:hAnsi="Calibri" w:cs="Calibri"/>
          <w:noProof/>
          <w:szCs w:val="24"/>
        </w:rPr>
        <w:t xml:space="preserve"> </w:t>
      </w:r>
      <w:r w:rsidRPr="00EF232C">
        <w:rPr>
          <w:rFonts w:ascii="Calibri" w:hAnsi="Calibri" w:cs="Calibri"/>
          <w:b/>
          <w:bCs/>
          <w:noProof/>
          <w:szCs w:val="24"/>
        </w:rPr>
        <w:t>1997</w:t>
      </w:r>
      <w:r w:rsidRPr="00EF232C">
        <w:rPr>
          <w:rFonts w:ascii="Calibri" w:hAnsi="Calibri" w:cs="Calibri"/>
          <w:noProof/>
          <w:szCs w:val="24"/>
        </w:rPr>
        <w:t xml:space="preserve">, </w:t>
      </w:r>
      <w:r w:rsidRPr="00EF232C">
        <w:rPr>
          <w:rFonts w:ascii="Calibri" w:hAnsi="Calibri" w:cs="Calibri"/>
          <w:i/>
          <w:iCs/>
          <w:noProof/>
          <w:szCs w:val="24"/>
        </w:rPr>
        <w:t>62</w:t>
      </w:r>
      <w:r w:rsidRPr="00EF232C">
        <w:rPr>
          <w:rFonts w:ascii="Calibri" w:hAnsi="Calibri" w:cs="Calibri"/>
          <w:noProof/>
          <w:szCs w:val="24"/>
        </w:rPr>
        <w:t xml:space="preserve"> (8), 2652–2654.</w:t>
      </w:r>
    </w:p>
    <w:p w14:paraId="3694868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(123) </w:t>
      </w:r>
      <w:r w:rsidRPr="00EF232C">
        <w:rPr>
          <w:rFonts w:ascii="Calibri" w:hAnsi="Calibri" w:cs="Calibri"/>
          <w:noProof/>
          <w:szCs w:val="24"/>
        </w:rPr>
        <w:tab/>
        <w:t xml:space="preserve">Le, Z.-G.; Chen, Z.-C.; Hu, Y.; Zheng, Q.-G. </w:t>
      </w:r>
      <w:r w:rsidRPr="00EF232C">
        <w:rPr>
          <w:rFonts w:ascii="Calibri" w:hAnsi="Calibri" w:cs="Calibri"/>
          <w:i/>
          <w:iCs/>
          <w:noProof/>
          <w:szCs w:val="24"/>
        </w:rPr>
        <w:t>Synthesis</w:t>
      </w:r>
      <w:r w:rsidRPr="00EF232C">
        <w:rPr>
          <w:rFonts w:ascii="Calibri" w:hAnsi="Calibri" w:cs="Calibri"/>
          <w:noProof/>
          <w:szCs w:val="24"/>
        </w:rPr>
        <w:t xml:space="preserve"> </w:t>
      </w:r>
      <w:r w:rsidRPr="00EF232C">
        <w:rPr>
          <w:rFonts w:ascii="Calibri" w:hAnsi="Calibri" w:cs="Calibri"/>
          <w:b/>
          <w:bCs/>
          <w:noProof/>
          <w:szCs w:val="24"/>
        </w:rPr>
        <w:t>2004</w:t>
      </w:r>
      <w:r w:rsidRPr="00EF232C">
        <w:rPr>
          <w:rFonts w:ascii="Calibri" w:hAnsi="Calibri" w:cs="Calibri"/>
          <w:noProof/>
          <w:szCs w:val="24"/>
        </w:rPr>
        <w:t xml:space="preserve">, </w:t>
      </w:r>
      <w:r w:rsidRPr="00EF232C">
        <w:rPr>
          <w:rFonts w:ascii="Calibri" w:hAnsi="Calibri" w:cs="Calibri"/>
          <w:i/>
          <w:iCs/>
          <w:noProof/>
          <w:szCs w:val="24"/>
        </w:rPr>
        <w:t>2004</w:t>
      </w:r>
      <w:r w:rsidRPr="00EF232C">
        <w:rPr>
          <w:rFonts w:ascii="Calibri" w:hAnsi="Calibri" w:cs="Calibri"/>
          <w:noProof/>
          <w:szCs w:val="24"/>
        </w:rPr>
        <w:t xml:space="preserve"> (7), 995–998.</w:t>
      </w:r>
    </w:p>
    <w:p w14:paraId="7AF8B044"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(124) </w:t>
      </w:r>
      <w:r w:rsidRPr="00EF232C">
        <w:rPr>
          <w:rFonts w:ascii="Calibri" w:hAnsi="Calibri" w:cs="Calibri"/>
          <w:noProof/>
          <w:szCs w:val="24"/>
        </w:rPr>
        <w:tab/>
        <w:t xml:space="preserve">Haval, K. P.; Mhaske, S. B.; Argade, N. P.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62</w:t>
      </w:r>
      <w:r w:rsidRPr="00EF232C">
        <w:rPr>
          <w:rFonts w:ascii="Calibri" w:hAnsi="Calibri" w:cs="Calibri"/>
          <w:noProof/>
          <w:szCs w:val="24"/>
        </w:rPr>
        <w:t xml:space="preserve"> (5), 937–942.</w:t>
      </w:r>
    </w:p>
    <w:p w14:paraId="318F23C1"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(125) </w:t>
      </w:r>
      <w:r w:rsidRPr="00EF232C">
        <w:rPr>
          <w:rFonts w:ascii="Calibri" w:hAnsi="Calibri" w:cs="Calibri"/>
          <w:noProof/>
          <w:szCs w:val="24"/>
        </w:rPr>
        <w:tab/>
        <w:t xml:space="preserve">Haval, K. P.; Mhaske, S. B.; Argade, N. P.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62</w:t>
      </w:r>
      <w:r w:rsidRPr="00EF232C">
        <w:rPr>
          <w:rFonts w:ascii="Calibri" w:hAnsi="Calibri" w:cs="Calibri"/>
          <w:noProof/>
          <w:szCs w:val="24"/>
        </w:rPr>
        <w:t xml:space="preserve"> (5), 937–942.</w:t>
      </w:r>
    </w:p>
    <w:p w14:paraId="5B5B711D"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(126) </w:t>
      </w:r>
      <w:r w:rsidRPr="00EF232C">
        <w:rPr>
          <w:rFonts w:ascii="Calibri" w:hAnsi="Calibri" w:cs="Calibri"/>
          <w:noProof/>
          <w:szCs w:val="24"/>
        </w:rPr>
        <w:tab/>
        <w:t xml:space="preserve">Goh, Y. W.; White, J. M. </w:t>
      </w:r>
      <w:r w:rsidRPr="00EF232C">
        <w:rPr>
          <w:rFonts w:ascii="Calibri" w:hAnsi="Calibri" w:cs="Calibri"/>
          <w:i/>
          <w:iCs/>
          <w:noProof/>
          <w:szCs w:val="24"/>
        </w:rPr>
        <w:t>Aust. J. Chem.</w:t>
      </w:r>
      <w:r w:rsidRPr="00EF232C">
        <w:rPr>
          <w:rFonts w:ascii="Calibri" w:hAnsi="Calibri" w:cs="Calibri"/>
          <w:noProof/>
          <w:szCs w:val="24"/>
        </w:rPr>
        <w:t xml:space="preserve"> </w:t>
      </w:r>
      <w:r w:rsidRPr="00EF232C">
        <w:rPr>
          <w:rFonts w:ascii="Calibri" w:hAnsi="Calibri" w:cs="Calibri"/>
          <w:b/>
          <w:bCs/>
          <w:noProof/>
          <w:szCs w:val="24"/>
        </w:rPr>
        <w:t>2009</w:t>
      </w:r>
      <w:r w:rsidRPr="00EF232C">
        <w:rPr>
          <w:rFonts w:ascii="Calibri" w:hAnsi="Calibri" w:cs="Calibri"/>
          <w:noProof/>
          <w:szCs w:val="24"/>
        </w:rPr>
        <w:t xml:space="preserve">, </w:t>
      </w:r>
      <w:r w:rsidRPr="00EF232C">
        <w:rPr>
          <w:rFonts w:ascii="Calibri" w:hAnsi="Calibri" w:cs="Calibri"/>
          <w:i/>
          <w:iCs/>
          <w:noProof/>
          <w:szCs w:val="24"/>
        </w:rPr>
        <w:t>62</w:t>
      </w:r>
      <w:r w:rsidRPr="00EF232C">
        <w:rPr>
          <w:rFonts w:ascii="Calibri" w:hAnsi="Calibri" w:cs="Calibri"/>
          <w:noProof/>
          <w:szCs w:val="24"/>
        </w:rPr>
        <w:t xml:space="preserve"> (5), 419–424.</w:t>
      </w:r>
    </w:p>
    <w:p w14:paraId="5E0F42BF"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(127) </w:t>
      </w:r>
      <w:r w:rsidRPr="00EF232C">
        <w:rPr>
          <w:rFonts w:ascii="Calibri" w:hAnsi="Calibri" w:cs="Calibri"/>
          <w:noProof/>
          <w:szCs w:val="24"/>
        </w:rPr>
        <w:tab/>
        <w:t xml:space="preserve">Kaik, M.; Gawroński, J. </w:t>
      </w:r>
      <w:r w:rsidRPr="00EF232C">
        <w:rPr>
          <w:rFonts w:ascii="Calibri" w:hAnsi="Calibri" w:cs="Calibri"/>
          <w:i/>
          <w:iCs/>
          <w:noProof/>
          <w:szCs w:val="24"/>
        </w:rPr>
        <w:t>Tetrahedron: Asymmetry</w:t>
      </w:r>
      <w:r w:rsidRPr="00EF232C">
        <w:rPr>
          <w:rFonts w:ascii="Calibri" w:hAnsi="Calibri" w:cs="Calibri"/>
          <w:noProof/>
          <w:szCs w:val="24"/>
        </w:rPr>
        <w:t xml:space="preserve"> </w:t>
      </w:r>
      <w:r w:rsidRPr="00EF232C">
        <w:rPr>
          <w:rFonts w:ascii="Calibri" w:hAnsi="Calibri" w:cs="Calibri"/>
          <w:b/>
          <w:bCs/>
          <w:noProof/>
          <w:szCs w:val="24"/>
        </w:rPr>
        <w:t>2003</w:t>
      </w:r>
      <w:r w:rsidRPr="00EF232C">
        <w:rPr>
          <w:rFonts w:ascii="Calibri" w:hAnsi="Calibri" w:cs="Calibri"/>
          <w:noProof/>
          <w:szCs w:val="24"/>
        </w:rPr>
        <w:t xml:space="preserve">, </w:t>
      </w:r>
      <w:r w:rsidRPr="00EF232C">
        <w:rPr>
          <w:rFonts w:ascii="Calibri" w:hAnsi="Calibri" w:cs="Calibri"/>
          <w:i/>
          <w:iCs/>
          <w:noProof/>
          <w:szCs w:val="24"/>
        </w:rPr>
        <w:t>14</w:t>
      </w:r>
      <w:r w:rsidRPr="00EF232C">
        <w:rPr>
          <w:rFonts w:ascii="Calibri" w:hAnsi="Calibri" w:cs="Calibri"/>
          <w:noProof/>
          <w:szCs w:val="24"/>
        </w:rPr>
        <w:t xml:space="preserve"> (11), 1559–1563.</w:t>
      </w:r>
    </w:p>
    <w:p w14:paraId="0A8071BB"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(128) </w:t>
      </w:r>
      <w:r w:rsidRPr="00EF232C">
        <w:rPr>
          <w:rFonts w:ascii="Calibri" w:hAnsi="Calibri" w:cs="Calibri"/>
          <w:noProof/>
          <w:szCs w:val="24"/>
        </w:rPr>
        <w:tab/>
        <w:t xml:space="preserve">Christoffers, J.; Schulze, Y.; Pickardt, J. </w:t>
      </w:r>
      <w:r w:rsidRPr="00EF232C">
        <w:rPr>
          <w:rFonts w:ascii="Calibri" w:hAnsi="Calibri" w:cs="Calibri"/>
          <w:i/>
          <w:iCs/>
          <w:noProof/>
          <w:szCs w:val="24"/>
        </w:rPr>
        <w:t>Tetrahedron</w:t>
      </w:r>
      <w:r w:rsidRPr="00EF232C">
        <w:rPr>
          <w:rFonts w:ascii="Calibri" w:hAnsi="Calibri" w:cs="Calibri"/>
          <w:noProof/>
          <w:szCs w:val="24"/>
        </w:rPr>
        <w:t xml:space="preserve"> </w:t>
      </w:r>
      <w:r w:rsidRPr="00EF232C">
        <w:rPr>
          <w:rFonts w:ascii="Calibri" w:hAnsi="Calibri" w:cs="Calibri"/>
          <w:b/>
          <w:bCs/>
          <w:noProof/>
          <w:szCs w:val="24"/>
        </w:rPr>
        <w:t>2001</w:t>
      </w:r>
      <w:r w:rsidRPr="00EF232C">
        <w:rPr>
          <w:rFonts w:ascii="Calibri" w:hAnsi="Calibri" w:cs="Calibri"/>
          <w:noProof/>
          <w:szCs w:val="24"/>
        </w:rPr>
        <w:t xml:space="preserve">, </w:t>
      </w:r>
      <w:r w:rsidRPr="00EF232C">
        <w:rPr>
          <w:rFonts w:ascii="Calibri" w:hAnsi="Calibri" w:cs="Calibri"/>
          <w:i/>
          <w:iCs/>
          <w:noProof/>
          <w:szCs w:val="24"/>
        </w:rPr>
        <w:t>57</w:t>
      </w:r>
      <w:r w:rsidRPr="00EF232C">
        <w:rPr>
          <w:rFonts w:ascii="Calibri" w:hAnsi="Calibri" w:cs="Calibri"/>
          <w:noProof/>
          <w:szCs w:val="24"/>
        </w:rPr>
        <w:t xml:space="preserve"> (9), 1765–1769.</w:t>
      </w:r>
    </w:p>
    <w:p w14:paraId="7C97CC53"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(129) </w:t>
      </w:r>
      <w:r w:rsidRPr="00EF232C">
        <w:rPr>
          <w:rFonts w:ascii="Calibri" w:hAnsi="Calibri" w:cs="Calibri"/>
          <w:noProof/>
          <w:szCs w:val="24"/>
        </w:rPr>
        <w:tab/>
        <w:t xml:space="preserve">Zanardi, M. M.; Suárez, A. G. </w:t>
      </w:r>
      <w:r w:rsidRPr="00EF232C">
        <w:rPr>
          <w:rFonts w:ascii="Calibri" w:hAnsi="Calibri" w:cs="Calibri"/>
          <w:i/>
          <w:iCs/>
          <w:noProof/>
          <w:szCs w:val="24"/>
        </w:rPr>
        <w:t>Tetrahedron Lett.</w:t>
      </w:r>
      <w:r w:rsidRPr="00EF232C">
        <w:rPr>
          <w:rFonts w:ascii="Calibri" w:hAnsi="Calibri" w:cs="Calibri"/>
          <w:noProof/>
          <w:szCs w:val="24"/>
        </w:rPr>
        <w:t xml:space="preserve"> </w:t>
      </w:r>
      <w:r w:rsidRPr="00EF232C">
        <w:rPr>
          <w:rFonts w:ascii="Calibri" w:hAnsi="Calibri" w:cs="Calibri"/>
          <w:b/>
          <w:bCs/>
          <w:noProof/>
          <w:szCs w:val="24"/>
        </w:rPr>
        <w:t>2015</w:t>
      </w:r>
      <w:r w:rsidRPr="00EF232C">
        <w:rPr>
          <w:rFonts w:ascii="Calibri" w:hAnsi="Calibri" w:cs="Calibri"/>
          <w:noProof/>
          <w:szCs w:val="24"/>
        </w:rPr>
        <w:t xml:space="preserve">, </w:t>
      </w:r>
      <w:r w:rsidRPr="00EF232C">
        <w:rPr>
          <w:rFonts w:ascii="Calibri" w:hAnsi="Calibri" w:cs="Calibri"/>
          <w:i/>
          <w:iCs/>
          <w:noProof/>
          <w:szCs w:val="24"/>
        </w:rPr>
        <w:t>56</w:t>
      </w:r>
      <w:r w:rsidRPr="00EF232C">
        <w:rPr>
          <w:rFonts w:ascii="Calibri" w:hAnsi="Calibri" w:cs="Calibri"/>
          <w:noProof/>
          <w:szCs w:val="24"/>
        </w:rPr>
        <w:t xml:space="preserve"> (24), 3762–3765.</w:t>
      </w:r>
    </w:p>
    <w:p w14:paraId="66869199"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(130) </w:t>
      </w:r>
      <w:r w:rsidRPr="00EF232C">
        <w:rPr>
          <w:rFonts w:ascii="Calibri" w:hAnsi="Calibri" w:cs="Calibri"/>
          <w:noProof/>
          <w:szCs w:val="24"/>
        </w:rPr>
        <w:tab/>
        <w:t xml:space="preserve">Berkessel, A.; Mukherjee, S.; Muller, T. N.; Cleeman, F.; Roland, K.; Brandenburg, M.; Neudorfl, J.-M.; Lex, J. </w:t>
      </w:r>
      <w:r w:rsidRPr="00EF232C">
        <w:rPr>
          <w:rFonts w:ascii="Calibri" w:hAnsi="Calibri" w:cs="Calibri"/>
          <w:i/>
          <w:iCs/>
          <w:noProof/>
          <w:szCs w:val="24"/>
        </w:rPr>
        <w:t>Org. Biomol. Chem.</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4</w:t>
      </w:r>
      <w:r w:rsidRPr="00EF232C">
        <w:rPr>
          <w:rFonts w:ascii="Calibri" w:hAnsi="Calibri" w:cs="Calibri"/>
          <w:noProof/>
          <w:szCs w:val="24"/>
        </w:rPr>
        <w:t>, 4319–4330.</w:t>
      </w:r>
    </w:p>
    <w:p w14:paraId="538C87C0"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(131) </w:t>
      </w:r>
      <w:r w:rsidRPr="00EF232C">
        <w:rPr>
          <w:rFonts w:ascii="Calibri" w:hAnsi="Calibri" w:cs="Calibri"/>
          <w:noProof/>
          <w:szCs w:val="24"/>
        </w:rPr>
        <w:tab/>
        <w:t xml:space="preserve">Berkessel, A.; Mukherjee, S.; Muller, T. N.; Cleeman, F.; Roland, K.; Brandenburg, M.; Neudorfl, J.-M.; Lex, J. </w:t>
      </w:r>
      <w:r w:rsidRPr="00EF232C">
        <w:rPr>
          <w:rFonts w:ascii="Calibri" w:hAnsi="Calibri" w:cs="Calibri"/>
          <w:i/>
          <w:iCs/>
          <w:noProof/>
          <w:szCs w:val="24"/>
        </w:rPr>
        <w:t>Org. Biomol. Chem.</w:t>
      </w:r>
      <w:r w:rsidRPr="00EF232C">
        <w:rPr>
          <w:rFonts w:ascii="Calibri" w:hAnsi="Calibri" w:cs="Calibri"/>
          <w:noProof/>
          <w:szCs w:val="24"/>
        </w:rPr>
        <w:t xml:space="preserve"> </w:t>
      </w:r>
      <w:r w:rsidRPr="00EF232C">
        <w:rPr>
          <w:rFonts w:ascii="Calibri" w:hAnsi="Calibri" w:cs="Calibri"/>
          <w:b/>
          <w:bCs/>
          <w:noProof/>
          <w:szCs w:val="24"/>
        </w:rPr>
        <w:t>2006</w:t>
      </w:r>
      <w:r w:rsidRPr="00EF232C">
        <w:rPr>
          <w:rFonts w:ascii="Calibri" w:hAnsi="Calibri" w:cs="Calibri"/>
          <w:noProof/>
          <w:szCs w:val="24"/>
        </w:rPr>
        <w:t xml:space="preserve">, </w:t>
      </w:r>
      <w:r w:rsidRPr="00EF232C">
        <w:rPr>
          <w:rFonts w:ascii="Calibri" w:hAnsi="Calibri" w:cs="Calibri"/>
          <w:i/>
          <w:iCs/>
          <w:noProof/>
          <w:szCs w:val="24"/>
        </w:rPr>
        <w:t>4</w:t>
      </w:r>
      <w:r w:rsidRPr="00EF232C">
        <w:rPr>
          <w:rFonts w:ascii="Calibri" w:hAnsi="Calibri" w:cs="Calibri"/>
          <w:noProof/>
          <w:szCs w:val="24"/>
        </w:rPr>
        <w:t>, 4319–4330.</w:t>
      </w:r>
    </w:p>
    <w:p w14:paraId="5140C38A"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(132) </w:t>
      </w:r>
      <w:r w:rsidRPr="00EF232C">
        <w:rPr>
          <w:rFonts w:ascii="Calibri" w:hAnsi="Calibri" w:cs="Calibri"/>
          <w:noProof/>
          <w:szCs w:val="24"/>
        </w:rPr>
        <w:tab/>
        <w:t xml:space="preserve">Clevenger, R. C.; Turnbull, K. D. </w:t>
      </w:r>
      <w:r w:rsidRPr="00EF232C">
        <w:rPr>
          <w:rFonts w:ascii="Calibri" w:hAnsi="Calibri" w:cs="Calibri"/>
          <w:i/>
          <w:iCs/>
          <w:noProof/>
          <w:szCs w:val="24"/>
        </w:rPr>
        <w:t>Synth. Commun.</w:t>
      </w:r>
      <w:r w:rsidRPr="00EF232C">
        <w:rPr>
          <w:rFonts w:ascii="Calibri" w:hAnsi="Calibri" w:cs="Calibri"/>
          <w:noProof/>
          <w:szCs w:val="24"/>
        </w:rPr>
        <w:t xml:space="preserve"> </w:t>
      </w:r>
      <w:r w:rsidRPr="00EF232C">
        <w:rPr>
          <w:rFonts w:ascii="Calibri" w:hAnsi="Calibri" w:cs="Calibri"/>
          <w:b/>
          <w:bCs/>
          <w:noProof/>
          <w:szCs w:val="24"/>
        </w:rPr>
        <w:t>2000</w:t>
      </w:r>
      <w:r w:rsidRPr="00EF232C">
        <w:rPr>
          <w:rFonts w:ascii="Calibri" w:hAnsi="Calibri" w:cs="Calibri"/>
          <w:noProof/>
          <w:szCs w:val="24"/>
        </w:rPr>
        <w:t xml:space="preserve">, </w:t>
      </w:r>
      <w:r w:rsidRPr="00EF232C">
        <w:rPr>
          <w:rFonts w:ascii="Calibri" w:hAnsi="Calibri" w:cs="Calibri"/>
          <w:i/>
          <w:iCs/>
          <w:noProof/>
          <w:szCs w:val="24"/>
        </w:rPr>
        <w:t>30</w:t>
      </w:r>
      <w:r w:rsidRPr="00EF232C">
        <w:rPr>
          <w:rFonts w:ascii="Calibri" w:hAnsi="Calibri" w:cs="Calibri"/>
          <w:noProof/>
          <w:szCs w:val="24"/>
        </w:rPr>
        <w:t xml:space="preserve"> (8), 1379–1388.</w:t>
      </w:r>
    </w:p>
    <w:p w14:paraId="3C9A6976"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szCs w:val="24"/>
        </w:rPr>
      </w:pPr>
      <w:r w:rsidRPr="00EF232C">
        <w:rPr>
          <w:rFonts w:ascii="Calibri" w:hAnsi="Calibri" w:cs="Calibri"/>
          <w:noProof/>
          <w:szCs w:val="24"/>
        </w:rPr>
        <w:t xml:space="preserve">(133) </w:t>
      </w:r>
      <w:r w:rsidRPr="00EF232C">
        <w:rPr>
          <w:rFonts w:ascii="Calibri" w:hAnsi="Calibri" w:cs="Calibri"/>
          <w:noProof/>
          <w:szCs w:val="24"/>
        </w:rPr>
        <w:tab/>
        <w:t xml:space="preserve">Puerto Galvis, C. E.; Kouznetsov, V. V. </w:t>
      </w:r>
      <w:r w:rsidRPr="00EF232C">
        <w:rPr>
          <w:rFonts w:ascii="Calibri" w:hAnsi="Calibri" w:cs="Calibri"/>
          <w:i/>
          <w:iCs/>
          <w:noProof/>
          <w:szCs w:val="24"/>
        </w:rPr>
        <w:t>Org. Biomol. Chem.</w:t>
      </w:r>
      <w:r w:rsidRPr="00EF232C">
        <w:rPr>
          <w:rFonts w:ascii="Calibri" w:hAnsi="Calibri" w:cs="Calibri"/>
          <w:noProof/>
          <w:szCs w:val="24"/>
        </w:rPr>
        <w:t xml:space="preserve"> </w:t>
      </w:r>
      <w:r w:rsidRPr="00EF232C">
        <w:rPr>
          <w:rFonts w:ascii="Calibri" w:hAnsi="Calibri" w:cs="Calibri"/>
          <w:b/>
          <w:bCs/>
          <w:noProof/>
          <w:szCs w:val="24"/>
        </w:rPr>
        <w:t>2013</w:t>
      </w:r>
      <w:r w:rsidRPr="00EF232C">
        <w:rPr>
          <w:rFonts w:ascii="Calibri" w:hAnsi="Calibri" w:cs="Calibri"/>
          <w:noProof/>
          <w:szCs w:val="24"/>
        </w:rPr>
        <w:t xml:space="preserve">, </w:t>
      </w:r>
      <w:r w:rsidRPr="00EF232C">
        <w:rPr>
          <w:rFonts w:ascii="Calibri" w:hAnsi="Calibri" w:cs="Calibri"/>
          <w:i/>
          <w:iCs/>
          <w:noProof/>
          <w:szCs w:val="24"/>
        </w:rPr>
        <w:t>11</w:t>
      </w:r>
      <w:r w:rsidRPr="00EF232C">
        <w:rPr>
          <w:rFonts w:ascii="Calibri" w:hAnsi="Calibri" w:cs="Calibri"/>
          <w:noProof/>
          <w:szCs w:val="24"/>
        </w:rPr>
        <w:t xml:space="preserve"> (3), 407–411.</w:t>
      </w:r>
    </w:p>
    <w:p w14:paraId="0ACCB607" w14:textId="77777777" w:rsidR="00EF232C" w:rsidRPr="00EF232C" w:rsidRDefault="00EF232C" w:rsidP="00EF232C">
      <w:pPr>
        <w:widowControl w:val="0"/>
        <w:autoSpaceDE w:val="0"/>
        <w:autoSpaceDN w:val="0"/>
        <w:adjustRightInd w:val="0"/>
        <w:spacing w:line="480" w:lineRule="auto"/>
        <w:ind w:left="640" w:hanging="640"/>
        <w:rPr>
          <w:rFonts w:ascii="Calibri" w:hAnsi="Calibri" w:cs="Calibri"/>
          <w:noProof/>
        </w:rPr>
      </w:pPr>
      <w:r w:rsidRPr="00EF232C">
        <w:rPr>
          <w:rFonts w:ascii="Calibri" w:hAnsi="Calibri" w:cs="Calibri"/>
          <w:noProof/>
          <w:szCs w:val="24"/>
        </w:rPr>
        <w:t xml:space="preserve">(134) </w:t>
      </w:r>
      <w:r w:rsidRPr="00EF232C">
        <w:rPr>
          <w:rFonts w:ascii="Calibri" w:hAnsi="Calibri" w:cs="Calibri"/>
          <w:noProof/>
          <w:szCs w:val="24"/>
        </w:rPr>
        <w:tab/>
        <w:t xml:space="preserve">Zhao, X. Z.; Maddali, K.; Metifiot, M.; Smith, S. J.; Christie Vu, B.; Marchand, C.; Hughes, S. H.; Pommier, Y.; Burke, T. R. </w:t>
      </w:r>
      <w:r w:rsidRPr="00EF232C">
        <w:rPr>
          <w:rFonts w:ascii="Calibri" w:hAnsi="Calibri" w:cs="Calibri"/>
          <w:i/>
          <w:iCs/>
          <w:noProof/>
          <w:szCs w:val="24"/>
        </w:rPr>
        <w:t>Bioorg. Med. Chem. Lett.</w:t>
      </w:r>
      <w:r w:rsidRPr="00EF232C">
        <w:rPr>
          <w:rFonts w:ascii="Calibri" w:hAnsi="Calibri" w:cs="Calibri"/>
          <w:noProof/>
          <w:szCs w:val="24"/>
        </w:rPr>
        <w:t xml:space="preserve"> </w:t>
      </w:r>
      <w:r w:rsidRPr="00EF232C">
        <w:rPr>
          <w:rFonts w:ascii="Calibri" w:hAnsi="Calibri" w:cs="Calibri"/>
          <w:b/>
          <w:bCs/>
          <w:noProof/>
          <w:szCs w:val="24"/>
        </w:rPr>
        <w:t>2011</w:t>
      </w:r>
      <w:r w:rsidRPr="00EF232C">
        <w:rPr>
          <w:rFonts w:ascii="Calibri" w:hAnsi="Calibri" w:cs="Calibri"/>
          <w:noProof/>
          <w:szCs w:val="24"/>
        </w:rPr>
        <w:t xml:space="preserve">, </w:t>
      </w:r>
      <w:r w:rsidRPr="00EF232C">
        <w:rPr>
          <w:rFonts w:ascii="Calibri" w:hAnsi="Calibri" w:cs="Calibri"/>
          <w:i/>
          <w:iCs/>
          <w:noProof/>
          <w:szCs w:val="24"/>
        </w:rPr>
        <w:t>21</w:t>
      </w:r>
      <w:r w:rsidRPr="00EF232C">
        <w:rPr>
          <w:rFonts w:ascii="Calibri" w:hAnsi="Calibri" w:cs="Calibri"/>
          <w:noProof/>
          <w:szCs w:val="24"/>
        </w:rPr>
        <w:t xml:space="preserve"> (10), 2986–2990.</w:t>
      </w:r>
    </w:p>
    <w:p w14:paraId="5F86E356" w14:textId="77777777" w:rsidR="00AE14D6" w:rsidRPr="00934F93" w:rsidRDefault="00AE14D6" w:rsidP="00AE14D6">
      <w:pPr>
        <w:spacing w:line="480" w:lineRule="auto"/>
      </w:pPr>
      <w:r>
        <w:fldChar w:fldCharType="end"/>
      </w:r>
    </w:p>
    <w:p w14:paraId="54CC501A" w14:textId="77777777" w:rsidR="00E302BE" w:rsidRPr="00934F93" w:rsidRDefault="00E302BE" w:rsidP="00AE14D6">
      <w:pPr>
        <w:spacing w:line="480" w:lineRule="auto"/>
      </w:pPr>
    </w:p>
    <w:sectPr w:rsidR="00E302BE" w:rsidRPr="00934F93" w:rsidSect="00033137">
      <w:footerReference w:type="default" r:id="rId410"/>
      <w:pgSz w:w="11906" w:h="16838"/>
      <w:pgMar w:top="1440" w:right="1440" w:bottom="1440"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393AF" w14:textId="77777777" w:rsidR="00645EB0" w:rsidRDefault="00645EB0" w:rsidP="008407C1">
      <w:pPr>
        <w:spacing w:after="0" w:line="240" w:lineRule="auto"/>
      </w:pPr>
      <w:r>
        <w:separator/>
      </w:r>
    </w:p>
  </w:endnote>
  <w:endnote w:type="continuationSeparator" w:id="0">
    <w:p w14:paraId="08B719E6" w14:textId="77777777" w:rsidR="00645EB0" w:rsidRDefault="00645EB0" w:rsidP="00840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287" w:usb1="080E0000" w:usb2="00000010"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00000287" w:usb1="080E0000" w:usb2="00000010" w:usb3="00000000" w:csb0="0004000F" w:csb1="00000000"/>
  </w:font>
  <w:font w:name="Segoe UI">
    <w:panose1 w:val="020B0502040204020203"/>
    <w:charset w:val="00"/>
    <w:family w:val="swiss"/>
    <w:pitch w:val="variable"/>
    <w:sig w:usb0="E1002AFF" w:usb1="C000E47F" w:usb2="00000029" w:usb3="00000000" w:csb0="000001FF" w:csb1="00000000"/>
  </w:font>
  <w:font w:name="SymbolMT">
    <w:altName w:val="Arial Unicode MS"/>
    <w:panose1 w:val="00000000000000000000"/>
    <w:charset w:val="81"/>
    <w:family w:val="auto"/>
    <w:notTrueType/>
    <w:pitch w:val="default"/>
    <w:sig w:usb0="00000000" w:usb1="09060000" w:usb2="00000010" w:usb3="00000000" w:csb0="0008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656F" w14:textId="77777777" w:rsidR="00185171" w:rsidRDefault="00185171" w:rsidP="00E46018">
    <w:pPr>
      <w:pStyle w:val="Footer"/>
      <w:jc w:val="right"/>
    </w:pPr>
  </w:p>
  <w:p w14:paraId="49F11842" w14:textId="77777777" w:rsidR="00185171" w:rsidRDefault="00185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901966"/>
      <w:docPartObj>
        <w:docPartGallery w:val="Page Numbers (Bottom of Page)"/>
        <w:docPartUnique/>
      </w:docPartObj>
    </w:sdtPr>
    <w:sdtEndPr>
      <w:rPr>
        <w:noProof/>
      </w:rPr>
    </w:sdtEndPr>
    <w:sdtContent>
      <w:p w14:paraId="48219D5B" w14:textId="654C216A" w:rsidR="00185171" w:rsidRDefault="00185171">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4C9E84D9" w14:textId="77777777" w:rsidR="00185171" w:rsidRDefault="00185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1C0A2" w14:textId="77777777" w:rsidR="00645EB0" w:rsidRDefault="00645EB0" w:rsidP="008407C1">
      <w:pPr>
        <w:spacing w:after="0" w:line="240" w:lineRule="auto"/>
      </w:pPr>
      <w:r>
        <w:separator/>
      </w:r>
    </w:p>
  </w:footnote>
  <w:footnote w:type="continuationSeparator" w:id="0">
    <w:p w14:paraId="2DEF314E" w14:textId="77777777" w:rsidR="00645EB0" w:rsidRDefault="00645EB0" w:rsidP="008407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0F42"/>
    <w:multiLevelType w:val="multilevel"/>
    <w:tmpl w:val="C36A341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64C326E"/>
    <w:multiLevelType w:val="multilevel"/>
    <w:tmpl w:val="C36A341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B3066C"/>
    <w:multiLevelType w:val="multilevel"/>
    <w:tmpl w:val="C36A341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26279F3"/>
    <w:multiLevelType w:val="hybridMultilevel"/>
    <w:tmpl w:val="CBA63372"/>
    <w:lvl w:ilvl="0" w:tplc="B53E78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F36763"/>
    <w:multiLevelType w:val="hybridMultilevel"/>
    <w:tmpl w:val="3FD43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A56940"/>
    <w:multiLevelType w:val="hybridMultilevel"/>
    <w:tmpl w:val="85963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8414BF"/>
    <w:multiLevelType w:val="hybridMultilevel"/>
    <w:tmpl w:val="41E09674"/>
    <w:lvl w:ilvl="0" w:tplc="C2A6FE0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31025C"/>
    <w:multiLevelType w:val="hybridMultilevel"/>
    <w:tmpl w:val="1D5228CC"/>
    <w:lvl w:ilvl="0" w:tplc="A2BEC13E">
      <w:start w:val="14"/>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defaultTabStop w:val="720"/>
  <w:characterSpacingControl w:val="doNotCompress"/>
  <w:hdrShapeDefaults>
    <o:shapedefaults v:ext="edit" spidmax="322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C1"/>
    <w:rsid w:val="00001787"/>
    <w:rsid w:val="00001B53"/>
    <w:rsid w:val="00002436"/>
    <w:rsid w:val="00005CF9"/>
    <w:rsid w:val="00010214"/>
    <w:rsid w:val="00011860"/>
    <w:rsid w:val="00013E0B"/>
    <w:rsid w:val="00020E37"/>
    <w:rsid w:val="000219F7"/>
    <w:rsid w:val="00024DDA"/>
    <w:rsid w:val="00025C5C"/>
    <w:rsid w:val="0002614A"/>
    <w:rsid w:val="00030E43"/>
    <w:rsid w:val="000317BA"/>
    <w:rsid w:val="00031CAB"/>
    <w:rsid w:val="0003288E"/>
    <w:rsid w:val="0003307C"/>
    <w:rsid w:val="00033137"/>
    <w:rsid w:val="000333A4"/>
    <w:rsid w:val="00041929"/>
    <w:rsid w:val="00042DC6"/>
    <w:rsid w:val="00045D80"/>
    <w:rsid w:val="00046918"/>
    <w:rsid w:val="00050036"/>
    <w:rsid w:val="00051833"/>
    <w:rsid w:val="00052AEF"/>
    <w:rsid w:val="000541CB"/>
    <w:rsid w:val="00054702"/>
    <w:rsid w:val="00055D60"/>
    <w:rsid w:val="00057F3E"/>
    <w:rsid w:val="000609DE"/>
    <w:rsid w:val="00061622"/>
    <w:rsid w:val="00062E9F"/>
    <w:rsid w:val="00063C2E"/>
    <w:rsid w:val="00064819"/>
    <w:rsid w:val="000660BB"/>
    <w:rsid w:val="000663EB"/>
    <w:rsid w:val="00066F86"/>
    <w:rsid w:val="0006765D"/>
    <w:rsid w:val="00067C92"/>
    <w:rsid w:val="00070531"/>
    <w:rsid w:val="00070C39"/>
    <w:rsid w:val="000710EB"/>
    <w:rsid w:val="00071CBF"/>
    <w:rsid w:val="0007583D"/>
    <w:rsid w:val="00077040"/>
    <w:rsid w:val="00082B8C"/>
    <w:rsid w:val="00084007"/>
    <w:rsid w:val="0008546C"/>
    <w:rsid w:val="000869C2"/>
    <w:rsid w:val="0009031C"/>
    <w:rsid w:val="00092426"/>
    <w:rsid w:val="00093855"/>
    <w:rsid w:val="000958DA"/>
    <w:rsid w:val="00095B18"/>
    <w:rsid w:val="000963EC"/>
    <w:rsid w:val="00097187"/>
    <w:rsid w:val="00097FED"/>
    <w:rsid w:val="000A03ED"/>
    <w:rsid w:val="000A151B"/>
    <w:rsid w:val="000A4452"/>
    <w:rsid w:val="000A49E2"/>
    <w:rsid w:val="000A4AF5"/>
    <w:rsid w:val="000A571F"/>
    <w:rsid w:val="000A686D"/>
    <w:rsid w:val="000A7629"/>
    <w:rsid w:val="000A79C2"/>
    <w:rsid w:val="000A7E2D"/>
    <w:rsid w:val="000B0095"/>
    <w:rsid w:val="000B059B"/>
    <w:rsid w:val="000B4952"/>
    <w:rsid w:val="000B4ADC"/>
    <w:rsid w:val="000C0C3A"/>
    <w:rsid w:val="000C1572"/>
    <w:rsid w:val="000C31CE"/>
    <w:rsid w:val="000C4106"/>
    <w:rsid w:val="000C6443"/>
    <w:rsid w:val="000C7BC3"/>
    <w:rsid w:val="000D0481"/>
    <w:rsid w:val="000D0517"/>
    <w:rsid w:val="000D0FF8"/>
    <w:rsid w:val="000D577A"/>
    <w:rsid w:val="000D70B7"/>
    <w:rsid w:val="000E008A"/>
    <w:rsid w:val="000E06DB"/>
    <w:rsid w:val="000E0E79"/>
    <w:rsid w:val="000E13AE"/>
    <w:rsid w:val="000E4815"/>
    <w:rsid w:val="000E4F61"/>
    <w:rsid w:val="000E5146"/>
    <w:rsid w:val="000E5C14"/>
    <w:rsid w:val="000F203C"/>
    <w:rsid w:val="000F30B5"/>
    <w:rsid w:val="000F417A"/>
    <w:rsid w:val="000F44A4"/>
    <w:rsid w:val="000F4FA0"/>
    <w:rsid w:val="000F7A51"/>
    <w:rsid w:val="000F7D3D"/>
    <w:rsid w:val="0010013B"/>
    <w:rsid w:val="00101CE6"/>
    <w:rsid w:val="00102BEA"/>
    <w:rsid w:val="00115DBE"/>
    <w:rsid w:val="0011656D"/>
    <w:rsid w:val="00120AE1"/>
    <w:rsid w:val="0012123C"/>
    <w:rsid w:val="0012152D"/>
    <w:rsid w:val="00122F04"/>
    <w:rsid w:val="00124877"/>
    <w:rsid w:val="00127F02"/>
    <w:rsid w:val="00130075"/>
    <w:rsid w:val="00130E06"/>
    <w:rsid w:val="0013236E"/>
    <w:rsid w:val="00133EE9"/>
    <w:rsid w:val="00137653"/>
    <w:rsid w:val="001400E8"/>
    <w:rsid w:val="00140469"/>
    <w:rsid w:val="00142FAF"/>
    <w:rsid w:val="00146E9C"/>
    <w:rsid w:val="00147AAA"/>
    <w:rsid w:val="0015161E"/>
    <w:rsid w:val="001518AD"/>
    <w:rsid w:val="00151D04"/>
    <w:rsid w:val="0015520C"/>
    <w:rsid w:val="00160047"/>
    <w:rsid w:val="0016079E"/>
    <w:rsid w:val="0016392E"/>
    <w:rsid w:val="001643A0"/>
    <w:rsid w:val="0016650D"/>
    <w:rsid w:val="0016686D"/>
    <w:rsid w:val="001674A3"/>
    <w:rsid w:val="00167539"/>
    <w:rsid w:val="00170CDD"/>
    <w:rsid w:val="00171117"/>
    <w:rsid w:val="001715E1"/>
    <w:rsid w:val="00171F12"/>
    <w:rsid w:val="00173BB0"/>
    <w:rsid w:val="00174D30"/>
    <w:rsid w:val="00184089"/>
    <w:rsid w:val="00185171"/>
    <w:rsid w:val="001853EC"/>
    <w:rsid w:val="00187575"/>
    <w:rsid w:val="00187D30"/>
    <w:rsid w:val="0019406C"/>
    <w:rsid w:val="001964E4"/>
    <w:rsid w:val="00197259"/>
    <w:rsid w:val="0019736A"/>
    <w:rsid w:val="001A02C1"/>
    <w:rsid w:val="001A066C"/>
    <w:rsid w:val="001A0963"/>
    <w:rsid w:val="001A4176"/>
    <w:rsid w:val="001A4336"/>
    <w:rsid w:val="001A657D"/>
    <w:rsid w:val="001A67E3"/>
    <w:rsid w:val="001B18E7"/>
    <w:rsid w:val="001B66CC"/>
    <w:rsid w:val="001B6D09"/>
    <w:rsid w:val="001B7984"/>
    <w:rsid w:val="001C0391"/>
    <w:rsid w:val="001C3BCE"/>
    <w:rsid w:val="001D039C"/>
    <w:rsid w:val="001D3369"/>
    <w:rsid w:val="001D541E"/>
    <w:rsid w:val="001E240A"/>
    <w:rsid w:val="001E6D9C"/>
    <w:rsid w:val="001E71C4"/>
    <w:rsid w:val="001F2D10"/>
    <w:rsid w:val="001F343F"/>
    <w:rsid w:val="001F5D44"/>
    <w:rsid w:val="001F606E"/>
    <w:rsid w:val="001F764C"/>
    <w:rsid w:val="002015D3"/>
    <w:rsid w:val="00201A59"/>
    <w:rsid w:val="00203033"/>
    <w:rsid w:val="00203874"/>
    <w:rsid w:val="00203D1E"/>
    <w:rsid w:val="00203F73"/>
    <w:rsid w:val="00207219"/>
    <w:rsid w:val="00210760"/>
    <w:rsid w:val="0021110A"/>
    <w:rsid w:val="00211837"/>
    <w:rsid w:val="00211AD7"/>
    <w:rsid w:val="00212F28"/>
    <w:rsid w:val="00215EB7"/>
    <w:rsid w:val="00217958"/>
    <w:rsid w:val="0022045C"/>
    <w:rsid w:val="00224D5D"/>
    <w:rsid w:val="00227AAA"/>
    <w:rsid w:val="00227B8D"/>
    <w:rsid w:val="00230EC9"/>
    <w:rsid w:val="00231F84"/>
    <w:rsid w:val="002337D1"/>
    <w:rsid w:val="00234A0C"/>
    <w:rsid w:val="002419B2"/>
    <w:rsid w:val="002462F1"/>
    <w:rsid w:val="0024654D"/>
    <w:rsid w:val="00246797"/>
    <w:rsid w:val="00247042"/>
    <w:rsid w:val="0025330A"/>
    <w:rsid w:val="00253BC2"/>
    <w:rsid w:val="00254207"/>
    <w:rsid w:val="00260A9D"/>
    <w:rsid w:val="00262890"/>
    <w:rsid w:val="00263B69"/>
    <w:rsid w:val="00264C64"/>
    <w:rsid w:val="00264E80"/>
    <w:rsid w:val="00265468"/>
    <w:rsid w:val="002667CD"/>
    <w:rsid w:val="0027347F"/>
    <w:rsid w:val="0027388A"/>
    <w:rsid w:val="002751BF"/>
    <w:rsid w:val="0027672F"/>
    <w:rsid w:val="00276F7F"/>
    <w:rsid w:val="00277182"/>
    <w:rsid w:val="002773A3"/>
    <w:rsid w:val="0027770F"/>
    <w:rsid w:val="00282F42"/>
    <w:rsid w:val="00287093"/>
    <w:rsid w:val="0028756D"/>
    <w:rsid w:val="00287DC8"/>
    <w:rsid w:val="002906E1"/>
    <w:rsid w:val="002909A5"/>
    <w:rsid w:val="0029177F"/>
    <w:rsid w:val="0029322A"/>
    <w:rsid w:val="00295164"/>
    <w:rsid w:val="002A1F72"/>
    <w:rsid w:val="002A2167"/>
    <w:rsid w:val="002A2AD6"/>
    <w:rsid w:val="002A3218"/>
    <w:rsid w:val="002A3A3F"/>
    <w:rsid w:val="002A55AA"/>
    <w:rsid w:val="002A76DB"/>
    <w:rsid w:val="002B00CC"/>
    <w:rsid w:val="002B264E"/>
    <w:rsid w:val="002B3C99"/>
    <w:rsid w:val="002B5D66"/>
    <w:rsid w:val="002B777D"/>
    <w:rsid w:val="002C0214"/>
    <w:rsid w:val="002C0935"/>
    <w:rsid w:val="002C1D58"/>
    <w:rsid w:val="002C2029"/>
    <w:rsid w:val="002C29E7"/>
    <w:rsid w:val="002C3608"/>
    <w:rsid w:val="002C4612"/>
    <w:rsid w:val="002C62CA"/>
    <w:rsid w:val="002C6BA3"/>
    <w:rsid w:val="002C7118"/>
    <w:rsid w:val="002C782B"/>
    <w:rsid w:val="002C79C8"/>
    <w:rsid w:val="002D07AA"/>
    <w:rsid w:val="002D5015"/>
    <w:rsid w:val="002D5BE6"/>
    <w:rsid w:val="002D71F6"/>
    <w:rsid w:val="002E02B9"/>
    <w:rsid w:val="002E0DE9"/>
    <w:rsid w:val="002E10EA"/>
    <w:rsid w:val="002E2AA6"/>
    <w:rsid w:val="002E358F"/>
    <w:rsid w:val="002E5414"/>
    <w:rsid w:val="002E6B21"/>
    <w:rsid w:val="002F08AC"/>
    <w:rsid w:val="002F3D0D"/>
    <w:rsid w:val="002F5A5F"/>
    <w:rsid w:val="002F64DB"/>
    <w:rsid w:val="002F7803"/>
    <w:rsid w:val="00301261"/>
    <w:rsid w:val="00301560"/>
    <w:rsid w:val="0030444A"/>
    <w:rsid w:val="0030486F"/>
    <w:rsid w:val="00305FBD"/>
    <w:rsid w:val="003060E0"/>
    <w:rsid w:val="00311280"/>
    <w:rsid w:val="003169F6"/>
    <w:rsid w:val="00320758"/>
    <w:rsid w:val="00321465"/>
    <w:rsid w:val="00323FED"/>
    <w:rsid w:val="00325114"/>
    <w:rsid w:val="00325EBC"/>
    <w:rsid w:val="00327AA7"/>
    <w:rsid w:val="0033099E"/>
    <w:rsid w:val="00330EE1"/>
    <w:rsid w:val="0033235F"/>
    <w:rsid w:val="0033359C"/>
    <w:rsid w:val="003358F4"/>
    <w:rsid w:val="0033633F"/>
    <w:rsid w:val="00336EC4"/>
    <w:rsid w:val="00340A2A"/>
    <w:rsid w:val="003411D7"/>
    <w:rsid w:val="00341B39"/>
    <w:rsid w:val="0034243D"/>
    <w:rsid w:val="00342DE4"/>
    <w:rsid w:val="00345034"/>
    <w:rsid w:val="00346E88"/>
    <w:rsid w:val="0035298B"/>
    <w:rsid w:val="00352C01"/>
    <w:rsid w:val="00352C35"/>
    <w:rsid w:val="003536D3"/>
    <w:rsid w:val="00353B5F"/>
    <w:rsid w:val="00357BE1"/>
    <w:rsid w:val="00362DE8"/>
    <w:rsid w:val="00370386"/>
    <w:rsid w:val="00371CD4"/>
    <w:rsid w:val="00373276"/>
    <w:rsid w:val="00374D2C"/>
    <w:rsid w:val="003773FB"/>
    <w:rsid w:val="003778C6"/>
    <w:rsid w:val="00380160"/>
    <w:rsid w:val="003820CD"/>
    <w:rsid w:val="003837B9"/>
    <w:rsid w:val="0038525F"/>
    <w:rsid w:val="00387B01"/>
    <w:rsid w:val="003909A0"/>
    <w:rsid w:val="0039335F"/>
    <w:rsid w:val="003960DC"/>
    <w:rsid w:val="00396FA8"/>
    <w:rsid w:val="0039715C"/>
    <w:rsid w:val="003A646D"/>
    <w:rsid w:val="003B0985"/>
    <w:rsid w:val="003B3443"/>
    <w:rsid w:val="003B4033"/>
    <w:rsid w:val="003B4B77"/>
    <w:rsid w:val="003B55B7"/>
    <w:rsid w:val="003B6F61"/>
    <w:rsid w:val="003B778D"/>
    <w:rsid w:val="003C11B2"/>
    <w:rsid w:val="003C138C"/>
    <w:rsid w:val="003C1C6B"/>
    <w:rsid w:val="003C36BB"/>
    <w:rsid w:val="003C581B"/>
    <w:rsid w:val="003C7F4A"/>
    <w:rsid w:val="003D2C76"/>
    <w:rsid w:val="003D3396"/>
    <w:rsid w:val="003D4D98"/>
    <w:rsid w:val="003D4E47"/>
    <w:rsid w:val="003E199E"/>
    <w:rsid w:val="003E245A"/>
    <w:rsid w:val="003E283A"/>
    <w:rsid w:val="003E28AA"/>
    <w:rsid w:val="003E32FA"/>
    <w:rsid w:val="003E5327"/>
    <w:rsid w:val="003E563C"/>
    <w:rsid w:val="003E6922"/>
    <w:rsid w:val="003E724F"/>
    <w:rsid w:val="003F1EB6"/>
    <w:rsid w:val="003F2D0D"/>
    <w:rsid w:val="003F3102"/>
    <w:rsid w:val="003F4EC4"/>
    <w:rsid w:val="003F5F9D"/>
    <w:rsid w:val="003F7440"/>
    <w:rsid w:val="003F7D64"/>
    <w:rsid w:val="00407E55"/>
    <w:rsid w:val="00410CBB"/>
    <w:rsid w:val="00415DD0"/>
    <w:rsid w:val="00417BA7"/>
    <w:rsid w:val="00417BD0"/>
    <w:rsid w:val="004200A7"/>
    <w:rsid w:val="004200D9"/>
    <w:rsid w:val="00422100"/>
    <w:rsid w:val="004226FF"/>
    <w:rsid w:val="004242C5"/>
    <w:rsid w:val="00424D96"/>
    <w:rsid w:val="00425C28"/>
    <w:rsid w:val="004300FA"/>
    <w:rsid w:val="004307EA"/>
    <w:rsid w:val="00433825"/>
    <w:rsid w:val="0043387A"/>
    <w:rsid w:val="00437EDD"/>
    <w:rsid w:val="00443A77"/>
    <w:rsid w:val="004446C0"/>
    <w:rsid w:val="00446055"/>
    <w:rsid w:val="00450474"/>
    <w:rsid w:val="00455E75"/>
    <w:rsid w:val="0045660D"/>
    <w:rsid w:val="00461C5C"/>
    <w:rsid w:val="00462281"/>
    <w:rsid w:val="00465C97"/>
    <w:rsid w:val="00470959"/>
    <w:rsid w:val="00470E81"/>
    <w:rsid w:val="00472BAE"/>
    <w:rsid w:val="00472C44"/>
    <w:rsid w:val="00474733"/>
    <w:rsid w:val="00480CB8"/>
    <w:rsid w:val="004839E8"/>
    <w:rsid w:val="0048668B"/>
    <w:rsid w:val="00486C0D"/>
    <w:rsid w:val="00487F9E"/>
    <w:rsid w:val="00491708"/>
    <w:rsid w:val="0049173B"/>
    <w:rsid w:val="00492307"/>
    <w:rsid w:val="004933FE"/>
    <w:rsid w:val="00494156"/>
    <w:rsid w:val="00494692"/>
    <w:rsid w:val="00494BC0"/>
    <w:rsid w:val="00494D0C"/>
    <w:rsid w:val="004A1B42"/>
    <w:rsid w:val="004A25E3"/>
    <w:rsid w:val="004A6A56"/>
    <w:rsid w:val="004B02F2"/>
    <w:rsid w:val="004B12C4"/>
    <w:rsid w:val="004B2BE6"/>
    <w:rsid w:val="004B2F4B"/>
    <w:rsid w:val="004B539D"/>
    <w:rsid w:val="004B562B"/>
    <w:rsid w:val="004C00F3"/>
    <w:rsid w:val="004C3BCB"/>
    <w:rsid w:val="004C47F9"/>
    <w:rsid w:val="004C4983"/>
    <w:rsid w:val="004C50AF"/>
    <w:rsid w:val="004C69FD"/>
    <w:rsid w:val="004D02F4"/>
    <w:rsid w:val="004D1DA3"/>
    <w:rsid w:val="004D4C1F"/>
    <w:rsid w:val="004D4F5E"/>
    <w:rsid w:val="004D70B7"/>
    <w:rsid w:val="004D76AE"/>
    <w:rsid w:val="004E2D89"/>
    <w:rsid w:val="004E3AA9"/>
    <w:rsid w:val="004E3D36"/>
    <w:rsid w:val="004E49FA"/>
    <w:rsid w:val="004E4F21"/>
    <w:rsid w:val="004E6526"/>
    <w:rsid w:val="004E68E4"/>
    <w:rsid w:val="004E6FF5"/>
    <w:rsid w:val="004F063D"/>
    <w:rsid w:val="004F0BD7"/>
    <w:rsid w:val="004F4522"/>
    <w:rsid w:val="004F5EC0"/>
    <w:rsid w:val="00500642"/>
    <w:rsid w:val="00501D9B"/>
    <w:rsid w:val="005029EC"/>
    <w:rsid w:val="0050685C"/>
    <w:rsid w:val="00506A20"/>
    <w:rsid w:val="00510849"/>
    <w:rsid w:val="00515859"/>
    <w:rsid w:val="00515A17"/>
    <w:rsid w:val="00516371"/>
    <w:rsid w:val="00520C81"/>
    <w:rsid w:val="005218C7"/>
    <w:rsid w:val="00523060"/>
    <w:rsid w:val="00524939"/>
    <w:rsid w:val="00530774"/>
    <w:rsid w:val="005314D1"/>
    <w:rsid w:val="00533A77"/>
    <w:rsid w:val="00535ACD"/>
    <w:rsid w:val="00535BC6"/>
    <w:rsid w:val="0053712A"/>
    <w:rsid w:val="0054085F"/>
    <w:rsid w:val="005422D2"/>
    <w:rsid w:val="0054361F"/>
    <w:rsid w:val="0054455C"/>
    <w:rsid w:val="00546260"/>
    <w:rsid w:val="005471C9"/>
    <w:rsid w:val="00552B36"/>
    <w:rsid w:val="00553E52"/>
    <w:rsid w:val="0055422C"/>
    <w:rsid w:val="00554478"/>
    <w:rsid w:val="00554ACF"/>
    <w:rsid w:val="00555062"/>
    <w:rsid w:val="00555329"/>
    <w:rsid w:val="00555799"/>
    <w:rsid w:val="00561AE0"/>
    <w:rsid w:val="0056657C"/>
    <w:rsid w:val="00566E79"/>
    <w:rsid w:val="00567744"/>
    <w:rsid w:val="005727C7"/>
    <w:rsid w:val="005751CD"/>
    <w:rsid w:val="005759DC"/>
    <w:rsid w:val="005760FA"/>
    <w:rsid w:val="00576547"/>
    <w:rsid w:val="00577006"/>
    <w:rsid w:val="00577B3E"/>
    <w:rsid w:val="0058058B"/>
    <w:rsid w:val="005831FE"/>
    <w:rsid w:val="00591453"/>
    <w:rsid w:val="005920A4"/>
    <w:rsid w:val="00593085"/>
    <w:rsid w:val="00594899"/>
    <w:rsid w:val="005A1C9D"/>
    <w:rsid w:val="005A392C"/>
    <w:rsid w:val="005A43EF"/>
    <w:rsid w:val="005A6ECF"/>
    <w:rsid w:val="005B0A49"/>
    <w:rsid w:val="005B2DE2"/>
    <w:rsid w:val="005B5B94"/>
    <w:rsid w:val="005B6D23"/>
    <w:rsid w:val="005C2461"/>
    <w:rsid w:val="005C6441"/>
    <w:rsid w:val="005D2F9D"/>
    <w:rsid w:val="005D2FA6"/>
    <w:rsid w:val="005D31DA"/>
    <w:rsid w:val="005E1FF8"/>
    <w:rsid w:val="005E469C"/>
    <w:rsid w:val="005E4A79"/>
    <w:rsid w:val="005F0422"/>
    <w:rsid w:val="005F1C8E"/>
    <w:rsid w:val="005F3976"/>
    <w:rsid w:val="005F5882"/>
    <w:rsid w:val="00600288"/>
    <w:rsid w:val="00600EBA"/>
    <w:rsid w:val="0060164F"/>
    <w:rsid w:val="006019BA"/>
    <w:rsid w:val="00602A77"/>
    <w:rsid w:val="00602E6C"/>
    <w:rsid w:val="00602F12"/>
    <w:rsid w:val="0060311B"/>
    <w:rsid w:val="00606D4C"/>
    <w:rsid w:val="00610FFB"/>
    <w:rsid w:val="006112D2"/>
    <w:rsid w:val="00614275"/>
    <w:rsid w:val="00614BA7"/>
    <w:rsid w:val="006172AF"/>
    <w:rsid w:val="00621B9E"/>
    <w:rsid w:val="00623102"/>
    <w:rsid w:val="006300C5"/>
    <w:rsid w:val="006312A5"/>
    <w:rsid w:val="00632D98"/>
    <w:rsid w:val="00633C6D"/>
    <w:rsid w:val="00635756"/>
    <w:rsid w:val="0063659F"/>
    <w:rsid w:val="006411CD"/>
    <w:rsid w:val="006415D7"/>
    <w:rsid w:val="0064208C"/>
    <w:rsid w:val="00645EB0"/>
    <w:rsid w:val="006510AA"/>
    <w:rsid w:val="0065448B"/>
    <w:rsid w:val="00657C8C"/>
    <w:rsid w:val="00660524"/>
    <w:rsid w:val="006614E5"/>
    <w:rsid w:val="00662563"/>
    <w:rsid w:val="00665EC5"/>
    <w:rsid w:val="006678E1"/>
    <w:rsid w:val="006711C6"/>
    <w:rsid w:val="00675296"/>
    <w:rsid w:val="00676D6A"/>
    <w:rsid w:val="00680598"/>
    <w:rsid w:val="00681EDC"/>
    <w:rsid w:val="006829D1"/>
    <w:rsid w:val="00687141"/>
    <w:rsid w:val="006875E5"/>
    <w:rsid w:val="00697B39"/>
    <w:rsid w:val="006A2211"/>
    <w:rsid w:val="006A300E"/>
    <w:rsid w:val="006A368B"/>
    <w:rsid w:val="006B2F4F"/>
    <w:rsid w:val="006B30C6"/>
    <w:rsid w:val="006B3BB4"/>
    <w:rsid w:val="006B4FC6"/>
    <w:rsid w:val="006B590D"/>
    <w:rsid w:val="006B6D1B"/>
    <w:rsid w:val="006C2C94"/>
    <w:rsid w:val="006C311E"/>
    <w:rsid w:val="006C449F"/>
    <w:rsid w:val="006C7189"/>
    <w:rsid w:val="006C7720"/>
    <w:rsid w:val="006C79D7"/>
    <w:rsid w:val="006D0831"/>
    <w:rsid w:val="006D1E8A"/>
    <w:rsid w:val="006D228F"/>
    <w:rsid w:val="006D238C"/>
    <w:rsid w:val="006D418B"/>
    <w:rsid w:val="006D4809"/>
    <w:rsid w:val="006D4969"/>
    <w:rsid w:val="006D4CE3"/>
    <w:rsid w:val="006D569E"/>
    <w:rsid w:val="006D703C"/>
    <w:rsid w:val="006D76DD"/>
    <w:rsid w:val="006D7DE1"/>
    <w:rsid w:val="006E38AF"/>
    <w:rsid w:val="006E3CB3"/>
    <w:rsid w:val="006E6EC0"/>
    <w:rsid w:val="006F600B"/>
    <w:rsid w:val="006F79D8"/>
    <w:rsid w:val="0070007D"/>
    <w:rsid w:val="00700478"/>
    <w:rsid w:val="007004D1"/>
    <w:rsid w:val="007009DD"/>
    <w:rsid w:val="00701635"/>
    <w:rsid w:val="00701773"/>
    <w:rsid w:val="007018AD"/>
    <w:rsid w:val="0070256D"/>
    <w:rsid w:val="007036AF"/>
    <w:rsid w:val="00706033"/>
    <w:rsid w:val="0070684A"/>
    <w:rsid w:val="00710987"/>
    <w:rsid w:val="00710A95"/>
    <w:rsid w:val="00710BD1"/>
    <w:rsid w:val="007119B0"/>
    <w:rsid w:val="00715115"/>
    <w:rsid w:val="00716C84"/>
    <w:rsid w:val="00717FF8"/>
    <w:rsid w:val="00723818"/>
    <w:rsid w:val="007304A1"/>
    <w:rsid w:val="007308E6"/>
    <w:rsid w:val="0073493E"/>
    <w:rsid w:val="007351E9"/>
    <w:rsid w:val="007412D0"/>
    <w:rsid w:val="00741E8F"/>
    <w:rsid w:val="00750712"/>
    <w:rsid w:val="00755A89"/>
    <w:rsid w:val="00763BEA"/>
    <w:rsid w:val="007644A7"/>
    <w:rsid w:val="007647DB"/>
    <w:rsid w:val="00766CC4"/>
    <w:rsid w:val="00772DC3"/>
    <w:rsid w:val="00774CBB"/>
    <w:rsid w:val="007763FB"/>
    <w:rsid w:val="00777D33"/>
    <w:rsid w:val="00780CD9"/>
    <w:rsid w:val="007810AA"/>
    <w:rsid w:val="00781689"/>
    <w:rsid w:val="00782BE8"/>
    <w:rsid w:val="00783C5F"/>
    <w:rsid w:val="00784AD6"/>
    <w:rsid w:val="007876F5"/>
    <w:rsid w:val="007903F0"/>
    <w:rsid w:val="0079184A"/>
    <w:rsid w:val="00791922"/>
    <w:rsid w:val="007939D6"/>
    <w:rsid w:val="00797260"/>
    <w:rsid w:val="007A3A8B"/>
    <w:rsid w:val="007A4BAA"/>
    <w:rsid w:val="007A50DE"/>
    <w:rsid w:val="007B4EFF"/>
    <w:rsid w:val="007B5F4F"/>
    <w:rsid w:val="007B6939"/>
    <w:rsid w:val="007C0BAA"/>
    <w:rsid w:val="007C2409"/>
    <w:rsid w:val="007C3DD7"/>
    <w:rsid w:val="007C5243"/>
    <w:rsid w:val="007C6473"/>
    <w:rsid w:val="007C6A2E"/>
    <w:rsid w:val="007D2256"/>
    <w:rsid w:val="007D40F3"/>
    <w:rsid w:val="007E03B2"/>
    <w:rsid w:val="007E5709"/>
    <w:rsid w:val="007E6825"/>
    <w:rsid w:val="007E6B70"/>
    <w:rsid w:val="007F22E8"/>
    <w:rsid w:val="007F2F1C"/>
    <w:rsid w:val="007F3A73"/>
    <w:rsid w:val="007F3BAF"/>
    <w:rsid w:val="007F5A61"/>
    <w:rsid w:val="007F6FF6"/>
    <w:rsid w:val="007F6FFB"/>
    <w:rsid w:val="007F797E"/>
    <w:rsid w:val="0080045A"/>
    <w:rsid w:val="00800C4F"/>
    <w:rsid w:val="00802403"/>
    <w:rsid w:val="00803D90"/>
    <w:rsid w:val="00805AE6"/>
    <w:rsid w:val="0080686B"/>
    <w:rsid w:val="00806CB4"/>
    <w:rsid w:val="00806CC0"/>
    <w:rsid w:val="008117C7"/>
    <w:rsid w:val="008138C5"/>
    <w:rsid w:val="008148D3"/>
    <w:rsid w:val="008149BC"/>
    <w:rsid w:val="00814ECD"/>
    <w:rsid w:val="0081616E"/>
    <w:rsid w:val="00816461"/>
    <w:rsid w:val="00820C92"/>
    <w:rsid w:val="00821F33"/>
    <w:rsid w:val="008245EC"/>
    <w:rsid w:val="008262CA"/>
    <w:rsid w:val="0082747A"/>
    <w:rsid w:val="008314BB"/>
    <w:rsid w:val="00831A3D"/>
    <w:rsid w:val="00832CC3"/>
    <w:rsid w:val="00832D57"/>
    <w:rsid w:val="00833F52"/>
    <w:rsid w:val="008407C1"/>
    <w:rsid w:val="0084790B"/>
    <w:rsid w:val="008479F6"/>
    <w:rsid w:val="00847B8B"/>
    <w:rsid w:val="00850F95"/>
    <w:rsid w:val="008521AF"/>
    <w:rsid w:val="00853CB7"/>
    <w:rsid w:val="008560FA"/>
    <w:rsid w:val="008576F6"/>
    <w:rsid w:val="00863333"/>
    <w:rsid w:val="00865B66"/>
    <w:rsid w:val="00865D3C"/>
    <w:rsid w:val="0086602F"/>
    <w:rsid w:val="00866EE6"/>
    <w:rsid w:val="00871725"/>
    <w:rsid w:val="00872416"/>
    <w:rsid w:val="00873006"/>
    <w:rsid w:val="00876104"/>
    <w:rsid w:val="00880AEA"/>
    <w:rsid w:val="00882317"/>
    <w:rsid w:val="00884709"/>
    <w:rsid w:val="0088648C"/>
    <w:rsid w:val="008900BA"/>
    <w:rsid w:val="00890992"/>
    <w:rsid w:val="00891756"/>
    <w:rsid w:val="00893735"/>
    <w:rsid w:val="008951E1"/>
    <w:rsid w:val="00896047"/>
    <w:rsid w:val="00897DA2"/>
    <w:rsid w:val="008A0752"/>
    <w:rsid w:val="008A47DF"/>
    <w:rsid w:val="008A5CA2"/>
    <w:rsid w:val="008A64D1"/>
    <w:rsid w:val="008B0DB0"/>
    <w:rsid w:val="008B0E0F"/>
    <w:rsid w:val="008B1438"/>
    <w:rsid w:val="008B1830"/>
    <w:rsid w:val="008B1E0E"/>
    <w:rsid w:val="008B3212"/>
    <w:rsid w:val="008B3CA7"/>
    <w:rsid w:val="008B3ED2"/>
    <w:rsid w:val="008B55EF"/>
    <w:rsid w:val="008B5EFC"/>
    <w:rsid w:val="008B6740"/>
    <w:rsid w:val="008B6B2A"/>
    <w:rsid w:val="008C1A48"/>
    <w:rsid w:val="008C4834"/>
    <w:rsid w:val="008C5991"/>
    <w:rsid w:val="008D5611"/>
    <w:rsid w:val="008D7C1D"/>
    <w:rsid w:val="008D7D4B"/>
    <w:rsid w:val="008E0262"/>
    <w:rsid w:val="008E1903"/>
    <w:rsid w:val="008E2DFE"/>
    <w:rsid w:val="008E386E"/>
    <w:rsid w:val="008E6668"/>
    <w:rsid w:val="008E68FA"/>
    <w:rsid w:val="008F10C1"/>
    <w:rsid w:val="008F1762"/>
    <w:rsid w:val="008F1CAD"/>
    <w:rsid w:val="008F2279"/>
    <w:rsid w:val="008F49A1"/>
    <w:rsid w:val="008F56F2"/>
    <w:rsid w:val="008F6B0A"/>
    <w:rsid w:val="00900146"/>
    <w:rsid w:val="00901680"/>
    <w:rsid w:val="00905501"/>
    <w:rsid w:val="00906D81"/>
    <w:rsid w:val="00907710"/>
    <w:rsid w:val="00915D7C"/>
    <w:rsid w:val="00916561"/>
    <w:rsid w:val="00916AC9"/>
    <w:rsid w:val="009213FF"/>
    <w:rsid w:val="00921AB0"/>
    <w:rsid w:val="00921BFE"/>
    <w:rsid w:val="009233B2"/>
    <w:rsid w:val="00923767"/>
    <w:rsid w:val="009239C9"/>
    <w:rsid w:val="009263E4"/>
    <w:rsid w:val="00930816"/>
    <w:rsid w:val="0093133B"/>
    <w:rsid w:val="0093278F"/>
    <w:rsid w:val="00934F93"/>
    <w:rsid w:val="009351DB"/>
    <w:rsid w:val="00936BE3"/>
    <w:rsid w:val="0093764A"/>
    <w:rsid w:val="009410CD"/>
    <w:rsid w:val="00941428"/>
    <w:rsid w:val="00946EFE"/>
    <w:rsid w:val="00952EFE"/>
    <w:rsid w:val="0095532F"/>
    <w:rsid w:val="00963296"/>
    <w:rsid w:val="00963436"/>
    <w:rsid w:val="00965199"/>
    <w:rsid w:val="00965B38"/>
    <w:rsid w:val="0097078F"/>
    <w:rsid w:val="00970AFB"/>
    <w:rsid w:val="009710E9"/>
    <w:rsid w:val="009769CA"/>
    <w:rsid w:val="00982116"/>
    <w:rsid w:val="00982526"/>
    <w:rsid w:val="0098292C"/>
    <w:rsid w:val="00982EEA"/>
    <w:rsid w:val="00983947"/>
    <w:rsid w:val="00983D0D"/>
    <w:rsid w:val="009913E1"/>
    <w:rsid w:val="00991EB3"/>
    <w:rsid w:val="0099266C"/>
    <w:rsid w:val="00996C69"/>
    <w:rsid w:val="0099782A"/>
    <w:rsid w:val="009A3879"/>
    <w:rsid w:val="009A3A27"/>
    <w:rsid w:val="009A3D7B"/>
    <w:rsid w:val="009A415B"/>
    <w:rsid w:val="009A4E40"/>
    <w:rsid w:val="009A544B"/>
    <w:rsid w:val="009A56B7"/>
    <w:rsid w:val="009A59E1"/>
    <w:rsid w:val="009B1932"/>
    <w:rsid w:val="009B1F32"/>
    <w:rsid w:val="009B65A1"/>
    <w:rsid w:val="009B673E"/>
    <w:rsid w:val="009B6EFD"/>
    <w:rsid w:val="009B7777"/>
    <w:rsid w:val="009C04E3"/>
    <w:rsid w:val="009C200E"/>
    <w:rsid w:val="009C27A1"/>
    <w:rsid w:val="009C2F09"/>
    <w:rsid w:val="009C2FD9"/>
    <w:rsid w:val="009C306D"/>
    <w:rsid w:val="009C4D5F"/>
    <w:rsid w:val="009D0573"/>
    <w:rsid w:val="009D3596"/>
    <w:rsid w:val="009D36DC"/>
    <w:rsid w:val="009D3F7E"/>
    <w:rsid w:val="009D52E4"/>
    <w:rsid w:val="009D5B53"/>
    <w:rsid w:val="009E05DA"/>
    <w:rsid w:val="009E0A27"/>
    <w:rsid w:val="009E1AF0"/>
    <w:rsid w:val="009E20CC"/>
    <w:rsid w:val="009E4AE4"/>
    <w:rsid w:val="009E4C01"/>
    <w:rsid w:val="009F14DB"/>
    <w:rsid w:val="009F4034"/>
    <w:rsid w:val="009F4F1E"/>
    <w:rsid w:val="009F5A40"/>
    <w:rsid w:val="009F60B9"/>
    <w:rsid w:val="00A024B8"/>
    <w:rsid w:val="00A02502"/>
    <w:rsid w:val="00A037C5"/>
    <w:rsid w:val="00A04F1A"/>
    <w:rsid w:val="00A1045B"/>
    <w:rsid w:val="00A12A1E"/>
    <w:rsid w:val="00A15383"/>
    <w:rsid w:val="00A171E3"/>
    <w:rsid w:val="00A253C8"/>
    <w:rsid w:val="00A27B40"/>
    <w:rsid w:val="00A3194F"/>
    <w:rsid w:val="00A414CD"/>
    <w:rsid w:val="00A41F05"/>
    <w:rsid w:val="00A43A63"/>
    <w:rsid w:val="00A44037"/>
    <w:rsid w:val="00A4494C"/>
    <w:rsid w:val="00A51BB3"/>
    <w:rsid w:val="00A526EC"/>
    <w:rsid w:val="00A55366"/>
    <w:rsid w:val="00A56AC7"/>
    <w:rsid w:val="00A57656"/>
    <w:rsid w:val="00A602B1"/>
    <w:rsid w:val="00A61893"/>
    <w:rsid w:val="00A61E29"/>
    <w:rsid w:val="00A6260B"/>
    <w:rsid w:val="00A63C88"/>
    <w:rsid w:val="00A63D9E"/>
    <w:rsid w:val="00A6514F"/>
    <w:rsid w:val="00A661E4"/>
    <w:rsid w:val="00A66E01"/>
    <w:rsid w:val="00A70D00"/>
    <w:rsid w:val="00A74775"/>
    <w:rsid w:val="00A75FAC"/>
    <w:rsid w:val="00A801A3"/>
    <w:rsid w:val="00A80249"/>
    <w:rsid w:val="00A805F6"/>
    <w:rsid w:val="00A83248"/>
    <w:rsid w:val="00A83B6F"/>
    <w:rsid w:val="00A841CB"/>
    <w:rsid w:val="00A84685"/>
    <w:rsid w:val="00A8787E"/>
    <w:rsid w:val="00A87E73"/>
    <w:rsid w:val="00A90080"/>
    <w:rsid w:val="00A91299"/>
    <w:rsid w:val="00A91C06"/>
    <w:rsid w:val="00A9415F"/>
    <w:rsid w:val="00A9684C"/>
    <w:rsid w:val="00A9724F"/>
    <w:rsid w:val="00A978F7"/>
    <w:rsid w:val="00A97DF7"/>
    <w:rsid w:val="00AA081F"/>
    <w:rsid w:val="00AA3011"/>
    <w:rsid w:val="00AA39CD"/>
    <w:rsid w:val="00AA4A85"/>
    <w:rsid w:val="00AA6EDB"/>
    <w:rsid w:val="00AA79D6"/>
    <w:rsid w:val="00AB02CB"/>
    <w:rsid w:val="00AB3B31"/>
    <w:rsid w:val="00AB4DB8"/>
    <w:rsid w:val="00AB6ABE"/>
    <w:rsid w:val="00AC0891"/>
    <w:rsid w:val="00AD08E8"/>
    <w:rsid w:val="00AD0F73"/>
    <w:rsid w:val="00AD11D5"/>
    <w:rsid w:val="00AD1858"/>
    <w:rsid w:val="00AD1C4B"/>
    <w:rsid w:val="00AD56E6"/>
    <w:rsid w:val="00AD6A4C"/>
    <w:rsid w:val="00AE0930"/>
    <w:rsid w:val="00AE1304"/>
    <w:rsid w:val="00AE14D6"/>
    <w:rsid w:val="00AE1E94"/>
    <w:rsid w:val="00AE2448"/>
    <w:rsid w:val="00AE31D0"/>
    <w:rsid w:val="00AE3B0F"/>
    <w:rsid w:val="00AE3EBB"/>
    <w:rsid w:val="00AE6BA1"/>
    <w:rsid w:val="00AE71C2"/>
    <w:rsid w:val="00AF0C67"/>
    <w:rsid w:val="00AF25C6"/>
    <w:rsid w:val="00AF2C95"/>
    <w:rsid w:val="00AF2C9A"/>
    <w:rsid w:val="00AF363C"/>
    <w:rsid w:val="00AF59AD"/>
    <w:rsid w:val="00AF7436"/>
    <w:rsid w:val="00B02160"/>
    <w:rsid w:val="00B0340F"/>
    <w:rsid w:val="00B04096"/>
    <w:rsid w:val="00B048F0"/>
    <w:rsid w:val="00B0638F"/>
    <w:rsid w:val="00B10CFB"/>
    <w:rsid w:val="00B11EC4"/>
    <w:rsid w:val="00B125D8"/>
    <w:rsid w:val="00B13232"/>
    <w:rsid w:val="00B14953"/>
    <w:rsid w:val="00B20EB7"/>
    <w:rsid w:val="00B21065"/>
    <w:rsid w:val="00B21875"/>
    <w:rsid w:val="00B21F95"/>
    <w:rsid w:val="00B22209"/>
    <w:rsid w:val="00B23249"/>
    <w:rsid w:val="00B240F7"/>
    <w:rsid w:val="00B24A7E"/>
    <w:rsid w:val="00B25339"/>
    <w:rsid w:val="00B2564F"/>
    <w:rsid w:val="00B305F5"/>
    <w:rsid w:val="00B32948"/>
    <w:rsid w:val="00B34C37"/>
    <w:rsid w:val="00B353A7"/>
    <w:rsid w:val="00B44B95"/>
    <w:rsid w:val="00B47A59"/>
    <w:rsid w:val="00B520E9"/>
    <w:rsid w:val="00B52F15"/>
    <w:rsid w:val="00B531A9"/>
    <w:rsid w:val="00B53FD5"/>
    <w:rsid w:val="00B54BEC"/>
    <w:rsid w:val="00B566D4"/>
    <w:rsid w:val="00B568CB"/>
    <w:rsid w:val="00B57B6C"/>
    <w:rsid w:val="00B60540"/>
    <w:rsid w:val="00B630C2"/>
    <w:rsid w:val="00B63B46"/>
    <w:rsid w:val="00B649C4"/>
    <w:rsid w:val="00B65C97"/>
    <w:rsid w:val="00B677FC"/>
    <w:rsid w:val="00B679EC"/>
    <w:rsid w:val="00B67CF2"/>
    <w:rsid w:val="00B74012"/>
    <w:rsid w:val="00B74306"/>
    <w:rsid w:val="00B74F5E"/>
    <w:rsid w:val="00B77A57"/>
    <w:rsid w:val="00B84B83"/>
    <w:rsid w:val="00B900C7"/>
    <w:rsid w:val="00B9064F"/>
    <w:rsid w:val="00B91FF2"/>
    <w:rsid w:val="00B93675"/>
    <w:rsid w:val="00B9373A"/>
    <w:rsid w:val="00B940FC"/>
    <w:rsid w:val="00B946C2"/>
    <w:rsid w:val="00B946DA"/>
    <w:rsid w:val="00B9557B"/>
    <w:rsid w:val="00B96013"/>
    <w:rsid w:val="00B97766"/>
    <w:rsid w:val="00BA1DBB"/>
    <w:rsid w:val="00BA4851"/>
    <w:rsid w:val="00BA6393"/>
    <w:rsid w:val="00BB0B58"/>
    <w:rsid w:val="00BB1CC8"/>
    <w:rsid w:val="00BB452D"/>
    <w:rsid w:val="00BB580F"/>
    <w:rsid w:val="00BC1876"/>
    <w:rsid w:val="00BC1A34"/>
    <w:rsid w:val="00BC205E"/>
    <w:rsid w:val="00BC42AD"/>
    <w:rsid w:val="00BD0298"/>
    <w:rsid w:val="00BD0C25"/>
    <w:rsid w:val="00BD1704"/>
    <w:rsid w:val="00BD3B8F"/>
    <w:rsid w:val="00BD4185"/>
    <w:rsid w:val="00BE0BB9"/>
    <w:rsid w:val="00BE2D0F"/>
    <w:rsid w:val="00BE34DD"/>
    <w:rsid w:val="00BE53C7"/>
    <w:rsid w:val="00BF22C9"/>
    <w:rsid w:val="00BF2911"/>
    <w:rsid w:val="00BF2B84"/>
    <w:rsid w:val="00BF5D49"/>
    <w:rsid w:val="00BF654F"/>
    <w:rsid w:val="00C00BE7"/>
    <w:rsid w:val="00C014BB"/>
    <w:rsid w:val="00C031B7"/>
    <w:rsid w:val="00C04C3B"/>
    <w:rsid w:val="00C117F5"/>
    <w:rsid w:val="00C12874"/>
    <w:rsid w:val="00C13236"/>
    <w:rsid w:val="00C1400C"/>
    <w:rsid w:val="00C14B96"/>
    <w:rsid w:val="00C17071"/>
    <w:rsid w:val="00C17F95"/>
    <w:rsid w:val="00C21751"/>
    <w:rsid w:val="00C223D2"/>
    <w:rsid w:val="00C2434A"/>
    <w:rsid w:val="00C26E87"/>
    <w:rsid w:val="00C27244"/>
    <w:rsid w:val="00C30CFC"/>
    <w:rsid w:val="00C32C30"/>
    <w:rsid w:val="00C348D5"/>
    <w:rsid w:val="00C3502C"/>
    <w:rsid w:val="00C40840"/>
    <w:rsid w:val="00C45D7F"/>
    <w:rsid w:val="00C5179A"/>
    <w:rsid w:val="00C5350B"/>
    <w:rsid w:val="00C53D5F"/>
    <w:rsid w:val="00C61617"/>
    <w:rsid w:val="00C67827"/>
    <w:rsid w:val="00C70031"/>
    <w:rsid w:val="00C7185A"/>
    <w:rsid w:val="00C73B69"/>
    <w:rsid w:val="00C771E9"/>
    <w:rsid w:val="00C801A8"/>
    <w:rsid w:val="00C82791"/>
    <w:rsid w:val="00C827EA"/>
    <w:rsid w:val="00C83BE3"/>
    <w:rsid w:val="00C84E31"/>
    <w:rsid w:val="00C91E99"/>
    <w:rsid w:val="00C9232B"/>
    <w:rsid w:val="00C93CA8"/>
    <w:rsid w:val="00C943EE"/>
    <w:rsid w:val="00C94F48"/>
    <w:rsid w:val="00C9502A"/>
    <w:rsid w:val="00CA3275"/>
    <w:rsid w:val="00CA329F"/>
    <w:rsid w:val="00CA60C9"/>
    <w:rsid w:val="00CA69BD"/>
    <w:rsid w:val="00CA756E"/>
    <w:rsid w:val="00CB109A"/>
    <w:rsid w:val="00CB25EF"/>
    <w:rsid w:val="00CB3C32"/>
    <w:rsid w:val="00CB632D"/>
    <w:rsid w:val="00CB7AAE"/>
    <w:rsid w:val="00CC1320"/>
    <w:rsid w:val="00CC17EC"/>
    <w:rsid w:val="00CC20C3"/>
    <w:rsid w:val="00CC5B12"/>
    <w:rsid w:val="00CC5F8A"/>
    <w:rsid w:val="00CD3E26"/>
    <w:rsid w:val="00CD638B"/>
    <w:rsid w:val="00CD69FD"/>
    <w:rsid w:val="00CD6A7A"/>
    <w:rsid w:val="00CD7914"/>
    <w:rsid w:val="00CE09FB"/>
    <w:rsid w:val="00CE38E7"/>
    <w:rsid w:val="00CE3999"/>
    <w:rsid w:val="00CE3E95"/>
    <w:rsid w:val="00CE74FA"/>
    <w:rsid w:val="00CE7A7D"/>
    <w:rsid w:val="00CF01C1"/>
    <w:rsid w:val="00CF086D"/>
    <w:rsid w:val="00CF1525"/>
    <w:rsid w:val="00CF2111"/>
    <w:rsid w:val="00CF2417"/>
    <w:rsid w:val="00CF2D04"/>
    <w:rsid w:val="00D010F0"/>
    <w:rsid w:val="00D01842"/>
    <w:rsid w:val="00D0291C"/>
    <w:rsid w:val="00D02B86"/>
    <w:rsid w:val="00D03D08"/>
    <w:rsid w:val="00D047C5"/>
    <w:rsid w:val="00D04C9B"/>
    <w:rsid w:val="00D11327"/>
    <w:rsid w:val="00D120D5"/>
    <w:rsid w:val="00D1266B"/>
    <w:rsid w:val="00D12B35"/>
    <w:rsid w:val="00D24758"/>
    <w:rsid w:val="00D25DF9"/>
    <w:rsid w:val="00D312F6"/>
    <w:rsid w:val="00D31FAB"/>
    <w:rsid w:val="00D338BC"/>
    <w:rsid w:val="00D355D7"/>
    <w:rsid w:val="00D3686A"/>
    <w:rsid w:val="00D41584"/>
    <w:rsid w:val="00D42860"/>
    <w:rsid w:val="00D470B2"/>
    <w:rsid w:val="00D4766C"/>
    <w:rsid w:val="00D50384"/>
    <w:rsid w:val="00D50976"/>
    <w:rsid w:val="00D51250"/>
    <w:rsid w:val="00D525B4"/>
    <w:rsid w:val="00D52716"/>
    <w:rsid w:val="00D529A6"/>
    <w:rsid w:val="00D53B1D"/>
    <w:rsid w:val="00D53EA5"/>
    <w:rsid w:val="00D547E8"/>
    <w:rsid w:val="00D5657F"/>
    <w:rsid w:val="00D57139"/>
    <w:rsid w:val="00D62A9C"/>
    <w:rsid w:val="00D6464B"/>
    <w:rsid w:val="00D66006"/>
    <w:rsid w:val="00D729A6"/>
    <w:rsid w:val="00D73797"/>
    <w:rsid w:val="00D76454"/>
    <w:rsid w:val="00D76FCF"/>
    <w:rsid w:val="00D80159"/>
    <w:rsid w:val="00D807A5"/>
    <w:rsid w:val="00D8167E"/>
    <w:rsid w:val="00D82D36"/>
    <w:rsid w:val="00D833E9"/>
    <w:rsid w:val="00D834AA"/>
    <w:rsid w:val="00D83963"/>
    <w:rsid w:val="00D85BC5"/>
    <w:rsid w:val="00D86A25"/>
    <w:rsid w:val="00D86D22"/>
    <w:rsid w:val="00D877A2"/>
    <w:rsid w:val="00D9194D"/>
    <w:rsid w:val="00D93BB1"/>
    <w:rsid w:val="00DA0470"/>
    <w:rsid w:val="00DA14B6"/>
    <w:rsid w:val="00DA7F40"/>
    <w:rsid w:val="00DB0207"/>
    <w:rsid w:val="00DB09DE"/>
    <w:rsid w:val="00DB0A35"/>
    <w:rsid w:val="00DB0B67"/>
    <w:rsid w:val="00DB0E02"/>
    <w:rsid w:val="00DB14E9"/>
    <w:rsid w:val="00DB1888"/>
    <w:rsid w:val="00DB1F6B"/>
    <w:rsid w:val="00DB24EE"/>
    <w:rsid w:val="00DB4F30"/>
    <w:rsid w:val="00DB6065"/>
    <w:rsid w:val="00DB6E97"/>
    <w:rsid w:val="00DC0236"/>
    <w:rsid w:val="00DC2114"/>
    <w:rsid w:val="00DC33CA"/>
    <w:rsid w:val="00DC5B9E"/>
    <w:rsid w:val="00DC7596"/>
    <w:rsid w:val="00DD176F"/>
    <w:rsid w:val="00DD35FD"/>
    <w:rsid w:val="00DD47BA"/>
    <w:rsid w:val="00DD72AD"/>
    <w:rsid w:val="00DE0924"/>
    <w:rsid w:val="00DE2306"/>
    <w:rsid w:val="00DE3F56"/>
    <w:rsid w:val="00DE4115"/>
    <w:rsid w:val="00DE5561"/>
    <w:rsid w:val="00DE564A"/>
    <w:rsid w:val="00DE56FC"/>
    <w:rsid w:val="00DF02D0"/>
    <w:rsid w:val="00DF07EE"/>
    <w:rsid w:val="00DF0822"/>
    <w:rsid w:val="00DF14AF"/>
    <w:rsid w:val="00DF64F6"/>
    <w:rsid w:val="00E025AF"/>
    <w:rsid w:val="00E027DB"/>
    <w:rsid w:val="00E04BD0"/>
    <w:rsid w:val="00E11BA7"/>
    <w:rsid w:val="00E14A24"/>
    <w:rsid w:val="00E1608C"/>
    <w:rsid w:val="00E179DA"/>
    <w:rsid w:val="00E2152E"/>
    <w:rsid w:val="00E21BF5"/>
    <w:rsid w:val="00E236D3"/>
    <w:rsid w:val="00E24759"/>
    <w:rsid w:val="00E25976"/>
    <w:rsid w:val="00E25BC9"/>
    <w:rsid w:val="00E25BEA"/>
    <w:rsid w:val="00E2652A"/>
    <w:rsid w:val="00E27D67"/>
    <w:rsid w:val="00E302BE"/>
    <w:rsid w:val="00E3374E"/>
    <w:rsid w:val="00E34351"/>
    <w:rsid w:val="00E3666A"/>
    <w:rsid w:val="00E40B3F"/>
    <w:rsid w:val="00E432EA"/>
    <w:rsid w:val="00E44281"/>
    <w:rsid w:val="00E453C6"/>
    <w:rsid w:val="00E46018"/>
    <w:rsid w:val="00E51761"/>
    <w:rsid w:val="00E525DB"/>
    <w:rsid w:val="00E52C51"/>
    <w:rsid w:val="00E5484F"/>
    <w:rsid w:val="00E5495D"/>
    <w:rsid w:val="00E55179"/>
    <w:rsid w:val="00E573D4"/>
    <w:rsid w:val="00E57516"/>
    <w:rsid w:val="00E6110A"/>
    <w:rsid w:val="00E6149F"/>
    <w:rsid w:val="00E61DCC"/>
    <w:rsid w:val="00E62043"/>
    <w:rsid w:val="00E66AF4"/>
    <w:rsid w:val="00E6795A"/>
    <w:rsid w:val="00E730D3"/>
    <w:rsid w:val="00E7421C"/>
    <w:rsid w:val="00E74B78"/>
    <w:rsid w:val="00E7631E"/>
    <w:rsid w:val="00E76939"/>
    <w:rsid w:val="00E81CEB"/>
    <w:rsid w:val="00E82670"/>
    <w:rsid w:val="00E82D88"/>
    <w:rsid w:val="00E83333"/>
    <w:rsid w:val="00E841FA"/>
    <w:rsid w:val="00E84BCD"/>
    <w:rsid w:val="00E85267"/>
    <w:rsid w:val="00E90042"/>
    <w:rsid w:val="00E90A7F"/>
    <w:rsid w:val="00E910B5"/>
    <w:rsid w:val="00E91BCB"/>
    <w:rsid w:val="00E92115"/>
    <w:rsid w:val="00E939A2"/>
    <w:rsid w:val="00E9411D"/>
    <w:rsid w:val="00E94AD8"/>
    <w:rsid w:val="00EA2C98"/>
    <w:rsid w:val="00EA419D"/>
    <w:rsid w:val="00EA46CA"/>
    <w:rsid w:val="00EA4711"/>
    <w:rsid w:val="00EA5596"/>
    <w:rsid w:val="00EA5E92"/>
    <w:rsid w:val="00EA6037"/>
    <w:rsid w:val="00EA7BFC"/>
    <w:rsid w:val="00EB6733"/>
    <w:rsid w:val="00EB7499"/>
    <w:rsid w:val="00EB7DA5"/>
    <w:rsid w:val="00EC0A47"/>
    <w:rsid w:val="00EC2E09"/>
    <w:rsid w:val="00EC55EF"/>
    <w:rsid w:val="00EC680B"/>
    <w:rsid w:val="00ED0F9C"/>
    <w:rsid w:val="00ED10D4"/>
    <w:rsid w:val="00ED32FC"/>
    <w:rsid w:val="00EE0032"/>
    <w:rsid w:val="00EE1EF3"/>
    <w:rsid w:val="00EE2707"/>
    <w:rsid w:val="00EE618D"/>
    <w:rsid w:val="00EE71E9"/>
    <w:rsid w:val="00EE7F4C"/>
    <w:rsid w:val="00EF07CC"/>
    <w:rsid w:val="00EF0CD7"/>
    <w:rsid w:val="00EF0D72"/>
    <w:rsid w:val="00EF1DD6"/>
    <w:rsid w:val="00EF232C"/>
    <w:rsid w:val="00EF6561"/>
    <w:rsid w:val="00EF7179"/>
    <w:rsid w:val="00F009B8"/>
    <w:rsid w:val="00F011BC"/>
    <w:rsid w:val="00F0203B"/>
    <w:rsid w:val="00F0393C"/>
    <w:rsid w:val="00F0462B"/>
    <w:rsid w:val="00F04C18"/>
    <w:rsid w:val="00F05379"/>
    <w:rsid w:val="00F05E7C"/>
    <w:rsid w:val="00F079E9"/>
    <w:rsid w:val="00F152A9"/>
    <w:rsid w:val="00F22E21"/>
    <w:rsid w:val="00F24AA2"/>
    <w:rsid w:val="00F25B79"/>
    <w:rsid w:val="00F2617D"/>
    <w:rsid w:val="00F3214B"/>
    <w:rsid w:val="00F32B9B"/>
    <w:rsid w:val="00F32D96"/>
    <w:rsid w:val="00F35B69"/>
    <w:rsid w:val="00F36D68"/>
    <w:rsid w:val="00F37835"/>
    <w:rsid w:val="00F41940"/>
    <w:rsid w:val="00F42A75"/>
    <w:rsid w:val="00F438E2"/>
    <w:rsid w:val="00F44D1F"/>
    <w:rsid w:val="00F451F7"/>
    <w:rsid w:val="00F52024"/>
    <w:rsid w:val="00F52A7D"/>
    <w:rsid w:val="00F556EC"/>
    <w:rsid w:val="00F57640"/>
    <w:rsid w:val="00F6335C"/>
    <w:rsid w:val="00F6612D"/>
    <w:rsid w:val="00F668AD"/>
    <w:rsid w:val="00F7148D"/>
    <w:rsid w:val="00F72CDA"/>
    <w:rsid w:val="00F77928"/>
    <w:rsid w:val="00F824B1"/>
    <w:rsid w:val="00F82A8C"/>
    <w:rsid w:val="00F83CEF"/>
    <w:rsid w:val="00F84C23"/>
    <w:rsid w:val="00F8501D"/>
    <w:rsid w:val="00F858DD"/>
    <w:rsid w:val="00F859D5"/>
    <w:rsid w:val="00F91B4B"/>
    <w:rsid w:val="00F93FF3"/>
    <w:rsid w:val="00FA0195"/>
    <w:rsid w:val="00FA315D"/>
    <w:rsid w:val="00FA38C2"/>
    <w:rsid w:val="00FA4E26"/>
    <w:rsid w:val="00FA6C01"/>
    <w:rsid w:val="00FA7F40"/>
    <w:rsid w:val="00FB0EDE"/>
    <w:rsid w:val="00FB0F3C"/>
    <w:rsid w:val="00FB1B2F"/>
    <w:rsid w:val="00FB21DF"/>
    <w:rsid w:val="00FB7A4F"/>
    <w:rsid w:val="00FB7FCB"/>
    <w:rsid w:val="00FC3AD0"/>
    <w:rsid w:val="00FC66C7"/>
    <w:rsid w:val="00FD016D"/>
    <w:rsid w:val="00FD1E4C"/>
    <w:rsid w:val="00FD287E"/>
    <w:rsid w:val="00FD523A"/>
    <w:rsid w:val="00FD575A"/>
    <w:rsid w:val="00FE3925"/>
    <w:rsid w:val="00FE4578"/>
    <w:rsid w:val="00FE4CD8"/>
    <w:rsid w:val="00FF1F4A"/>
    <w:rsid w:val="00FF2186"/>
    <w:rsid w:val="00FF4B59"/>
    <w:rsid w:val="00FF7DB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23"/>
    <o:shapelayout v:ext="edit">
      <o:idmap v:ext="edit" data="1,3"/>
    </o:shapelayout>
  </w:shapeDefaults>
  <w:decimalSymbol w:val="."/>
  <w:listSeparator w:val=","/>
  <w14:docId w14:val="04FBDF0E"/>
  <w15:chartTrackingRefBased/>
  <w15:docId w15:val="{3D2D0E9E-BC4D-46D4-9464-72212D58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822"/>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8501D"/>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F8501D"/>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535BC6"/>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7C1"/>
  </w:style>
  <w:style w:type="paragraph" w:styleId="Footer">
    <w:name w:val="footer"/>
    <w:basedOn w:val="Normal"/>
    <w:link w:val="FooterChar"/>
    <w:uiPriority w:val="99"/>
    <w:unhideWhenUsed/>
    <w:rsid w:val="00840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7C1"/>
  </w:style>
  <w:style w:type="character" w:customStyle="1" w:styleId="Heading1Char">
    <w:name w:val="Heading 1 Char"/>
    <w:basedOn w:val="DefaultParagraphFont"/>
    <w:link w:val="Heading1"/>
    <w:uiPriority w:val="9"/>
    <w:rsid w:val="00DF0822"/>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F8501D"/>
    <w:rPr>
      <w:rFonts w:asciiTheme="majorHAnsi" w:eastAsiaTheme="majorEastAsia" w:hAnsiTheme="majorHAnsi" w:cstheme="majorBidi"/>
      <w:b/>
      <w:sz w:val="26"/>
      <w:szCs w:val="26"/>
    </w:rPr>
  </w:style>
  <w:style w:type="paragraph" w:styleId="TOCHeading">
    <w:name w:val="TOC Heading"/>
    <w:basedOn w:val="Heading1"/>
    <w:next w:val="Normal"/>
    <w:uiPriority w:val="39"/>
    <w:unhideWhenUsed/>
    <w:qFormat/>
    <w:rsid w:val="008407C1"/>
    <w:pPr>
      <w:outlineLvl w:val="9"/>
    </w:pPr>
    <w:rPr>
      <w:lang w:val="en-US" w:eastAsia="en-US"/>
    </w:rPr>
  </w:style>
  <w:style w:type="paragraph" w:styleId="TOC1">
    <w:name w:val="toc 1"/>
    <w:basedOn w:val="Normal"/>
    <w:next w:val="Normal"/>
    <w:autoRedefine/>
    <w:uiPriority w:val="39"/>
    <w:unhideWhenUsed/>
    <w:rsid w:val="008407C1"/>
    <w:pPr>
      <w:spacing w:after="100"/>
    </w:pPr>
  </w:style>
  <w:style w:type="paragraph" w:styleId="TOC2">
    <w:name w:val="toc 2"/>
    <w:basedOn w:val="Normal"/>
    <w:next w:val="Normal"/>
    <w:autoRedefine/>
    <w:uiPriority w:val="39"/>
    <w:unhideWhenUsed/>
    <w:rsid w:val="008407C1"/>
    <w:pPr>
      <w:spacing w:after="100"/>
      <w:ind w:left="220"/>
    </w:pPr>
  </w:style>
  <w:style w:type="character" w:styleId="Hyperlink">
    <w:name w:val="Hyperlink"/>
    <w:basedOn w:val="DefaultParagraphFont"/>
    <w:uiPriority w:val="99"/>
    <w:unhideWhenUsed/>
    <w:rsid w:val="008407C1"/>
    <w:rPr>
      <w:color w:val="0563C1" w:themeColor="hyperlink"/>
      <w:u w:val="single"/>
    </w:rPr>
  </w:style>
  <w:style w:type="paragraph" w:styleId="ListParagraph">
    <w:name w:val="List Paragraph"/>
    <w:basedOn w:val="Normal"/>
    <w:uiPriority w:val="34"/>
    <w:qFormat/>
    <w:rsid w:val="008407C1"/>
    <w:pPr>
      <w:ind w:left="720"/>
      <w:contextualSpacing/>
    </w:pPr>
  </w:style>
  <w:style w:type="character" w:customStyle="1" w:styleId="Heading3Char">
    <w:name w:val="Heading 3 Char"/>
    <w:basedOn w:val="DefaultParagraphFont"/>
    <w:link w:val="Heading3"/>
    <w:uiPriority w:val="9"/>
    <w:rsid w:val="00F8501D"/>
    <w:rPr>
      <w:rFonts w:asciiTheme="majorHAnsi" w:eastAsiaTheme="majorEastAsia" w:hAnsiTheme="majorHAnsi" w:cstheme="majorBidi"/>
      <w:b/>
      <w:sz w:val="24"/>
      <w:szCs w:val="24"/>
    </w:rPr>
  </w:style>
  <w:style w:type="paragraph" w:styleId="Caption">
    <w:name w:val="caption"/>
    <w:basedOn w:val="Normal"/>
    <w:next w:val="Normal"/>
    <w:uiPriority w:val="35"/>
    <w:unhideWhenUsed/>
    <w:qFormat/>
    <w:rsid w:val="007F5A61"/>
    <w:pPr>
      <w:spacing w:after="200" w:line="240" w:lineRule="auto"/>
    </w:pPr>
    <w:rPr>
      <w:rFonts w:eastAsiaTheme="minorHAnsi"/>
      <w:i/>
      <w:iCs/>
      <w:color w:val="44546A" w:themeColor="text2"/>
      <w:sz w:val="18"/>
      <w:szCs w:val="18"/>
      <w:lang w:eastAsia="en-US"/>
    </w:rPr>
  </w:style>
  <w:style w:type="paragraph" w:styleId="TOC3">
    <w:name w:val="toc 3"/>
    <w:basedOn w:val="Normal"/>
    <w:next w:val="Normal"/>
    <w:autoRedefine/>
    <w:uiPriority w:val="39"/>
    <w:unhideWhenUsed/>
    <w:rsid w:val="002B777D"/>
    <w:pPr>
      <w:spacing w:after="100"/>
      <w:ind w:left="440"/>
    </w:pPr>
  </w:style>
  <w:style w:type="character" w:customStyle="1" w:styleId="current-selection">
    <w:name w:val="current-selection"/>
    <w:basedOn w:val="DefaultParagraphFont"/>
    <w:rsid w:val="000E008A"/>
  </w:style>
  <w:style w:type="character" w:styleId="Emphasis">
    <w:name w:val="Emphasis"/>
    <w:basedOn w:val="DefaultParagraphFont"/>
    <w:uiPriority w:val="20"/>
    <w:qFormat/>
    <w:rsid w:val="00A9684C"/>
    <w:rPr>
      <w:i/>
      <w:iCs/>
    </w:rPr>
  </w:style>
  <w:style w:type="table" w:styleId="TableGrid">
    <w:name w:val="Table Grid"/>
    <w:basedOn w:val="TableNormal"/>
    <w:rsid w:val="00A41F0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5C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CF9"/>
    <w:rPr>
      <w:rFonts w:ascii="Segoe UI" w:hAnsi="Segoe UI" w:cs="Segoe UI"/>
      <w:sz w:val="18"/>
      <w:szCs w:val="18"/>
    </w:rPr>
  </w:style>
  <w:style w:type="character" w:customStyle="1" w:styleId="Heading4Char">
    <w:name w:val="Heading 4 Char"/>
    <w:basedOn w:val="DefaultParagraphFont"/>
    <w:link w:val="Heading4"/>
    <w:uiPriority w:val="9"/>
    <w:rsid w:val="00535BC6"/>
    <w:rPr>
      <w:rFonts w:asciiTheme="majorHAnsi" w:eastAsiaTheme="majorEastAsia" w:hAnsiTheme="majorHAnsi" w:cstheme="majorBidi"/>
      <w:i/>
      <w:iCs/>
    </w:rPr>
  </w:style>
  <w:style w:type="character" w:styleId="Strong">
    <w:name w:val="Strong"/>
    <w:basedOn w:val="DefaultParagraphFont"/>
    <w:uiPriority w:val="22"/>
    <w:qFormat/>
    <w:rsid w:val="008717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471839">
      <w:bodyDiv w:val="1"/>
      <w:marLeft w:val="0"/>
      <w:marRight w:val="0"/>
      <w:marTop w:val="0"/>
      <w:marBottom w:val="0"/>
      <w:divBdr>
        <w:top w:val="none" w:sz="0" w:space="0" w:color="auto"/>
        <w:left w:val="none" w:sz="0" w:space="0" w:color="auto"/>
        <w:bottom w:val="none" w:sz="0" w:space="0" w:color="auto"/>
        <w:right w:val="none" w:sz="0" w:space="0" w:color="auto"/>
      </w:divBdr>
      <w:divsChild>
        <w:div w:id="74397887">
          <w:marLeft w:val="0"/>
          <w:marRight w:val="0"/>
          <w:marTop w:val="0"/>
          <w:marBottom w:val="0"/>
          <w:divBdr>
            <w:top w:val="none" w:sz="0" w:space="0" w:color="auto"/>
            <w:left w:val="none" w:sz="0" w:space="0" w:color="auto"/>
            <w:bottom w:val="none" w:sz="0" w:space="0" w:color="auto"/>
            <w:right w:val="none" w:sz="0" w:space="0" w:color="auto"/>
          </w:divBdr>
        </w:div>
        <w:div w:id="209197836">
          <w:marLeft w:val="0"/>
          <w:marRight w:val="0"/>
          <w:marTop w:val="0"/>
          <w:marBottom w:val="0"/>
          <w:divBdr>
            <w:top w:val="none" w:sz="0" w:space="0" w:color="auto"/>
            <w:left w:val="none" w:sz="0" w:space="0" w:color="auto"/>
            <w:bottom w:val="none" w:sz="0" w:space="0" w:color="auto"/>
            <w:right w:val="none" w:sz="0" w:space="0" w:color="auto"/>
          </w:divBdr>
        </w:div>
        <w:div w:id="504826599">
          <w:marLeft w:val="0"/>
          <w:marRight w:val="0"/>
          <w:marTop w:val="0"/>
          <w:marBottom w:val="0"/>
          <w:divBdr>
            <w:top w:val="none" w:sz="0" w:space="0" w:color="auto"/>
            <w:left w:val="none" w:sz="0" w:space="0" w:color="auto"/>
            <w:bottom w:val="none" w:sz="0" w:space="0" w:color="auto"/>
            <w:right w:val="none" w:sz="0" w:space="0" w:color="auto"/>
          </w:divBdr>
        </w:div>
        <w:div w:id="1270430718">
          <w:marLeft w:val="0"/>
          <w:marRight w:val="0"/>
          <w:marTop w:val="0"/>
          <w:marBottom w:val="0"/>
          <w:divBdr>
            <w:top w:val="none" w:sz="0" w:space="0" w:color="auto"/>
            <w:left w:val="none" w:sz="0" w:space="0" w:color="auto"/>
            <w:bottom w:val="none" w:sz="0" w:space="0" w:color="auto"/>
            <w:right w:val="none" w:sz="0" w:space="0" w:color="auto"/>
          </w:divBdr>
        </w:div>
        <w:div w:id="2137601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1.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62.emf"/><Relationship Id="rId366" Type="http://schemas.openxmlformats.org/officeDocument/2006/relationships/image" Target="media/image183.wmf"/><Relationship Id="rId170" Type="http://schemas.openxmlformats.org/officeDocument/2006/relationships/image" Target="media/image82.emf"/><Relationship Id="rId226" Type="http://schemas.openxmlformats.org/officeDocument/2006/relationships/image" Target="media/image112.emf"/><Relationship Id="rId268" Type="http://schemas.openxmlformats.org/officeDocument/2006/relationships/image" Target="media/image134.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oleObject" Target="embeddings/oleObject159.bin"/><Relationship Id="rId377" Type="http://schemas.openxmlformats.org/officeDocument/2006/relationships/oleObject" Target="embeddings/oleObject180.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7.emf"/><Relationship Id="rId181" Type="http://schemas.openxmlformats.org/officeDocument/2006/relationships/oleObject" Target="embeddings/oleObject86.bin"/><Relationship Id="rId216" Type="http://schemas.openxmlformats.org/officeDocument/2006/relationships/image" Target="media/image107.emf"/><Relationship Id="rId237" Type="http://schemas.openxmlformats.org/officeDocument/2006/relationships/oleObject" Target="embeddings/oleObject112.bin"/><Relationship Id="rId402" Type="http://schemas.openxmlformats.org/officeDocument/2006/relationships/image" Target="media/image201.emf"/><Relationship Id="rId258" Type="http://schemas.openxmlformats.org/officeDocument/2006/relationships/image" Target="media/image129.emf"/><Relationship Id="rId279" Type="http://schemas.openxmlformats.org/officeDocument/2006/relationships/oleObject" Target="embeddings/oleObject132.bin"/><Relationship Id="rId22" Type="http://schemas.openxmlformats.org/officeDocument/2006/relationships/image" Target="media/image8.emf"/><Relationship Id="rId43" Type="http://schemas.openxmlformats.org/officeDocument/2006/relationships/oleObject" Target="embeddings/oleObject17.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65.bin"/><Relationship Id="rId290" Type="http://schemas.openxmlformats.org/officeDocument/2006/relationships/oleObject" Target="embeddings/oleObject137.bin"/><Relationship Id="rId304" Type="http://schemas.openxmlformats.org/officeDocument/2006/relationships/image" Target="media/image152.emf"/><Relationship Id="rId325" Type="http://schemas.openxmlformats.org/officeDocument/2006/relationships/oleObject" Target="embeddings/oleObject154.bin"/><Relationship Id="rId346" Type="http://schemas.openxmlformats.org/officeDocument/2006/relationships/image" Target="media/image173.emf"/><Relationship Id="rId367" Type="http://schemas.openxmlformats.org/officeDocument/2006/relationships/oleObject" Target="embeddings/oleObject175.bin"/><Relationship Id="rId388" Type="http://schemas.openxmlformats.org/officeDocument/2006/relationships/image" Target="media/image194.emf"/><Relationship Id="rId85" Type="http://schemas.openxmlformats.org/officeDocument/2006/relationships/oleObject" Target="embeddings/oleObject38.bin"/><Relationship Id="rId150" Type="http://schemas.openxmlformats.org/officeDocument/2006/relationships/image" Target="media/image72.emf"/><Relationship Id="rId171" Type="http://schemas.openxmlformats.org/officeDocument/2006/relationships/oleObject" Target="embeddings/oleObject81.bin"/><Relationship Id="rId192" Type="http://schemas.openxmlformats.org/officeDocument/2006/relationships/image" Target="media/image93.emf"/><Relationship Id="rId206" Type="http://schemas.openxmlformats.org/officeDocument/2006/relationships/image" Target="media/image102.emf"/><Relationship Id="rId227" Type="http://schemas.openxmlformats.org/officeDocument/2006/relationships/oleObject" Target="embeddings/oleObject107.bin"/><Relationship Id="rId248" Type="http://schemas.openxmlformats.org/officeDocument/2006/relationships/image" Target="media/image124.emf"/><Relationship Id="rId269" Type="http://schemas.openxmlformats.org/officeDocument/2006/relationships/oleObject" Target="embeddings/oleObject127.bin"/><Relationship Id="rId12" Type="http://schemas.openxmlformats.org/officeDocument/2006/relationships/image" Target="media/image3.emf"/><Relationship Id="rId33" Type="http://schemas.openxmlformats.org/officeDocument/2006/relationships/oleObject" Target="embeddings/oleObject12.bin"/><Relationship Id="rId108" Type="http://schemas.openxmlformats.org/officeDocument/2006/relationships/image" Target="media/image51.emf"/><Relationship Id="rId129" Type="http://schemas.openxmlformats.org/officeDocument/2006/relationships/oleObject" Target="embeddings/oleObject60.bin"/><Relationship Id="rId280" Type="http://schemas.openxmlformats.org/officeDocument/2006/relationships/image" Target="media/image140.emf"/><Relationship Id="rId315" Type="http://schemas.openxmlformats.org/officeDocument/2006/relationships/oleObject" Target="embeddings/oleObject149.bin"/><Relationship Id="rId336" Type="http://schemas.openxmlformats.org/officeDocument/2006/relationships/image" Target="media/image168.emf"/><Relationship Id="rId357" Type="http://schemas.openxmlformats.org/officeDocument/2006/relationships/oleObject" Target="embeddings/oleObject170.bin"/><Relationship Id="rId54" Type="http://schemas.openxmlformats.org/officeDocument/2006/relationships/image" Target="media/image24.emf"/><Relationship Id="rId75" Type="http://schemas.openxmlformats.org/officeDocument/2006/relationships/oleObject" Target="embeddings/oleObject33.bin"/><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oleObject" Target="embeddings/oleObject76.bin"/><Relationship Id="rId182" Type="http://schemas.openxmlformats.org/officeDocument/2006/relationships/image" Target="media/image88.emf"/><Relationship Id="rId217" Type="http://schemas.openxmlformats.org/officeDocument/2006/relationships/oleObject" Target="embeddings/oleObject102.bin"/><Relationship Id="rId378" Type="http://schemas.openxmlformats.org/officeDocument/2006/relationships/image" Target="media/image189.emf"/><Relationship Id="rId399" Type="http://schemas.openxmlformats.org/officeDocument/2006/relationships/oleObject" Target="embeddings/oleObject19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18.emf"/><Relationship Id="rId259" Type="http://schemas.openxmlformats.org/officeDocument/2006/relationships/oleObject" Target="embeddings/oleObject122.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5.emf"/><Relationship Id="rId291" Type="http://schemas.openxmlformats.org/officeDocument/2006/relationships/image" Target="media/image145.emf"/><Relationship Id="rId305" Type="http://schemas.openxmlformats.org/officeDocument/2006/relationships/oleObject" Target="embeddings/oleObject144.bin"/><Relationship Id="rId326" Type="http://schemas.openxmlformats.org/officeDocument/2006/relationships/image" Target="media/image163.emf"/><Relationship Id="rId347" Type="http://schemas.openxmlformats.org/officeDocument/2006/relationships/oleObject" Target="embeddings/oleObject165.bin"/><Relationship Id="rId44" Type="http://schemas.openxmlformats.org/officeDocument/2006/relationships/image" Target="media/image19.emf"/><Relationship Id="rId65" Type="http://schemas.openxmlformats.org/officeDocument/2006/relationships/oleObject" Target="embeddings/oleObject28.bin"/><Relationship Id="rId86" Type="http://schemas.openxmlformats.org/officeDocument/2006/relationships/image" Target="media/image40.emf"/><Relationship Id="rId130" Type="http://schemas.openxmlformats.org/officeDocument/2006/relationships/image" Target="media/image62.emf"/><Relationship Id="rId151" Type="http://schemas.openxmlformats.org/officeDocument/2006/relationships/oleObject" Target="embeddings/oleObject71.bin"/><Relationship Id="rId368" Type="http://schemas.openxmlformats.org/officeDocument/2006/relationships/image" Target="media/image184.emf"/><Relationship Id="rId389" Type="http://schemas.openxmlformats.org/officeDocument/2006/relationships/oleObject" Target="embeddings/oleObject186.bin"/><Relationship Id="rId172" Type="http://schemas.openxmlformats.org/officeDocument/2006/relationships/image" Target="media/image83.emf"/><Relationship Id="rId193" Type="http://schemas.openxmlformats.org/officeDocument/2006/relationships/oleObject" Target="embeddings/oleObject92.bin"/><Relationship Id="rId207" Type="http://schemas.openxmlformats.org/officeDocument/2006/relationships/oleObject" Target="embeddings/oleObject97.bin"/><Relationship Id="rId228" Type="http://schemas.openxmlformats.org/officeDocument/2006/relationships/image" Target="media/image113.emf"/><Relationship Id="rId249" Type="http://schemas.openxmlformats.org/officeDocument/2006/relationships/oleObject" Target="embeddings/oleObject117.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0.emf"/><Relationship Id="rId281" Type="http://schemas.openxmlformats.org/officeDocument/2006/relationships/oleObject" Target="embeddings/oleObject133.bin"/><Relationship Id="rId316" Type="http://schemas.openxmlformats.org/officeDocument/2006/relationships/image" Target="media/image158.emf"/><Relationship Id="rId337" Type="http://schemas.openxmlformats.org/officeDocument/2006/relationships/oleObject" Target="embeddings/oleObject160.bin"/><Relationship Id="rId34" Type="http://schemas.openxmlformats.org/officeDocument/2006/relationships/image" Target="media/image14.emf"/><Relationship Id="rId55" Type="http://schemas.openxmlformats.org/officeDocument/2006/relationships/oleObject" Target="embeddings/oleObject23.bin"/><Relationship Id="rId76" Type="http://schemas.openxmlformats.org/officeDocument/2006/relationships/image" Target="media/image35.emf"/><Relationship Id="rId97" Type="http://schemas.openxmlformats.org/officeDocument/2006/relationships/oleObject" Target="embeddings/oleObject44.bin"/><Relationship Id="rId120" Type="http://schemas.openxmlformats.org/officeDocument/2006/relationships/image" Target="media/image57.emf"/><Relationship Id="rId141" Type="http://schemas.openxmlformats.org/officeDocument/2006/relationships/oleObject" Target="embeddings/oleObject66.bin"/><Relationship Id="rId358" Type="http://schemas.openxmlformats.org/officeDocument/2006/relationships/image" Target="media/image179.emf"/><Relationship Id="rId379" Type="http://schemas.openxmlformats.org/officeDocument/2006/relationships/oleObject" Target="embeddings/oleObject181.bin"/><Relationship Id="rId7" Type="http://schemas.openxmlformats.org/officeDocument/2006/relationships/endnotes" Target="endnotes.xml"/><Relationship Id="rId162" Type="http://schemas.openxmlformats.org/officeDocument/2006/relationships/image" Target="media/image78.emf"/><Relationship Id="rId183" Type="http://schemas.openxmlformats.org/officeDocument/2006/relationships/oleObject" Target="embeddings/oleObject87.bin"/><Relationship Id="rId218" Type="http://schemas.openxmlformats.org/officeDocument/2006/relationships/image" Target="media/image108.emf"/><Relationship Id="rId239" Type="http://schemas.openxmlformats.org/officeDocument/2006/relationships/oleObject" Target="embeddings/oleObject113.bin"/><Relationship Id="rId390" Type="http://schemas.openxmlformats.org/officeDocument/2006/relationships/image" Target="media/image195.emf"/><Relationship Id="rId404" Type="http://schemas.openxmlformats.org/officeDocument/2006/relationships/image" Target="media/image202.emf"/><Relationship Id="rId250" Type="http://schemas.openxmlformats.org/officeDocument/2006/relationships/image" Target="media/image125.emf"/><Relationship Id="rId271" Type="http://schemas.openxmlformats.org/officeDocument/2006/relationships/oleObject" Target="embeddings/oleObject128.bin"/><Relationship Id="rId292" Type="http://schemas.openxmlformats.org/officeDocument/2006/relationships/oleObject" Target="embeddings/oleObject138.bin"/><Relationship Id="rId306" Type="http://schemas.openxmlformats.org/officeDocument/2006/relationships/image" Target="media/image153.emf"/><Relationship Id="rId24" Type="http://schemas.openxmlformats.org/officeDocument/2006/relationships/image" Target="media/image9.emf"/><Relationship Id="rId45" Type="http://schemas.openxmlformats.org/officeDocument/2006/relationships/oleObject" Target="embeddings/oleObject18.bin"/><Relationship Id="rId66" Type="http://schemas.openxmlformats.org/officeDocument/2006/relationships/image" Target="media/image30.emf"/><Relationship Id="rId87" Type="http://schemas.openxmlformats.org/officeDocument/2006/relationships/oleObject" Target="embeddings/oleObject39.bin"/><Relationship Id="rId110" Type="http://schemas.openxmlformats.org/officeDocument/2006/relationships/image" Target="media/image52.emf"/><Relationship Id="rId131" Type="http://schemas.openxmlformats.org/officeDocument/2006/relationships/oleObject" Target="embeddings/oleObject61.bin"/><Relationship Id="rId327" Type="http://schemas.openxmlformats.org/officeDocument/2006/relationships/oleObject" Target="embeddings/oleObject155.bin"/><Relationship Id="rId348" Type="http://schemas.openxmlformats.org/officeDocument/2006/relationships/image" Target="media/image174.emf"/><Relationship Id="rId369" Type="http://schemas.openxmlformats.org/officeDocument/2006/relationships/oleObject" Target="embeddings/oleObject176.bin"/><Relationship Id="rId152" Type="http://schemas.openxmlformats.org/officeDocument/2006/relationships/image" Target="media/image73.emf"/><Relationship Id="rId173" Type="http://schemas.openxmlformats.org/officeDocument/2006/relationships/oleObject" Target="embeddings/oleObject82.bin"/><Relationship Id="rId194" Type="http://schemas.openxmlformats.org/officeDocument/2006/relationships/image" Target="media/image94.emf"/><Relationship Id="rId208" Type="http://schemas.openxmlformats.org/officeDocument/2006/relationships/image" Target="media/image103.emf"/><Relationship Id="rId229" Type="http://schemas.openxmlformats.org/officeDocument/2006/relationships/oleObject" Target="embeddings/oleObject108.bin"/><Relationship Id="rId380" Type="http://schemas.openxmlformats.org/officeDocument/2006/relationships/image" Target="media/image190.emf"/><Relationship Id="rId240" Type="http://schemas.openxmlformats.org/officeDocument/2006/relationships/image" Target="media/image119.emf"/><Relationship Id="rId261" Type="http://schemas.openxmlformats.org/officeDocument/2006/relationships/oleObject" Target="embeddings/oleObject123.bin"/><Relationship Id="rId14" Type="http://schemas.openxmlformats.org/officeDocument/2006/relationships/image" Target="media/image4.emf"/><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oleObject" Target="embeddings/oleObject34.bin"/><Relationship Id="rId100" Type="http://schemas.openxmlformats.org/officeDocument/2006/relationships/image" Target="media/image47.emf"/><Relationship Id="rId282" Type="http://schemas.openxmlformats.org/officeDocument/2006/relationships/chart" Target="charts/chart1.xml"/><Relationship Id="rId317" Type="http://schemas.openxmlformats.org/officeDocument/2006/relationships/oleObject" Target="embeddings/oleObject150.bin"/><Relationship Id="rId338" Type="http://schemas.openxmlformats.org/officeDocument/2006/relationships/image" Target="media/image169.emf"/><Relationship Id="rId359" Type="http://schemas.openxmlformats.org/officeDocument/2006/relationships/oleObject" Target="embeddings/oleObject171.bin"/><Relationship Id="rId8" Type="http://schemas.openxmlformats.org/officeDocument/2006/relationships/image" Target="media/image1.jpeg"/><Relationship Id="rId98" Type="http://schemas.openxmlformats.org/officeDocument/2006/relationships/image" Target="media/image46.emf"/><Relationship Id="rId121" Type="http://schemas.openxmlformats.org/officeDocument/2006/relationships/oleObject" Target="embeddings/oleObject56.bin"/><Relationship Id="rId142" Type="http://schemas.openxmlformats.org/officeDocument/2006/relationships/image" Target="media/image68.emf"/><Relationship Id="rId163" Type="http://schemas.openxmlformats.org/officeDocument/2006/relationships/oleObject" Target="embeddings/oleObject77.bin"/><Relationship Id="rId184" Type="http://schemas.openxmlformats.org/officeDocument/2006/relationships/image" Target="media/image89.emf"/><Relationship Id="rId219" Type="http://schemas.openxmlformats.org/officeDocument/2006/relationships/oleObject" Target="embeddings/oleObject103.bin"/><Relationship Id="rId370" Type="http://schemas.openxmlformats.org/officeDocument/2006/relationships/image" Target="media/image185.emf"/><Relationship Id="rId391" Type="http://schemas.openxmlformats.org/officeDocument/2006/relationships/oleObject" Target="embeddings/oleObject187.bin"/><Relationship Id="rId405" Type="http://schemas.openxmlformats.org/officeDocument/2006/relationships/oleObject" Target="embeddings/oleObject194.bin"/><Relationship Id="rId230" Type="http://schemas.openxmlformats.org/officeDocument/2006/relationships/image" Target="media/image114.emf"/><Relationship Id="rId251" Type="http://schemas.openxmlformats.org/officeDocument/2006/relationships/oleObject" Target="embeddings/oleObject118.bin"/><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9.bin"/><Relationship Id="rId272" Type="http://schemas.openxmlformats.org/officeDocument/2006/relationships/image" Target="media/image136.emf"/><Relationship Id="rId293" Type="http://schemas.openxmlformats.org/officeDocument/2006/relationships/image" Target="media/image146.png"/><Relationship Id="rId307" Type="http://schemas.openxmlformats.org/officeDocument/2006/relationships/oleObject" Target="embeddings/oleObject145.bin"/><Relationship Id="rId328" Type="http://schemas.openxmlformats.org/officeDocument/2006/relationships/image" Target="media/image164.emf"/><Relationship Id="rId349" Type="http://schemas.openxmlformats.org/officeDocument/2006/relationships/oleObject" Target="embeddings/oleObject166.bin"/><Relationship Id="rId88" Type="http://schemas.openxmlformats.org/officeDocument/2006/relationships/image" Target="media/image41.emf"/><Relationship Id="rId111" Type="http://schemas.openxmlformats.org/officeDocument/2006/relationships/oleObject" Target="embeddings/oleObject51.bin"/><Relationship Id="rId132" Type="http://schemas.openxmlformats.org/officeDocument/2006/relationships/image" Target="media/image63.emf"/><Relationship Id="rId153" Type="http://schemas.openxmlformats.org/officeDocument/2006/relationships/oleObject" Target="embeddings/oleObject72.bin"/><Relationship Id="rId174" Type="http://schemas.openxmlformats.org/officeDocument/2006/relationships/image" Target="media/image84.emf"/><Relationship Id="rId195" Type="http://schemas.openxmlformats.org/officeDocument/2006/relationships/oleObject" Target="embeddings/oleObject93.bin"/><Relationship Id="rId209" Type="http://schemas.openxmlformats.org/officeDocument/2006/relationships/oleObject" Target="embeddings/oleObject98.bin"/><Relationship Id="rId360" Type="http://schemas.openxmlformats.org/officeDocument/2006/relationships/image" Target="media/image180.emf"/><Relationship Id="rId381" Type="http://schemas.openxmlformats.org/officeDocument/2006/relationships/oleObject" Target="embeddings/oleObject182.bin"/><Relationship Id="rId220" Type="http://schemas.openxmlformats.org/officeDocument/2006/relationships/image" Target="media/image109.emf"/><Relationship Id="rId241" Type="http://schemas.openxmlformats.org/officeDocument/2006/relationships/oleObject" Target="embeddings/oleObject114.bin"/><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4.bin"/><Relationship Id="rId262" Type="http://schemas.openxmlformats.org/officeDocument/2006/relationships/image" Target="media/image131.emf"/><Relationship Id="rId283" Type="http://schemas.openxmlformats.org/officeDocument/2006/relationships/image" Target="media/image141.emf"/><Relationship Id="rId318" Type="http://schemas.openxmlformats.org/officeDocument/2006/relationships/image" Target="media/image159.emf"/><Relationship Id="rId339" Type="http://schemas.openxmlformats.org/officeDocument/2006/relationships/oleObject" Target="embeddings/oleObject161.bin"/><Relationship Id="rId78" Type="http://schemas.openxmlformats.org/officeDocument/2006/relationships/image" Target="media/image36.e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emf"/><Relationship Id="rId143" Type="http://schemas.openxmlformats.org/officeDocument/2006/relationships/oleObject" Target="embeddings/oleObject67.bin"/><Relationship Id="rId164" Type="http://schemas.openxmlformats.org/officeDocument/2006/relationships/image" Target="media/image79.emf"/><Relationship Id="rId185" Type="http://schemas.openxmlformats.org/officeDocument/2006/relationships/oleObject" Target="embeddings/oleObject88.bin"/><Relationship Id="rId350" Type="http://schemas.openxmlformats.org/officeDocument/2006/relationships/image" Target="media/image175.emf"/><Relationship Id="rId371" Type="http://schemas.openxmlformats.org/officeDocument/2006/relationships/oleObject" Target="embeddings/oleObject177.bin"/><Relationship Id="rId406" Type="http://schemas.openxmlformats.org/officeDocument/2006/relationships/image" Target="media/image203.emf"/><Relationship Id="rId9" Type="http://schemas.openxmlformats.org/officeDocument/2006/relationships/footer" Target="footer1.xml"/><Relationship Id="rId210" Type="http://schemas.openxmlformats.org/officeDocument/2006/relationships/image" Target="media/image104.emf"/><Relationship Id="rId392" Type="http://schemas.openxmlformats.org/officeDocument/2006/relationships/image" Target="media/image196.emf"/><Relationship Id="rId26" Type="http://schemas.openxmlformats.org/officeDocument/2006/relationships/image" Target="media/image10.emf"/><Relationship Id="rId231" Type="http://schemas.openxmlformats.org/officeDocument/2006/relationships/oleObject" Target="embeddings/oleObject109.bin"/><Relationship Id="rId252" Type="http://schemas.openxmlformats.org/officeDocument/2006/relationships/image" Target="media/image126.emf"/><Relationship Id="rId273" Type="http://schemas.openxmlformats.org/officeDocument/2006/relationships/oleObject" Target="embeddings/oleObject129.bin"/><Relationship Id="rId294" Type="http://schemas.openxmlformats.org/officeDocument/2006/relationships/image" Target="media/image147.emf"/><Relationship Id="rId308" Type="http://schemas.openxmlformats.org/officeDocument/2006/relationships/image" Target="media/image154.emf"/><Relationship Id="rId329" Type="http://schemas.openxmlformats.org/officeDocument/2006/relationships/oleObject" Target="embeddings/oleObject156.bin"/><Relationship Id="rId47" Type="http://schemas.openxmlformats.org/officeDocument/2006/relationships/oleObject" Target="embeddings/oleObject19.bin"/><Relationship Id="rId68" Type="http://schemas.openxmlformats.org/officeDocument/2006/relationships/image" Target="media/image31.emf"/><Relationship Id="rId89" Type="http://schemas.openxmlformats.org/officeDocument/2006/relationships/oleObject" Target="embeddings/oleObject40.bin"/><Relationship Id="rId112" Type="http://schemas.openxmlformats.org/officeDocument/2006/relationships/image" Target="media/image53.emf"/><Relationship Id="rId133" Type="http://schemas.openxmlformats.org/officeDocument/2006/relationships/oleObject" Target="embeddings/oleObject62.bin"/><Relationship Id="rId154" Type="http://schemas.openxmlformats.org/officeDocument/2006/relationships/image" Target="media/image74.emf"/><Relationship Id="rId175" Type="http://schemas.openxmlformats.org/officeDocument/2006/relationships/oleObject" Target="embeddings/oleObject83.bin"/><Relationship Id="rId340" Type="http://schemas.openxmlformats.org/officeDocument/2006/relationships/image" Target="media/image170.emf"/><Relationship Id="rId361" Type="http://schemas.openxmlformats.org/officeDocument/2006/relationships/oleObject" Target="embeddings/oleObject172.bin"/><Relationship Id="rId196" Type="http://schemas.openxmlformats.org/officeDocument/2006/relationships/image" Target="media/image95.emf"/><Relationship Id="rId200" Type="http://schemas.openxmlformats.org/officeDocument/2006/relationships/image" Target="media/image97.png"/><Relationship Id="rId382" Type="http://schemas.openxmlformats.org/officeDocument/2006/relationships/image" Target="media/image191.emf"/><Relationship Id="rId16" Type="http://schemas.openxmlformats.org/officeDocument/2006/relationships/image" Target="media/image5.emf"/><Relationship Id="rId221" Type="http://schemas.openxmlformats.org/officeDocument/2006/relationships/oleObject" Target="embeddings/oleObject104.bin"/><Relationship Id="rId242" Type="http://schemas.openxmlformats.org/officeDocument/2006/relationships/image" Target="media/image120.png"/><Relationship Id="rId263" Type="http://schemas.openxmlformats.org/officeDocument/2006/relationships/oleObject" Target="embeddings/oleObject124.bin"/><Relationship Id="rId284" Type="http://schemas.openxmlformats.org/officeDocument/2006/relationships/oleObject" Target="embeddings/oleObject134.bin"/><Relationship Id="rId319" Type="http://schemas.openxmlformats.org/officeDocument/2006/relationships/oleObject" Target="embeddings/oleObject151.bin"/><Relationship Id="rId37" Type="http://schemas.openxmlformats.org/officeDocument/2006/relationships/oleObject" Target="embeddings/oleObject14.bin"/><Relationship Id="rId58" Type="http://schemas.openxmlformats.org/officeDocument/2006/relationships/image" Target="media/image26.emf"/><Relationship Id="rId79" Type="http://schemas.openxmlformats.org/officeDocument/2006/relationships/oleObject" Target="embeddings/oleObject35.bin"/><Relationship Id="rId102" Type="http://schemas.openxmlformats.org/officeDocument/2006/relationships/image" Target="media/image48.emf"/><Relationship Id="rId123" Type="http://schemas.openxmlformats.org/officeDocument/2006/relationships/oleObject" Target="embeddings/oleObject57.bin"/><Relationship Id="rId144" Type="http://schemas.openxmlformats.org/officeDocument/2006/relationships/image" Target="media/image69.emf"/><Relationship Id="rId330" Type="http://schemas.openxmlformats.org/officeDocument/2006/relationships/image" Target="media/image165.emf"/><Relationship Id="rId90" Type="http://schemas.openxmlformats.org/officeDocument/2006/relationships/image" Target="media/image42.emf"/><Relationship Id="rId165" Type="http://schemas.openxmlformats.org/officeDocument/2006/relationships/oleObject" Target="embeddings/oleObject78.bin"/><Relationship Id="rId186" Type="http://schemas.openxmlformats.org/officeDocument/2006/relationships/image" Target="media/image90.emf"/><Relationship Id="rId351" Type="http://schemas.openxmlformats.org/officeDocument/2006/relationships/oleObject" Target="embeddings/oleObject167.bin"/><Relationship Id="rId372" Type="http://schemas.openxmlformats.org/officeDocument/2006/relationships/image" Target="media/image186.emf"/><Relationship Id="rId393" Type="http://schemas.openxmlformats.org/officeDocument/2006/relationships/oleObject" Target="embeddings/oleObject188.bin"/><Relationship Id="rId407" Type="http://schemas.openxmlformats.org/officeDocument/2006/relationships/oleObject" Target="embeddings/oleObject195.bin"/><Relationship Id="rId211" Type="http://schemas.openxmlformats.org/officeDocument/2006/relationships/oleObject" Target="embeddings/oleObject99.bin"/><Relationship Id="rId232" Type="http://schemas.openxmlformats.org/officeDocument/2006/relationships/image" Target="media/image115.emf"/><Relationship Id="rId253" Type="http://schemas.openxmlformats.org/officeDocument/2006/relationships/oleObject" Target="embeddings/oleObject119.bin"/><Relationship Id="rId274" Type="http://schemas.openxmlformats.org/officeDocument/2006/relationships/image" Target="media/image137.emf"/><Relationship Id="rId295" Type="http://schemas.openxmlformats.org/officeDocument/2006/relationships/oleObject" Target="embeddings/oleObject139.bin"/><Relationship Id="rId309" Type="http://schemas.openxmlformats.org/officeDocument/2006/relationships/oleObject" Target="embeddings/oleObject146.bin"/><Relationship Id="rId27" Type="http://schemas.openxmlformats.org/officeDocument/2006/relationships/oleObject" Target="embeddings/oleObject9.bin"/><Relationship Id="rId48" Type="http://schemas.openxmlformats.org/officeDocument/2006/relationships/image" Target="media/image21.e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emf"/><Relationship Id="rId320" Type="http://schemas.openxmlformats.org/officeDocument/2006/relationships/image" Target="media/image160.emf"/><Relationship Id="rId80" Type="http://schemas.openxmlformats.org/officeDocument/2006/relationships/image" Target="media/image37.emf"/><Relationship Id="rId155" Type="http://schemas.openxmlformats.org/officeDocument/2006/relationships/oleObject" Target="embeddings/oleObject73.bin"/><Relationship Id="rId176" Type="http://schemas.openxmlformats.org/officeDocument/2006/relationships/image" Target="media/image85.emf"/><Relationship Id="rId197" Type="http://schemas.openxmlformats.org/officeDocument/2006/relationships/oleObject" Target="embeddings/oleObject94.bin"/><Relationship Id="rId341" Type="http://schemas.openxmlformats.org/officeDocument/2006/relationships/oleObject" Target="embeddings/oleObject162.bin"/><Relationship Id="rId362" Type="http://schemas.openxmlformats.org/officeDocument/2006/relationships/image" Target="media/image181.emf"/><Relationship Id="rId383" Type="http://schemas.openxmlformats.org/officeDocument/2006/relationships/oleObject" Target="embeddings/oleObject183.bin"/><Relationship Id="rId201" Type="http://schemas.openxmlformats.org/officeDocument/2006/relationships/image" Target="media/image98.emf"/><Relationship Id="rId222" Type="http://schemas.openxmlformats.org/officeDocument/2006/relationships/image" Target="media/image110.emf"/><Relationship Id="rId243" Type="http://schemas.openxmlformats.org/officeDocument/2006/relationships/image" Target="media/image121.png"/><Relationship Id="rId264" Type="http://schemas.openxmlformats.org/officeDocument/2006/relationships/image" Target="media/image132.emf"/><Relationship Id="rId285" Type="http://schemas.openxmlformats.org/officeDocument/2006/relationships/image" Target="media/image142.emf"/><Relationship Id="rId17" Type="http://schemas.openxmlformats.org/officeDocument/2006/relationships/oleObject" Target="embeddings/oleObject4.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emf"/><Relationship Id="rId310" Type="http://schemas.openxmlformats.org/officeDocument/2006/relationships/image" Target="media/image155.emf"/><Relationship Id="rId70" Type="http://schemas.openxmlformats.org/officeDocument/2006/relationships/image" Target="media/image32.e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0.emf"/><Relationship Id="rId187" Type="http://schemas.openxmlformats.org/officeDocument/2006/relationships/oleObject" Target="embeddings/oleObject89.bin"/><Relationship Id="rId331" Type="http://schemas.openxmlformats.org/officeDocument/2006/relationships/oleObject" Target="embeddings/oleObject157.bin"/><Relationship Id="rId352" Type="http://schemas.openxmlformats.org/officeDocument/2006/relationships/image" Target="media/image176.emf"/><Relationship Id="rId373" Type="http://schemas.openxmlformats.org/officeDocument/2006/relationships/oleObject" Target="embeddings/oleObject178.bin"/><Relationship Id="rId394" Type="http://schemas.openxmlformats.org/officeDocument/2006/relationships/image" Target="media/image197.emf"/><Relationship Id="rId408" Type="http://schemas.openxmlformats.org/officeDocument/2006/relationships/image" Target="media/image204.emf"/><Relationship Id="rId1" Type="http://schemas.openxmlformats.org/officeDocument/2006/relationships/customXml" Target="../customXml/item1.xml"/><Relationship Id="rId212" Type="http://schemas.openxmlformats.org/officeDocument/2006/relationships/image" Target="media/image105.emf"/><Relationship Id="rId233" Type="http://schemas.openxmlformats.org/officeDocument/2006/relationships/oleObject" Target="embeddings/oleObject110.bin"/><Relationship Id="rId254" Type="http://schemas.openxmlformats.org/officeDocument/2006/relationships/image" Target="media/image127.emf"/><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image" Target="media/image54.emf"/><Relationship Id="rId275" Type="http://schemas.openxmlformats.org/officeDocument/2006/relationships/oleObject" Target="embeddings/oleObject130.bin"/><Relationship Id="rId296" Type="http://schemas.openxmlformats.org/officeDocument/2006/relationships/image" Target="media/image148.emf"/><Relationship Id="rId300" Type="http://schemas.openxmlformats.org/officeDocument/2006/relationships/image" Target="media/image150.emf"/><Relationship Id="rId60" Type="http://schemas.openxmlformats.org/officeDocument/2006/relationships/image" Target="media/image27.e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5.emf"/><Relationship Id="rId177" Type="http://schemas.openxmlformats.org/officeDocument/2006/relationships/oleObject" Target="embeddings/oleObject84.bin"/><Relationship Id="rId198" Type="http://schemas.openxmlformats.org/officeDocument/2006/relationships/image" Target="media/image96.emf"/><Relationship Id="rId321" Type="http://schemas.openxmlformats.org/officeDocument/2006/relationships/oleObject" Target="embeddings/oleObject152.bin"/><Relationship Id="rId342" Type="http://schemas.openxmlformats.org/officeDocument/2006/relationships/image" Target="media/image171.emf"/><Relationship Id="rId363" Type="http://schemas.openxmlformats.org/officeDocument/2006/relationships/oleObject" Target="embeddings/oleObject173.bin"/><Relationship Id="rId384" Type="http://schemas.openxmlformats.org/officeDocument/2006/relationships/image" Target="media/image192.emf"/><Relationship Id="rId202" Type="http://schemas.openxmlformats.org/officeDocument/2006/relationships/oleObject" Target="embeddings/oleObject96.bin"/><Relationship Id="rId223" Type="http://schemas.openxmlformats.org/officeDocument/2006/relationships/oleObject" Target="embeddings/oleObject105.bin"/><Relationship Id="rId244" Type="http://schemas.openxmlformats.org/officeDocument/2006/relationships/image" Target="media/image122.emf"/><Relationship Id="rId18" Type="http://schemas.openxmlformats.org/officeDocument/2006/relationships/image" Target="media/image6.emf"/><Relationship Id="rId39" Type="http://schemas.openxmlformats.org/officeDocument/2006/relationships/oleObject" Target="embeddings/oleObject15.bin"/><Relationship Id="rId265" Type="http://schemas.openxmlformats.org/officeDocument/2006/relationships/oleObject" Target="embeddings/oleObject125.bin"/><Relationship Id="rId286" Type="http://schemas.openxmlformats.org/officeDocument/2006/relationships/oleObject" Target="embeddings/oleObject13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oleObject" Target="embeddings/oleObject58.bin"/><Relationship Id="rId146" Type="http://schemas.openxmlformats.org/officeDocument/2006/relationships/image" Target="media/image70.emf"/><Relationship Id="rId167" Type="http://schemas.openxmlformats.org/officeDocument/2006/relationships/oleObject" Target="embeddings/oleObject79.bin"/><Relationship Id="rId188" Type="http://schemas.openxmlformats.org/officeDocument/2006/relationships/image" Target="media/image91.emf"/><Relationship Id="rId311" Type="http://schemas.openxmlformats.org/officeDocument/2006/relationships/oleObject" Target="embeddings/oleObject147.bin"/><Relationship Id="rId332" Type="http://schemas.openxmlformats.org/officeDocument/2006/relationships/image" Target="media/image166.emf"/><Relationship Id="rId353" Type="http://schemas.openxmlformats.org/officeDocument/2006/relationships/oleObject" Target="embeddings/oleObject168.bin"/><Relationship Id="rId374" Type="http://schemas.openxmlformats.org/officeDocument/2006/relationships/image" Target="media/image187.emf"/><Relationship Id="rId395" Type="http://schemas.openxmlformats.org/officeDocument/2006/relationships/oleObject" Target="embeddings/oleObject189.bin"/><Relationship Id="rId409" Type="http://schemas.openxmlformats.org/officeDocument/2006/relationships/oleObject" Target="embeddings/oleObject196.bin"/><Relationship Id="rId71" Type="http://schemas.openxmlformats.org/officeDocument/2006/relationships/oleObject" Target="embeddings/oleObject31.bin"/><Relationship Id="rId92" Type="http://schemas.openxmlformats.org/officeDocument/2006/relationships/image" Target="media/image43.emf"/><Relationship Id="rId213" Type="http://schemas.openxmlformats.org/officeDocument/2006/relationships/oleObject" Target="embeddings/oleObject100.bin"/><Relationship Id="rId234"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0.bin"/><Relationship Id="rId276" Type="http://schemas.openxmlformats.org/officeDocument/2006/relationships/image" Target="media/image138.emf"/><Relationship Id="rId297" Type="http://schemas.openxmlformats.org/officeDocument/2006/relationships/oleObject" Target="embeddings/oleObject140.bin"/><Relationship Id="rId40" Type="http://schemas.openxmlformats.org/officeDocument/2006/relationships/image" Target="media/image17.emf"/><Relationship Id="rId115" Type="http://schemas.openxmlformats.org/officeDocument/2006/relationships/oleObject" Target="embeddings/oleObject53.bin"/><Relationship Id="rId136" Type="http://schemas.openxmlformats.org/officeDocument/2006/relationships/image" Target="media/image65.emf"/><Relationship Id="rId157" Type="http://schemas.openxmlformats.org/officeDocument/2006/relationships/oleObject" Target="embeddings/oleObject74.bin"/><Relationship Id="rId178" Type="http://schemas.openxmlformats.org/officeDocument/2006/relationships/image" Target="media/image86.emf"/><Relationship Id="rId301" Type="http://schemas.openxmlformats.org/officeDocument/2006/relationships/oleObject" Target="embeddings/oleObject142.bin"/><Relationship Id="rId322" Type="http://schemas.openxmlformats.org/officeDocument/2006/relationships/image" Target="media/image161.emf"/><Relationship Id="rId343" Type="http://schemas.openxmlformats.org/officeDocument/2006/relationships/oleObject" Target="embeddings/oleObject163.bin"/><Relationship Id="rId364" Type="http://schemas.openxmlformats.org/officeDocument/2006/relationships/image" Target="media/image182.wmf"/><Relationship Id="rId61" Type="http://schemas.openxmlformats.org/officeDocument/2006/relationships/oleObject" Target="embeddings/oleObject26.bin"/><Relationship Id="rId82" Type="http://schemas.openxmlformats.org/officeDocument/2006/relationships/image" Target="media/image38.emf"/><Relationship Id="rId199" Type="http://schemas.openxmlformats.org/officeDocument/2006/relationships/oleObject" Target="embeddings/oleObject95.bin"/><Relationship Id="rId203" Type="http://schemas.openxmlformats.org/officeDocument/2006/relationships/image" Target="media/image99.png"/><Relationship Id="rId385" Type="http://schemas.openxmlformats.org/officeDocument/2006/relationships/oleObject" Target="embeddings/oleObject184.bin"/><Relationship Id="rId19" Type="http://schemas.openxmlformats.org/officeDocument/2006/relationships/oleObject" Target="embeddings/oleObject5.bin"/><Relationship Id="rId224" Type="http://schemas.openxmlformats.org/officeDocument/2006/relationships/image" Target="media/image111.emf"/><Relationship Id="rId245" Type="http://schemas.openxmlformats.org/officeDocument/2006/relationships/oleObject" Target="embeddings/oleObject115.bin"/><Relationship Id="rId266" Type="http://schemas.openxmlformats.org/officeDocument/2006/relationships/image" Target="media/image133.emf"/><Relationship Id="rId287" Type="http://schemas.openxmlformats.org/officeDocument/2006/relationships/image" Target="media/image143.emf"/><Relationship Id="rId410" Type="http://schemas.openxmlformats.org/officeDocument/2006/relationships/footer" Target="footer2.xml"/><Relationship Id="rId30" Type="http://schemas.openxmlformats.org/officeDocument/2006/relationships/image" Target="media/image12.emf"/><Relationship Id="rId105" Type="http://schemas.openxmlformats.org/officeDocument/2006/relationships/oleObject" Target="embeddings/oleObject48.bin"/><Relationship Id="rId126" Type="http://schemas.openxmlformats.org/officeDocument/2006/relationships/image" Target="media/image60.emf"/><Relationship Id="rId147" Type="http://schemas.openxmlformats.org/officeDocument/2006/relationships/oleObject" Target="embeddings/oleObject69.bin"/><Relationship Id="rId168" Type="http://schemas.openxmlformats.org/officeDocument/2006/relationships/image" Target="media/image81.emf"/><Relationship Id="rId312" Type="http://schemas.openxmlformats.org/officeDocument/2006/relationships/image" Target="media/image156.emf"/><Relationship Id="rId333" Type="http://schemas.openxmlformats.org/officeDocument/2006/relationships/oleObject" Target="embeddings/oleObject158.bin"/><Relationship Id="rId354" Type="http://schemas.openxmlformats.org/officeDocument/2006/relationships/image" Target="media/image177.emf"/><Relationship Id="rId51" Type="http://schemas.openxmlformats.org/officeDocument/2006/relationships/oleObject" Target="embeddings/oleObject21.bin"/><Relationship Id="rId72" Type="http://schemas.openxmlformats.org/officeDocument/2006/relationships/image" Target="media/image33.e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79.bin"/><Relationship Id="rId396" Type="http://schemas.openxmlformats.org/officeDocument/2006/relationships/image" Target="media/image198.emf"/><Relationship Id="rId3" Type="http://schemas.openxmlformats.org/officeDocument/2006/relationships/styles" Target="styles.xml"/><Relationship Id="rId214" Type="http://schemas.openxmlformats.org/officeDocument/2006/relationships/image" Target="media/image106.emf"/><Relationship Id="rId235" Type="http://schemas.openxmlformats.org/officeDocument/2006/relationships/oleObject" Target="embeddings/oleObject111.bin"/><Relationship Id="rId256" Type="http://schemas.openxmlformats.org/officeDocument/2006/relationships/image" Target="media/image128.emf"/><Relationship Id="rId277" Type="http://schemas.openxmlformats.org/officeDocument/2006/relationships/oleObject" Target="embeddings/oleObject131.bin"/><Relationship Id="rId298" Type="http://schemas.openxmlformats.org/officeDocument/2006/relationships/image" Target="media/image149.emf"/><Relationship Id="rId400" Type="http://schemas.openxmlformats.org/officeDocument/2006/relationships/image" Target="media/image200.emf"/><Relationship Id="rId116" Type="http://schemas.openxmlformats.org/officeDocument/2006/relationships/image" Target="media/image55.emf"/><Relationship Id="rId137" Type="http://schemas.openxmlformats.org/officeDocument/2006/relationships/oleObject" Target="embeddings/oleObject64.bin"/><Relationship Id="rId158" Type="http://schemas.openxmlformats.org/officeDocument/2006/relationships/image" Target="media/image76.emf"/><Relationship Id="rId302" Type="http://schemas.openxmlformats.org/officeDocument/2006/relationships/image" Target="media/image151.emf"/><Relationship Id="rId323" Type="http://schemas.openxmlformats.org/officeDocument/2006/relationships/oleObject" Target="embeddings/oleObject153.bin"/><Relationship Id="rId344" Type="http://schemas.openxmlformats.org/officeDocument/2006/relationships/image" Target="media/image172.emf"/><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image" Target="media/image28.e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4.bin"/><Relationship Id="rId386" Type="http://schemas.openxmlformats.org/officeDocument/2006/relationships/image" Target="media/image193.emf"/><Relationship Id="rId190" Type="http://schemas.openxmlformats.org/officeDocument/2006/relationships/image" Target="media/image92.emf"/><Relationship Id="rId204" Type="http://schemas.openxmlformats.org/officeDocument/2006/relationships/image" Target="media/image100.png"/><Relationship Id="rId225" Type="http://schemas.openxmlformats.org/officeDocument/2006/relationships/oleObject" Target="embeddings/oleObject106.bin"/><Relationship Id="rId246" Type="http://schemas.openxmlformats.org/officeDocument/2006/relationships/image" Target="media/image123.emf"/><Relationship Id="rId267" Type="http://schemas.openxmlformats.org/officeDocument/2006/relationships/oleObject" Target="embeddings/oleObject126.bin"/><Relationship Id="rId288" Type="http://schemas.openxmlformats.org/officeDocument/2006/relationships/oleObject" Target="embeddings/oleObject136.bin"/><Relationship Id="rId411" Type="http://schemas.openxmlformats.org/officeDocument/2006/relationships/fontTable" Target="fontTable.xml"/><Relationship Id="rId106" Type="http://schemas.openxmlformats.org/officeDocument/2006/relationships/image" Target="media/image50.emf"/><Relationship Id="rId127" Type="http://schemas.openxmlformats.org/officeDocument/2006/relationships/oleObject" Target="embeddings/oleObject59.bin"/><Relationship Id="rId313" Type="http://schemas.openxmlformats.org/officeDocument/2006/relationships/oleObject" Target="embeddings/oleObject148.bin"/><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3.emf"/><Relationship Id="rId73" Type="http://schemas.openxmlformats.org/officeDocument/2006/relationships/oleObject" Target="embeddings/oleObject32.bin"/><Relationship Id="rId94" Type="http://schemas.openxmlformats.org/officeDocument/2006/relationships/image" Target="media/image44.emf"/><Relationship Id="rId148" Type="http://schemas.openxmlformats.org/officeDocument/2006/relationships/image" Target="media/image71.emf"/><Relationship Id="rId169" Type="http://schemas.openxmlformats.org/officeDocument/2006/relationships/oleObject" Target="embeddings/oleObject80.bin"/><Relationship Id="rId334" Type="http://schemas.openxmlformats.org/officeDocument/2006/relationships/image" Target="media/image167.emf"/><Relationship Id="rId355" Type="http://schemas.openxmlformats.org/officeDocument/2006/relationships/oleObject" Target="embeddings/oleObject169.bin"/><Relationship Id="rId376" Type="http://schemas.openxmlformats.org/officeDocument/2006/relationships/image" Target="media/image188.emf"/><Relationship Id="rId397" Type="http://schemas.openxmlformats.org/officeDocument/2006/relationships/oleObject" Target="embeddings/oleObject190.bin"/><Relationship Id="rId4" Type="http://schemas.openxmlformats.org/officeDocument/2006/relationships/settings" Target="settings.xml"/><Relationship Id="rId180" Type="http://schemas.openxmlformats.org/officeDocument/2006/relationships/image" Target="media/image87.emf"/><Relationship Id="rId215" Type="http://schemas.openxmlformats.org/officeDocument/2006/relationships/oleObject" Target="embeddings/oleObject101.bin"/><Relationship Id="rId236" Type="http://schemas.openxmlformats.org/officeDocument/2006/relationships/image" Target="media/image117.emf"/><Relationship Id="rId257" Type="http://schemas.openxmlformats.org/officeDocument/2006/relationships/oleObject" Target="embeddings/oleObject121.bin"/><Relationship Id="rId278" Type="http://schemas.openxmlformats.org/officeDocument/2006/relationships/image" Target="media/image139.emf"/><Relationship Id="rId401" Type="http://schemas.openxmlformats.org/officeDocument/2006/relationships/oleObject" Target="embeddings/oleObject192.bin"/><Relationship Id="rId303" Type="http://schemas.openxmlformats.org/officeDocument/2006/relationships/oleObject" Target="embeddings/oleObject143.bin"/><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image" Target="media/image66.emf"/><Relationship Id="rId345" Type="http://schemas.openxmlformats.org/officeDocument/2006/relationships/oleObject" Target="embeddings/oleObject164.bin"/><Relationship Id="rId387" Type="http://schemas.openxmlformats.org/officeDocument/2006/relationships/oleObject" Target="embeddings/oleObject185.bin"/><Relationship Id="rId191" Type="http://schemas.openxmlformats.org/officeDocument/2006/relationships/oleObject" Target="embeddings/oleObject91.bin"/><Relationship Id="rId205" Type="http://schemas.openxmlformats.org/officeDocument/2006/relationships/image" Target="media/image101.png"/><Relationship Id="rId247" Type="http://schemas.openxmlformats.org/officeDocument/2006/relationships/oleObject" Target="embeddings/oleObject116.bin"/><Relationship Id="rId412" Type="http://schemas.openxmlformats.org/officeDocument/2006/relationships/theme" Target="theme/theme1.xml"/><Relationship Id="rId107" Type="http://schemas.openxmlformats.org/officeDocument/2006/relationships/oleObject" Target="embeddings/oleObject49.bin"/><Relationship Id="rId289" Type="http://schemas.openxmlformats.org/officeDocument/2006/relationships/image" Target="media/image144.e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7.emf"/><Relationship Id="rId356" Type="http://schemas.openxmlformats.org/officeDocument/2006/relationships/image" Target="media/image178.emf"/><Relationship Id="rId398" Type="http://schemas.openxmlformats.org/officeDocument/2006/relationships/image" Target="media/image199.emf"/></Relationships>
</file>

<file path=word/charts/_rels/chart1.xml.rels><?xml version="1.0" encoding="UTF-8" standalone="yes"?>
<Relationships xmlns="http://schemas.openxmlformats.org/package/2006/relationships"><Relationship Id="rId3" Type="http://schemas.openxmlformats.org/officeDocument/2006/relationships/oleObject" Target="file:///E:\RECOVERED\Documents\PhD\Data\rDA\JSB-05-078%20rD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Sheet2!$D$2:$D$7</c:f>
              <c:numCache>
                <c:formatCode>General</c:formatCode>
                <c:ptCount val="6"/>
                <c:pt idx="0">
                  <c:v>0</c:v>
                </c:pt>
                <c:pt idx="1">
                  <c:v>7.7228028625855947</c:v>
                </c:pt>
                <c:pt idx="2">
                  <c:v>3.8614014312927973</c:v>
                </c:pt>
                <c:pt idx="3">
                  <c:v>1.9307007156463987</c:v>
                </c:pt>
                <c:pt idx="4">
                  <c:v>0.96535035782319933</c:v>
                </c:pt>
                <c:pt idx="5">
                  <c:v>0.48267517891159967</c:v>
                </c:pt>
              </c:numCache>
            </c:numRef>
          </c:xVal>
          <c:yVal>
            <c:numRef>
              <c:f>Sheet2!$G$2:$G$7</c:f>
              <c:numCache>
                <c:formatCode>General</c:formatCode>
                <c:ptCount val="6"/>
                <c:pt idx="0">
                  <c:v>6.3499999999999997E-3</c:v>
                </c:pt>
                <c:pt idx="1">
                  <c:v>0.39490000000000003</c:v>
                </c:pt>
                <c:pt idx="2">
                  <c:v>0.20515</c:v>
                </c:pt>
                <c:pt idx="3">
                  <c:v>0.13785</c:v>
                </c:pt>
                <c:pt idx="4">
                  <c:v>7.6999999999999999E-2</c:v>
                </c:pt>
                <c:pt idx="5">
                  <c:v>5.5199999999999999E-2</c:v>
                </c:pt>
              </c:numCache>
            </c:numRef>
          </c:yVal>
          <c:smooth val="0"/>
          <c:extLst>
            <c:ext xmlns:c16="http://schemas.microsoft.com/office/drawing/2014/chart" uri="{C3380CC4-5D6E-409C-BE32-E72D297353CC}">
              <c16:uniqueId val="{00000000-2B96-4BF7-8635-4E6CF95183FB}"/>
            </c:ext>
          </c:extLst>
        </c:ser>
        <c:dLbls>
          <c:showLegendKey val="0"/>
          <c:showVal val="0"/>
          <c:showCatName val="0"/>
          <c:showSerName val="0"/>
          <c:showPercent val="0"/>
          <c:showBubbleSize val="0"/>
        </c:dLbls>
        <c:axId val="238364304"/>
        <c:axId val="238365944"/>
      </c:scatterChart>
      <c:valAx>
        <c:axId val="238364304"/>
        <c:scaling>
          <c:orientation val="minMax"/>
          <c:max val="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Concentration</a:t>
                </a:r>
                <a:r>
                  <a:rPr lang="en-GB" baseline="0"/>
                  <a:t> / molcm</a:t>
                </a:r>
                <a:r>
                  <a:rPr lang="en-GB" baseline="30000"/>
                  <a:t>-3</a:t>
                </a:r>
                <a:r>
                  <a:rPr lang="en-GB" baseline="0"/>
                  <a:t> . 10</a:t>
                </a:r>
                <a:r>
                  <a:rPr lang="en-GB" baseline="30000"/>
                  <a:t>-8</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365944"/>
        <c:crosses val="autoZero"/>
        <c:crossBetween val="midCat"/>
      </c:valAx>
      <c:valAx>
        <c:axId val="238365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364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B8D98-22A1-4613-8E52-81244684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91</Pages>
  <Words>93195</Words>
  <Characters>531212</Characters>
  <Application>Microsoft Office Word</Application>
  <DocSecurity>0</DocSecurity>
  <Lines>4426</Lines>
  <Paragraphs>1246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Spencer-Briggs</dc:creator>
  <cp:keywords/>
  <dc:description/>
  <cp:lastModifiedBy>Jenna Spencer-Briggs</cp:lastModifiedBy>
  <cp:revision>5</cp:revision>
  <cp:lastPrinted>2020-01-31T15:26:00Z</cp:lastPrinted>
  <dcterms:created xsi:type="dcterms:W3CDTF">2020-01-31T15:25:00Z</dcterms:created>
  <dcterms:modified xsi:type="dcterms:W3CDTF">2020-01-31T15:32:00Z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bf86915a-2912-398d-83b1-6ac657d3d106</vt:lpwstr>
  </property>
  <property fmtid="{D5CDD505-2E9C-101B-9397-08002B2CF9AE}" pid="24" name="Mendeley Citation Style_1">
    <vt:lpwstr>http://www.zotero.org/styles/american-chemical-society</vt:lpwstr>
  </property>
</Properties>
</file>