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2576" w:rsidRDefault="00D6755B" w:rsidP="001C2576">
      <w:pPr>
        <w:jc w:val="center"/>
        <w:rPr>
          <w:b/>
          <w:i/>
          <w:noProof/>
        </w:rPr>
      </w:pPr>
      <w:bookmarkStart w:id="0" w:name="_Hlk20393513"/>
      <w:r w:rsidRPr="001C2576">
        <w:rPr>
          <w:b/>
          <w:i/>
          <w:noProof/>
          <w:lang w:eastAsia="en-GB"/>
        </w:rPr>
        <w:drawing>
          <wp:inline distT="0" distB="0" distL="0" distR="0" wp14:anchorId="4740DAB2" wp14:editId="1E12C099">
            <wp:extent cx="3048000" cy="1485900"/>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1485900"/>
                    </a:xfrm>
                    <a:prstGeom prst="rect">
                      <a:avLst/>
                    </a:prstGeom>
                    <a:noFill/>
                    <a:ln>
                      <a:noFill/>
                    </a:ln>
                  </pic:spPr>
                </pic:pic>
              </a:graphicData>
            </a:graphic>
          </wp:inline>
        </w:drawing>
      </w:r>
    </w:p>
    <w:p w:rsidR="001C2576" w:rsidRPr="00243128" w:rsidRDefault="001C2576" w:rsidP="001C2576"/>
    <w:p w:rsidR="001C2576" w:rsidRPr="00243128" w:rsidRDefault="001C2576" w:rsidP="001C2576">
      <w:pPr>
        <w:jc w:val="center"/>
        <w:rPr>
          <w:b/>
          <w:i/>
          <w:noProof/>
          <w:sz w:val="36"/>
          <w:szCs w:val="36"/>
        </w:rPr>
      </w:pPr>
    </w:p>
    <w:p w:rsidR="001C2576" w:rsidRDefault="001C2576" w:rsidP="001C2576">
      <w:pPr>
        <w:spacing w:line="360" w:lineRule="auto"/>
        <w:jc w:val="center"/>
        <w:rPr>
          <w:b/>
          <w:sz w:val="36"/>
          <w:szCs w:val="36"/>
        </w:rPr>
      </w:pPr>
      <w:r w:rsidRPr="00243128">
        <w:rPr>
          <w:b/>
          <w:sz w:val="36"/>
          <w:szCs w:val="36"/>
        </w:rPr>
        <w:t xml:space="preserve">Global control of </w:t>
      </w:r>
      <w:r w:rsidRPr="00243128">
        <w:rPr>
          <w:b/>
          <w:i/>
          <w:iCs/>
          <w:sz w:val="36"/>
          <w:szCs w:val="36"/>
        </w:rPr>
        <w:t>Campylobacter jejuni</w:t>
      </w:r>
      <w:r w:rsidRPr="00243128">
        <w:rPr>
          <w:b/>
          <w:sz w:val="36"/>
          <w:szCs w:val="36"/>
        </w:rPr>
        <w:t xml:space="preserve"> biology by protein</w:t>
      </w:r>
      <w:r>
        <w:rPr>
          <w:b/>
          <w:sz w:val="36"/>
          <w:szCs w:val="36"/>
        </w:rPr>
        <w:t xml:space="preserve"> </w:t>
      </w:r>
      <w:r w:rsidRPr="00243128">
        <w:rPr>
          <w:b/>
          <w:sz w:val="36"/>
          <w:szCs w:val="36"/>
        </w:rPr>
        <w:t>lysine acetylation</w:t>
      </w:r>
      <w:r>
        <w:rPr>
          <w:b/>
          <w:sz w:val="36"/>
          <w:szCs w:val="36"/>
        </w:rPr>
        <w:t>.</w:t>
      </w:r>
    </w:p>
    <w:p w:rsidR="001C2576" w:rsidRPr="00243128" w:rsidRDefault="001C2576" w:rsidP="001C2576">
      <w:pPr>
        <w:spacing w:line="360" w:lineRule="auto"/>
        <w:jc w:val="center"/>
        <w:rPr>
          <w:b/>
          <w:sz w:val="36"/>
          <w:szCs w:val="36"/>
        </w:rPr>
      </w:pPr>
    </w:p>
    <w:p w:rsidR="001C2576" w:rsidRDefault="001C2576" w:rsidP="001C2576">
      <w:pPr>
        <w:spacing w:line="360" w:lineRule="auto"/>
        <w:jc w:val="center"/>
        <w:rPr>
          <w:b/>
          <w:sz w:val="36"/>
          <w:szCs w:val="36"/>
        </w:rPr>
      </w:pPr>
      <w:r>
        <w:rPr>
          <w:b/>
          <w:sz w:val="36"/>
          <w:szCs w:val="36"/>
        </w:rPr>
        <w:t>A thesis submitted in part fulfilment for the degree of Doctor of Philosophy.</w:t>
      </w:r>
    </w:p>
    <w:p w:rsidR="001C2576" w:rsidRDefault="001C2576" w:rsidP="001C2576">
      <w:pPr>
        <w:spacing w:line="360" w:lineRule="auto"/>
        <w:jc w:val="center"/>
        <w:rPr>
          <w:b/>
          <w:sz w:val="36"/>
          <w:szCs w:val="36"/>
        </w:rPr>
      </w:pPr>
      <w:r>
        <w:rPr>
          <w:b/>
          <w:sz w:val="36"/>
          <w:szCs w:val="36"/>
        </w:rPr>
        <w:t>Department of Molecular Biology and Biotechnology,</w:t>
      </w:r>
    </w:p>
    <w:p w:rsidR="001C2576" w:rsidRDefault="001C2576" w:rsidP="001C2576">
      <w:pPr>
        <w:spacing w:line="360" w:lineRule="auto"/>
        <w:jc w:val="center"/>
        <w:rPr>
          <w:b/>
          <w:sz w:val="36"/>
          <w:szCs w:val="36"/>
        </w:rPr>
      </w:pPr>
      <w:smartTag w:uri="urn:schemas-microsoft-com:office:smarttags" w:element="place">
        <w:smartTag w:uri="urn:schemas-microsoft-com:office:smarttags" w:element="PlaceType">
          <w:r>
            <w:rPr>
              <w:b/>
              <w:sz w:val="36"/>
              <w:szCs w:val="36"/>
            </w:rPr>
            <w:t>University</w:t>
          </w:r>
        </w:smartTag>
        <w:r>
          <w:rPr>
            <w:b/>
            <w:sz w:val="36"/>
            <w:szCs w:val="36"/>
          </w:rPr>
          <w:t xml:space="preserve"> of </w:t>
        </w:r>
        <w:smartTag w:uri="urn:schemas-microsoft-com:office:smarttags" w:element="PlaceName">
          <w:r>
            <w:rPr>
              <w:b/>
              <w:sz w:val="36"/>
              <w:szCs w:val="36"/>
            </w:rPr>
            <w:t>Sheffield</w:t>
          </w:r>
        </w:smartTag>
      </w:smartTag>
      <w:r>
        <w:rPr>
          <w:b/>
          <w:sz w:val="36"/>
          <w:szCs w:val="36"/>
        </w:rPr>
        <w:t>.</w:t>
      </w:r>
    </w:p>
    <w:p w:rsidR="001C2576" w:rsidRDefault="001C2576" w:rsidP="001C2576">
      <w:pPr>
        <w:spacing w:line="360" w:lineRule="auto"/>
        <w:jc w:val="center"/>
        <w:rPr>
          <w:b/>
          <w:sz w:val="36"/>
          <w:szCs w:val="36"/>
        </w:rPr>
      </w:pPr>
    </w:p>
    <w:p w:rsidR="001C2576" w:rsidRDefault="001C2576" w:rsidP="001C2576">
      <w:pPr>
        <w:spacing w:line="360" w:lineRule="auto"/>
        <w:jc w:val="center"/>
        <w:rPr>
          <w:b/>
          <w:sz w:val="36"/>
          <w:szCs w:val="36"/>
        </w:rPr>
      </w:pPr>
    </w:p>
    <w:p w:rsidR="001C2576" w:rsidRDefault="001C2576" w:rsidP="001C2576">
      <w:pPr>
        <w:spacing w:line="360" w:lineRule="auto"/>
        <w:jc w:val="center"/>
        <w:rPr>
          <w:b/>
          <w:sz w:val="36"/>
          <w:szCs w:val="36"/>
        </w:rPr>
      </w:pPr>
      <w:r>
        <w:rPr>
          <w:b/>
          <w:sz w:val="36"/>
          <w:szCs w:val="36"/>
        </w:rPr>
        <w:t>Thomas Puttick</w:t>
      </w:r>
    </w:p>
    <w:p w:rsidR="001C2576" w:rsidRDefault="001C2576" w:rsidP="004B5C96">
      <w:pPr>
        <w:spacing w:line="360" w:lineRule="auto"/>
        <w:jc w:val="center"/>
        <w:rPr>
          <w:b/>
          <w:sz w:val="36"/>
          <w:szCs w:val="36"/>
        </w:rPr>
      </w:pPr>
      <w:r>
        <w:rPr>
          <w:b/>
          <w:sz w:val="36"/>
          <w:szCs w:val="36"/>
        </w:rPr>
        <w:t>BSc and MRes University of Manchester</w:t>
      </w:r>
    </w:p>
    <w:p w:rsidR="001C2576" w:rsidRDefault="001C2576" w:rsidP="001C2576">
      <w:pPr>
        <w:spacing w:line="360" w:lineRule="auto"/>
        <w:jc w:val="center"/>
        <w:rPr>
          <w:b/>
          <w:sz w:val="36"/>
          <w:szCs w:val="36"/>
        </w:rPr>
      </w:pPr>
    </w:p>
    <w:p w:rsidR="001C2576" w:rsidRDefault="001C2576" w:rsidP="001C2576">
      <w:pPr>
        <w:spacing w:line="360" w:lineRule="auto"/>
        <w:jc w:val="center"/>
        <w:rPr>
          <w:b/>
          <w:sz w:val="36"/>
          <w:szCs w:val="36"/>
        </w:rPr>
      </w:pPr>
      <w:r>
        <w:rPr>
          <w:b/>
          <w:sz w:val="36"/>
          <w:szCs w:val="36"/>
        </w:rPr>
        <w:t>September 201</w:t>
      </w:r>
      <w:r w:rsidR="00944A10">
        <w:rPr>
          <w:b/>
          <w:sz w:val="36"/>
          <w:szCs w:val="36"/>
        </w:rPr>
        <w:t>9</w:t>
      </w:r>
    </w:p>
    <w:p w:rsidR="001C2576" w:rsidRDefault="001C2576" w:rsidP="001C2576">
      <w:pPr>
        <w:rPr>
          <w:b/>
        </w:rPr>
      </w:pPr>
      <w:r>
        <w:rPr>
          <w:b/>
        </w:rPr>
        <w:lastRenderedPageBreak/>
        <w:t>Abstract</w:t>
      </w:r>
    </w:p>
    <w:p w:rsidR="001C2576" w:rsidRDefault="001C2576" w:rsidP="001C2576">
      <w:pPr>
        <w:autoSpaceDE w:val="0"/>
        <w:autoSpaceDN w:val="0"/>
        <w:adjustRightInd w:val="0"/>
        <w:spacing w:after="0" w:line="360" w:lineRule="auto"/>
        <w:jc w:val="both"/>
        <w:rPr>
          <w:rFonts w:cs="Arial"/>
          <w:lang w:val="en-US"/>
        </w:rPr>
      </w:pPr>
      <w:r w:rsidRPr="00243128">
        <w:rPr>
          <w:rFonts w:cs="Arial"/>
          <w:lang w:val="en-US"/>
        </w:rPr>
        <w:t xml:space="preserve">The small genome size and regulator complement of </w:t>
      </w:r>
      <w:r w:rsidRPr="00243128">
        <w:rPr>
          <w:rFonts w:cs="Arial"/>
          <w:i/>
          <w:lang w:val="en-US"/>
        </w:rPr>
        <w:t>C. jejuni</w:t>
      </w:r>
      <w:r w:rsidRPr="00243128">
        <w:rPr>
          <w:rFonts w:cs="Arial"/>
          <w:lang w:val="en-US"/>
        </w:rPr>
        <w:t xml:space="preserve"> suggests post-transcriptional adaptation mechanisms might be crucial in its life-cycle, but the control of protein activity by post-translational modifications (PTMs) of specific amino acids has not been widely studied.</w:t>
      </w:r>
      <w:r w:rsidRPr="00243128">
        <w:rPr>
          <w:rFonts w:cs="Arial"/>
        </w:rPr>
        <w:t xml:space="preserve"> Here, we show for the first time that </w:t>
      </w:r>
      <w:r w:rsidRPr="00243128">
        <w:rPr>
          <w:rFonts w:cs="Arial"/>
          <w:shd w:val="clear" w:color="auto" w:fill="FFFFFF"/>
        </w:rPr>
        <w:t xml:space="preserve">protein lysine acetylation is widespread in </w:t>
      </w:r>
      <w:r w:rsidRPr="00243128">
        <w:rPr>
          <w:rFonts w:cs="Arial"/>
          <w:i/>
          <w:shd w:val="clear" w:color="auto" w:fill="FFFFFF"/>
        </w:rPr>
        <w:t>C. jejuni</w:t>
      </w:r>
      <w:r w:rsidRPr="00243128">
        <w:rPr>
          <w:rFonts w:cs="Arial"/>
          <w:shd w:val="clear" w:color="auto" w:fill="FFFFFF"/>
        </w:rPr>
        <w:t xml:space="preserve"> and that it impacts multiple aspects of its biology. </w:t>
      </w:r>
      <w:r w:rsidRPr="00243128">
        <w:rPr>
          <w:rFonts w:cs="Arial"/>
          <w:bCs/>
          <w:shd w:val="clear" w:color="auto" w:fill="FFFFFF"/>
          <w:lang w:val="en-US"/>
        </w:rPr>
        <w:t xml:space="preserve">Immunoblots using a commercially available anti-AcK antibody detected a wide range of acetylated proteins in strain NCTC 11168. While the acetylation profile was similar in both wild-type and </w:t>
      </w:r>
      <w:r w:rsidRPr="00243128">
        <w:rPr>
          <w:rFonts w:cs="Arial"/>
          <w:bCs/>
          <w:i/>
          <w:shd w:val="clear" w:color="auto" w:fill="FFFFFF"/>
          <w:lang w:val="en-US"/>
        </w:rPr>
        <w:t xml:space="preserve">pta </w:t>
      </w:r>
      <w:r w:rsidRPr="00243128">
        <w:rPr>
          <w:rFonts w:cs="Arial"/>
          <w:bCs/>
          <w:shd w:val="clear" w:color="auto" w:fill="FFFFFF"/>
          <w:lang w:val="en-US"/>
        </w:rPr>
        <w:t xml:space="preserve">mutants, deletion of </w:t>
      </w:r>
      <w:r w:rsidRPr="00243128">
        <w:rPr>
          <w:rFonts w:cs="Arial"/>
          <w:bCs/>
          <w:i/>
          <w:shd w:val="clear" w:color="auto" w:fill="FFFFFF"/>
          <w:lang w:val="en-US"/>
        </w:rPr>
        <w:t>ackA</w:t>
      </w:r>
      <w:r w:rsidRPr="00243128">
        <w:rPr>
          <w:rFonts w:cs="Arial"/>
          <w:bCs/>
          <w:shd w:val="clear" w:color="auto" w:fill="FFFFFF"/>
          <w:lang w:val="en-US"/>
        </w:rPr>
        <w:t xml:space="preserve"> clearly increased protein acetylation, which returned to wild-type levels in a complemented strain. This pattern strongly suggests (i) a dominant role for chemical acetylation from acetyl-P, (ii) acetyl-CoA dependent acetylation via acetyl-transferases in the </w:t>
      </w:r>
      <w:r w:rsidRPr="00243128">
        <w:rPr>
          <w:rFonts w:cs="Arial"/>
          <w:bCs/>
          <w:i/>
          <w:shd w:val="clear" w:color="auto" w:fill="FFFFFF"/>
          <w:lang w:val="en-US"/>
        </w:rPr>
        <w:t>pta</w:t>
      </w:r>
      <w:r w:rsidRPr="00243128">
        <w:rPr>
          <w:rFonts w:cs="Arial"/>
          <w:bCs/>
          <w:shd w:val="clear" w:color="auto" w:fill="FFFFFF"/>
          <w:lang w:val="en-US"/>
        </w:rPr>
        <w:t xml:space="preserve"> mutant. </w:t>
      </w:r>
      <w:r w:rsidRPr="00243128">
        <w:rPr>
          <w:rFonts w:cs="Arial"/>
          <w:shd w:val="clear" w:color="auto" w:fill="FFFFFF"/>
        </w:rPr>
        <w:t>We identified</w:t>
      </w:r>
      <w:r w:rsidRPr="00243128">
        <w:rPr>
          <w:rFonts w:cs="Arial"/>
          <w:i/>
          <w:shd w:val="clear" w:color="auto" w:fill="FFFFFF"/>
        </w:rPr>
        <w:t xml:space="preserve"> </w:t>
      </w:r>
      <w:r w:rsidRPr="00243128">
        <w:rPr>
          <w:rFonts w:cs="Arial"/>
          <w:shd w:val="clear" w:color="auto" w:fill="FFFFFF"/>
        </w:rPr>
        <w:t xml:space="preserve">a Sirtuin homologue, CobB which we show is a lysine deacetylase. Using a </w:t>
      </w:r>
      <w:r w:rsidRPr="00243128">
        <w:rPr>
          <w:rFonts w:cs="Arial"/>
          <w:shd w:val="clear" w:color="auto" w:fill="FFFFFF"/>
          <w:lang w:val="en-US"/>
        </w:rPr>
        <w:t xml:space="preserve">state-of-the-art proteomic workflow with antibody enrichment coupled to LC-MS/MS </w:t>
      </w:r>
      <w:r w:rsidRPr="00243128">
        <w:rPr>
          <w:rFonts w:cs="Arial"/>
          <w:shd w:val="clear" w:color="auto" w:fill="FFFFFF"/>
        </w:rPr>
        <w:t xml:space="preserve">analysis, we have identified 7,322 acetylation sites in over 1,200 proteins in wild-type cells. Therefore, over 70% of the </w:t>
      </w:r>
      <w:r w:rsidRPr="00243128">
        <w:rPr>
          <w:rFonts w:cs="Arial"/>
          <w:i/>
          <w:shd w:val="clear" w:color="auto" w:fill="FFFFFF"/>
        </w:rPr>
        <w:t xml:space="preserve">C. jejuni </w:t>
      </w:r>
      <w:r w:rsidRPr="00243128">
        <w:rPr>
          <w:rFonts w:cs="Arial"/>
          <w:shd w:val="clear" w:color="auto" w:fill="FFFFFF"/>
        </w:rPr>
        <w:t xml:space="preserve">proteome is acetylated, a greater proportion than in any other bacterium to date. The </w:t>
      </w:r>
      <w:r w:rsidRPr="00243128">
        <w:rPr>
          <w:rFonts w:cs="Arial"/>
          <w:i/>
          <w:shd w:val="clear" w:color="auto" w:fill="FFFFFF"/>
        </w:rPr>
        <w:t>cobB</w:t>
      </w:r>
      <w:r w:rsidRPr="00243128">
        <w:rPr>
          <w:rFonts w:cs="Arial"/>
          <w:shd w:val="clear" w:color="auto" w:fill="FFFFFF"/>
        </w:rPr>
        <w:t xml:space="preserve"> mutation caused significant alterations in the </w:t>
      </w:r>
      <w:r w:rsidRPr="00243128">
        <w:rPr>
          <w:rFonts w:cs="Arial"/>
          <w:i/>
          <w:shd w:val="clear" w:color="auto" w:fill="FFFFFF"/>
        </w:rPr>
        <w:t xml:space="preserve">C. jejuni </w:t>
      </w:r>
      <w:r w:rsidRPr="00243128">
        <w:rPr>
          <w:rFonts w:cs="Arial"/>
          <w:shd w:val="clear" w:color="auto" w:fill="FFFFFF"/>
        </w:rPr>
        <w:t>acetylome; w</w:t>
      </w:r>
      <w:r w:rsidRPr="00243128">
        <w:rPr>
          <w:rFonts w:cs="Arial"/>
        </w:rPr>
        <w:t xml:space="preserve">e identified 566 lysines that are controlled by CobB and show that many fundamental cellular processes in </w:t>
      </w:r>
      <w:r w:rsidRPr="00243128">
        <w:rPr>
          <w:rFonts w:cs="Arial"/>
          <w:i/>
        </w:rPr>
        <w:t>C. jejuni</w:t>
      </w:r>
      <w:r w:rsidRPr="00243128">
        <w:rPr>
          <w:rFonts w:cs="Arial"/>
        </w:rPr>
        <w:t xml:space="preserve"> are impacted by this reversible acetylation, including chemotaxis, motility, nitrogen and carbon metabolism. </w:t>
      </w:r>
      <w:r w:rsidRPr="00243128">
        <w:rPr>
          <w:rFonts w:cs="Arial"/>
          <w:shd w:val="clear" w:color="auto" w:fill="FFFFFF"/>
        </w:rPr>
        <w:t xml:space="preserve">Target candidate proteins with CobB sensitive lysines were selected for further characterisation, to determine the effects of acetylation on their activity. </w:t>
      </w:r>
      <w:r w:rsidRPr="00243128">
        <w:rPr>
          <w:rFonts w:cs="Arial"/>
          <w:bCs/>
          <w:shd w:val="clear" w:color="auto" w:fill="FFFFFF"/>
          <w:lang w:val="en-US"/>
        </w:rPr>
        <w:t xml:space="preserve">Our results have revealed a previously unsuspected but extensive landscape of protein regulation by acetylation in </w:t>
      </w:r>
      <w:r w:rsidRPr="00243128">
        <w:rPr>
          <w:rFonts w:cs="Arial"/>
          <w:bCs/>
          <w:i/>
          <w:shd w:val="clear" w:color="auto" w:fill="FFFFFF"/>
          <w:lang w:val="en-US"/>
        </w:rPr>
        <w:t>C. jejuni</w:t>
      </w:r>
      <w:r w:rsidRPr="00243128">
        <w:rPr>
          <w:rFonts w:cs="Arial"/>
          <w:bCs/>
          <w:shd w:val="clear" w:color="auto" w:fill="FFFFFF"/>
          <w:lang w:val="en-US"/>
        </w:rPr>
        <w:t xml:space="preserve">.  </w:t>
      </w:r>
    </w:p>
    <w:p w:rsidR="001C2576" w:rsidRPr="00765A4F" w:rsidRDefault="001C2576" w:rsidP="001C2576">
      <w:pPr>
        <w:autoSpaceDE w:val="0"/>
        <w:autoSpaceDN w:val="0"/>
        <w:adjustRightInd w:val="0"/>
        <w:spacing w:after="0" w:line="360" w:lineRule="auto"/>
        <w:jc w:val="both"/>
        <w:rPr>
          <w:rFonts w:cs="Arial"/>
          <w:lang w:val="en-US"/>
        </w:rPr>
      </w:pPr>
    </w:p>
    <w:p w:rsidR="001C2576" w:rsidRDefault="001C2576" w:rsidP="001C2576">
      <w:pPr>
        <w:rPr>
          <w:b/>
        </w:rPr>
      </w:pPr>
      <w:r>
        <w:rPr>
          <w:b/>
        </w:rPr>
        <w:t>Acknowledgements</w:t>
      </w:r>
    </w:p>
    <w:p w:rsidR="001C2576" w:rsidRDefault="001C2576" w:rsidP="001C2576">
      <w:pPr>
        <w:spacing w:line="360" w:lineRule="auto"/>
      </w:pPr>
      <w:r>
        <w:t xml:space="preserve">First and foremost, I would like to thank Professor Dave Kelly for his constant support and guidance throughout my 4 years in Sheffield. I could not have asked for a better supervisor, managing to combine great science with fun, kindness and beer. </w:t>
      </w:r>
    </w:p>
    <w:p w:rsidR="001C2576" w:rsidRDefault="001C2576" w:rsidP="001C2576">
      <w:pPr>
        <w:spacing w:line="360" w:lineRule="auto"/>
      </w:pPr>
      <w:r>
        <w:t>I would also like to thank the members of the Kelly lab, past and present, in particular Dr. Aidan Taylor, Dr. Mike White, Dr. Calum Pattrick, Dr. Jon Smart, Dr. Leonardo Rosa, Dr. Nitanshu Garg, Dr. Jonathan Butler, Pete Walker and Ash Griffin. Also, a thank you to Dr. Mark Collins and Dr. John Rafferty for their collaborations on this project.</w:t>
      </w:r>
    </w:p>
    <w:p w:rsidR="001C2576" w:rsidRDefault="001C2576" w:rsidP="001C2576">
      <w:pPr>
        <w:spacing w:line="360" w:lineRule="auto"/>
      </w:pPr>
      <w:r>
        <w:t>Finally, a huge thankyou goes to all my family and friends for keeping me sane and pretending to be interested in my work.</w:t>
      </w:r>
    </w:p>
    <w:p w:rsidR="001C2576" w:rsidRPr="00656025" w:rsidRDefault="001C2576" w:rsidP="001C2576"/>
    <w:p w:rsidR="001C2576" w:rsidRDefault="001C2576" w:rsidP="001C2576">
      <w:pPr>
        <w:rPr>
          <w:b/>
        </w:rPr>
      </w:pPr>
    </w:p>
    <w:p w:rsidR="001C2576" w:rsidRDefault="001C2576" w:rsidP="001C2576">
      <w:pPr>
        <w:rPr>
          <w:b/>
        </w:rPr>
      </w:pPr>
      <w:r>
        <w:rPr>
          <w:b/>
        </w:rPr>
        <w:t>Presentations</w:t>
      </w:r>
    </w:p>
    <w:p w:rsidR="001C2576" w:rsidRDefault="001C2576" w:rsidP="001C2576">
      <w:r>
        <w:t>2016 Microbiology Society Annual Conference, Liverpool. Talk presented.</w:t>
      </w:r>
    </w:p>
    <w:p w:rsidR="001C2576" w:rsidRDefault="001C2576" w:rsidP="001C2576">
      <w:r>
        <w:t>2016 International Conference on Post-Translational Modifications in Bacteria, Lyon. Poster presented.</w:t>
      </w:r>
    </w:p>
    <w:p w:rsidR="001C2576" w:rsidRDefault="001C2576" w:rsidP="001C2576">
      <w:r>
        <w:t>2017 Campylobacter, Helicobacter and Related Organisms Conference, Nantes. Talk presented.</w:t>
      </w:r>
    </w:p>
    <w:p w:rsidR="001C2576" w:rsidRPr="00765A4F" w:rsidRDefault="001C2576" w:rsidP="001C2576">
      <w:r>
        <w:t>2019</w:t>
      </w:r>
      <w:r w:rsidRPr="00765A4F">
        <w:t xml:space="preserve"> </w:t>
      </w:r>
      <w:r>
        <w:t>Campylobacter, Helicobacter and Related Organisms Conference, Belfast. Lightning talk presented.</w:t>
      </w:r>
    </w:p>
    <w:p w:rsidR="001C2576" w:rsidRDefault="001C2576" w:rsidP="001C2576">
      <w:pPr>
        <w:rPr>
          <w:b/>
        </w:rPr>
      </w:pPr>
      <w:r>
        <w:rPr>
          <w:b/>
        </w:rPr>
        <w:t>Abbreviations</w:t>
      </w:r>
    </w:p>
    <w:p w:rsidR="001C2576" w:rsidRDefault="001C2576" w:rsidP="001C2576">
      <w:pPr>
        <w:spacing w:after="0" w:line="240" w:lineRule="auto"/>
      </w:pPr>
      <w:r>
        <w:rPr>
          <w:color w:val="000000"/>
        </w:rPr>
        <w:t>A</w:t>
      </w:r>
      <w:r>
        <w:rPr>
          <w:color w:val="000000"/>
          <w:vertAlign w:val="subscript"/>
        </w:rPr>
        <w:t>xxx</w:t>
      </w:r>
      <w:r>
        <w:rPr>
          <w:color w:val="000000"/>
        </w:rPr>
        <w:tab/>
      </w:r>
      <w:r>
        <w:rPr>
          <w:color w:val="000000"/>
        </w:rPr>
        <w:tab/>
      </w:r>
      <w:r>
        <w:rPr>
          <w:color w:val="000000"/>
        </w:rPr>
        <w:tab/>
        <w:t>absorbance at xxx nm</w:t>
      </w:r>
    </w:p>
    <w:p w:rsidR="001C2576" w:rsidRDefault="001C2576" w:rsidP="001C2576">
      <w:pPr>
        <w:spacing w:after="0" w:line="240" w:lineRule="auto"/>
        <w:rPr>
          <w:color w:val="000000"/>
        </w:rPr>
      </w:pPr>
      <w:r>
        <w:rPr>
          <w:color w:val="000000"/>
        </w:rPr>
        <w:t>AA</w:t>
      </w:r>
      <w:r>
        <w:rPr>
          <w:color w:val="000000"/>
        </w:rPr>
        <w:tab/>
      </w:r>
      <w:r>
        <w:rPr>
          <w:color w:val="000000"/>
        </w:rPr>
        <w:tab/>
      </w:r>
      <w:r>
        <w:rPr>
          <w:color w:val="000000"/>
        </w:rPr>
        <w:tab/>
        <w:t>amino acid</w:t>
      </w:r>
    </w:p>
    <w:p w:rsidR="001C2576" w:rsidRDefault="001C2576" w:rsidP="001C2576">
      <w:pPr>
        <w:spacing w:after="0" w:line="240" w:lineRule="auto"/>
        <w:rPr>
          <w:color w:val="000000"/>
        </w:rPr>
      </w:pPr>
      <w:r>
        <w:rPr>
          <w:color w:val="000000"/>
        </w:rPr>
        <w:t>Acs</w:t>
      </w:r>
      <w:r>
        <w:rPr>
          <w:color w:val="000000"/>
        </w:rPr>
        <w:tab/>
      </w:r>
      <w:r>
        <w:rPr>
          <w:color w:val="000000"/>
        </w:rPr>
        <w:tab/>
      </w:r>
      <w:r>
        <w:rPr>
          <w:color w:val="000000"/>
        </w:rPr>
        <w:tab/>
        <w:t>acetyl-CoA-synthetase</w:t>
      </w:r>
    </w:p>
    <w:p w:rsidR="001C2576" w:rsidRDefault="001C2576" w:rsidP="001C2576">
      <w:pPr>
        <w:spacing w:after="0" w:line="240" w:lineRule="auto"/>
        <w:rPr>
          <w:color w:val="000000"/>
        </w:rPr>
      </w:pPr>
      <w:r>
        <w:rPr>
          <w:color w:val="000000"/>
        </w:rPr>
        <w:t>Acetyl-P</w:t>
      </w:r>
      <w:r>
        <w:rPr>
          <w:color w:val="000000"/>
        </w:rPr>
        <w:tab/>
      </w:r>
      <w:r>
        <w:rPr>
          <w:color w:val="000000"/>
        </w:rPr>
        <w:tab/>
        <w:t>acetyl-phosphate</w:t>
      </w:r>
    </w:p>
    <w:p w:rsidR="001C2576" w:rsidRDefault="001C2576" w:rsidP="001C2576">
      <w:pPr>
        <w:spacing w:after="0" w:line="240" w:lineRule="auto"/>
        <w:rPr>
          <w:color w:val="000000"/>
        </w:rPr>
      </w:pPr>
      <w:r>
        <w:rPr>
          <w:color w:val="000000"/>
        </w:rPr>
        <w:t>Amp</w:t>
      </w:r>
      <w:r>
        <w:rPr>
          <w:color w:val="000000"/>
        </w:rPr>
        <w:tab/>
      </w:r>
      <w:r>
        <w:rPr>
          <w:color w:val="000000"/>
        </w:rPr>
        <w:tab/>
      </w:r>
      <w:r>
        <w:rPr>
          <w:color w:val="000000"/>
        </w:rPr>
        <w:tab/>
        <w:t>ampicillin</w:t>
      </w:r>
    </w:p>
    <w:p w:rsidR="001C2576" w:rsidRDefault="001C2576" w:rsidP="001C2576">
      <w:pPr>
        <w:spacing w:after="0" w:line="240" w:lineRule="auto"/>
        <w:rPr>
          <w:color w:val="000000"/>
        </w:rPr>
      </w:pPr>
      <w:r>
        <w:rPr>
          <w:color w:val="000000"/>
        </w:rPr>
        <w:t>APS</w:t>
      </w:r>
      <w:r>
        <w:rPr>
          <w:color w:val="000000"/>
        </w:rPr>
        <w:tab/>
      </w:r>
      <w:r>
        <w:rPr>
          <w:color w:val="000000"/>
        </w:rPr>
        <w:tab/>
      </w:r>
      <w:r>
        <w:rPr>
          <w:color w:val="000000"/>
        </w:rPr>
        <w:tab/>
        <w:t>ammonium persulphate</w:t>
      </w:r>
    </w:p>
    <w:p w:rsidR="001C2576" w:rsidRDefault="001C2576" w:rsidP="001C2576">
      <w:pPr>
        <w:spacing w:after="0" w:line="240" w:lineRule="auto"/>
        <w:rPr>
          <w:color w:val="000000"/>
        </w:rPr>
      </w:pPr>
      <w:r>
        <w:rPr>
          <w:color w:val="000000"/>
        </w:rPr>
        <w:t>Apr</w:t>
      </w:r>
      <w:r>
        <w:rPr>
          <w:color w:val="000000"/>
        </w:rPr>
        <w:tab/>
      </w:r>
      <w:r>
        <w:rPr>
          <w:color w:val="000000"/>
        </w:rPr>
        <w:tab/>
      </w:r>
      <w:r>
        <w:rPr>
          <w:color w:val="000000"/>
        </w:rPr>
        <w:tab/>
        <w:t>apramycin</w:t>
      </w:r>
    </w:p>
    <w:p w:rsidR="001C2576" w:rsidRDefault="001C2576" w:rsidP="001C2576">
      <w:pPr>
        <w:spacing w:after="0" w:line="240" w:lineRule="auto"/>
      </w:pPr>
      <w:r>
        <w:rPr>
          <w:color w:val="000000"/>
        </w:rPr>
        <w:t>ATP</w:t>
      </w:r>
      <w:r>
        <w:rPr>
          <w:color w:val="000000"/>
        </w:rPr>
        <w:tab/>
      </w:r>
      <w:r>
        <w:rPr>
          <w:color w:val="000000"/>
        </w:rPr>
        <w:tab/>
      </w:r>
      <w:r>
        <w:rPr>
          <w:color w:val="000000"/>
        </w:rPr>
        <w:tab/>
        <w:t>adenine triphosphate</w:t>
      </w:r>
      <w:r>
        <w:rPr>
          <w:color w:val="000000"/>
          <w:vertAlign w:val="subscript"/>
        </w:rPr>
        <w:tab/>
      </w:r>
    </w:p>
    <w:p w:rsidR="001C2576" w:rsidRDefault="001C2576" w:rsidP="001C2576">
      <w:pPr>
        <w:spacing w:after="0" w:line="240" w:lineRule="auto"/>
        <w:rPr>
          <w:color w:val="000000"/>
        </w:rPr>
      </w:pPr>
      <w:r>
        <w:rPr>
          <w:color w:val="000000"/>
        </w:rPr>
        <w:t>BHI</w:t>
      </w:r>
      <w:r>
        <w:rPr>
          <w:color w:val="000000"/>
        </w:rPr>
        <w:tab/>
      </w:r>
      <w:r>
        <w:rPr>
          <w:color w:val="000000"/>
        </w:rPr>
        <w:tab/>
      </w:r>
      <w:r>
        <w:rPr>
          <w:color w:val="000000"/>
        </w:rPr>
        <w:tab/>
        <w:t>brain heart infusion</w:t>
      </w:r>
    </w:p>
    <w:p w:rsidR="001C2576" w:rsidRDefault="001C2576" w:rsidP="001C2576">
      <w:pPr>
        <w:spacing w:after="0" w:line="240" w:lineRule="auto"/>
        <w:rPr>
          <w:color w:val="000000"/>
        </w:rPr>
      </w:pPr>
      <w:r>
        <w:rPr>
          <w:color w:val="000000"/>
        </w:rPr>
        <w:t>bp</w:t>
      </w:r>
      <w:r>
        <w:rPr>
          <w:color w:val="000000"/>
        </w:rPr>
        <w:tab/>
      </w:r>
      <w:r>
        <w:rPr>
          <w:color w:val="000000"/>
        </w:rPr>
        <w:tab/>
      </w:r>
      <w:r>
        <w:rPr>
          <w:color w:val="000000"/>
        </w:rPr>
        <w:tab/>
        <w:t>base pair</w:t>
      </w:r>
    </w:p>
    <w:p w:rsidR="001C2576" w:rsidRDefault="001C2576" w:rsidP="001C2576">
      <w:pPr>
        <w:spacing w:after="0" w:line="240" w:lineRule="auto"/>
        <w:rPr>
          <w:color w:val="000000"/>
        </w:rPr>
      </w:pPr>
      <w:r>
        <w:rPr>
          <w:color w:val="000000"/>
        </w:rPr>
        <w:t>BSA</w:t>
      </w:r>
      <w:r>
        <w:rPr>
          <w:color w:val="000000"/>
        </w:rPr>
        <w:tab/>
      </w:r>
      <w:r>
        <w:rPr>
          <w:color w:val="000000"/>
        </w:rPr>
        <w:tab/>
      </w:r>
      <w:r>
        <w:rPr>
          <w:color w:val="000000"/>
        </w:rPr>
        <w:tab/>
        <w:t>bovine serum albumin</w:t>
      </w:r>
    </w:p>
    <w:p w:rsidR="001C2576" w:rsidRDefault="001C2576" w:rsidP="001C2576">
      <w:pPr>
        <w:spacing w:after="0" w:line="240" w:lineRule="auto"/>
        <w:rPr>
          <w:color w:val="000000"/>
        </w:rPr>
      </w:pPr>
      <w:r>
        <w:rPr>
          <w:iCs/>
          <w:color w:val="000000"/>
          <w:sz w:val="24"/>
          <w:szCs w:val="24"/>
          <w:lang w:val="en-US"/>
        </w:rPr>
        <w:t>°</w:t>
      </w:r>
      <w:r>
        <w:rPr>
          <w:color w:val="000000"/>
        </w:rPr>
        <w:t>C</w:t>
      </w:r>
      <w:r>
        <w:rPr>
          <w:color w:val="000000"/>
        </w:rPr>
        <w:tab/>
      </w:r>
      <w:r>
        <w:rPr>
          <w:color w:val="000000"/>
        </w:rPr>
        <w:tab/>
      </w:r>
      <w:r>
        <w:rPr>
          <w:color w:val="000000"/>
        </w:rPr>
        <w:tab/>
        <w:t>degrees Celsius</w:t>
      </w:r>
    </w:p>
    <w:p w:rsidR="001C2576" w:rsidRDefault="001C2576" w:rsidP="001C2576">
      <w:pPr>
        <w:spacing w:after="0" w:line="240" w:lineRule="auto"/>
      </w:pPr>
      <w:r>
        <w:rPr>
          <w:color w:val="000000"/>
        </w:rPr>
        <w:t>cAMP</w:t>
      </w:r>
      <w:r>
        <w:rPr>
          <w:color w:val="000000"/>
        </w:rPr>
        <w:tab/>
      </w:r>
      <w:r>
        <w:rPr>
          <w:color w:val="000000"/>
        </w:rPr>
        <w:tab/>
      </w:r>
      <w:r>
        <w:rPr>
          <w:color w:val="000000"/>
        </w:rPr>
        <w:tab/>
        <w:t>cyclic adenosine monophosphate</w:t>
      </w:r>
    </w:p>
    <w:p w:rsidR="001C2576" w:rsidRDefault="001C2576" w:rsidP="001C2576">
      <w:pPr>
        <w:spacing w:after="0" w:line="240" w:lineRule="auto"/>
      </w:pPr>
      <w:r>
        <w:rPr>
          <w:color w:val="000000"/>
        </w:rPr>
        <w:t>Cia</w:t>
      </w:r>
      <w:r>
        <w:rPr>
          <w:color w:val="000000"/>
        </w:rPr>
        <w:tab/>
      </w:r>
      <w:r>
        <w:rPr>
          <w:color w:val="000000"/>
        </w:rPr>
        <w:tab/>
      </w:r>
      <w:r>
        <w:rPr>
          <w:color w:val="000000"/>
        </w:rPr>
        <w:tab/>
      </w:r>
      <w:r>
        <w:rPr>
          <w:i/>
          <w:color w:val="000000"/>
        </w:rPr>
        <w:t xml:space="preserve">Campylobacter </w:t>
      </w:r>
      <w:r>
        <w:rPr>
          <w:color w:val="000000"/>
        </w:rPr>
        <w:t>invasion antigens</w:t>
      </w:r>
    </w:p>
    <w:p w:rsidR="001C2576" w:rsidRDefault="001C2576" w:rsidP="001C2576">
      <w:pPr>
        <w:spacing w:after="0" w:line="240" w:lineRule="auto"/>
      </w:pPr>
      <w:r>
        <w:rPr>
          <w:color w:val="000000"/>
        </w:rPr>
        <w:t>CCV</w:t>
      </w:r>
      <w:r>
        <w:rPr>
          <w:color w:val="000000"/>
        </w:rPr>
        <w:tab/>
      </w:r>
      <w:r>
        <w:rPr>
          <w:color w:val="000000"/>
        </w:rPr>
        <w:tab/>
      </w:r>
      <w:r>
        <w:rPr>
          <w:color w:val="000000"/>
        </w:rPr>
        <w:tab/>
      </w:r>
      <w:r>
        <w:rPr>
          <w:i/>
          <w:color w:val="000000"/>
        </w:rPr>
        <w:t>Campylobacter</w:t>
      </w:r>
      <w:r>
        <w:rPr>
          <w:color w:val="000000"/>
        </w:rPr>
        <w:t xml:space="preserve"> containing vesicle</w:t>
      </w:r>
    </w:p>
    <w:p w:rsidR="001C2576" w:rsidRDefault="001C2576" w:rsidP="001C2576">
      <w:pPr>
        <w:spacing w:after="0" w:line="240" w:lineRule="auto"/>
        <w:rPr>
          <w:color w:val="000000"/>
        </w:rPr>
      </w:pPr>
      <w:r>
        <w:rPr>
          <w:color w:val="000000"/>
        </w:rPr>
        <w:t>cDNA</w:t>
      </w:r>
      <w:r>
        <w:rPr>
          <w:color w:val="000000"/>
        </w:rPr>
        <w:tab/>
      </w:r>
      <w:r>
        <w:rPr>
          <w:color w:val="000000"/>
        </w:rPr>
        <w:tab/>
      </w:r>
      <w:r>
        <w:rPr>
          <w:color w:val="000000"/>
        </w:rPr>
        <w:tab/>
        <w:t>complementary DNA</w:t>
      </w:r>
    </w:p>
    <w:p w:rsidR="001C2576" w:rsidRDefault="001C2576" w:rsidP="001C2576">
      <w:pPr>
        <w:spacing w:after="0" w:line="240" w:lineRule="auto"/>
        <w:rPr>
          <w:color w:val="000000"/>
        </w:rPr>
      </w:pPr>
      <w:r>
        <w:rPr>
          <w:color w:val="000000"/>
        </w:rPr>
        <w:t>CDT</w:t>
      </w:r>
      <w:r>
        <w:rPr>
          <w:color w:val="000000"/>
        </w:rPr>
        <w:tab/>
      </w:r>
      <w:r>
        <w:rPr>
          <w:color w:val="000000"/>
        </w:rPr>
        <w:tab/>
      </w:r>
      <w:r>
        <w:rPr>
          <w:color w:val="000000"/>
        </w:rPr>
        <w:tab/>
        <w:t>cytoleathal distending toxin</w:t>
      </w:r>
    </w:p>
    <w:p w:rsidR="001C2576" w:rsidRDefault="001C2576" w:rsidP="001C2576">
      <w:pPr>
        <w:spacing w:after="0" w:line="240" w:lineRule="auto"/>
        <w:rPr>
          <w:color w:val="000000"/>
        </w:rPr>
      </w:pPr>
      <w:r>
        <w:rPr>
          <w:color w:val="000000"/>
        </w:rPr>
        <w:t>CFE</w:t>
      </w:r>
      <w:r>
        <w:rPr>
          <w:color w:val="000000"/>
        </w:rPr>
        <w:tab/>
      </w:r>
      <w:r>
        <w:rPr>
          <w:color w:val="000000"/>
        </w:rPr>
        <w:tab/>
      </w:r>
      <w:r>
        <w:rPr>
          <w:color w:val="000000"/>
        </w:rPr>
        <w:tab/>
        <w:t>cell free extract</w:t>
      </w:r>
    </w:p>
    <w:p w:rsidR="001C2576" w:rsidRDefault="001C2576" w:rsidP="001C2576">
      <w:pPr>
        <w:spacing w:after="0" w:line="240" w:lineRule="auto"/>
        <w:rPr>
          <w:color w:val="000000"/>
        </w:rPr>
      </w:pPr>
      <w:r>
        <w:rPr>
          <w:color w:val="000000"/>
        </w:rPr>
        <w:t>c-di-GMP</w:t>
      </w:r>
      <w:r>
        <w:rPr>
          <w:color w:val="000000"/>
        </w:rPr>
        <w:tab/>
      </w:r>
      <w:r>
        <w:rPr>
          <w:color w:val="000000"/>
        </w:rPr>
        <w:tab/>
        <w:t>bis-(3'-5')-cyclic di-guanosine monophosphate</w:t>
      </w:r>
    </w:p>
    <w:p w:rsidR="001C2576" w:rsidRDefault="001C2576" w:rsidP="001C2576">
      <w:pPr>
        <w:spacing w:after="0" w:line="240" w:lineRule="auto"/>
        <w:rPr>
          <w:color w:val="000000"/>
        </w:rPr>
      </w:pPr>
      <w:r>
        <w:rPr>
          <w:color w:val="000000"/>
        </w:rPr>
        <w:t>cm</w:t>
      </w:r>
      <w:r>
        <w:rPr>
          <w:color w:val="000000"/>
        </w:rPr>
        <w:tab/>
      </w:r>
      <w:r>
        <w:rPr>
          <w:color w:val="000000"/>
        </w:rPr>
        <w:tab/>
      </w:r>
      <w:r>
        <w:rPr>
          <w:color w:val="000000"/>
        </w:rPr>
        <w:tab/>
        <w:t xml:space="preserve">centimetre </w:t>
      </w:r>
    </w:p>
    <w:p w:rsidR="001C2576" w:rsidRDefault="001C2576" w:rsidP="001C2576">
      <w:pPr>
        <w:spacing w:after="0" w:line="240" w:lineRule="auto"/>
        <w:rPr>
          <w:color w:val="000000"/>
        </w:rPr>
      </w:pPr>
      <w:r>
        <w:rPr>
          <w:color w:val="000000"/>
        </w:rPr>
        <w:t>Cat</w:t>
      </w:r>
      <w:r>
        <w:rPr>
          <w:color w:val="000000"/>
        </w:rPr>
        <w:tab/>
      </w:r>
      <w:r>
        <w:rPr>
          <w:color w:val="000000"/>
        </w:rPr>
        <w:tab/>
      </w:r>
      <w:r>
        <w:rPr>
          <w:color w:val="000000"/>
        </w:rPr>
        <w:tab/>
        <w:t>chloramphenicol</w:t>
      </w:r>
    </w:p>
    <w:p w:rsidR="001C2576" w:rsidRDefault="001C2576" w:rsidP="001C2576">
      <w:pPr>
        <w:spacing w:after="0" w:line="240" w:lineRule="auto"/>
        <w:rPr>
          <w:color w:val="000000"/>
        </w:rPr>
      </w:pPr>
      <w:r>
        <w:rPr>
          <w:color w:val="000000"/>
        </w:rPr>
        <w:t>CO</w:t>
      </w:r>
      <w:r>
        <w:rPr>
          <w:color w:val="000000"/>
          <w:vertAlign w:val="subscript"/>
        </w:rPr>
        <w:t>2</w:t>
      </w:r>
      <w:r>
        <w:rPr>
          <w:color w:val="000000"/>
        </w:rPr>
        <w:tab/>
      </w:r>
      <w:r>
        <w:rPr>
          <w:color w:val="000000"/>
        </w:rPr>
        <w:tab/>
      </w:r>
      <w:r>
        <w:rPr>
          <w:color w:val="000000"/>
        </w:rPr>
        <w:tab/>
        <w:t>carbon dioxide</w:t>
      </w:r>
    </w:p>
    <w:p w:rsidR="001C2576" w:rsidRDefault="001C2576" w:rsidP="001C2576">
      <w:pPr>
        <w:spacing w:after="0" w:line="240" w:lineRule="auto"/>
      </w:pPr>
      <w:r>
        <w:rPr>
          <w:color w:val="000000"/>
        </w:rPr>
        <w:t>CoA</w:t>
      </w:r>
      <w:r>
        <w:rPr>
          <w:color w:val="000000"/>
        </w:rPr>
        <w:tab/>
      </w:r>
      <w:r>
        <w:rPr>
          <w:color w:val="000000"/>
        </w:rPr>
        <w:tab/>
      </w:r>
      <w:r>
        <w:rPr>
          <w:color w:val="000000"/>
        </w:rPr>
        <w:tab/>
        <w:t>co-enzyme A</w:t>
      </w:r>
    </w:p>
    <w:p w:rsidR="001C2576" w:rsidRDefault="001C2576" w:rsidP="001C2576">
      <w:pPr>
        <w:spacing w:after="0" w:line="240" w:lineRule="auto"/>
        <w:rPr>
          <w:color w:val="000000"/>
        </w:rPr>
      </w:pPr>
      <w:r>
        <w:rPr>
          <w:color w:val="000000"/>
        </w:rPr>
        <w:t>cv</w:t>
      </w:r>
      <w:r>
        <w:rPr>
          <w:color w:val="000000"/>
        </w:rPr>
        <w:tab/>
      </w:r>
      <w:r>
        <w:rPr>
          <w:color w:val="000000"/>
        </w:rPr>
        <w:tab/>
      </w:r>
      <w:r>
        <w:rPr>
          <w:color w:val="000000"/>
        </w:rPr>
        <w:tab/>
        <w:t>column volume</w:t>
      </w:r>
    </w:p>
    <w:p w:rsidR="001C2576" w:rsidRDefault="001C2576" w:rsidP="001C2576">
      <w:pPr>
        <w:spacing w:after="0" w:line="240" w:lineRule="auto"/>
        <w:rPr>
          <w:color w:val="000000"/>
        </w:rPr>
      </w:pPr>
      <w:r>
        <w:rPr>
          <w:color w:val="000000"/>
        </w:rPr>
        <w:t>Da</w:t>
      </w:r>
      <w:r>
        <w:rPr>
          <w:color w:val="000000"/>
        </w:rPr>
        <w:tab/>
      </w:r>
      <w:r>
        <w:rPr>
          <w:color w:val="000000"/>
        </w:rPr>
        <w:tab/>
      </w:r>
      <w:r>
        <w:rPr>
          <w:color w:val="000000"/>
        </w:rPr>
        <w:tab/>
        <w:t>Dalton</w:t>
      </w:r>
    </w:p>
    <w:p w:rsidR="001C2576" w:rsidRDefault="001C2576" w:rsidP="001C2576">
      <w:pPr>
        <w:spacing w:after="0" w:line="240" w:lineRule="auto"/>
      </w:pPr>
      <w:r>
        <w:rPr>
          <w:color w:val="000000"/>
        </w:rPr>
        <w:t>dH</w:t>
      </w:r>
      <w:r>
        <w:rPr>
          <w:color w:val="000000"/>
          <w:vertAlign w:val="subscript"/>
        </w:rPr>
        <w:t>2</w:t>
      </w:r>
      <w:r>
        <w:rPr>
          <w:color w:val="000000"/>
        </w:rPr>
        <w:t>O</w:t>
      </w:r>
      <w:r>
        <w:rPr>
          <w:color w:val="000000"/>
        </w:rPr>
        <w:tab/>
      </w:r>
      <w:r>
        <w:rPr>
          <w:color w:val="000000"/>
        </w:rPr>
        <w:tab/>
      </w:r>
      <w:r>
        <w:rPr>
          <w:color w:val="000000"/>
        </w:rPr>
        <w:tab/>
        <w:t>distilled water</w:t>
      </w:r>
    </w:p>
    <w:p w:rsidR="001C2576" w:rsidRDefault="001C2576" w:rsidP="001C2576">
      <w:pPr>
        <w:spacing w:after="0" w:line="240" w:lineRule="auto"/>
        <w:rPr>
          <w:color w:val="000000"/>
        </w:rPr>
      </w:pPr>
      <w:r>
        <w:rPr>
          <w:color w:val="000000"/>
        </w:rPr>
        <w:t>DMSO</w:t>
      </w:r>
      <w:r>
        <w:rPr>
          <w:color w:val="000000"/>
        </w:rPr>
        <w:tab/>
      </w:r>
      <w:r>
        <w:rPr>
          <w:color w:val="000000"/>
        </w:rPr>
        <w:tab/>
      </w:r>
      <w:r>
        <w:rPr>
          <w:color w:val="000000"/>
        </w:rPr>
        <w:tab/>
        <w:t>dimethyl sulphoxide</w:t>
      </w:r>
    </w:p>
    <w:p w:rsidR="001C2576" w:rsidRDefault="001C2576" w:rsidP="001C2576">
      <w:pPr>
        <w:spacing w:after="0" w:line="240" w:lineRule="auto"/>
        <w:rPr>
          <w:color w:val="000000"/>
        </w:rPr>
      </w:pPr>
      <w:r>
        <w:rPr>
          <w:color w:val="000000"/>
        </w:rPr>
        <w:t>DNA</w:t>
      </w:r>
      <w:r>
        <w:rPr>
          <w:color w:val="000000"/>
        </w:rPr>
        <w:tab/>
      </w:r>
      <w:r>
        <w:rPr>
          <w:color w:val="000000"/>
        </w:rPr>
        <w:tab/>
      </w:r>
      <w:r>
        <w:rPr>
          <w:color w:val="000000"/>
        </w:rPr>
        <w:tab/>
        <w:t>deoxyribonucleic acid</w:t>
      </w:r>
    </w:p>
    <w:p w:rsidR="001C2576" w:rsidRDefault="001C2576" w:rsidP="001C2576">
      <w:pPr>
        <w:spacing w:after="0" w:line="240" w:lineRule="auto"/>
      </w:pPr>
      <w:r>
        <w:rPr>
          <w:color w:val="000000"/>
        </w:rPr>
        <w:t>DNase</w:t>
      </w:r>
      <w:r>
        <w:rPr>
          <w:color w:val="000000"/>
        </w:rPr>
        <w:tab/>
      </w:r>
      <w:r>
        <w:rPr>
          <w:color w:val="000000"/>
        </w:rPr>
        <w:tab/>
      </w:r>
      <w:r>
        <w:rPr>
          <w:color w:val="000000"/>
        </w:rPr>
        <w:tab/>
      </w:r>
      <w:r>
        <w:rPr>
          <w:bCs/>
          <w:color w:val="000000"/>
          <w:lang w:val="en-US"/>
        </w:rPr>
        <w:t>deoxyribonuclease</w:t>
      </w:r>
    </w:p>
    <w:p w:rsidR="001C2576" w:rsidRDefault="001C2576" w:rsidP="001C2576">
      <w:pPr>
        <w:spacing w:after="0" w:line="240" w:lineRule="auto"/>
        <w:rPr>
          <w:bCs/>
          <w:color w:val="000000"/>
        </w:rPr>
      </w:pPr>
      <w:r>
        <w:rPr>
          <w:bCs/>
          <w:color w:val="000000"/>
          <w:lang w:val="en-US"/>
        </w:rPr>
        <w:t xml:space="preserve">DTT </w:t>
      </w:r>
      <w:r>
        <w:rPr>
          <w:bCs/>
          <w:color w:val="000000"/>
          <w:lang w:val="en-US"/>
        </w:rPr>
        <w:tab/>
      </w:r>
      <w:r>
        <w:rPr>
          <w:bCs/>
          <w:color w:val="000000"/>
          <w:lang w:val="en-US"/>
        </w:rPr>
        <w:tab/>
      </w:r>
      <w:r>
        <w:rPr>
          <w:bCs/>
          <w:color w:val="000000"/>
          <w:lang w:val="en-US"/>
        </w:rPr>
        <w:tab/>
      </w:r>
      <w:r>
        <w:rPr>
          <w:bCs/>
          <w:color w:val="000000"/>
        </w:rPr>
        <w:t>dithiothreitol</w:t>
      </w:r>
    </w:p>
    <w:p w:rsidR="001C2576" w:rsidRDefault="001C2576" w:rsidP="001C2576">
      <w:pPr>
        <w:spacing w:after="0" w:line="240" w:lineRule="auto"/>
      </w:pPr>
      <w:r>
        <w:rPr>
          <w:bCs/>
          <w:color w:val="000000"/>
        </w:rPr>
        <w:t>ECL</w:t>
      </w:r>
      <w:r>
        <w:rPr>
          <w:bCs/>
          <w:color w:val="000000"/>
        </w:rPr>
        <w:tab/>
      </w:r>
      <w:r>
        <w:rPr>
          <w:bCs/>
          <w:color w:val="000000"/>
        </w:rPr>
        <w:tab/>
      </w:r>
      <w:r>
        <w:rPr>
          <w:bCs/>
          <w:color w:val="000000"/>
        </w:rPr>
        <w:tab/>
        <w:t>enhanced chemiluminescence</w:t>
      </w:r>
    </w:p>
    <w:p w:rsidR="001C2576" w:rsidRDefault="001C2576" w:rsidP="001C2576">
      <w:pPr>
        <w:spacing w:after="0" w:line="240" w:lineRule="auto"/>
        <w:rPr>
          <w:color w:val="000000"/>
        </w:rPr>
      </w:pPr>
      <w:r>
        <w:rPr>
          <w:color w:val="000000"/>
        </w:rPr>
        <w:t>EDTA</w:t>
      </w:r>
      <w:r>
        <w:rPr>
          <w:color w:val="000000"/>
        </w:rPr>
        <w:tab/>
      </w:r>
      <w:r>
        <w:rPr>
          <w:color w:val="000000"/>
        </w:rPr>
        <w:tab/>
      </w:r>
      <w:r>
        <w:rPr>
          <w:color w:val="000000"/>
        </w:rPr>
        <w:tab/>
        <w:t>ethylenediamine tetra-acetic acid</w:t>
      </w:r>
    </w:p>
    <w:p w:rsidR="001C2576" w:rsidRDefault="001C2576" w:rsidP="001C2576">
      <w:pPr>
        <w:spacing w:after="0" w:line="240" w:lineRule="auto"/>
        <w:rPr>
          <w:color w:val="000000"/>
        </w:rPr>
      </w:pPr>
      <w:r>
        <w:rPr>
          <w:color w:val="000000"/>
        </w:rPr>
        <w:t>EMP</w:t>
      </w:r>
      <w:r>
        <w:rPr>
          <w:color w:val="000000"/>
        </w:rPr>
        <w:tab/>
      </w:r>
      <w:r>
        <w:rPr>
          <w:color w:val="000000"/>
        </w:rPr>
        <w:tab/>
      </w:r>
      <w:r>
        <w:rPr>
          <w:color w:val="000000"/>
        </w:rPr>
        <w:tab/>
        <w:t>embden-meyerhof-parnas pathway</w:t>
      </w:r>
    </w:p>
    <w:p w:rsidR="001C2576" w:rsidRDefault="001C2576" w:rsidP="001C2576">
      <w:pPr>
        <w:spacing w:after="0" w:line="240" w:lineRule="auto"/>
        <w:rPr>
          <w:color w:val="000000"/>
        </w:rPr>
      </w:pPr>
      <w:r>
        <w:rPr>
          <w:color w:val="000000"/>
        </w:rPr>
        <w:t>Fe-S</w:t>
      </w:r>
      <w:r>
        <w:rPr>
          <w:color w:val="000000"/>
        </w:rPr>
        <w:tab/>
      </w:r>
      <w:r>
        <w:rPr>
          <w:color w:val="000000"/>
        </w:rPr>
        <w:tab/>
      </w:r>
      <w:r>
        <w:rPr>
          <w:color w:val="000000"/>
        </w:rPr>
        <w:tab/>
        <w:t>iron sulphur</w:t>
      </w:r>
    </w:p>
    <w:p w:rsidR="001C2576" w:rsidRDefault="001C2576" w:rsidP="001C2576">
      <w:pPr>
        <w:spacing w:after="0" w:line="240" w:lineRule="auto"/>
        <w:rPr>
          <w:color w:val="000000"/>
        </w:rPr>
      </w:pPr>
      <w:r>
        <w:rPr>
          <w:color w:val="000000"/>
        </w:rPr>
        <w:t>fla</w:t>
      </w:r>
      <w:r>
        <w:rPr>
          <w:color w:val="000000"/>
        </w:rPr>
        <w:tab/>
      </w:r>
      <w:r>
        <w:rPr>
          <w:color w:val="000000"/>
        </w:rPr>
        <w:tab/>
      </w:r>
      <w:r>
        <w:rPr>
          <w:color w:val="000000"/>
        </w:rPr>
        <w:tab/>
        <w:t>flagellin</w:t>
      </w:r>
    </w:p>
    <w:p w:rsidR="001C2576" w:rsidRDefault="001C2576" w:rsidP="001C2576">
      <w:pPr>
        <w:spacing w:after="0" w:line="240" w:lineRule="auto"/>
        <w:rPr>
          <w:color w:val="000000"/>
        </w:rPr>
      </w:pPr>
      <w:r>
        <w:rPr>
          <w:color w:val="000000"/>
        </w:rPr>
        <w:t>Fur</w:t>
      </w:r>
      <w:r>
        <w:rPr>
          <w:color w:val="000000"/>
        </w:rPr>
        <w:tab/>
      </w:r>
      <w:r>
        <w:rPr>
          <w:color w:val="000000"/>
        </w:rPr>
        <w:tab/>
      </w:r>
      <w:r>
        <w:rPr>
          <w:color w:val="000000"/>
        </w:rPr>
        <w:tab/>
        <w:t>ferric uptake regulator</w:t>
      </w:r>
    </w:p>
    <w:p w:rsidR="001C2576" w:rsidRDefault="001C2576" w:rsidP="001C2576">
      <w:pPr>
        <w:spacing w:after="0" w:line="240" w:lineRule="auto"/>
        <w:rPr>
          <w:color w:val="000000"/>
        </w:rPr>
      </w:pPr>
      <w:r>
        <w:rPr>
          <w:color w:val="000000"/>
        </w:rPr>
        <w:t>g</w:t>
      </w:r>
      <w:r>
        <w:rPr>
          <w:color w:val="000000"/>
        </w:rPr>
        <w:tab/>
      </w:r>
      <w:r>
        <w:rPr>
          <w:color w:val="000000"/>
        </w:rPr>
        <w:tab/>
      </w:r>
      <w:r>
        <w:rPr>
          <w:color w:val="000000"/>
        </w:rPr>
        <w:tab/>
        <w:t>gram</w:t>
      </w:r>
    </w:p>
    <w:p w:rsidR="001C2576" w:rsidRDefault="001C2576" w:rsidP="001C2576">
      <w:pPr>
        <w:spacing w:after="0" w:line="240" w:lineRule="auto"/>
        <w:rPr>
          <w:color w:val="000000"/>
        </w:rPr>
      </w:pPr>
      <w:r w:rsidRPr="004C2B36">
        <w:rPr>
          <w:shd w:val="clear" w:color="auto" w:fill="FFFFFF"/>
        </w:rPr>
        <w:t>ΔG°</w:t>
      </w:r>
      <w:r>
        <w:rPr>
          <w:shd w:val="clear" w:color="auto" w:fill="FFFFFF"/>
        </w:rPr>
        <w:tab/>
      </w:r>
      <w:r>
        <w:rPr>
          <w:shd w:val="clear" w:color="auto" w:fill="FFFFFF"/>
        </w:rPr>
        <w:tab/>
      </w:r>
      <w:r>
        <w:rPr>
          <w:shd w:val="clear" w:color="auto" w:fill="FFFFFF"/>
        </w:rPr>
        <w:tab/>
        <w:t>Gibbs free energy</w:t>
      </w:r>
    </w:p>
    <w:p w:rsidR="001C2576" w:rsidRDefault="001C2576" w:rsidP="001C2576">
      <w:pPr>
        <w:spacing w:after="0" w:line="240" w:lineRule="auto"/>
        <w:rPr>
          <w:lang w:val="en-US"/>
        </w:rPr>
      </w:pPr>
      <w:r>
        <w:rPr>
          <w:color w:val="000000"/>
        </w:rPr>
        <w:lastRenderedPageBreak/>
        <w:t>GBS</w:t>
      </w:r>
      <w:r>
        <w:rPr>
          <w:color w:val="000000"/>
        </w:rPr>
        <w:tab/>
      </w:r>
      <w:r>
        <w:rPr>
          <w:color w:val="000000"/>
        </w:rPr>
        <w:tab/>
        <w:t>`</w:t>
      </w:r>
      <w:r>
        <w:rPr>
          <w:color w:val="000000"/>
        </w:rPr>
        <w:tab/>
        <w:t>Guillain-</w:t>
      </w:r>
      <w:r>
        <w:t>Ba</w:t>
      </w:r>
      <w:r w:rsidRPr="000774EC">
        <w:t>rr</w:t>
      </w:r>
      <w:r w:rsidRPr="000774EC">
        <w:rPr>
          <w:lang w:val="en-US"/>
        </w:rPr>
        <w:t>é</w:t>
      </w:r>
      <w:r>
        <w:rPr>
          <w:lang w:val="en-US"/>
        </w:rPr>
        <w:t xml:space="preserve"> syndrome</w:t>
      </w:r>
    </w:p>
    <w:p w:rsidR="001C2576" w:rsidRDefault="001C2576" w:rsidP="001C2576">
      <w:pPr>
        <w:spacing w:after="0" w:line="240" w:lineRule="auto"/>
        <w:rPr>
          <w:color w:val="000000"/>
        </w:rPr>
      </w:pPr>
      <w:r>
        <w:rPr>
          <w:lang w:val="en-US"/>
        </w:rPr>
        <w:t>GNAT</w:t>
      </w:r>
      <w:r>
        <w:rPr>
          <w:lang w:val="en-US"/>
        </w:rPr>
        <w:tab/>
      </w:r>
      <w:r>
        <w:rPr>
          <w:lang w:val="en-US"/>
        </w:rPr>
        <w:tab/>
      </w:r>
      <w:r>
        <w:rPr>
          <w:lang w:val="en-US"/>
        </w:rPr>
        <w:tab/>
        <w:t>GCN5-related N-acetyltransferase</w:t>
      </w:r>
    </w:p>
    <w:p w:rsidR="001C2576" w:rsidRDefault="001C2576" w:rsidP="001C2576">
      <w:pPr>
        <w:spacing w:after="0" w:line="240" w:lineRule="auto"/>
        <w:rPr>
          <w:color w:val="000000"/>
        </w:rPr>
      </w:pPr>
      <w:r>
        <w:rPr>
          <w:color w:val="000000"/>
        </w:rPr>
        <w:t>HEPES</w:t>
      </w:r>
      <w:r>
        <w:rPr>
          <w:color w:val="000000"/>
        </w:rPr>
        <w:tab/>
      </w:r>
      <w:r>
        <w:rPr>
          <w:color w:val="000000"/>
        </w:rPr>
        <w:tab/>
      </w:r>
      <w:r>
        <w:rPr>
          <w:color w:val="000000"/>
        </w:rPr>
        <w:tab/>
        <w:t>4-(2-hydroxyethyl)-1-piperazineethanesulfonic acid</w:t>
      </w:r>
    </w:p>
    <w:p w:rsidR="001C2576" w:rsidRDefault="001C2576" w:rsidP="001C2576">
      <w:pPr>
        <w:spacing w:after="0" w:line="240" w:lineRule="auto"/>
        <w:rPr>
          <w:color w:val="000000"/>
        </w:rPr>
      </w:pPr>
      <w:r>
        <w:rPr>
          <w:color w:val="000000"/>
        </w:rPr>
        <w:t>HIC</w:t>
      </w:r>
      <w:r>
        <w:rPr>
          <w:color w:val="000000"/>
        </w:rPr>
        <w:tab/>
      </w:r>
      <w:r>
        <w:rPr>
          <w:color w:val="000000"/>
        </w:rPr>
        <w:tab/>
      </w:r>
      <w:r>
        <w:rPr>
          <w:color w:val="000000"/>
        </w:rPr>
        <w:tab/>
        <w:t>hydrophobic interaction chromatography</w:t>
      </w:r>
    </w:p>
    <w:p w:rsidR="001C2576" w:rsidRDefault="001C2576" w:rsidP="001C2576">
      <w:pPr>
        <w:spacing w:after="0" w:line="240" w:lineRule="auto"/>
      </w:pPr>
      <w:r>
        <w:rPr>
          <w:bCs/>
          <w:color w:val="000000"/>
        </w:rPr>
        <w:t>HO·</w:t>
      </w:r>
      <w:r>
        <w:rPr>
          <w:bCs/>
          <w:color w:val="000000"/>
        </w:rPr>
        <w:tab/>
      </w:r>
      <w:r>
        <w:rPr>
          <w:bCs/>
          <w:color w:val="000000"/>
        </w:rPr>
        <w:tab/>
      </w:r>
      <w:r>
        <w:rPr>
          <w:bCs/>
          <w:color w:val="000000"/>
        </w:rPr>
        <w:tab/>
        <w:t>hydroxyl radical</w:t>
      </w:r>
    </w:p>
    <w:p w:rsidR="001C2576" w:rsidRDefault="001C2576" w:rsidP="001C2576">
      <w:pPr>
        <w:spacing w:after="0" w:line="240" w:lineRule="auto"/>
      </w:pPr>
      <w:r>
        <w:rPr>
          <w:color w:val="000000"/>
        </w:rPr>
        <w:t>H</w:t>
      </w:r>
      <w:r>
        <w:rPr>
          <w:color w:val="000000"/>
          <w:vertAlign w:val="subscript"/>
        </w:rPr>
        <w:t>2</w:t>
      </w:r>
      <w:r>
        <w:rPr>
          <w:color w:val="000000"/>
        </w:rPr>
        <w:t>O</w:t>
      </w:r>
      <w:r>
        <w:rPr>
          <w:color w:val="000000"/>
        </w:rPr>
        <w:tab/>
      </w:r>
      <w:r>
        <w:rPr>
          <w:color w:val="000000"/>
        </w:rPr>
        <w:tab/>
      </w:r>
      <w:r>
        <w:rPr>
          <w:color w:val="000000"/>
        </w:rPr>
        <w:tab/>
        <w:t>water</w:t>
      </w:r>
    </w:p>
    <w:p w:rsidR="001C2576" w:rsidRDefault="001C2576" w:rsidP="001C2576">
      <w:pPr>
        <w:spacing w:after="0" w:line="240" w:lineRule="auto"/>
      </w:pPr>
      <w:r>
        <w:rPr>
          <w:color w:val="000000"/>
        </w:rPr>
        <w:t>H</w:t>
      </w:r>
      <w:r>
        <w:rPr>
          <w:color w:val="000000"/>
          <w:vertAlign w:val="subscript"/>
        </w:rPr>
        <w:t>2</w:t>
      </w:r>
      <w:r>
        <w:rPr>
          <w:color w:val="000000"/>
        </w:rPr>
        <w:t>O</w:t>
      </w:r>
      <w:r>
        <w:rPr>
          <w:color w:val="000000"/>
          <w:vertAlign w:val="subscript"/>
        </w:rPr>
        <w:t>2</w:t>
      </w:r>
      <w:r>
        <w:rPr>
          <w:color w:val="000000"/>
        </w:rPr>
        <w:tab/>
      </w:r>
      <w:r>
        <w:rPr>
          <w:color w:val="000000"/>
        </w:rPr>
        <w:tab/>
      </w:r>
      <w:r>
        <w:rPr>
          <w:color w:val="000000"/>
        </w:rPr>
        <w:tab/>
        <w:t>hydrogen peroxide</w:t>
      </w:r>
    </w:p>
    <w:p w:rsidR="001C2576" w:rsidRDefault="001C2576" w:rsidP="001C2576">
      <w:pPr>
        <w:spacing w:after="0" w:line="240" w:lineRule="auto"/>
        <w:rPr>
          <w:color w:val="000000"/>
        </w:rPr>
      </w:pPr>
      <w:r>
        <w:rPr>
          <w:color w:val="000000"/>
        </w:rPr>
        <w:t>HPLC</w:t>
      </w:r>
      <w:r>
        <w:rPr>
          <w:color w:val="000000"/>
        </w:rPr>
        <w:tab/>
      </w:r>
      <w:r>
        <w:rPr>
          <w:color w:val="000000"/>
        </w:rPr>
        <w:tab/>
      </w:r>
      <w:r>
        <w:rPr>
          <w:color w:val="000000"/>
        </w:rPr>
        <w:tab/>
        <w:t>high performance liquid chromatography</w:t>
      </w:r>
    </w:p>
    <w:p w:rsidR="001C2576" w:rsidRDefault="001C2576" w:rsidP="001C2576">
      <w:pPr>
        <w:spacing w:after="0" w:line="240" w:lineRule="auto"/>
        <w:rPr>
          <w:color w:val="000000"/>
        </w:rPr>
      </w:pPr>
      <w:r>
        <w:rPr>
          <w:color w:val="000000"/>
        </w:rPr>
        <w:t>Hyg</w:t>
      </w:r>
      <w:r>
        <w:rPr>
          <w:color w:val="000000"/>
        </w:rPr>
        <w:tab/>
      </w:r>
      <w:r>
        <w:rPr>
          <w:color w:val="000000"/>
        </w:rPr>
        <w:tab/>
      </w:r>
      <w:r>
        <w:rPr>
          <w:color w:val="000000"/>
        </w:rPr>
        <w:tab/>
        <w:t>hygromycin B</w:t>
      </w:r>
    </w:p>
    <w:p w:rsidR="001C2576" w:rsidRDefault="001C2576" w:rsidP="001C2576">
      <w:pPr>
        <w:spacing w:after="0" w:line="240" w:lineRule="auto"/>
        <w:rPr>
          <w:color w:val="000000"/>
        </w:rPr>
      </w:pPr>
      <w:r>
        <w:rPr>
          <w:color w:val="000000"/>
        </w:rPr>
        <w:t>IM</w:t>
      </w:r>
      <w:r>
        <w:rPr>
          <w:color w:val="000000"/>
        </w:rPr>
        <w:tab/>
      </w:r>
      <w:r>
        <w:rPr>
          <w:color w:val="000000"/>
        </w:rPr>
        <w:tab/>
      </w:r>
      <w:r>
        <w:rPr>
          <w:color w:val="000000"/>
        </w:rPr>
        <w:tab/>
        <w:t>inner membrane</w:t>
      </w:r>
    </w:p>
    <w:p w:rsidR="001C2576" w:rsidRDefault="001C2576" w:rsidP="001C2576">
      <w:pPr>
        <w:spacing w:after="0" w:line="240" w:lineRule="auto"/>
      </w:pPr>
      <w:r>
        <w:rPr>
          <w:color w:val="000000"/>
        </w:rPr>
        <w:t>IPTG</w:t>
      </w:r>
      <w:r>
        <w:rPr>
          <w:color w:val="000000"/>
        </w:rPr>
        <w:tab/>
      </w:r>
      <w:r>
        <w:rPr>
          <w:color w:val="000000"/>
        </w:rPr>
        <w:tab/>
      </w:r>
      <w:r>
        <w:rPr>
          <w:color w:val="000000"/>
        </w:rPr>
        <w:tab/>
      </w:r>
      <w:r>
        <w:rPr>
          <w:bCs/>
          <w:color w:val="000000"/>
          <w:lang w:val="en-US"/>
        </w:rPr>
        <w:t>isopropyl β-D-1-thiogalactopyranoside</w:t>
      </w:r>
    </w:p>
    <w:p w:rsidR="001C2576" w:rsidRDefault="001C2576" w:rsidP="001C2576">
      <w:pPr>
        <w:spacing w:after="0" w:line="240" w:lineRule="auto"/>
        <w:rPr>
          <w:color w:val="000000"/>
        </w:rPr>
      </w:pPr>
      <w:r>
        <w:rPr>
          <w:color w:val="000000"/>
        </w:rPr>
        <w:t>ISA</w:t>
      </w:r>
      <w:r>
        <w:rPr>
          <w:color w:val="000000"/>
        </w:rPr>
        <w:tab/>
      </w:r>
      <w:r>
        <w:rPr>
          <w:color w:val="000000"/>
        </w:rPr>
        <w:tab/>
      </w:r>
      <w:r>
        <w:rPr>
          <w:color w:val="000000"/>
        </w:rPr>
        <w:tab/>
        <w:t>isothermal assembly</w:t>
      </w:r>
    </w:p>
    <w:p w:rsidR="001C2576" w:rsidRDefault="001C2576" w:rsidP="001C2576">
      <w:pPr>
        <w:spacing w:after="0" w:line="240" w:lineRule="auto"/>
        <w:rPr>
          <w:color w:val="000000"/>
        </w:rPr>
      </w:pPr>
      <w:r>
        <w:rPr>
          <w:color w:val="000000"/>
        </w:rPr>
        <w:t>kan</w:t>
      </w:r>
      <w:r>
        <w:rPr>
          <w:color w:val="000000"/>
        </w:rPr>
        <w:tab/>
      </w:r>
      <w:r>
        <w:rPr>
          <w:color w:val="000000"/>
        </w:rPr>
        <w:tab/>
      </w:r>
      <w:r>
        <w:rPr>
          <w:color w:val="000000"/>
        </w:rPr>
        <w:tab/>
        <w:t>kanamycin</w:t>
      </w:r>
    </w:p>
    <w:p w:rsidR="001C2576" w:rsidRDefault="001C2576" w:rsidP="001C2576">
      <w:pPr>
        <w:spacing w:after="0" w:line="240" w:lineRule="auto"/>
        <w:rPr>
          <w:color w:val="000000"/>
        </w:rPr>
      </w:pPr>
      <w:r>
        <w:rPr>
          <w:color w:val="000000"/>
        </w:rPr>
        <w:t>kb</w:t>
      </w:r>
      <w:r>
        <w:rPr>
          <w:color w:val="000000"/>
        </w:rPr>
        <w:tab/>
      </w:r>
      <w:r>
        <w:rPr>
          <w:color w:val="000000"/>
        </w:rPr>
        <w:tab/>
      </w:r>
      <w:r>
        <w:rPr>
          <w:color w:val="000000"/>
        </w:rPr>
        <w:tab/>
        <w:t>kilobase</w:t>
      </w:r>
    </w:p>
    <w:p w:rsidR="001C2576" w:rsidRDefault="001C2576" w:rsidP="001C2576">
      <w:pPr>
        <w:spacing w:after="0" w:line="240" w:lineRule="auto"/>
        <w:rPr>
          <w:color w:val="000000"/>
        </w:rPr>
      </w:pPr>
      <w:r>
        <w:rPr>
          <w:color w:val="000000"/>
        </w:rPr>
        <w:t>kDa</w:t>
      </w:r>
      <w:r>
        <w:rPr>
          <w:color w:val="000000"/>
        </w:rPr>
        <w:tab/>
      </w:r>
      <w:r>
        <w:rPr>
          <w:color w:val="000000"/>
        </w:rPr>
        <w:tab/>
      </w:r>
      <w:r>
        <w:rPr>
          <w:color w:val="000000"/>
        </w:rPr>
        <w:tab/>
        <w:t>kiloDalton</w:t>
      </w:r>
    </w:p>
    <w:p w:rsidR="001C2576" w:rsidRDefault="001C2576" w:rsidP="001C2576">
      <w:pPr>
        <w:spacing w:after="0" w:line="240" w:lineRule="auto"/>
        <w:rPr>
          <w:color w:val="000000"/>
        </w:rPr>
      </w:pPr>
      <w:r>
        <w:rPr>
          <w:color w:val="000000"/>
        </w:rPr>
        <w:t>kV</w:t>
      </w:r>
      <w:r>
        <w:rPr>
          <w:color w:val="000000"/>
        </w:rPr>
        <w:tab/>
      </w:r>
      <w:r>
        <w:rPr>
          <w:color w:val="000000"/>
        </w:rPr>
        <w:tab/>
      </w:r>
      <w:r>
        <w:rPr>
          <w:color w:val="000000"/>
        </w:rPr>
        <w:tab/>
        <w:t>kilovolt</w:t>
      </w:r>
    </w:p>
    <w:p w:rsidR="001C2576" w:rsidRDefault="001C2576" w:rsidP="001C2576">
      <w:pPr>
        <w:spacing w:after="0" w:line="240" w:lineRule="auto"/>
        <w:rPr>
          <w:color w:val="000000"/>
        </w:rPr>
      </w:pPr>
      <w:r>
        <w:rPr>
          <w:color w:val="000000"/>
        </w:rPr>
        <w:t>l</w:t>
      </w:r>
      <w:r>
        <w:rPr>
          <w:color w:val="000000"/>
        </w:rPr>
        <w:tab/>
      </w:r>
      <w:r>
        <w:rPr>
          <w:color w:val="000000"/>
        </w:rPr>
        <w:tab/>
      </w:r>
      <w:r>
        <w:rPr>
          <w:color w:val="000000"/>
        </w:rPr>
        <w:tab/>
        <w:t>litre</w:t>
      </w:r>
    </w:p>
    <w:p w:rsidR="001C2576" w:rsidRDefault="001C2576" w:rsidP="001C2576">
      <w:pPr>
        <w:spacing w:after="0" w:line="240" w:lineRule="auto"/>
        <w:rPr>
          <w:color w:val="000000"/>
        </w:rPr>
      </w:pPr>
      <w:r>
        <w:rPr>
          <w:color w:val="000000"/>
        </w:rPr>
        <w:t>LacZ</w:t>
      </w:r>
      <w:r>
        <w:rPr>
          <w:color w:val="000000"/>
        </w:rPr>
        <w:tab/>
      </w:r>
      <w:r>
        <w:rPr>
          <w:color w:val="000000"/>
        </w:rPr>
        <w:tab/>
      </w:r>
      <w:r>
        <w:rPr>
          <w:color w:val="000000"/>
        </w:rPr>
        <w:tab/>
        <w:t>ß-galactosidase</w:t>
      </w:r>
    </w:p>
    <w:p w:rsidR="001C2576" w:rsidRDefault="001C2576" w:rsidP="001C2576">
      <w:pPr>
        <w:spacing w:after="0" w:line="240" w:lineRule="auto"/>
        <w:rPr>
          <w:color w:val="000000"/>
        </w:rPr>
      </w:pPr>
      <w:r>
        <w:rPr>
          <w:color w:val="000000"/>
        </w:rPr>
        <w:t>LB</w:t>
      </w:r>
      <w:r>
        <w:rPr>
          <w:color w:val="000000"/>
        </w:rPr>
        <w:tab/>
      </w:r>
      <w:r>
        <w:rPr>
          <w:color w:val="000000"/>
        </w:rPr>
        <w:tab/>
      </w:r>
      <w:r>
        <w:rPr>
          <w:color w:val="000000"/>
        </w:rPr>
        <w:tab/>
        <w:t>Luria-Bertani</w:t>
      </w:r>
    </w:p>
    <w:p w:rsidR="001C2576" w:rsidRDefault="001C2576" w:rsidP="001C2576">
      <w:pPr>
        <w:spacing w:after="0" w:line="240" w:lineRule="auto"/>
        <w:rPr>
          <w:color w:val="000000"/>
        </w:rPr>
      </w:pPr>
      <w:r>
        <w:rPr>
          <w:color w:val="000000"/>
        </w:rPr>
        <w:t>LC-MS</w:t>
      </w:r>
      <w:r>
        <w:rPr>
          <w:color w:val="000000"/>
        </w:rPr>
        <w:tab/>
      </w:r>
      <w:r>
        <w:rPr>
          <w:color w:val="000000"/>
        </w:rPr>
        <w:tab/>
      </w:r>
      <w:r>
        <w:rPr>
          <w:color w:val="000000"/>
        </w:rPr>
        <w:tab/>
        <w:t>liquid chromatography mass spectrometry</w:t>
      </w:r>
    </w:p>
    <w:p w:rsidR="001C2576" w:rsidRDefault="001C2576" w:rsidP="001C2576">
      <w:pPr>
        <w:spacing w:after="0" w:line="240" w:lineRule="auto"/>
        <w:rPr>
          <w:color w:val="000000"/>
        </w:rPr>
      </w:pPr>
      <w:r>
        <w:rPr>
          <w:color w:val="000000"/>
        </w:rPr>
        <w:t>LOS</w:t>
      </w:r>
      <w:r>
        <w:rPr>
          <w:color w:val="000000"/>
        </w:rPr>
        <w:tab/>
      </w:r>
      <w:r>
        <w:rPr>
          <w:color w:val="000000"/>
        </w:rPr>
        <w:tab/>
      </w:r>
      <w:r>
        <w:rPr>
          <w:color w:val="000000"/>
        </w:rPr>
        <w:tab/>
        <w:t>lipooligosaccharide</w:t>
      </w:r>
    </w:p>
    <w:p w:rsidR="001C2576" w:rsidRDefault="001C2576" w:rsidP="001C2576">
      <w:pPr>
        <w:spacing w:after="0" w:line="240" w:lineRule="auto"/>
        <w:rPr>
          <w:color w:val="000000"/>
        </w:rPr>
      </w:pPr>
      <w:r>
        <w:rPr>
          <w:color w:val="000000"/>
        </w:rPr>
        <w:t>LPS</w:t>
      </w:r>
      <w:r>
        <w:rPr>
          <w:color w:val="000000"/>
        </w:rPr>
        <w:tab/>
      </w:r>
      <w:r>
        <w:rPr>
          <w:color w:val="000000"/>
        </w:rPr>
        <w:tab/>
      </w:r>
      <w:r>
        <w:rPr>
          <w:color w:val="000000"/>
        </w:rPr>
        <w:tab/>
        <w:t>lipopolysaccharide</w:t>
      </w:r>
    </w:p>
    <w:p w:rsidR="001C2576" w:rsidRDefault="001C2576" w:rsidP="001C2576">
      <w:pPr>
        <w:spacing w:after="0" w:line="240" w:lineRule="auto"/>
        <w:rPr>
          <w:color w:val="000000"/>
        </w:rPr>
      </w:pPr>
      <w:r>
        <w:rPr>
          <w:color w:val="000000"/>
        </w:rPr>
        <w:t>M</w:t>
      </w:r>
      <w:r>
        <w:rPr>
          <w:color w:val="000000"/>
        </w:rPr>
        <w:tab/>
      </w:r>
      <w:r>
        <w:rPr>
          <w:color w:val="000000"/>
        </w:rPr>
        <w:tab/>
      </w:r>
      <w:r>
        <w:rPr>
          <w:color w:val="000000"/>
        </w:rPr>
        <w:tab/>
        <w:t>Molar</w:t>
      </w:r>
    </w:p>
    <w:p w:rsidR="001C2576" w:rsidRDefault="001C2576" w:rsidP="001C2576">
      <w:pPr>
        <w:spacing w:after="0" w:line="240" w:lineRule="auto"/>
        <w:rPr>
          <w:color w:val="000000"/>
        </w:rPr>
      </w:pPr>
      <w:r>
        <w:rPr>
          <w:color w:val="000000"/>
        </w:rPr>
        <w:t>MCP</w:t>
      </w:r>
      <w:r>
        <w:rPr>
          <w:color w:val="000000"/>
        </w:rPr>
        <w:tab/>
      </w:r>
      <w:r>
        <w:rPr>
          <w:color w:val="000000"/>
        </w:rPr>
        <w:tab/>
      </w:r>
      <w:r>
        <w:rPr>
          <w:color w:val="000000"/>
        </w:rPr>
        <w:tab/>
        <w:t>methyl-accepting chemotaxis proteins</w:t>
      </w:r>
    </w:p>
    <w:p w:rsidR="001C2576" w:rsidRDefault="001C2576" w:rsidP="001C2576">
      <w:pPr>
        <w:spacing w:after="0" w:line="240" w:lineRule="auto"/>
        <w:rPr>
          <w:color w:val="000000"/>
        </w:rPr>
      </w:pPr>
      <w:r>
        <w:rPr>
          <w:color w:val="000000"/>
        </w:rPr>
        <w:t>mg</w:t>
      </w:r>
      <w:r>
        <w:rPr>
          <w:color w:val="000000"/>
        </w:rPr>
        <w:tab/>
      </w:r>
      <w:r>
        <w:rPr>
          <w:color w:val="000000"/>
        </w:rPr>
        <w:tab/>
      </w:r>
      <w:r>
        <w:rPr>
          <w:color w:val="000000"/>
        </w:rPr>
        <w:tab/>
        <w:t>milligram</w:t>
      </w:r>
    </w:p>
    <w:p w:rsidR="001C2576" w:rsidRDefault="001C2576" w:rsidP="001C2576">
      <w:pPr>
        <w:spacing w:after="0" w:line="240" w:lineRule="auto"/>
        <w:rPr>
          <w:color w:val="000000"/>
        </w:rPr>
      </w:pPr>
      <w:r>
        <w:rPr>
          <w:color w:val="000000"/>
        </w:rPr>
        <w:t>MH</w:t>
      </w:r>
      <w:r>
        <w:rPr>
          <w:color w:val="000000"/>
        </w:rPr>
        <w:tab/>
      </w:r>
      <w:r>
        <w:rPr>
          <w:color w:val="000000"/>
        </w:rPr>
        <w:tab/>
      </w:r>
      <w:r>
        <w:rPr>
          <w:color w:val="000000"/>
        </w:rPr>
        <w:tab/>
        <w:t>Muller-Hinton</w:t>
      </w:r>
    </w:p>
    <w:p w:rsidR="001C2576" w:rsidRDefault="001C2576" w:rsidP="001C2576">
      <w:pPr>
        <w:spacing w:after="0" w:line="240" w:lineRule="auto"/>
        <w:rPr>
          <w:color w:val="000000"/>
        </w:rPr>
      </w:pPr>
      <w:r>
        <w:rPr>
          <w:color w:val="000000"/>
        </w:rPr>
        <w:t>mm</w:t>
      </w:r>
      <w:r>
        <w:rPr>
          <w:color w:val="000000"/>
        </w:rPr>
        <w:tab/>
      </w:r>
      <w:r>
        <w:rPr>
          <w:color w:val="000000"/>
        </w:rPr>
        <w:tab/>
      </w:r>
      <w:r>
        <w:rPr>
          <w:color w:val="000000"/>
        </w:rPr>
        <w:tab/>
        <w:t>millimetre</w:t>
      </w:r>
    </w:p>
    <w:p w:rsidR="001C2576" w:rsidRDefault="001C2576" w:rsidP="001C2576">
      <w:pPr>
        <w:spacing w:after="0" w:line="240" w:lineRule="auto"/>
        <w:rPr>
          <w:color w:val="000000"/>
        </w:rPr>
      </w:pPr>
      <w:r>
        <w:rPr>
          <w:color w:val="000000"/>
        </w:rPr>
        <w:t>mM</w:t>
      </w:r>
      <w:r>
        <w:rPr>
          <w:color w:val="000000"/>
        </w:rPr>
        <w:tab/>
      </w:r>
      <w:r>
        <w:rPr>
          <w:color w:val="000000"/>
        </w:rPr>
        <w:tab/>
      </w:r>
      <w:r>
        <w:rPr>
          <w:color w:val="000000"/>
        </w:rPr>
        <w:tab/>
        <w:t>millimolar</w:t>
      </w:r>
    </w:p>
    <w:p w:rsidR="001C2576" w:rsidRDefault="001C2576" w:rsidP="001C2576">
      <w:pPr>
        <w:spacing w:after="0" w:line="240" w:lineRule="auto"/>
        <w:rPr>
          <w:color w:val="000000"/>
        </w:rPr>
      </w:pPr>
      <w:r>
        <w:rPr>
          <w:color w:val="000000"/>
        </w:rPr>
        <w:t>MOMP</w:t>
      </w:r>
      <w:r>
        <w:rPr>
          <w:color w:val="000000"/>
        </w:rPr>
        <w:tab/>
      </w:r>
      <w:r>
        <w:rPr>
          <w:color w:val="000000"/>
        </w:rPr>
        <w:tab/>
      </w:r>
      <w:r>
        <w:rPr>
          <w:color w:val="000000"/>
        </w:rPr>
        <w:tab/>
        <w:t>major outer membrane protein</w:t>
      </w:r>
    </w:p>
    <w:p w:rsidR="001C2576" w:rsidRDefault="001C2576" w:rsidP="001C2576">
      <w:pPr>
        <w:spacing w:after="0" w:line="240" w:lineRule="auto"/>
        <w:rPr>
          <w:color w:val="000000"/>
        </w:rPr>
      </w:pPr>
      <w:r>
        <w:rPr>
          <w:color w:val="000000"/>
        </w:rPr>
        <w:t>MOPS</w:t>
      </w:r>
      <w:r>
        <w:rPr>
          <w:color w:val="000000"/>
        </w:rPr>
        <w:tab/>
      </w:r>
      <w:r>
        <w:rPr>
          <w:color w:val="000000"/>
        </w:rPr>
        <w:tab/>
      </w:r>
      <w:r>
        <w:rPr>
          <w:color w:val="000000"/>
        </w:rPr>
        <w:tab/>
        <w:t>3-(N-morpholino)propanesulfonic acid</w:t>
      </w:r>
    </w:p>
    <w:p w:rsidR="001C2576" w:rsidRDefault="001C2576" w:rsidP="001C2576">
      <w:pPr>
        <w:spacing w:after="0" w:line="240" w:lineRule="auto"/>
        <w:rPr>
          <w:color w:val="000000"/>
        </w:rPr>
      </w:pPr>
      <w:r>
        <w:rPr>
          <w:color w:val="000000"/>
        </w:rPr>
        <w:t>mRNA</w:t>
      </w:r>
      <w:r>
        <w:rPr>
          <w:color w:val="000000"/>
        </w:rPr>
        <w:tab/>
      </w:r>
      <w:r>
        <w:rPr>
          <w:color w:val="000000"/>
        </w:rPr>
        <w:tab/>
      </w:r>
      <w:r>
        <w:rPr>
          <w:color w:val="000000"/>
        </w:rPr>
        <w:tab/>
        <w:t>messenger ribonucleic acid</w:t>
      </w:r>
    </w:p>
    <w:p w:rsidR="001C2576" w:rsidRDefault="001C2576" w:rsidP="001C2576">
      <w:pPr>
        <w:spacing w:after="0" w:line="240" w:lineRule="auto"/>
        <w:rPr>
          <w:color w:val="000000"/>
        </w:rPr>
      </w:pPr>
      <w:r>
        <w:rPr>
          <w:color w:val="000000"/>
        </w:rPr>
        <w:t>ms</w:t>
      </w:r>
      <w:r>
        <w:rPr>
          <w:color w:val="000000"/>
        </w:rPr>
        <w:tab/>
      </w:r>
      <w:r>
        <w:rPr>
          <w:color w:val="000000"/>
        </w:rPr>
        <w:tab/>
      </w:r>
      <w:r>
        <w:rPr>
          <w:color w:val="000000"/>
        </w:rPr>
        <w:tab/>
        <w:t>millisecond</w:t>
      </w:r>
    </w:p>
    <w:p w:rsidR="001C2576" w:rsidRDefault="001C2576" w:rsidP="001C2576">
      <w:pPr>
        <w:spacing w:after="0" w:line="240" w:lineRule="auto"/>
        <w:rPr>
          <w:color w:val="000000"/>
        </w:rPr>
      </w:pPr>
      <w:r>
        <w:rPr>
          <w:color w:val="000000"/>
        </w:rPr>
        <w:t>mV</w:t>
      </w:r>
      <w:r>
        <w:rPr>
          <w:color w:val="000000"/>
        </w:rPr>
        <w:tab/>
      </w:r>
      <w:r>
        <w:rPr>
          <w:color w:val="000000"/>
        </w:rPr>
        <w:tab/>
      </w:r>
      <w:r>
        <w:rPr>
          <w:color w:val="000000"/>
        </w:rPr>
        <w:tab/>
        <w:t>millivolts</w:t>
      </w:r>
    </w:p>
    <w:p w:rsidR="001C2576" w:rsidRDefault="001C2576" w:rsidP="001C2576">
      <w:pPr>
        <w:spacing w:after="0" w:line="240" w:lineRule="auto"/>
        <w:rPr>
          <w:color w:val="000000"/>
        </w:rPr>
      </w:pPr>
      <w:r>
        <w:rPr>
          <w:color w:val="000000"/>
        </w:rPr>
        <w:t>MW</w:t>
      </w:r>
      <w:r>
        <w:rPr>
          <w:color w:val="000000"/>
        </w:rPr>
        <w:tab/>
      </w:r>
      <w:r>
        <w:rPr>
          <w:color w:val="000000"/>
        </w:rPr>
        <w:tab/>
      </w:r>
      <w:r>
        <w:rPr>
          <w:color w:val="000000"/>
        </w:rPr>
        <w:tab/>
        <w:t>molecular weight</w:t>
      </w:r>
    </w:p>
    <w:p w:rsidR="001C2576" w:rsidRDefault="001C2576" w:rsidP="001C2576">
      <w:pPr>
        <w:spacing w:after="0" w:line="240" w:lineRule="auto"/>
        <w:rPr>
          <w:color w:val="000000"/>
        </w:rPr>
      </w:pPr>
      <w:r>
        <w:rPr>
          <w:color w:val="000000"/>
        </w:rPr>
        <w:t>MWCO</w:t>
      </w:r>
      <w:r>
        <w:rPr>
          <w:color w:val="000000"/>
        </w:rPr>
        <w:tab/>
      </w:r>
      <w:r>
        <w:rPr>
          <w:color w:val="000000"/>
        </w:rPr>
        <w:tab/>
      </w:r>
      <w:r>
        <w:rPr>
          <w:color w:val="000000"/>
        </w:rPr>
        <w:tab/>
        <w:t>molecular weight cut off</w:t>
      </w:r>
    </w:p>
    <w:p w:rsidR="001C2576" w:rsidRDefault="001C2576" w:rsidP="001C2576">
      <w:pPr>
        <w:spacing w:after="0" w:line="240" w:lineRule="auto"/>
        <w:rPr>
          <w:color w:val="000000"/>
        </w:rPr>
      </w:pPr>
      <w:r>
        <w:rPr>
          <w:color w:val="000000"/>
        </w:rPr>
        <w:t>μg</w:t>
      </w:r>
      <w:r>
        <w:rPr>
          <w:color w:val="000000"/>
        </w:rPr>
        <w:tab/>
      </w:r>
      <w:r>
        <w:rPr>
          <w:color w:val="000000"/>
        </w:rPr>
        <w:tab/>
      </w:r>
      <w:r>
        <w:rPr>
          <w:color w:val="000000"/>
        </w:rPr>
        <w:tab/>
        <w:t>microgram</w:t>
      </w:r>
      <w:r>
        <w:rPr>
          <w:color w:val="000000"/>
        </w:rPr>
        <w:tab/>
      </w:r>
    </w:p>
    <w:p w:rsidR="001C2576" w:rsidRDefault="001C2576" w:rsidP="001C2576">
      <w:pPr>
        <w:spacing w:after="0" w:line="240" w:lineRule="auto"/>
        <w:rPr>
          <w:color w:val="000000"/>
        </w:rPr>
      </w:pPr>
      <w:r>
        <w:rPr>
          <w:color w:val="000000"/>
        </w:rPr>
        <w:t>μl</w:t>
      </w:r>
      <w:r>
        <w:rPr>
          <w:color w:val="000000"/>
        </w:rPr>
        <w:tab/>
      </w:r>
      <w:r>
        <w:rPr>
          <w:color w:val="000000"/>
        </w:rPr>
        <w:tab/>
      </w:r>
      <w:r>
        <w:rPr>
          <w:color w:val="000000"/>
        </w:rPr>
        <w:tab/>
        <w:t>microlitre</w:t>
      </w:r>
      <w:r>
        <w:rPr>
          <w:color w:val="000000"/>
        </w:rPr>
        <w:tab/>
      </w:r>
    </w:p>
    <w:p w:rsidR="001C2576" w:rsidRDefault="001C2576" w:rsidP="001C2576">
      <w:pPr>
        <w:spacing w:after="0" w:line="240" w:lineRule="auto"/>
        <w:rPr>
          <w:color w:val="000000"/>
        </w:rPr>
      </w:pPr>
      <w:r>
        <w:rPr>
          <w:color w:val="000000"/>
        </w:rPr>
        <w:t>μM</w:t>
      </w:r>
      <w:r>
        <w:rPr>
          <w:color w:val="000000"/>
        </w:rPr>
        <w:tab/>
      </w:r>
      <w:r>
        <w:rPr>
          <w:color w:val="000000"/>
        </w:rPr>
        <w:tab/>
      </w:r>
      <w:r>
        <w:rPr>
          <w:color w:val="000000"/>
        </w:rPr>
        <w:tab/>
        <w:t>micromoles</w:t>
      </w:r>
    </w:p>
    <w:p w:rsidR="001C2576" w:rsidRDefault="001C2576" w:rsidP="001C2576">
      <w:pPr>
        <w:tabs>
          <w:tab w:val="left" w:pos="2160"/>
        </w:tabs>
        <w:spacing w:after="0" w:line="240" w:lineRule="auto"/>
        <w:rPr>
          <w:color w:val="000000"/>
        </w:rPr>
      </w:pPr>
      <w:r>
        <w:rPr>
          <w:color w:val="000000"/>
        </w:rPr>
        <w:t>NAD</w:t>
      </w:r>
      <w:r>
        <w:rPr>
          <w:color w:val="000000"/>
          <w:vertAlign w:val="superscript"/>
        </w:rPr>
        <w:t>+</w:t>
      </w:r>
      <w:r>
        <w:rPr>
          <w:color w:val="000000"/>
          <w:vertAlign w:val="superscript"/>
        </w:rPr>
        <w:tab/>
      </w:r>
      <w:r w:rsidRPr="001209DF">
        <w:rPr>
          <w:color w:val="000000"/>
        </w:rPr>
        <w:t>Nicotinamide adenine dinucleotide</w:t>
      </w:r>
    </w:p>
    <w:p w:rsidR="001C2576" w:rsidRPr="001209DF" w:rsidRDefault="001C2576" w:rsidP="001C2576">
      <w:pPr>
        <w:tabs>
          <w:tab w:val="left" w:pos="2160"/>
        </w:tabs>
        <w:spacing w:after="0" w:line="240" w:lineRule="auto"/>
        <w:rPr>
          <w:color w:val="000000"/>
        </w:rPr>
      </w:pPr>
      <w:r>
        <w:rPr>
          <w:color w:val="000000"/>
        </w:rPr>
        <w:t>NADH</w:t>
      </w:r>
      <w:r>
        <w:rPr>
          <w:color w:val="000000"/>
        </w:rPr>
        <w:tab/>
      </w:r>
      <w:r w:rsidRPr="001209DF">
        <w:rPr>
          <w:color w:val="000000"/>
        </w:rPr>
        <w:t>Nicotinamide adenine dinucleotide</w:t>
      </w:r>
      <w:r>
        <w:rPr>
          <w:color w:val="000000"/>
        </w:rPr>
        <w:t xml:space="preserve"> reduced</w:t>
      </w:r>
    </w:p>
    <w:p w:rsidR="001C2576" w:rsidRDefault="001C2576" w:rsidP="001C2576">
      <w:pPr>
        <w:spacing w:after="0" w:line="240" w:lineRule="auto"/>
      </w:pPr>
      <w:r>
        <w:rPr>
          <w:color w:val="000000"/>
        </w:rPr>
        <w:t>NAD(P)</w:t>
      </w:r>
      <w:r>
        <w:rPr>
          <w:color w:val="000000"/>
        </w:rPr>
        <w:tab/>
      </w:r>
      <w:r>
        <w:rPr>
          <w:color w:val="000000"/>
        </w:rPr>
        <w:tab/>
      </w:r>
      <w:r>
        <w:rPr>
          <w:color w:val="000000"/>
        </w:rPr>
        <w:tab/>
      </w:r>
      <w:r>
        <w:rPr>
          <w:iCs/>
          <w:color w:val="000000"/>
        </w:rPr>
        <w:t>Nicotinamide adenine dinucleotide (phosphate)</w:t>
      </w:r>
    </w:p>
    <w:p w:rsidR="001C2576" w:rsidRDefault="001C2576" w:rsidP="001C2576">
      <w:pPr>
        <w:spacing w:after="0" w:line="240" w:lineRule="auto"/>
      </w:pPr>
      <w:r>
        <w:rPr>
          <w:color w:val="000000"/>
        </w:rPr>
        <w:t>NAD(P)H</w:t>
      </w:r>
      <w:r>
        <w:rPr>
          <w:color w:val="000000"/>
        </w:rPr>
        <w:tab/>
      </w:r>
      <w:r>
        <w:rPr>
          <w:color w:val="000000"/>
        </w:rPr>
        <w:tab/>
      </w:r>
      <w:r>
        <w:rPr>
          <w:iCs/>
          <w:color w:val="000000"/>
        </w:rPr>
        <w:t>Nicotinamide adenine dinucleotide (phosphate) reduced</w:t>
      </w:r>
    </w:p>
    <w:p w:rsidR="001C2576" w:rsidRDefault="001C2576" w:rsidP="001C2576">
      <w:pPr>
        <w:spacing w:after="0" w:line="240" w:lineRule="auto"/>
        <w:rPr>
          <w:iCs/>
          <w:color w:val="000000"/>
        </w:rPr>
      </w:pPr>
      <w:r>
        <w:rPr>
          <w:iCs/>
          <w:color w:val="000000"/>
        </w:rPr>
        <w:t>ng</w:t>
      </w:r>
      <w:r>
        <w:rPr>
          <w:iCs/>
          <w:color w:val="000000"/>
        </w:rPr>
        <w:tab/>
      </w:r>
      <w:r>
        <w:rPr>
          <w:iCs/>
          <w:color w:val="000000"/>
        </w:rPr>
        <w:tab/>
      </w:r>
      <w:r>
        <w:rPr>
          <w:iCs/>
          <w:color w:val="000000"/>
        </w:rPr>
        <w:tab/>
        <w:t>nanogram</w:t>
      </w:r>
    </w:p>
    <w:p w:rsidR="001C2576" w:rsidRDefault="001C2576" w:rsidP="001C2576">
      <w:pPr>
        <w:spacing w:after="0" w:line="240" w:lineRule="auto"/>
        <w:rPr>
          <w:iCs/>
          <w:color w:val="000000"/>
        </w:rPr>
      </w:pPr>
      <w:r>
        <w:rPr>
          <w:iCs/>
          <w:color w:val="000000"/>
        </w:rPr>
        <w:t>nm</w:t>
      </w:r>
      <w:r>
        <w:rPr>
          <w:iCs/>
          <w:color w:val="000000"/>
        </w:rPr>
        <w:tab/>
      </w:r>
      <w:r>
        <w:rPr>
          <w:iCs/>
          <w:color w:val="000000"/>
        </w:rPr>
        <w:tab/>
      </w:r>
      <w:r>
        <w:rPr>
          <w:iCs/>
          <w:color w:val="000000"/>
        </w:rPr>
        <w:tab/>
        <w:t>nanometer</w:t>
      </w:r>
    </w:p>
    <w:p w:rsidR="001C2576" w:rsidRDefault="001C2576" w:rsidP="001C2576">
      <w:pPr>
        <w:spacing w:after="0" w:line="240" w:lineRule="auto"/>
      </w:pPr>
      <w:r>
        <w:rPr>
          <w:iCs/>
          <w:color w:val="000000"/>
        </w:rPr>
        <w:t>nM</w:t>
      </w:r>
      <w:r>
        <w:rPr>
          <w:iCs/>
          <w:color w:val="000000"/>
        </w:rPr>
        <w:tab/>
      </w:r>
      <w:r>
        <w:rPr>
          <w:iCs/>
          <w:color w:val="000000"/>
        </w:rPr>
        <w:tab/>
      </w:r>
      <w:r>
        <w:rPr>
          <w:iCs/>
          <w:color w:val="000000"/>
        </w:rPr>
        <w:tab/>
        <w:t>nanomolar</w:t>
      </w:r>
      <w:r>
        <w:rPr>
          <w:bCs/>
          <w:color w:val="000000"/>
        </w:rPr>
        <w:t xml:space="preserve"> </w:t>
      </w:r>
    </w:p>
    <w:p w:rsidR="001C2576" w:rsidRDefault="001C2576" w:rsidP="001C2576">
      <w:pPr>
        <w:spacing w:after="0" w:line="240" w:lineRule="auto"/>
        <w:rPr>
          <w:bCs/>
          <w:color w:val="000000"/>
        </w:rPr>
      </w:pPr>
      <w:r>
        <w:rPr>
          <w:bCs/>
          <w:color w:val="000000"/>
        </w:rPr>
        <w:t>NMR</w:t>
      </w:r>
      <w:r>
        <w:rPr>
          <w:bCs/>
          <w:color w:val="000000"/>
        </w:rPr>
        <w:tab/>
      </w:r>
      <w:r>
        <w:rPr>
          <w:bCs/>
          <w:color w:val="000000"/>
        </w:rPr>
        <w:tab/>
      </w:r>
      <w:r>
        <w:rPr>
          <w:bCs/>
          <w:color w:val="000000"/>
        </w:rPr>
        <w:tab/>
        <w:t>nuclear magnetic resonance</w:t>
      </w:r>
    </w:p>
    <w:p w:rsidR="001C2576" w:rsidRDefault="001C2576" w:rsidP="001C2576">
      <w:pPr>
        <w:spacing w:after="0" w:line="240" w:lineRule="auto"/>
        <w:rPr>
          <w:bCs/>
          <w:color w:val="000000"/>
        </w:rPr>
      </w:pPr>
      <w:r>
        <w:rPr>
          <w:bCs/>
          <w:color w:val="000000"/>
        </w:rPr>
        <w:t>NO</w:t>
      </w:r>
      <w:r>
        <w:rPr>
          <w:bCs/>
          <w:color w:val="000000"/>
        </w:rPr>
        <w:tab/>
      </w:r>
      <w:r>
        <w:rPr>
          <w:bCs/>
          <w:color w:val="000000"/>
        </w:rPr>
        <w:tab/>
      </w:r>
      <w:r>
        <w:rPr>
          <w:bCs/>
          <w:color w:val="000000"/>
        </w:rPr>
        <w:tab/>
        <w:t>nitric oxide</w:t>
      </w:r>
    </w:p>
    <w:p w:rsidR="001C2576" w:rsidRDefault="001C2576" w:rsidP="001C2576">
      <w:pPr>
        <w:spacing w:after="0" w:line="240" w:lineRule="auto"/>
      </w:pPr>
      <w:r>
        <w:rPr>
          <w:bCs/>
          <w:color w:val="000000"/>
        </w:rPr>
        <w:t>O</w:t>
      </w:r>
      <w:r>
        <w:rPr>
          <w:bCs/>
          <w:color w:val="000000"/>
          <w:vertAlign w:val="subscript"/>
        </w:rPr>
        <w:t>2</w:t>
      </w:r>
      <w:r>
        <w:rPr>
          <w:bCs/>
          <w:color w:val="000000"/>
          <w:vertAlign w:val="superscript"/>
        </w:rPr>
        <w:t>-</w:t>
      </w:r>
      <w:r>
        <w:rPr>
          <w:bCs/>
          <w:color w:val="000000"/>
          <w:vertAlign w:val="superscript"/>
        </w:rPr>
        <w:tab/>
      </w:r>
      <w:r>
        <w:rPr>
          <w:bCs/>
          <w:color w:val="000000"/>
          <w:vertAlign w:val="superscript"/>
        </w:rPr>
        <w:tab/>
      </w:r>
      <w:r>
        <w:rPr>
          <w:bCs/>
          <w:color w:val="000000"/>
          <w:vertAlign w:val="superscript"/>
        </w:rPr>
        <w:tab/>
      </w:r>
      <w:r>
        <w:rPr>
          <w:bCs/>
          <w:color w:val="000000"/>
        </w:rPr>
        <w:t>superoxide</w:t>
      </w:r>
    </w:p>
    <w:p w:rsidR="001C2576" w:rsidRDefault="001C2576" w:rsidP="001C2576">
      <w:pPr>
        <w:spacing w:after="0" w:line="240" w:lineRule="auto"/>
      </w:pPr>
      <w:r>
        <w:rPr>
          <w:iCs/>
          <w:color w:val="000000"/>
        </w:rPr>
        <w:t>OD</w:t>
      </w:r>
      <w:r>
        <w:rPr>
          <w:iCs/>
          <w:color w:val="000000"/>
          <w:vertAlign w:val="subscript"/>
        </w:rPr>
        <w:t>XXX</w:t>
      </w:r>
      <w:r>
        <w:rPr>
          <w:iCs/>
          <w:color w:val="000000"/>
          <w:vertAlign w:val="subscript"/>
        </w:rPr>
        <w:tab/>
      </w:r>
      <w:r>
        <w:rPr>
          <w:iCs/>
          <w:color w:val="000000"/>
          <w:vertAlign w:val="subscript"/>
        </w:rPr>
        <w:tab/>
      </w:r>
      <w:r>
        <w:rPr>
          <w:iCs/>
          <w:color w:val="000000"/>
          <w:vertAlign w:val="subscript"/>
        </w:rPr>
        <w:tab/>
      </w:r>
      <w:r>
        <w:rPr>
          <w:iCs/>
          <w:color w:val="000000"/>
        </w:rPr>
        <w:t>optical density at XXX nm</w:t>
      </w:r>
    </w:p>
    <w:p w:rsidR="001C2576" w:rsidRDefault="001C2576" w:rsidP="001C2576">
      <w:pPr>
        <w:spacing w:after="0" w:line="240" w:lineRule="auto"/>
      </w:pPr>
      <w:r>
        <w:rPr>
          <w:iCs/>
          <w:color w:val="000000"/>
        </w:rPr>
        <w:t>OM</w:t>
      </w:r>
      <w:r>
        <w:rPr>
          <w:iCs/>
          <w:color w:val="000000"/>
        </w:rPr>
        <w:tab/>
      </w:r>
      <w:r>
        <w:rPr>
          <w:iCs/>
          <w:color w:val="000000"/>
        </w:rPr>
        <w:tab/>
      </w:r>
      <w:r>
        <w:rPr>
          <w:iCs/>
          <w:color w:val="000000"/>
        </w:rPr>
        <w:tab/>
        <w:t>outer membrane</w:t>
      </w:r>
    </w:p>
    <w:p w:rsidR="001C2576" w:rsidRDefault="001C2576" w:rsidP="001C2576">
      <w:pPr>
        <w:spacing w:after="0" w:line="240" w:lineRule="auto"/>
        <w:rPr>
          <w:color w:val="000000"/>
        </w:rPr>
      </w:pPr>
      <w:r>
        <w:rPr>
          <w:color w:val="000000"/>
        </w:rPr>
        <w:t>ORF</w:t>
      </w:r>
      <w:r>
        <w:rPr>
          <w:color w:val="000000"/>
        </w:rPr>
        <w:tab/>
      </w:r>
      <w:r>
        <w:rPr>
          <w:color w:val="000000"/>
        </w:rPr>
        <w:tab/>
      </w:r>
      <w:r>
        <w:rPr>
          <w:color w:val="000000"/>
        </w:rPr>
        <w:tab/>
        <w:t>open reading frame</w:t>
      </w:r>
    </w:p>
    <w:p w:rsidR="001C2576" w:rsidRDefault="001C2576" w:rsidP="001C2576">
      <w:pPr>
        <w:spacing w:after="0" w:line="240" w:lineRule="auto"/>
        <w:rPr>
          <w:color w:val="000000"/>
        </w:rPr>
      </w:pPr>
      <w:r>
        <w:rPr>
          <w:color w:val="000000"/>
        </w:rPr>
        <w:lastRenderedPageBreak/>
        <w:t>Oor</w:t>
      </w:r>
      <w:r>
        <w:rPr>
          <w:color w:val="000000"/>
        </w:rPr>
        <w:tab/>
      </w:r>
      <w:r>
        <w:rPr>
          <w:color w:val="000000"/>
        </w:rPr>
        <w:tab/>
      </w:r>
      <w:r>
        <w:rPr>
          <w:color w:val="000000"/>
        </w:rPr>
        <w:tab/>
        <w:t>2-oxoglutarate: acceptor oxidoreductase</w:t>
      </w:r>
    </w:p>
    <w:p w:rsidR="001C2576" w:rsidRDefault="001C2576" w:rsidP="001C2576">
      <w:pPr>
        <w:spacing w:after="0" w:line="240" w:lineRule="auto"/>
        <w:rPr>
          <w:color w:val="000000"/>
        </w:rPr>
      </w:pPr>
      <w:r>
        <w:rPr>
          <w:color w:val="000000"/>
        </w:rPr>
        <w:t>Osp</w:t>
      </w:r>
      <w:r>
        <w:rPr>
          <w:color w:val="000000"/>
        </w:rPr>
        <w:tab/>
      </w:r>
      <w:r>
        <w:rPr>
          <w:color w:val="000000"/>
        </w:rPr>
        <w:tab/>
      </w:r>
      <w:r>
        <w:rPr>
          <w:color w:val="000000"/>
        </w:rPr>
        <w:tab/>
        <w:t>outer surface protein</w:t>
      </w:r>
    </w:p>
    <w:p w:rsidR="001C2576" w:rsidRDefault="001C2576" w:rsidP="001C2576">
      <w:pPr>
        <w:spacing w:after="0" w:line="240" w:lineRule="auto"/>
        <w:rPr>
          <w:color w:val="000000"/>
        </w:rPr>
      </w:pPr>
      <w:r>
        <w:rPr>
          <w:color w:val="000000"/>
        </w:rPr>
        <w:t>PAGE</w:t>
      </w:r>
      <w:r>
        <w:rPr>
          <w:color w:val="000000"/>
        </w:rPr>
        <w:tab/>
      </w:r>
      <w:r>
        <w:rPr>
          <w:color w:val="000000"/>
        </w:rPr>
        <w:tab/>
      </w:r>
      <w:r>
        <w:rPr>
          <w:color w:val="000000"/>
        </w:rPr>
        <w:tab/>
        <w:t xml:space="preserve">polyacrylamide gel electrophoresis </w:t>
      </w:r>
    </w:p>
    <w:p w:rsidR="001C2576" w:rsidRDefault="001C2576" w:rsidP="001C2576">
      <w:pPr>
        <w:spacing w:after="0" w:line="240" w:lineRule="auto"/>
        <w:rPr>
          <w:color w:val="000000"/>
        </w:rPr>
      </w:pPr>
      <w:r>
        <w:rPr>
          <w:color w:val="000000"/>
        </w:rPr>
        <w:t>PBS</w:t>
      </w:r>
      <w:r>
        <w:rPr>
          <w:color w:val="000000"/>
        </w:rPr>
        <w:tab/>
      </w:r>
      <w:r>
        <w:rPr>
          <w:color w:val="000000"/>
        </w:rPr>
        <w:tab/>
      </w:r>
      <w:r>
        <w:rPr>
          <w:color w:val="000000"/>
        </w:rPr>
        <w:tab/>
        <w:t>phosphate buffered saline</w:t>
      </w:r>
    </w:p>
    <w:p w:rsidR="001C2576" w:rsidRDefault="001C2576" w:rsidP="001C2576">
      <w:pPr>
        <w:spacing w:after="0" w:line="240" w:lineRule="auto"/>
        <w:rPr>
          <w:color w:val="000000"/>
        </w:rPr>
      </w:pPr>
      <w:r>
        <w:rPr>
          <w:color w:val="000000"/>
        </w:rPr>
        <w:t>PBS(-T)</w:t>
      </w:r>
      <w:r>
        <w:rPr>
          <w:color w:val="000000"/>
        </w:rPr>
        <w:tab/>
      </w:r>
      <w:r>
        <w:rPr>
          <w:color w:val="000000"/>
        </w:rPr>
        <w:tab/>
      </w:r>
      <w:r>
        <w:rPr>
          <w:color w:val="000000"/>
        </w:rPr>
        <w:tab/>
        <w:t>phosphate buffered saline (with 0.1</w:t>
      </w:r>
      <w:r w:rsidR="00E56A64">
        <w:rPr>
          <w:color w:val="000000"/>
        </w:rPr>
        <w:t>%</w:t>
      </w:r>
      <w:r>
        <w:rPr>
          <w:color w:val="000000"/>
        </w:rPr>
        <w:t xml:space="preserve"> tween-20)</w:t>
      </w:r>
    </w:p>
    <w:p w:rsidR="001C2576" w:rsidRDefault="001C2576" w:rsidP="001C2576">
      <w:pPr>
        <w:spacing w:after="0" w:line="240" w:lineRule="auto"/>
        <w:rPr>
          <w:color w:val="000000"/>
        </w:rPr>
      </w:pPr>
      <w:r>
        <w:rPr>
          <w:color w:val="000000"/>
        </w:rPr>
        <w:t>PCR</w:t>
      </w:r>
      <w:r>
        <w:rPr>
          <w:color w:val="000000"/>
        </w:rPr>
        <w:tab/>
      </w:r>
      <w:r>
        <w:rPr>
          <w:color w:val="000000"/>
        </w:rPr>
        <w:tab/>
      </w:r>
      <w:r>
        <w:rPr>
          <w:color w:val="000000"/>
        </w:rPr>
        <w:tab/>
        <w:t>polymerase chain reaction</w:t>
      </w:r>
    </w:p>
    <w:p w:rsidR="001C2576" w:rsidRDefault="001C2576" w:rsidP="001C2576">
      <w:pPr>
        <w:spacing w:after="0" w:line="240" w:lineRule="auto"/>
        <w:rPr>
          <w:bCs/>
          <w:color w:val="000000"/>
        </w:rPr>
      </w:pPr>
      <w:r>
        <w:rPr>
          <w:bCs/>
          <w:color w:val="000000"/>
        </w:rPr>
        <w:t>pH</w:t>
      </w:r>
      <w:r>
        <w:rPr>
          <w:bCs/>
          <w:color w:val="000000"/>
        </w:rPr>
        <w:tab/>
      </w:r>
      <w:r>
        <w:rPr>
          <w:bCs/>
          <w:color w:val="000000"/>
        </w:rPr>
        <w:tab/>
      </w:r>
      <w:r>
        <w:rPr>
          <w:bCs/>
          <w:color w:val="000000"/>
        </w:rPr>
        <w:tab/>
        <w:t>hydrogen potential</w:t>
      </w:r>
    </w:p>
    <w:p w:rsidR="001C2576" w:rsidRDefault="001C2576" w:rsidP="001C2576">
      <w:pPr>
        <w:spacing w:after="0" w:line="240" w:lineRule="auto"/>
        <w:rPr>
          <w:bCs/>
          <w:color w:val="000000"/>
        </w:rPr>
      </w:pPr>
      <w:r>
        <w:rPr>
          <w:bCs/>
          <w:color w:val="000000"/>
        </w:rPr>
        <w:t>Pi</w:t>
      </w:r>
      <w:r>
        <w:rPr>
          <w:bCs/>
          <w:color w:val="000000"/>
        </w:rPr>
        <w:tab/>
      </w:r>
      <w:r>
        <w:rPr>
          <w:bCs/>
          <w:color w:val="000000"/>
        </w:rPr>
        <w:tab/>
      </w:r>
      <w:r>
        <w:rPr>
          <w:bCs/>
          <w:color w:val="000000"/>
        </w:rPr>
        <w:tab/>
        <w:t>isoelectric point</w:t>
      </w:r>
    </w:p>
    <w:p w:rsidR="001C2576" w:rsidRDefault="001C2576" w:rsidP="001C2576">
      <w:pPr>
        <w:spacing w:after="0" w:line="240" w:lineRule="auto"/>
      </w:pPr>
      <w:r>
        <w:rPr>
          <w:bCs/>
          <w:color w:val="000000"/>
        </w:rPr>
        <w:t>PMF</w:t>
      </w:r>
      <w:r>
        <w:rPr>
          <w:bCs/>
          <w:color w:val="000000"/>
        </w:rPr>
        <w:tab/>
      </w:r>
      <w:r>
        <w:rPr>
          <w:bCs/>
          <w:color w:val="000000"/>
        </w:rPr>
        <w:tab/>
      </w:r>
      <w:r>
        <w:rPr>
          <w:bCs/>
          <w:color w:val="000000"/>
        </w:rPr>
        <w:tab/>
        <w:t>proton motif force</w:t>
      </w:r>
    </w:p>
    <w:p w:rsidR="001C2576" w:rsidRDefault="001C2576" w:rsidP="001C2576">
      <w:pPr>
        <w:spacing w:after="0" w:line="240" w:lineRule="auto"/>
        <w:rPr>
          <w:color w:val="000000"/>
        </w:rPr>
      </w:pPr>
      <w:r>
        <w:rPr>
          <w:color w:val="000000"/>
        </w:rPr>
        <w:t>Por</w:t>
      </w:r>
      <w:r>
        <w:rPr>
          <w:color w:val="000000"/>
        </w:rPr>
        <w:tab/>
      </w:r>
      <w:r>
        <w:rPr>
          <w:color w:val="000000"/>
        </w:rPr>
        <w:tab/>
      </w:r>
      <w:r>
        <w:rPr>
          <w:color w:val="000000"/>
        </w:rPr>
        <w:tab/>
        <w:t>pyruvate:acceptor oxidoreductase</w:t>
      </w:r>
    </w:p>
    <w:p w:rsidR="001C2576" w:rsidRDefault="001C2576" w:rsidP="001C2576">
      <w:pPr>
        <w:spacing w:after="0" w:line="240" w:lineRule="auto"/>
        <w:rPr>
          <w:color w:val="000000"/>
        </w:rPr>
      </w:pPr>
      <w:r>
        <w:rPr>
          <w:color w:val="000000"/>
        </w:rPr>
        <w:t>PTM</w:t>
      </w:r>
      <w:r>
        <w:rPr>
          <w:color w:val="000000"/>
        </w:rPr>
        <w:tab/>
      </w:r>
      <w:r>
        <w:rPr>
          <w:color w:val="000000"/>
        </w:rPr>
        <w:tab/>
      </w:r>
      <w:r>
        <w:rPr>
          <w:color w:val="000000"/>
        </w:rPr>
        <w:tab/>
        <w:t>post-translational modification</w:t>
      </w:r>
    </w:p>
    <w:p w:rsidR="001C2576" w:rsidRDefault="001C2576" w:rsidP="001C2576">
      <w:pPr>
        <w:spacing w:after="0" w:line="240" w:lineRule="auto"/>
      </w:pPr>
      <w:r>
        <w:rPr>
          <w:bCs/>
          <w:color w:val="000000"/>
        </w:rPr>
        <w:t>QH</w:t>
      </w:r>
      <w:r>
        <w:rPr>
          <w:bCs/>
          <w:color w:val="000000"/>
          <w:vertAlign w:val="subscript"/>
        </w:rPr>
        <w:t>2</w:t>
      </w:r>
      <w:r>
        <w:rPr>
          <w:bCs/>
          <w:color w:val="000000"/>
        </w:rPr>
        <w:t>0</w:t>
      </w:r>
      <w:r>
        <w:rPr>
          <w:bCs/>
          <w:color w:val="000000"/>
        </w:rPr>
        <w:tab/>
      </w:r>
      <w:r>
        <w:rPr>
          <w:bCs/>
          <w:color w:val="000000"/>
        </w:rPr>
        <w:tab/>
      </w:r>
      <w:r>
        <w:rPr>
          <w:bCs/>
          <w:color w:val="000000"/>
        </w:rPr>
        <w:tab/>
        <w:t>milli-Q water</w:t>
      </w:r>
    </w:p>
    <w:p w:rsidR="001C2576" w:rsidRDefault="001C2576" w:rsidP="001C2576">
      <w:pPr>
        <w:spacing w:after="0" w:line="240" w:lineRule="auto"/>
        <w:rPr>
          <w:bCs/>
          <w:color w:val="000000"/>
        </w:rPr>
      </w:pPr>
      <w:r>
        <w:rPr>
          <w:bCs/>
          <w:color w:val="000000"/>
        </w:rPr>
        <w:t>qRT-PCR</w:t>
      </w:r>
      <w:r>
        <w:rPr>
          <w:bCs/>
          <w:color w:val="000000"/>
        </w:rPr>
        <w:tab/>
      </w:r>
      <w:r>
        <w:rPr>
          <w:bCs/>
          <w:color w:val="000000"/>
        </w:rPr>
        <w:tab/>
        <w:t>quantitative reverse transcriptase PCR</w:t>
      </w:r>
    </w:p>
    <w:p w:rsidR="001C2576" w:rsidRDefault="001C2576" w:rsidP="001C2576">
      <w:pPr>
        <w:spacing w:after="0" w:line="240" w:lineRule="auto"/>
      </w:pPr>
      <w:r>
        <w:rPr>
          <w:bCs/>
          <w:color w:val="000000"/>
        </w:rPr>
        <w:t>ROS</w:t>
      </w:r>
      <w:r>
        <w:rPr>
          <w:bCs/>
          <w:color w:val="000000"/>
        </w:rPr>
        <w:tab/>
      </w:r>
      <w:r>
        <w:rPr>
          <w:bCs/>
          <w:color w:val="000000"/>
        </w:rPr>
        <w:tab/>
      </w:r>
      <w:r>
        <w:rPr>
          <w:bCs/>
          <w:color w:val="000000"/>
        </w:rPr>
        <w:tab/>
        <w:t>reactive oxygen species</w:t>
      </w:r>
    </w:p>
    <w:p w:rsidR="001C2576" w:rsidRDefault="001C2576" w:rsidP="001C2576">
      <w:pPr>
        <w:spacing w:after="0" w:line="240" w:lineRule="auto"/>
        <w:rPr>
          <w:color w:val="000000"/>
        </w:rPr>
      </w:pPr>
      <w:r>
        <w:rPr>
          <w:color w:val="000000"/>
        </w:rPr>
        <w:t>RNA</w:t>
      </w:r>
      <w:r>
        <w:rPr>
          <w:color w:val="000000"/>
        </w:rPr>
        <w:tab/>
      </w:r>
      <w:r>
        <w:rPr>
          <w:color w:val="000000"/>
        </w:rPr>
        <w:tab/>
      </w:r>
      <w:r>
        <w:rPr>
          <w:color w:val="000000"/>
        </w:rPr>
        <w:tab/>
        <w:t>ribonucleic acid</w:t>
      </w:r>
    </w:p>
    <w:p w:rsidR="001C2576" w:rsidRDefault="001C2576" w:rsidP="001C2576">
      <w:pPr>
        <w:spacing w:after="0" w:line="240" w:lineRule="auto"/>
        <w:rPr>
          <w:color w:val="000000"/>
        </w:rPr>
      </w:pPr>
      <w:r>
        <w:rPr>
          <w:color w:val="000000"/>
        </w:rPr>
        <w:t>RNAse</w:t>
      </w:r>
      <w:r>
        <w:rPr>
          <w:color w:val="000000"/>
        </w:rPr>
        <w:tab/>
      </w:r>
      <w:r>
        <w:rPr>
          <w:color w:val="000000"/>
        </w:rPr>
        <w:tab/>
      </w:r>
      <w:r>
        <w:rPr>
          <w:color w:val="000000"/>
        </w:rPr>
        <w:tab/>
        <w:t>ribonuclease</w:t>
      </w:r>
    </w:p>
    <w:p w:rsidR="001C2576" w:rsidRDefault="001C2576" w:rsidP="001C2576">
      <w:pPr>
        <w:spacing w:after="0" w:line="240" w:lineRule="auto"/>
        <w:rPr>
          <w:bCs/>
          <w:color w:val="000000"/>
        </w:rPr>
      </w:pPr>
      <w:r>
        <w:rPr>
          <w:bCs/>
          <w:color w:val="000000"/>
        </w:rPr>
        <w:t>RNR</w:t>
      </w:r>
      <w:r>
        <w:rPr>
          <w:bCs/>
          <w:color w:val="000000"/>
        </w:rPr>
        <w:tab/>
      </w:r>
      <w:r>
        <w:rPr>
          <w:bCs/>
          <w:color w:val="000000"/>
        </w:rPr>
        <w:tab/>
      </w:r>
      <w:r>
        <w:rPr>
          <w:bCs/>
          <w:color w:val="000000"/>
        </w:rPr>
        <w:tab/>
        <w:t>ribonucleotide reductase</w:t>
      </w:r>
    </w:p>
    <w:p w:rsidR="001C2576" w:rsidRDefault="001C2576" w:rsidP="001C2576">
      <w:pPr>
        <w:spacing w:after="0" w:line="240" w:lineRule="auto"/>
        <w:rPr>
          <w:bCs/>
          <w:color w:val="000000"/>
        </w:rPr>
      </w:pPr>
      <w:r>
        <w:rPr>
          <w:bCs/>
          <w:color w:val="000000"/>
        </w:rPr>
        <w:t>RPM</w:t>
      </w:r>
      <w:r>
        <w:rPr>
          <w:bCs/>
          <w:color w:val="000000"/>
        </w:rPr>
        <w:tab/>
      </w:r>
      <w:r>
        <w:rPr>
          <w:bCs/>
          <w:color w:val="000000"/>
        </w:rPr>
        <w:tab/>
      </w:r>
      <w:r>
        <w:rPr>
          <w:bCs/>
          <w:color w:val="000000"/>
        </w:rPr>
        <w:tab/>
        <w:t>revolutions per minute</w:t>
      </w:r>
    </w:p>
    <w:p w:rsidR="001C2576" w:rsidRDefault="001C2576" w:rsidP="001C2576">
      <w:pPr>
        <w:spacing w:after="0" w:line="240" w:lineRule="auto"/>
        <w:rPr>
          <w:bCs/>
          <w:color w:val="000000"/>
        </w:rPr>
      </w:pPr>
      <w:r>
        <w:rPr>
          <w:bCs/>
          <w:color w:val="000000"/>
        </w:rPr>
        <w:t>RT</w:t>
      </w:r>
      <w:r>
        <w:rPr>
          <w:bCs/>
          <w:color w:val="000000"/>
        </w:rPr>
        <w:tab/>
      </w:r>
      <w:r>
        <w:rPr>
          <w:bCs/>
          <w:color w:val="000000"/>
        </w:rPr>
        <w:tab/>
      </w:r>
      <w:r>
        <w:rPr>
          <w:bCs/>
          <w:color w:val="000000"/>
        </w:rPr>
        <w:tab/>
        <w:t>room temperature</w:t>
      </w:r>
    </w:p>
    <w:p w:rsidR="001C2576" w:rsidRDefault="001C2576" w:rsidP="001C2576">
      <w:pPr>
        <w:spacing w:after="0" w:line="240" w:lineRule="auto"/>
      </w:pPr>
      <w:r>
        <w:rPr>
          <w:bCs/>
          <w:color w:val="000000"/>
        </w:rPr>
        <w:t>s</w:t>
      </w:r>
      <w:r>
        <w:rPr>
          <w:bCs/>
          <w:color w:val="000000"/>
        </w:rPr>
        <w:tab/>
      </w:r>
      <w:r>
        <w:rPr>
          <w:bCs/>
          <w:color w:val="000000"/>
        </w:rPr>
        <w:tab/>
      </w:r>
      <w:r>
        <w:rPr>
          <w:bCs/>
          <w:color w:val="000000"/>
        </w:rPr>
        <w:tab/>
        <w:t>second</w:t>
      </w:r>
    </w:p>
    <w:p w:rsidR="001C2576" w:rsidRDefault="001C2576" w:rsidP="001C2576">
      <w:pPr>
        <w:spacing w:after="0" w:line="240" w:lineRule="auto"/>
        <w:rPr>
          <w:color w:val="000000"/>
        </w:rPr>
      </w:pPr>
      <w:r>
        <w:rPr>
          <w:color w:val="000000"/>
        </w:rPr>
        <w:t>SDM</w:t>
      </w:r>
      <w:r>
        <w:rPr>
          <w:color w:val="000000"/>
        </w:rPr>
        <w:tab/>
      </w:r>
      <w:r>
        <w:rPr>
          <w:color w:val="000000"/>
        </w:rPr>
        <w:tab/>
      </w:r>
      <w:r>
        <w:rPr>
          <w:color w:val="000000"/>
        </w:rPr>
        <w:tab/>
        <w:t>site directed mutagenesis</w:t>
      </w:r>
    </w:p>
    <w:p w:rsidR="001C2576" w:rsidRDefault="001C2576" w:rsidP="001C2576">
      <w:pPr>
        <w:spacing w:after="0" w:line="240" w:lineRule="auto"/>
        <w:rPr>
          <w:color w:val="000000"/>
        </w:rPr>
      </w:pPr>
      <w:r>
        <w:rPr>
          <w:color w:val="000000"/>
        </w:rPr>
        <w:t>SDS</w:t>
      </w:r>
      <w:r>
        <w:rPr>
          <w:color w:val="000000"/>
        </w:rPr>
        <w:tab/>
      </w:r>
      <w:r>
        <w:rPr>
          <w:color w:val="000000"/>
        </w:rPr>
        <w:tab/>
      </w:r>
      <w:r>
        <w:rPr>
          <w:color w:val="000000"/>
        </w:rPr>
        <w:tab/>
        <w:t>sodium dodecyl sulphate</w:t>
      </w:r>
    </w:p>
    <w:p w:rsidR="001C2576" w:rsidRDefault="001C2576" w:rsidP="001C2576">
      <w:pPr>
        <w:spacing w:after="0" w:line="240" w:lineRule="auto"/>
        <w:rPr>
          <w:color w:val="000000"/>
        </w:rPr>
      </w:pPr>
      <w:r>
        <w:rPr>
          <w:color w:val="000000"/>
        </w:rPr>
        <w:t>SDW</w:t>
      </w:r>
      <w:r>
        <w:rPr>
          <w:color w:val="000000"/>
        </w:rPr>
        <w:tab/>
      </w:r>
      <w:r>
        <w:rPr>
          <w:color w:val="000000"/>
        </w:rPr>
        <w:tab/>
      </w:r>
      <w:r>
        <w:rPr>
          <w:color w:val="000000"/>
        </w:rPr>
        <w:tab/>
        <w:t>sterile distilled water</w:t>
      </w:r>
    </w:p>
    <w:p w:rsidR="001C2576" w:rsidRDefault="001C2576" w:rsidP="001C2576">
      <w:pPr>
        <w:spacing w:after="0" w:line="240" w:lineRule="auto"/>
        <w:rPr>
          <w:color w:val="000000"/>
        </w:rPr>
      </w:pPr>
      <w:r>
        <w:rPr>
          <w:color w:val="000000"/>
        </w:rPr>
        <w:t>Sec</w:t>
      </w:r>
      <w:r>
        <w:rPr>
          <w:color w:val="000000"/>
        </w:rPr>
        <w:tab/>
      </w:r>
      <w:r>
        <w:rPr>
          <w:color w:val="000000"/>
        </w:rPr>
        <w:tab/>
      </w:r>
      <w:r>
        <w:rPr>
          <w:color w:val="000000"/>
        </w:rPr>
        <w:tab/>
        <w:t>general secretory pathway</w:t>
      </w:r>
    </w:p>
    <w:p w:rsidR="001C2576" w:rsidRDefault="001C2576" w:rsidP="001C2576">
      <w:pPr>
        <w:spacing w:after="0" w:line="240" w:lineRule="auto"/>
      </w:pPr>
      <w:r>
        <w:rPr>
          <w:color w:val="000000"/>
        </w:rPr>
        <w:t>SMA</w:t>
      </w:r>
      <w:r>
        <w:rPr>
          <w:color w:val="000000"/>
        </w:rPr>
        <w:tab/>
      </w:r>
      <w:r>
        <w:rPr>
          <w:color w:val="000000"/>
        </w:rPr>
        <w:tab/>
      </w:r>
      <w:r>
        <w:rPr>
          <w:color w:val="000000"/>
        </w:rPr>
        <w:tab/>
      </w:r>
      <w:r>
        <w:rPr>
          <w:i/>
          <w:color w:val="000000"/>
        </w:rPr>
        <w:t>Serratia marcescens</w:t>
      </w:r>
    </w:p>
    <w:p w:rsidR="001C2576" w:rsidRDefault="001C2576" w:rsidP="001C2576">
      <w:pPr>
        <w:spacing w:after="0" w:line="240" w:lineRule="auto"/>
        <w:rPr>
          <w:color w:val="000000"/>
        </w:rPr>
      </w:pPr>
      <w:r>
        <w:rPr>
          <w:color w:val="000000"/>
        </w:rPr>
        <w:t>TAE</w:t>
      </w:r>
      <w:r>
        <w:rPr>
          <w:color w:val="000000"/>
        </w:rPr>
        <w:tab/>
      </w:r>
      <w:r>
        <w:rPr>
          <w:color w:val="000000"/>
        </w:rPr>
        <w:tab/>
      </w:r>
      <w:r>
        <w:rPr>
          <w:color w:val="000000"/>
        </w:rPr>
        <w:tab/>
        <w:t>tris acetate EDTA solution</w:t>
      </w:r>
    </w:p>
    <w:p w:rsidR="001C2576" w:rsidRDefault="001C2576" w:rsidP="001C2576">
      <w:pPr>
        <w:spacing w:after="0" w:line="240" w:lineRule="auto"/>
        <w:rPr>
          <w:color w:val="000000"/>
        </w:rPr>
      </w:pPr>
      <w:r>
        <w:rPr>
          <w:color w:val="000000"/>
        </w:rPr>
        <w:t>Tat</w:t>
      </w:r>
      <w:r>
        <w:rPr>
          <w:color w:val="000000"/>
        </w:rPr>
        <w:tab/>
      </w:r>
      <w:r>
        <w:rPr>
          <w:color w:val="000000"/>
        </w:rPr>
        <w:tab/>
      </w:r>
      <w:r>
        <w:rPr>
          <w:color w:val="000000"/>
        </w:rPr>
        <w:tab/>
        <w:t>twin-arginine translocase</w:t>
      </w:r>
    </w:p>
    <w:p w:rsidR="001C2576" w:rsidRDefault="001C2576" w:rsidP="001C2576">
      <w:pPr>
        <w:spacing w:after="0" w:line="240" w:lineRule="auto"/>
        <w:rPr>
          <w:color w:val="000000"/>
        </w:rPr>
      </w:pPr>
      <w:r>
        <w:rPr>
          <w:color w:val="000000"/>
        </w:rPr>
        <w:t>TBS(-T)</w:t>
      </w:r>
      <w:r>
        <w:rPr>
          <w:color w:val="000000"/>
        </w:rPr>
        <w:tab/>
      </w:r>
      <w:r>
        <w:rPr>
          <w:color w:val="000000"/>
        </w:rPr>
        <w:tab/>
      </w:r>
      <w:r>
        <w:rPr>
          <w:color w:val="000000"/>
        </w:rPr>
        <w:tab/>
        <w:t>tris-buffered saline(with 0.1</w:t>
      </w:r>
      <w:r w:rsidR="00E56A64">
        <w:rPr>
          <w:color w:val="000000"/>
        </w:rPr>
        <w:t>%</w:t>
      </w:r>
      <w:r>
        <w:rPr>
          <w:color w:val="000000"/>
        </w:rPr>
        <w:t xml:space="preserve"> tween-20)</w:t>
      </w:r>
    </w:p>
    <w:p w:rsidR="001C2576" w:rsidRDefault="001C2576" w:rsidP="001C2576">
      <w:pPr>
        <w:spacing w:after="0" w:line="240" w:lineRule="auto"/>
        <w:rPr>
          <w:color w:val="000000"/>
        </w:rPr>
      </w:pPr>
      <w:r>
        <w:rPr>
          <w:color w:val="000000"/>
        </w:rPr>
        <w:t>TCA</w:t>
      </w:r>
      <w:r>
        <w:rPr>
          <w:color w:val="000000"/>
        </w:rPr>
        <w:tab/>
      </w:r>
      <w:r>
        <w:rPr>
          <w:color w:val="000000"/>
        </w:rPr>
        <w:tab/>
      </w:r>
      <w:r>
        <w:rPr>
          <w:color w:val="000000"/>
        </w:rPr>
        <w:tab/>
        <w:t>tricarboxylic acid cycle</w:t>
      </w:r>
    </w:p>
    <w:p w:rsidR="001C2576" w:rsidRDefault="001C2576" w:rsidP="001C2576">
      <w:pPr>
        <w:spacing w:after="0" w:line="240" w:lineRule="auto"/>
        <w:rPr>
          <w:color w:val="000000"/>
        </w:rPr>
      </w:pPr>
      <w:r>
        <w:rPr>
          <w:color w:val="000000"/>
        </w:rPr>
        <w:t>TCR</w:t>
      </w:r>
      <w:r>
        <w:rPr>
          <w:color w:val="000000"/>
        </w:rPr>
        <w:tab/>
      </w:r>
      <w:r>
        <w:rPr>
          <w:color w:val="000000"/>
        </w:rPr>
        <w:tab/>
      </w:r>
      <w:r>
        <w:rPr>
          <w:color w:val="000000"/>
        </w:rPr>
        <w:tab/>
        <w:t>two-compnent regulator</w:t>
      </w:r>
    </w:p>
    <w:p w:rsidR="001C2576" w:rsidRDefault="001C2576" w:rsidP="001C2576">
      <w:pPr>
        <w:spacing w:after="0" w:line="240" w:lineRule="auto"/>
        <w:rPr>
          <w:color w:val="000000"/>
        </w:rPr>
      </w:pPr>
      <w:r>
        <w:rPr>
          <w:color w:val="000000"/>
        </w:rPr>
        <w:t>TEMED</w:t>
      </w:r>
      <w:r>
        <w:rPr>
          <w:color w:val="000000"/>
        </w:rPr>
        <w:tab/>
      </w:r>
      <w:r>
        <w:rPr>
          <w:color w:val="000000"/>
        </w:rPr>
        <w:tab/>
      </w:r>
      <w:r>
        <w:rPr>
          <w:color w:val="000000"/>
        </w:rPr>
        <w:tab/>
        <w:t>N,N,N',N'-tetramethyl- ethane-1,2-diamine</w:t>
      </w:r>
    </w:p>
    <w:p w:rsidR="001C2576" w:rsidRDefault="001C2576" w:rsidP="001C2576">
      <w:pPr>
        <w:spacing w:after="0" w:line="240" w:lineRule="auto"/>
        <w:rPr>
          <w:color w:val="000000"/>
        </w:rPr>
      </w:pPr>
      <w:r>
        <w:rPr>
          <w:color w:val="000000"/>
        </w:rPr>
        <w:t>Tlps</w:t>
      </w:r>
      <w:r>
        <w:rPr>
          <w:color w:val="000000"/>
        </w:rPr>
        <w:tab/>
      </w:r>
      <w:r>
        <w:rPr>
          <w:color w:val="000000"/>
        </w:rPr>
        <w:tab/>
      </w:r>
      <w:r>
        <w:rPr>
          <w:color w:val="000000"/>
        </w:rPr>
        <w:tab/>
        <w:t>transducer like proteins</w:t>
      </w:r>
    </w:p>
    <w:p w:rsidR="001C2576" w:rsidRDefault="001C2576" w:rsidP="001C2576">
      <w:pPr>
        <w:spacing w:after="0" w:line="240" w:lineRule="auto"/>
      </w:pPr>
      <w:r>
        <w:rPr>
          <w:color w:val="000000"/>
        </w:rPr>
        <w:t>Tris</w:t>
      </w:r>
      <w:r>
        <w:rPr>
          <w:color w:val="000000"/>
        </w:rPr>
        <w:tab/>
      </w:r>
      <w:r>
        <w:rPr>
          <w:color w:val="000000"/>
        </w:rPr>
        <w:tab/>
      </w:r>
      <w:r>
        <w:rPr>
          <w:color w:val="000000"/>
        </w:rPr>
        <w:tab/>
      </w:r>
      <w:r>
        <w:rPr>
          <w:iCs/>
          <w:color w:val="000000"/>
        </w:rPr>
        <w:t>tris</w:t>
      </w:r>
      <w:r>
        <w:rPr>
          <w:color w:val="000000"/>
        </w:rPr>
        <w:t>(hydroxymethyl)aminomethane</w:t>
      </w:r>
    </w:p>
    <w:p w:rsidR="001C2576" w:rsidRDefault="001C2576" w:rsidP="001C2576">
      <w:pPr>
        <w:spacing w:after="0" w:line="240" w:lineRule="auto"/>
        <w:rPr>
          <w:color w:val="000000"/>
        </w:rPr>
      </w:pPr>
      <w:r>
        <w:rPr>
          <w:color w:val="000000"/>
        </w:rPr>
        <w:t>UV</w:t>
      </w:r>
      <w:r>
        <w:rPr>
          <w:color w:val="000000"/>
        </w:rPr>
        <w:tab/>
      </w:r>
      <w:r>
        <w:rPr>
          <w:color w:val="000000"/>
        </w:rPr>
        <w:tab/>
      </w:r>
      <w:r>
        <w:rPr>
          <w:color w:val="000000"/>
        </w:rPr>
        <w:tab/>
        <w:t>ultraviolet</w:t>
      </w:r>
    </w:p>
    <w:p w:rsidR="001C2576" w:rsidRDefault="001C2576" w:rsidP="001C2576">
      <w:pPr>
        <w:spacing w:after="0" w:line="240" w:lineRule="auto"/>
        <w:rPr>
          <w:color w:val="000000"/>
        </w:rPr>
      </w:pPr>
      <w:r>
        <w:rPr>
          <w:color w:val="000000"/>
        </w:rPr>
        <w:t>v/v</w:t>
      </w:r>
      <w:r>
        <w:rPr>
          <w:color w:val="000000"/>
        </w:rPr>
        <w:tab/>
      </w:r>
      <w:r>
        <w:rPr>
          <w:color w:val="000000"/>
        </w:rPr>
        <w:tab/>
      </w:r>
      <w:r>
        <w:rPr>
          <w:color w:val="000000"/>
        </w:rPr>
        <w:tab/>
        <w:t>concentration, volume/volume</w:t>
      </w:r>
    </w:p>
    <w:p w:rsidR="001C2576" w:rsidRDefault="001C2576" w:rsidP="001C2576">
      <w:pPr>
        <w:spacing w:after="0" w:line="240" w:lineRule="auto"/>
        <w:rPr>
          <w:color w:val="000000"/>
        </w:rPr>
      </w:pPr>
      <w:r>
        <w:rPr>
          <w:color w:val="000000"/>
        </w:rPr>
        <w:t>WT</w:t>
      </w:r>
      <w:r>
        <w:rPr>
          <w:color w:val="000000"/>
        </w:rPr>
        <w:tab/>
      </w:r>
      <w:r>
        <w:rPr>
          <w:color w:val="000000"/>
        </w:rPr>
        <w:tab/>
      </w:r>
      <w:r>
        <w:rPr>
          <w:color w:val="000000"/>
        </w:rPr>
        <w:tab/>
        <w:t>wild-type</w:t>
      </w:r>
    </w:p>
    <w:p w:rsidR="001C2576" w:rsidRDefault="001C2576" w:rsidP="001C2576">
      <w:pPr>
        <w:spacing w:after="0" w:line="240" w:lineRule="auto"/>
        <w:rPr>
          <w:color w:val="000000"/>
        </w:rPr>
      </w:pPr>
      <w:r>
        <w:rPr>
          <w:color w:val="000000"/>
        </w:rPr>
        <w:t>w/v</w:t>
      </w:r>
      <w:r>
        <w:rPr>
          <w:color w:val="000000"/>
        </w:rPr>
        <w:tab/>
      </w:r>
      <w:r>
        <w:rPr>
          <w:color w:val="000000"/>
        </w:rPr>
        <w:tab/>
      </w:r>
      <w:r>
        <w:rPr>
          <w:color w:val="000000"/>
        </w:rPr>
        <w:tab/>
        <w:t>concentration, weight/volume</w:t>
      </w:r>
    </w:p>
    <w:p w:rsidR="001C2576" w:rsidRDefault="001C2576" w:rsidP="001C2576">
      <w:pPr>
        <w:spacing w:after="0" w:line="240" w:lineRule="auto"/>
        <w:rPr>
          <w:color w:val="000000"/>
        </w:rPr>
      </w:pPr>
      <w:r>
        <w:rPr>
          <w:color w:val="000000"/>
        </w:rPr>
        <w:t>x g</w:t>
      </w:r>
      <w:r>
        <w:rPr>
          <w:color w:val="000000"/>
        </w:rPr>
        <w:tab/>
      </w:r>
      <w:r>
        <w:rPr>
          <w:color w:val="000000"/>
        </w:rPr>
        <w:tab/>
      </w:r>
      <w:r>
        <w:rPr>
          <w:color w:val="000000"/>
        </w:rPr>
        <w:tab/>
        <w:t>multiplied by gravitational force</w:t>
      </w:r>
    </w:p>
    <w:p w:rsidR="001C2576" w:rsidRDefault="001C2576" w:rsidP="001C2576">
      <w:pPr>
        <w:rPr>
          <w:b/>
        </w:rPr>
      </w:pPr>
    </w:p>
    <w:p w:rsidR="001C2576" w:rsidRDefault="001C2576"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CD5AB6" w:rsidRDefault="00CD5AB6" w:rsidP="001C2576">
      <w:pPr>
        <w:rPr>
          <w:b/>
        </w:rPr>
      </w:pPr>
    </w:p>
    <w:p w:rsidR="001C2576" w:rsidRDefault="0092060B" w:rsidP="0060449E">
      <w:pPr>
        <w:rPr>
          <w:b/>
        </w:rPr>
      </w:pPr>
      <w:r>
        <w:rPr>
          <w:b/>
        </w:rPr>
        <w:t>C</w:t>
      </w:r>
      <w:r w:rsidR="001C2576">
        <w:rPr>
          <w:b/>
        </w:rPr>
        <w:t>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1508"/>
      </w:tblGrid>
      <w:tr w:rsidR="00387CB2" w:rsidRPr="004B5C96" w:rsidTr="004B5C96">
        <w:tc>
          <w:tcPr>
            <w:tcW w:w="7508" w:type="dxa"/>
          </w:tcPr>
          <w:p w:rsidR="00387CB2" w:rsidRPr="004B5C96" w:rsidRDefault="00CD5AB6" w:rsidP="006C61B4">
            <w:r>
              <w:t xml:space="preserve">Chapter 1: </w:t>
            </w:r>
            <w:r w:rsidR="00387CB2" w:rsidRPr="004B5C96">
              <w:t>Introduction</w:t>
            </w:r>
          </w:p>
        </w:tc>
        <w:tc>
          <w:tcPr>
            <w:tcW w:w="1508" w:type="dxa"/>
          </w:tcPr>
          <w:p w:rsidR="00387CB2" w:rsidRPr="004B5C96" w:rsidRDefault="00387CB2" w:rsidP="006C61B4">
            <w:r w:rsidRPr="004B5C96">
              <w:t>12</w:t>
            </w:r>
          </w:p>
        </w:tc>
      </w:tr>
      <w:tr w:rsidR="00387CB2" w:rsidRPr="004B5C96" w:rsidTr="004B5C96">
        <w:trPr>
          <w:trHeight w:val="411"/>
        </w:trPr>
        <w:tc>
          <w:tcPr>
            <w:tcW w:w="7508" w:type="dxa"/>
          </w:tcPr>
          <w:p w:rsidR="00387CB2" w:rsidRPr="004B5C96" w:rsidRDefault="00387CB2" w:rsidP="006C61B4">
            <w:pPr>
              <w:pStyle w:val="Bibliography"/>
              <w:numPr>
                <w:ilvl w:val="1"/>
                <w:numId w:val="1"/>
              </w:numPr>
              <w:spacing w:after="160" w:line="360" w:lineRule="auto"/>
            </w:pPr>
            <w:r w:rsidRPr="004B5C96">
              <w:rPr>
                <w:i/>
              </w:rPr>
              <w:t xml:space="preserve">Campylobacter jejuni: </w:t>
            </w:r>
            <w:r w:rsidRPr="004B5C96">
              <w:t>discovery, taxonomy and general characteristics.</w:t>
            </w:r>
          </w:p>
        </w:tc>
        <w:tc>
          <w:tcPr>
            <w:tcW w:w="1508" w:type="dxa"/>
          </w:tcPr>
          <w:p w:rsidR="00387CB2" w:rsidRPr="004B5C96" w:rsidRDefault="00387CB2" w:rsidP="006C61B4">
            <w:r w:rsidRPr="004B5C96">
              <w:t>12</w:t>
            </w:r>
          </w:p>
        </w:tc>
      </w:tr>
      <w:tr w:rsidR="00387CB2" w:rsidRPr="004B5C96" w:rsidTr="004B5C96">
        <w:tc>
          <w:tcPr>
            <w:tcW w:w="7508" w:type="dxa"/>
          </w:tcPr>
          <w:p w:rsidR="00387CB2" w:rsidRPr="004B5C96" w:rsidRDefault="00387CB2" w:rsidP="006C61B4">
            <w:pPr>
              <w:pStyle w:val="ListParagraph"/>
              <w:numPr>
                <w:ilvl w:val="1"/>
                <w:numId w:val="1"/>
              </w:numPr>
              <w:spacing w:after="0" w:line="360" w:lineRule="auto"/>
            </w:pPr>
            <w:r w:rsidRPr="004B5C96">
              <w:t xml:space="preserve">Genome analysis of </w:t>
            </w:r>
            <w:r w:rsidRPr="004B5C96">
              <w:rPr>
                <w:i/>
              </w:rPr>
              <w:t xml:space="preserve">C. jejuni </w:t>
            </w:r>
            <w:r w:rsidRPr="004B5C96">
              <w:t>and related strains</w:t>
            </w:r>
          </w:p>
        </w:tc>
        <w:tc>
          <w:tcPr>
            <w:tcW w:w="1508" w:type="dxa"/>
          </w:tcPr>
          <w:p w:rsidR="00387CB2" w:rsidRPr="004B5C96" w:rsidRDefault="00387CB2" w:rsidP="006C61B4">
            <w:r w:rsidRPr="004B5C96">
              <w:t>13</w:t>
            </w:r>
          </w:p>
        </w:tc>
      </w:tr>
      <w:tr w:rsidR="00387CB2" w:rsidRPr="004B5C96" w:rsidTr="004B5C96">
        <w:tc>
          <w:tcPr>
            <w:tcW w:w="7508" w:type="dxa"/>
          </w:tcPr>
          <w:p w:rsidR="00387CB2" w:rsidRPr="004B5C96" w:rsidRDefault="00387CB2" w:rsidP="006C61B4">
            <w:pPr>
              <w:pStyle w:val="ListParagraph"/>
              <w:numPr>
                <w:ilvl w:val="1"/>
                <w:numId w:val="1"/>
              </w:numPr>
              <w:spacing w:after="0" w:line="360" w:lineRule="auto"/>
            </w:pPr>
            <w:r w:rsidRPr="004B5C96">
              <w:t>Pathogenicity: virulence, colonisation and survival.</w:t>
            </w:r>
          </w:p>
        </w:tc>
        <w:tc>
          <w:tcPr>
            <w:tcW w:w="1508" w:type="dxa"/>
          </w:tcPr>
          <w:p w:rsidR="00387CB2" w:rsidRPr="004B5C96" w:rsidRDefault="00387CB2" w:rsidP="006C61B4">
            <w:r w:rsidRPr="004B5C96">
              <w:t>14</w:t>
            </w:r>
          </w:p>
        </w:tc>
      </w:tr>
      <w:tr w:rsidR="00387CB2" w:rsidRPr="004B5C96" w:rsidTr="004B5C96">
        <w:tc>
          <w:tcPr>
            <w:tcW w:w="7508" w:type="dxa"/>
          </w:tcPr>
          <w:p w:rsidR="00387CB2" w:rsidRPr="004B5C96" w:rsidRDefault="00387CB2" w:rsidP="006C61B4">
            <w:pPr>
              <w:pStyle w:val="ListParagraph"/>
              <w:numPr>
                <w:ilvl w:val="2"/>
                <w:numId w:val="1"/>
              </w:numPr>
              <w:spacing w:after="0" w:line="360" w:lineRule="auto"/>
              <w:rPr>
                <w:i/>
              </w:rPr>
            </w:pPr>
            <w:r w:rsidRPr="004B5C96">
              <w:rPr>
                <w:i/>
              </w:rPr>
              <w:t>Epidemiology and transmission</w:t>
            </w:r>
          </w:p>
        </w:tc>
        <w:tc>
          <w:tcPr>
            <w:tcW w:w="1508" w:type="dxa"/>
          </w:tcPr>
          <w:p w:rsidR="00387CB2" w:rsidRPr="004B5C96" w:rsidRDefault="00387CB2" w:rsidP="006C61B4">
            <w:r w:rsidRPr="004B5C96">
              <w:t>14</w:t>
            </w:r>
          </w:p>
        </w:tc>
      </w:tr>
      <w:tr w:rsidR="00387CB2" w:rsidRPr="004B5C96" w:rsidTr="004B5C96">
        <w:tc>
          <w:tcPr>
            <w:tcW w:w="7508" w:type="dxa"/>
          </w:tcPr>
          <w:p w:rsidR="00387CB2" w:rsidRPr="004B5C96" w:rsidRDefault="00387CB2" w:rsidP="006C61B4">
            <w:pPr>
              <w:pStyle w:val="ListParagraph"/>
              <w:numPr>
                <w:ilvl w:val="2"/>
                <w:numId w:val="1"/>
              </w:numPr>
              <w:spacing w:after="0" w:line="360" w:lineRule="auto"/>
              <w:rPr>
                <w:i/>
              </w:rPr>
            </w:pPr>
            <w:r w:rsidRPr="004B5C96">
              <w:rPr>
                <w:i/>
              </w:rPr>
              <w:t>Motility and Chemotaxis</w:t>
            </w:r>
          </w:p>
        </w:tc>
        <w:tc>
          <w:tcPr>
            <w:tcW w:w="1508" w:type="dxa"/>
          </w:tcPr>
          <w:p w:rsidR="00387CB2" w:rsidRPr="004B5C96" w:rsidRDefault="00387CB2" w:rsidP="006C61B4">
            <w:r w:rsidRPr="004B5C96">
              <w:t>14</w:t>
            </w:r>
          </w:p>
        </w:tc>
      </w:tr>
      <w:tr w:rsidR="00387CB2" w:rsidRPr="004B5C96" w:rsidTr="004B5C96">
        <w:tc>
          <w:tcPr>
            <w:tcW w:w="7508" w:type="dxa"/>
          </w:tcPr>
          <w:p w:rsidR="00387CB2" w:rsidRPr="004B5C96" w:rsidRDefault="00387CB2" w:rsidP="006C61B4">
            <w:pPr>
              <w:pStyle w:val="ListParagraph"/>
              <w:numPr>
                <w:ilvl w:val="2"/>
                <w:numId w:val="1"/>
              </w:numPr>
              <w:spacing w:after="0" w:line="360" w:lineRule="auto"/>
              <w:rPr>
                <w:i/>
              </w:rPr>
            </w:pPr>
            <w:r w:rsidRPr="004B5C96">
              <w:rPr>
                <w:i/>
              </w:rPr>
              <w:t>Adhesion and invasion</w:t>
            </w:r>
          </w:p>
        </w:tc>
        <w:tc>
          <w:tcPr>
            <w:tcW w:w="1508" w:type="dxa"/>
          </w:tcPr>
          <w:p w:rsidR="00387CB2" w:rsidRPr="004B5C96" w:rsidRDefault="00387CB2" w:rsidP="006C61B4">
            <w:r w:rsidRPr="004B5C96">
              <w:t>15</w:t>
            </w:r>
          </w:p>
        </w:tc>
      </w:tr>
      <w:tr w:rsidR="00387CB2" w:rsidRPr="004B5C96" w:rsidTr="004B5C96">
        <w:tc>
          <w:tcPr>
            <w:tcW w:w="7508" w:type="dxa"/>
          </w:tcPr>
          <w:p w:rsidR="00387CB2" w:rsidRPr="004B5C96" w:rsidRDefault="00387CB2" w:rsidP="006C61B4">
            <w:pPr>
              <w:pStyle w:val="ListParagraph"/>
              <w:numPr>
                <w:ilvl w:val="2"/>
                <w:numId w:val="1"/>
              </w:numPr>
              <w:spacing w:after="0" w:line="360" w:lineRule="auto"/>
              <w:rPr>
                <w:i/>
              </w:rPr>
            </w:pPr>
            <w:r w:rsidRPr="004B5C96">
              <w:rPr>
                <w:i/>
              </w:rPr>
              <w:t>Toxin production</w:t>
            </w:r>
          </w:p>
        </w:tc>
        <w:tc>
          <w:tcPr>
            <w:tcW w:w="1508" w:type="dxa"/>
          </w:tcPr>
          <w:p w:rsidR="00387CB2" w:rsidRPr="004B5C96" w:rsidRDefault="00387CB2" w:rsidP="006C61B4">
            <w:r w:rsidRPr="004B5C96">
              <w:t>16</w:t>
            </w:r>
          </w:p>
        </w:tc>
      </w:tr>
      <w:tr w:rsidR="00387CB2" w:rsidRPr="004B5C96" w:rsidTr="004B5C96">
        <w:tc>
          <w:tcPr>
            <w:tcW w:w="7508" w:type="dxa"/>
          </w:tcPr>
          <w:p w:rsidR="00387CB2" w:rsidRPr="004B5C96" w:rsidRDefault="00387CB2" w:rsidP="006C61B4">
            <w:pPr>
              <w:pStyle w:val="ListParagraph"/>
              <w:numPr>
                <w:ilvl w:val="2"/>
                <w:numId w:val="1"/>
              </w:numPr>
              <w:spacing w:after="0" w:line="360" w:lineRule="auto"/>
              <w:rPr>
                <w:i/>
              </w:rPr>
            </w:pPr>
            <w:r w:rsidRPr="004B5C96">
              <w:rPr>
                <w:i/>
              </w:rPr>
              <w:t>Iron homeostasis</w:t>
            </w:r>
          </w:p>
        </w:tc>
        <w:tc>
          <w:tcPr>
            <w:tcW w:w="1508" w:type="dxa"/>
          </w:tcPr>
          <w:p w:rsidR="00387CB2" w:rsidRPr="004B5C96" w:rsidRDefault="00387CB2" w:rsidP="005A6F1D">
            <w:r w:rsidRPr="004B5C96">
              <w:t>1</w:t>
            </w:r>
            <w:r w:rsidR="005A6F1D">
              <w:t>7</w:t>
            </w:r>
          </w:p>
        </w:tc>
      </w:tr>
      <w:tr w:rsidR="00387CB2" w:rsidRPr="004B5C96" w:rsidTr="004B5C96">
        <w:tc>
          <w:tcPr>
            <w:tcW w:w="7508" w:type="dxa"/>
          </w:tcPr>
          <w:p w:rsidR="00387CB2" w:rsidRPr="004B5C96" w:rsidRDefault="00387CB2" w:rsidP="006C61B4">
            <w:pPr>
              <w:pStyle w:val="ListParagraph"/>
              <w:numPr>
                <w:ilvl w:val="1"/>
                <w:numId w:val="1"/>
              </w:numPr>
              <w:spacing w:after="0" w:line="360" w:lineRule="auto"/>
            </w:pPr>
            <w:r w:rsidRPr="004B5C96">
              <w:rPr>
                <w:i/>
              </w:rPr>
              <w:t xml:space="preserve">C. jejuni </w:t>
            </w:r>
            <w:r w:rsidRPr="004B5C96">
              <w:t>metabolism and growth</w:t>
            </w:r>
          </w:p>
        </w:tc>
        <w:tc>
          <w:tcPr>
            <w:tcW w:w="1508" w:type="dxa"/>
          </w:tcPr>
          <w:p w:rsidR="00387CB2" w:rsidRPr="004B5C96" w:rsidRDefault="00387CB2" w:rsidP="006C61B4">
            <w:r w:rsidRPr="004B5C96">
              <w:t>17</w:t>
            </w:r>
          </w:p>
        </w:tc>
      </w:tr>
      <w:tr w:rsidR="00387CB2" w:rsidRPr="004B5C96" w:rsidTr="004B5C96">
        <w:tc>
          <w:tcPr>
            <w:tcW w:w="7508" w:type="dxa"/>
          </w:tcPr>
          <w:p w:rsidR="00387CB2" w:rsidRPr="004B5C96" w:rsidRDefault="00387CB2" w:rsidP="006C61B4">
            <w:pPr>
              <w:pStyle w:val="ListParagraph"/>
              <w:numPr>
                <w:ilvl w:val="2"/>
                <w:numId w:val="1"/>
              </w:numPr>
              <w:spacing w:after="0" w:line="360" w:lineRule="auto"/>
              <w:rPr>
                <w:i/>
              </w:rPr>
            </w:pPr>
            <w:r w:rsidRPr="004B5C96">
              <w:rPr>
                <w:i/>
              </w:rPr>
              <w:t>Gluconeogenesis and anaplerotic reactions</w:t>
            </w:r>
          </w:p>
        </w:tc>
        <w:tc>
          <w:tcPr>
            <w:tcW w:w="1508" w:type="dxa"/>
          </w:tcPr>
          <w:p w:rsidR="00387CB2" w:rsidRPr="004B5C96" w:rsidRDefault="00387CB2" w:rsidP="006C61B4">
            <w:r w:rsidRPr="004B5C96">
              <w:t>17</w:t>
            </w:r>
          </w:p>
        </w:tc>
      </w:tr>
      <w:tr w:rsidR="00387CB2" w:rsidRPr="004B5C96" w:rsidTr="004B5C96">
        <w:tc>
          <w:tcPr>
            <w:tcW w:w="7508" w:type="dxa"/>
          </w:tcPr>
          <w:p w:rsidR="00387CB2" w:rsidRPr="00CD5AB6" w:rsidRDefault="00387CB2" w:rsidP="00CD5AB6">
            <w:pPr>
              <w:pStyle w:val="ListParagraph"/>
              <w:numPr>
                <w:ilvl w:val="2"/>
                <w:numId w:val="1"/>
              </w:numPr>
              <w:spacing w:after="0" w:line="240" w:lineRule="auto"/>
              <w:rPr>
                <w:i/>
              </w:rPr>
            </w:pPr>
            <w:r w:rsidRPr="00CD5AB6">
              <w:rPr>
                <w:i/>
              </w:rPr>
              <w:t>C. jejuni transport systems and the tricarboxylic acid cycle</w:t>
            </w:r>
          </w:p>
        </w:tc>
        <w:tc>
          <w:tcPr>
            <w:tcW w:w="1508" w:type="dxa"/>
          </w:tcPr>
          <w:p w:rsidR="00387CB2" w:rsidRPr="004B5C96" w:rsidRDefault="00387CB2" w:rsidP="006C61B4">
            <w:r w:rsidRPr="004B5C96">
              <w:t>18</w:t>
            </w:r>
          </w:p>
        </w:tc>
      </w:tr>
      <w:tr w:rsidR="00387CB2" w:rsidRPr="004B5C96" w:rsidTr="004B5C96">
        <w:tc>
          <w:tcPr>
            <w:tcW w:w="7508" w:type="dxa"/>
          </w:tcPr>
          <w:p w:rsidR="00387CB2" w:rsidRPr="00CD5AB6" w:rsidRDefault="00CD5AB6" w:rsidP="00CD5AB6">
            <w:pPr>
              <w:spacing w:after="0" w:line="360" w:lineRule="auto"/>
              <w:rPr>
                <w:i/>
              </w:rPr>
            </w:pPr>
            <w:r>
              <w:rPr>
                <w:i/>
              </w:rPr>
              <w:t xml:space="preserve">1.4.3 </w:t>
            </w:r>
            <w:r w:rsidR="00387CB2" w:rsidRPr="00CD5AB6">
              <w:rPr>
                <w:i/>
              </w:rPr>
              <w:t xml:space="preserve">Amino acids are the main sources of carbon for C. jejuni </w:t>
            </w:r>
          </w:p>
        </w:tc>
        <w:tc>
          <w:tcPr>
            <w:tcW w:w="1508" w:type="dxa"/>
          </w:tcPr>
          <w:p w:rsidR="00387CB2" w:rsidRPr="004B5C96" w:rsidRDefault="00387CB2" w:rsidP="006C61B4">
            <w:r w:rsidRPr="004B5C96">
              <w:t>18</w:t>
            </w:r>
          </w:p>
        </w:tc>
      </w:tr>
      <w:tr w:rsidR="00387CB2" w:rsidRPr="004B5C96" w:rsidTr="004B5C96">
        <w:tc>
          <w:tcPr>
            <w:tcW w:w="7508" w:type="dxa"/>
          </w:tcPr>
          <w:p w:rsidR="00387CB2" w:rsidRPr="004B5C96" w:rsidRDefault="002542E6" w:rsidP="002542E6">
            <w:pPr>
              <w:pStyle w:val="ListParagraph"/>
              <w:spacing w:after="0" w:line="360" w:lineRule="auto"/>
              <w:ind w:left="0"/>
              <w:rPr>
                <w:i/>
              </w:rPr>
            </w:pPr>
            <w:r>
              <w:rPr>
                <w:i/>
              </w:rPr>
              <w:t xml:space="preserve">1.4.4 </w:t>
            </w:r>
            <w:r w:rsidR="00387CB2" w:rsidRPr="004B5C96">
              <w:rPr>
                <w:i/>
              </w:rPr>
              <w:t>Short chain fatty acids play a role in central metabolism</w:t>
            </w:r>
          </w:p>
        </w:tc>
        <w:tc>
          <w:tcPr>
            <w:tcW w:w="1508" w:type="dxa"/>
          </w:tcPr>
          <w:p w:rsidR="00387CB2" w:rsidRPr="004B5C96" w:rsidRDefault="00387CB2" w:rsidP="006C61B4">
            <w:r w:rsidRPr="004B5C96">
              <w:t>19</w:t>
            </w:r>
          </w:p>
        </w:tc>
      </w:tr>
      <w:tr w:rsidR="00387CB2" w:rsidRPr="004B5C96" w:rsidTr="004B5C96">
        <w:tc>
          <w:tcPr>
            <w:tcW w:w="7508" w:type="dxa"/>
          </w:tcPr>
          <w:p w:rsidR="00387CB2" w:rsidRPr="004B5C96" w:rsidRDefault="00387CB2" w:rsidP="002542E6">
            <w:pPr>
              <w:numPr>
                <w:ilvl w:val="2"/>
                <w:numId w:val="11"/>
              </w:numPr>
              <w:spacing w:after="0" w:line="360" w:lineRule="auto"/>
              <w:rPr>
                <w:i/>
              </w:rPr>
            </w:pPr>
            <w:r w:rsidRPr="004B5C96">
              <w:rPr>
                <w:i/>
              </w:rPr>
              <w:t>L-fucose can support growth in C. jejuni</w:t>
            </w:r>
          </w:p>
        </w:tc>
        <w:tc>
          <w:tcPr>
            <w:tcW w:w="1508" w:type="dxa"/>
          </w:tcPr>
          <w:p w:rsidR="00387CB2" w:rsidRPr="004B5C96" w:rsidRDefault="00387CB2" w:rsidP="006C61B4">
            <w:r w:rsidRPr="004B5C96">
              <w:t>20</w:t>
            </w:r>
          </w:p>
        </w:tc>
      </w:tr>
      <w:tr w:rsidR="00387CB2" w:rsidRPr="004B5C96" w:rsidTr="004B5C96">
        <w:tc>
          <w:tcPr>
            <w:tcW w:w="7508" w:type="dxa"/>
          </w:tcPr>
          <w:p w:rsidR="00387CB2" w:rsidRPr="004B5C96" w:rsidRDefault="00387CB2" w:rsidP="002542E6">
            <w:pPr>
              <w:pStyle w:val="ListParagraph"/>
              <w:numPr>
                <w:ilvl w:val="2"/>
                <w:numId w:val="11"/>
              </w:numPr>
              <w:spacing w:after="0" w:line="240" w:lineRule="auto"/>
              <w:rPr>
                <w:bCs/>
                <w:i/>
              </w:rPr>
            </w:pPr>
            <w:r w:rsidRPr="004B5C96">
              <w:rPr>
                <w:bCs/>
                <w:i/>
              </w:rPr>
              <w:t xml:space="preserve">Microaerobic growth and oxidative stress </w:t>
            </w:r>
          </w:p>
        </w:tc>
        <w:tc>
          <w:tcPr>
            <w:tcW w:w="1508" w:type="dxa"/>
          </w:tcPr>
          <w:p w:rsidR="00387CB2" w:rsidRPr="004B5C96" w:rsidRDefault="00387CB2" w:rsidP="006C61B4">
            <w:r w:rsidRPr="004B5C96">
              <w:t>21</w:t>
            </w:r>
          </w:p>
        </w:tc>
      </w:tr>
      <w:tr w:rsidR="00387CB2" w:rsidRPr="004B5C96" w:rsidTr="004B5C96">
        <w:tc>
          <w:tcPr>
            <w:tcW w:w="7508" w:type="dxa"/>
          </w:tcPr>
          <w:p w:rsidR="00387CB2" w:rsidRPr="004B5C96" w:rsidRDefault="002542E6" w:rsidP="002542E6">
            <w:pPr>
              <w:pStyle w:val="ListParagraph"/>
              <w:spacing w:after="0" w:line="360" w:lineRule="auto"/>
              <w:ind w:left="0"/>
              <w:rPr>
                <w:i/>
              </w:rPr>
            </w:pPr>
            <w:r>
              <w:rPr>
                <w:i/>
              </w:rPr>
              <w:t xml:space="preserve">1.4.7 </w:t>
            </w:r>
            <w:r w:rsidR="00387CB2" w:rsidRPr="004B5C96">
              <w:rPr>
                <w:i/>
              </w:rPr>
              <w:t>Capnophily</w:t>
            </w:r>
          </w:p>
        </w:tc>
        <w:tc>
          <w:tcPr>
            <w:tcW w:w="1508" w:type="dxa"/>
          </w:tcPr>
          <w:p w:rsidR="00387CB2" w:rsidRPr="004B5C96" w:rsidRDefault="00387CB2" w:rsidP="006C61B4">
            <w:r w:rsidRPr="004B5C96">
              <w:t>22</w:t>
            </w:r>
          </w:p>
        </w:tc>
      </w:tr>
      <w:tr w:rsidR="00387CB2" w:rsidRPr="004B5C96" w:rsidTr="004B5C96">
        <w:tc>
          <w:tcPr>
            <w:tcW w:w="7508" w:type="dxa"/>
          </w:tcPr>
          <w:p w:rsidR="00387CB2" w:rsidRPr="004B5C96" w:rsidRDefault="00387CB2" w:rsidP="002542E6">
            <w:pPr>
              <w:pStyle w:val="ListParagraph"/>
              <w:numPr>
                <w:ilvl w:val="1"/>
                <w:numId w:val="11"/>
              </w:numPr>
              <w:spacing w:after="0" w:line="360" w:lineRule="auto"/>
            </w:pPr>
            <w:r w:rsidRPr="004B5C96">
              <w:t>Post-translational modification systems</w:t>
            </w:r>
          </w:p>
        </w:tc>
        <w:tc>
          <w:tcPr>
            <w:tcW w:w="1508" w:type="dxa"/>
          </w:tcPr>
          <w:p w:rsidR="00387CB2" w:rsidRPr="004B5C96" w:rsidRDefault="00387CB2" w:rsidP="005A6F1D">
            <w:r w:rsidRPr="004B5C96">
              <w:t>2</w:t>
            </w:r>
            <w:r w:rsidR="005A6F1D">
              <w:t>3</w:t>
            </w:r>
          </w:p>
        </w:tc>
      </w:tr>
      <w:tr w:rsidR="00387CB2" w:rsidRPr="004B5C96" w:rsidTr="004B5C96">
        <w:tc>
          <w:tcPr>
            <w:tcW w:w="7508" w:type="dxa"/>
          </w:tcPr>
          <w:p w:rsidR="00387CB2" w:rsidRPr="004B5C96" w:rsidRDefault="00387CB2" w:rsidP="00387CB2">
            <w:pPr>
              <w:pStyle w:val="ListParagraph"/>
              <w:numPr>
                <w:ilvl w:val="2"/>
                <w:numId w:val="5"/>
              </w:numPr>
              <w:spacing w:after="0" w:line="360" w:lineRule="auto"/>
              <w:rPr>
                <w:i/>
              </w:rPr>
            </w:pPr>
            <w:r w:rsidRPr="004B5C96">
              <w:rPr>
                <w:i/>
              </w:rPr>
              <w:t xml:space="preserve">Glycosylation in </w:t>
            </w:r>
            <w:r w:rsidRPr="004B5C96">
              <w:t>C. jejuni</w:t>
            </w:r>
            <w:r w:rsidRPr="004B5C96">
              <w:rPr>
                <w:i/>
              </w:rPr>
              <w:t>, N- and O-linked</w:t>
            </w:r>
          </w:p>
        </w:tc>
        <w:tc>
          <w:tcPr>
            <w:tcW w:w="1508" w:type="dxa"/>
          </w:tcPr>
          <w:p w:rsidR="00387CB2" w:rsidRPr="004B5C96" w:rsidRDefault="00387CB2" w:rsidP="005A6F1D">
            <w:r w:rsidRPr="004B5C96">
              <w:t>2</w:t>
            </w:r>
            <w:r w:rsidR="005A6F1D">
              <w:t>3</w:t>
            </w:r>
          </w:p>
        </w:tc>
      </w:tr>
      <w:tr w:rsidR="00387CB2" w:rsidRPr="004B5C96" w:rsidTr="004B5C96">
        <w:tc>
          <w:tcPr>
            <w:tcW w:w="7508" w:type="dxa"/>
          </w:tcPr>
          <w:p w:rsidR="00387CB2" w:rsidRPr="004B5C96" w:rsidRDefault="00387CB2" w:rsidP="00387CB2">
            <w:pPr>
              <w:pStyle w:val="ListParagraph"/>
              <w:numPr>
                <w:ilvl w:val="2"/>
                <w:numId w:val="5"/>
              </w:numPr>
              <w:spacing w:after="0" w:line="360" w:lineRule="auto"/>
              <w:rPr>
                <w:i/>
              </w:rPr>
            </w:pPr>
            <w:r w:rsidRPr="004B5C96">
              <w:rPr>
                <w:i/>
              </w:rPr>
              <w:t>Phosphorylation</w:t>
            </w:r>
          </w:p>
        </w:tc>
        <w:tc>
          <w:tcPr>
            <w:tcW w:w="1508" w:type="dxa"/>
          </w:tcPr>
          <w:p w:rsidR="00387CB2" w:rsidRPr="004B5C96" w:rsidRDefault="00387CB2" w:rsidP="005A6F1D">
            <w:r w:rsidRPr="004B5C96">
              <w:t>2</w:t>
            </w:r>
            <w:r w:rsidR="005A6F1D">
              <w:t>4</w:t>
            </w:r>
          </w:p>
        </w:tc>
      </w:tr>
      <w:tr w:rsidR="00387CB2" w:rsidRPr="004B5C96" w:rsidTr="004B5C96">
        <w:tc>
          <w:tcPr>
            <w:tcW w:w="7508" w:type="dxa"/>
          </w:tcPr>
          <w:p w:rsidR="00387CB2" w:rsidRPr="004B5C96" w:rsidRDefault="00387CB2" w:rsidP="00387CB2">
            <w:pPr>
              <w:pStyle w:val="ListParagraph"/>
              <w:numPr>
                <w:ilvl w:val="2"/>
                <w:numId w:val="5"/>
              </w:numPr>
              <w:spacing w:after="0" w:line="360" w:lineRule="auto"/>
              <w:rPr>
                <w:i/>
              </w:rPr>
            </w:pPr>
            <w:r w:rsidRPr="004B5C96">
              <w:rPr>
                <w:i/>
              </w:rPr>
              <w:t>Acetylation</w:t>
            </w:r>
          </w:p>
        </w:tc>
        <w:tc>
          <w:tcPr>
            <w:tcW w:w="1508" w:type="dxa"/>
          </w:tcPr>
          <w:p w:rsidR="00387CB2" w:rsidRPr="004B5C96" w:rsidRDefault="00387CB2" w:rsidP="006C61B4">
            <w:r w:rsidRPr="004B5C96">
              <w:t>2</w:t>
            </w:r>
            <w:r w:rsidR="005A6F1D">
              <w:t>4</w:t>
            </w:r>
          </w:p>
        </w:tc>
      </w:tr>
      <w:tr w:rsidR="00387CB2" w:rsidRPr="004B5C96" w:rsidTr="004B5C96">
        <w:tc>
          <w:tcPr>
            <w:tcW w:w="7508" w:type="dxa"/>
          </w:tcPr>
          <w:p w:rsidR="00387CB2" w:rsidRPr="004B5C96" w:rsidRDefault="00387CB2" w:rsidP="006C61B4">
            <w:pPr>
              <w:spacing w:after="0" w:line="360" w:lineRule="auto"/>
              <w:rPr>
                <w:i/>
              </w:rPr>
            </w:pPr>
            <w:r w:rsidRPr="004B5C96">
              <w:rPr>
                <w:i/>
              </w:rPr>
              <w:t>1.5.3.1 N</w:t>
            </w:r>
            <w:r w:rsidRPr="004B5C96">
              <w:rPr>
                <w:rFonts w:cs="Calibri"/>
                <w:i/>
              </w:rPr>
              <w:t>α-aceytlation</w:t>
            </w:r>
          </w:p>
        </w:tc>
        <w:tc>
          <w:tcPr>
            <w:tcW w:w="1508" w:type="dxa"/>
          </w:tcPr>
          <w:p w:rsidR="00387CB2" w:rsidRPr="004B5C96" w:rsidRDefault="00387CB2" w:rsidP="006C61B4">
            <w:r w:rsidRPr="004B5C96">
              <w:t>2</w:t>
            </w:r>
            <w:r w:rsidR="005A6F1D">
              <w:t>5</w:t>
            </w:r>
          </w:p>
        </w:tc>
      </w:tr>
      <w:tr w:rsidR="00387CB2" w:rsidRPr="004B5C96" w:rsidTr="004B5C96">
        <w:tc>
          <w:tcPr>
            <w:tcW w:w="7508" w:type="dxa"/>
          </w:tcPr>
          <w:p w:rsidR="00387CB2" w:rsidRPr="004B5C96" w:rsidRDefault="00387CB2" w:rsidP="006C61B4">
            <w:pPr>
              <w:spacing w:after="0" w:line="360" w:lineRule="auto"/>
              <w:rPr>
                <w:i/>
              </w:rPr>
            </w:pPr>
            <w:r w:rsidRPr="004B5C96">
              <w:rPr>
                <w:i/>
              </w:rPr>
              <w:t>1.5.3.2 N</w:t>
            </w:r>
            <w:r w:rsidRPr="004B5C96">
              <w:rPr>
                <w:rFonts w:cs="Calibri"/>
                <w:i/>
              </w:rPr>
              <w:t>ε</w:t>
            </w:r>
            <w:r w:rsidRPr="004B5C96">
              <w:rPr>
                <w:i/>
              </w:rPr>
              <w:t>-lysine acetylation</w:t>
            </w:r>
          </w:p>
        </w:tc>
        <w:tc>
          <w:tcPr>
            <w:tcW w:w="1508" w:type="dxa"/>
          </w:tcPr>
          <w:p w:rsidR="00387CB2" w:rsidRPr="004B5C96" w:rsidRDefault="00387CB2" w:rsidP="005A6F1D">
            <w:r w:rsidRPr="004B5C96">
              <w:t>2</w:t>
            </w:r>
            <w:r w:rsidR="005A6F1D">
              <w:t>6</w:t>
            </w:r>
          </w:p>
        </w:tc>
      </w:tr>
      <w:tr w:rsidR="00387CB2" w:rsidRPr="004B5C96" w:rsidTr="004B5C96">
        <w:tc>
          <w:tcPr>
            <w:tcW w:w="7508" w:type="dxa"/>
          </w:tcPr>
          <w:p w:rsidR="00387CB2" w:rsidRPr="004B5C96" w:rsidRDefault="00387CB2" w:rsidP="006C61B4">
            <w:pPr>
              <w:spacing w:after="0" w:line="360" w:lineRule="auto"/>
              <w:rPr>
                <w:i/>
              </w:rPr>
            </w:pPr>
            <w:r w:rsidRPr="004B5C96">
              <w:rPr>
                <w:i/>
              </w:rPr>
              <w:t>1.5.3.2.1 Acetyltransferases</w:t>
            </w:r>
          </w:p>
        </w:tc>
        <w:tc>
          <w:tcPr>
            <w:tcW w:w="1508" w:type="dxa"/>
          </w:tcPr>
          <w:p w:rsidR="00387CB2" w:rsidRPr="004B5C96" w:rsidRDefault="00387CB2" w:rsidP="006C61B4">
            <w:r w:rsidRPr="004B5C96">
              <w:t>26</w:t>
            </w:r>
          </w:p>
        </w:tc>
      </w:tr>
      <w:tr w:rsidR="00387CB2" w:rsidRPr="004B5C96" w:rsidTr="004B5C96">
        <w:tc>
          <w:tcPr>
            <w:tcW w:w="7508" w:type="dxa"/>
          </w:tcPr>
          <w:p w:rsidR="00387CB2" w:rsidRPr="004B5C96" w:rsidRDefault="00387CB2" w:rsidP="006C61B4">
            <w:pPr>
              <w:spacing w:after="0" w:line="360" w:lineRule="auto"/>
              <w:rPr>
                <w:i/>
              </w:rPr>
            </w:pPr>
            <w:r w:rsidRPr="004B5C96">
              <w:rPr>
                <w:i/>
              </w:rPr>
              <w:t>1.5.3.2.2 Acetyl-phosphate: chemical acetylation</w:t>
            </w:r>
          </w:p>
        </w:tc>
        <w:tc>
          <w:tcPr>
            <w:tcW w:w="1508" w:type="dxa"/>
          </w:tcPr>
          <w:p w:rsidR="00387CB2" w:rsidRPr="004B5C96" w:rsidRDefault="00387CB2" w:rsidP="006C61B4">
            <w:r w:rsidRPr="004B5C96">
              <w:t>28</w:t>
            </w:r>
          </w:p>
        </w:tc>
      </w:tr>
      <w:tr w:rsidR="00387CB2" w:rsidRPr="004B5C96" w:rsidTr="004B5C96">
        <w:tc>
          <w:tcPr>
            <w:tcW w:w="7508" w:type="dxa"/>
          </w:tcPr>
          <w:p w:rsidR="00387CB2" w:rsidRPr="004B5C96" w:rsidRDefault="00387CB2" w:rsidP="006C61B4">
            <w:pPr>
              <w:spacing w:after="0" w:line="360" w:lineRule="auto"/>
              <w:rPr>
                <w:i/>
              </w:rPr>
            </w:pPr>
            <w:r w:rsidRPr="004B5C96">
              <w:rPr>
                <w:i/>
              </w:rPr>
              <w:t>1.5.3.2.3 Deacetylases</w:t>
            </w:r>
          </w:p>
        </w:tc>
        <w:tc>
          <w:tcPr>
            <w:tcW w:w="1508" w:type="dxa"/>
          </w:tcPr>
          <w:p w:rsidR="00387CB2" w:rsidRPr="004B5C96" w:rsidRDefault="00387CB2" w:rsidP="006C61B4">
            <w:r w:rsidRPr="004B5C96">
              <w:t>30</w:t>
            </w:r>
          </w:p>
        </w:tc>
      </w:tr>
      <w:tr w:rsidR="00387CB2" w:rsidRPr="004B5C96" w:rsidTr="004B5C96">
        <w:tc>
          <w:tcPr>
            <w:tcW w:w="7508" w:type="dxa"/>
          </w:tcPr>
          <w:p w:rsidR="00387CB2" w:rsidRPr="004B5C96" w:rsidRDefault="00387CB2" w:rsidP="006C61B4">
            <w:pPr>
              <w:spacing w:after="0" w:line="360" w:lineRule="auto"/>
              <w:rPr>
                <w:i/>
              </w:rPr>
            </w:pPr>
            <w:r w:rsidRPr="004B5C96">
              <w:rPr>
                <w:i/>
              </w:rPr>
              <w:t>1.5.3.2.4 Acetylated proteins: impact on physiology and pathogenesis</w:t>
            </w:r>
          </w:p>
        </w:tc>
        <w:tc>
          <w:tcPr>
            <w:tcW w:w="1508" w:type="dxa"/>
          </w:tcPr>
          <w:p w:rsidR="00387CB2" w:rsidRPr="004B5C96" w:rsidRDefault="00387CB2" w:rsidP="006C61B4">
            <w:r w:rsidRPr="004B5C96">
              <w:t>33</w:t>
            </w:r>
          </w:p>
        </w:tc>
      </w:tr>
      <w:tr w:rsidR="00387CB2" w:rsidRPr="004B5C96" w:rsidTr="004B5C96">
        <w:tc>
          <w:tcPr>
            <w:tcW w:w="7508" w:type="dxa"/>
          </w:tcPr>
          <w:p w:rsidR="00387CB2" w:rsidRPr="004B5C96" w:rsidRDefault="00387CB2" w:rsidP="00387CB2">
            <w:pPr>
              <w:pStyle w:val="ListParagraph"/>
              <w:numPr>
                <w:ilvl w:val="1"/>
                <w:numId w:val="5"/>
              </w:numPr>
              <w:spacing w:after="0" w:line="360" w:lineRule="auto"/>
            </w:pPr>
            <w:r w:rsidRPr="004B5C96">
              <w:t>Aims and objectives</w:t>
            </w:r>
          </w:p>
        </w:tc>
        <w:tc>
          <w:tcPr>
            <w:tcW w:w="1508" w:type="dxa"/>
          </w:tcPr>
          <w:p w:rsidR="00387CB2" w:rsidRPr="004B5C96" w:rsidRDefault="00387CB2" w:rsidP="006C61B4">
            <w:r w:rsidRPr="004B5C96">
              <w:t>34</w:t>
            </w:r>
          </w:p>
        </w:tc>
      </w:tr>
      <w:tr w:rsidR="00387CB2" w:rsidRPr="004B5C96" w:rsidTr="004B5C96">
        <w:tc>
          <w:tcPr>
            <w:tcW w:w="7508" w:type="dxa"/>
          </w:tcPr>
          <w:p w:rsidR="00387CB2" w:rsidRPr="004B5C96" w:rsidRDefault="00387CB2" w:rsidP="006C61B4">
            <w:pPr>
              <w:spacing w:after="0" w:line="360" w:lineRule="auto"/>
            </w:pPr>
            <w:r w:rsidRPr="004B5C96">
              <w:lastRenderedPageBreak/>
              <w:t>Chapter 2: Materials and methods</w:t>
            </w:r>
          </w:p>
        </w:tc>
        <w:tc>
          <w:tcPr>
            <w:tcW w:w="1508" w:type="dxa"/>
          </w:tcPr>
          <w:p w:rsidR="00387CB2" w:rsidRPr="004B5C96" w:rsidRDefault="00387CB2" w:rsidP="006C61B4">
            <w:r w:rsidRPr="004B5C96">
              <w:t>35</w:t>
            </w:r>
          </w:p>
        </w:tc>
      </w:tr>
      <w:tr w:rsidR="00387CB2" w:rsidRPr="004B5C96" w:rsidTr="004B5C96">
        <w:tc>
          <w:tcPr>
            <w:tcW w:w="7508" w:type="dxa"/>
          </w:tcPr>
          <w:p w:rsidR="00387CB2" w:rsidRPr="004B5C96" w:rsidRDefault="00387CB2" w:rsidP="006C61B4">
            <w:pPr>
              <w:spacing w:after="0" w:line="360" w:lineRule="auto"/>
            </w:pPr>
            <w:r w:rsidRPr="004B5C96">
              <w:t>2.1 Organisms used in this study</w:t>
            </w:r>
          </w:p>
        </w:tc>
        <w:tc>
          <w:tcPr>
            <w:tcW w:w="1508" w:type="dxa"/>
          </w:tcPr>
          <w:p w:rsidR="00387CB2" w:rsidRPr="004B5C96" w:rsidRDefault="00387CB2" w:rsidP="006C61B4">
            <w:r w:rsidRPr="004B5C96">
              <w:t>35</w:t>
            </w:r>
          </w:p>
        </w:tc>
      </w:tr>
      <w:tr w:rsidR="00387CB2" w:rsidRPr="004B5C96" w:rsidTr="004B5C96">
        <w:tc>
          <w:tcPr>
            <w:tcW w:w="7508" w:type="dxa"/>
          </w:tcPr>
          <w:p w:rsidR="00387CB2" w:rsidRPr="004B5C96" w:rsidRDefault="00387CB2" w:rsidP="006C61B4">
            <w:pPr>
              <w:spacing w:after="0" w:line="360" w:lineRule="auto"/>
              <w:rPr>
                <w:i/>
              </w:rPr>
            </w:pPr>
            <w:r w:rsidRPr="004B5C96">
              <w:t xml:space="preserve">2.2 Growth of </w:t>
            </w:r>
            <w:r w:rsidRPr="004B5C96">
              <w:rPr>
                <w:i/>
              </w:rPr>
              <w:t>E. coli</w:t>
            </w:r>
          </w:p>
        </w:tc>
        <w:tc>
          <w:tcPr>
            <w:tcW w:w="1508" w:type="dxa"/>
          </w:tcPr>
          <w:p w:rsidR="00387CB2" w:rsidRPr="004B5C96" w:rsidRDefault="00387CB2" w:rsidP="006C61B4">
            <w:r w:rsidRPr="004B5C96">
              <w:t>35</w:t>
            </w:r>
          </w:p>
        </w:tc>
      </w:tr>
      <w:tr w:rsidR="00387CB2" w:rsidRPr="004B5C96" w:rsidTr="004B5C96">
        <w:tc>
          <w:tcPr>
            <w:tcW w:w="7508" w:type="dxa"/>
          </w:tcPr>
          <w:p w:rsidR="00387CB2" w:rsidRPr="004B5C96" w:rsidRDefault="00387CB2" w:rsidP="006C61B4">
            <w:pPr>
              <w:spacing w:after="0" w:line="360" w:lineRule="auto"/>
              <w:rPr>
                <w:i/>
              </w:rPr>
            </w:pPr>
            <w:r w:rsidRPr="004B5C96">
              <w:t xml:space="preserve">2.3 Growth of </w:t>
            </w:r>
            <w:r w:rsidRPr="004B5C96">
              <w:rPr>
                <w:i/>
              </w:rPr>
              <w:t xml:space="preserve">C. jejuni </w:t>
            </w:r>
          </w:p>
        </w:tc>
        <w:tc>
          <w:tcPr>
            <w:tcW w:w="1508" w:type="dxa"/>
          </w:tcPr>
          <w:p w:rsidR="00387CB2" w:rsidRPr="004B5C96" w:rsidRDefault="00387CB2" w:rsidP="006C61B4">
            <w:r w:rsidRPr="004B5C96">
              <w:t>35</w:t>
            </w:r>
          </w:p>
        </w:tc>
      </w:tr>
      <w:tr w:rsidR="00387CB2" w:rsidRPr="004B5C96" w:rsidTr="004B5C96">
        <w:tc>
          <w:tcPr>
            <w:tcW w:w="7508" w:type="dxa"/>
          </w:tcPr>
          <w:p w:rsidR="00387CB2" w:rsidRPr="004B5C96" w:rsidRDefault="00387CB2" w:rsidP="006C61B4">
            <w:pPr>
              <w:spacing w:after="0" w:line="360" w:lineRule="auto"/>
              <w:rPr>
                <w:i/>
              </w:rPr>
            </w:pPr>
            <w:r w:rsidRPr="004B5C96">
              <w:rPr>
                <w:i/>
              </w:rPr>
              <w:t>2.3.1 Growth of C. jejuni in complex media</w:t>
            </w:r>
          </w:p>
        </w:tc>
        <w:tc>
          <w:tcPr>
            <w:tcW w:w="1508" w:type="dxa"/>
          </w:tcPr>
          <w:p w:rsidR="00387CB2" w:rsidRPr="004B5C96" w:rsidRDefault="00387CB2" w:rsidP="006C61B4">
            <w:r w:rsidRPr="004B5C96">
              <w:t>35</w:t>
            </w:r>
          </w:p>
        </w:tc>
      </w:tr>
      <w:tr w:rsidR="00387CB2" w:rsidRPr="004B5C96" w:rsidTr="004B5C96">
        <w:tc>
          <w:tcPr>
            <w:tcW w:w="7508" w:type="dxa"/>
          </w:tcPr>
          <w:p w:rsidR="00387CB2" w:rsidRPr="004B5C96" w:rsidRDefault="00387CB2" w:rsidP="006C61B4">
            <w:pPr>
              <w:spacing w:after="0" w:line="360" w:lineRule="auto"/>
              <w:rPr>
                <w:i/>
              </w:rPr>
            </w:pPr>
            <w:r w:rsidRPr="004B5C96">
              <w:rPr>
                <w:i/>
              </w:rPr>
              <w:t>2.3.2 Growth of C. jejuni in minimal essential media</w:t>
            </w:r>
          </w:p>
        </w:tc>
        <w:tc>
          <w:tcPr>
            <w:tcW w:w="1508" w:type="dxa"/>
          </w:tcPr>
          <w:p w:rsidR="00387CB2" w:rsidRPr="004B5C96" w:rsidRDefault="00387CB2" w:rsidP="006C61B4">
            <w:r w:rsidRPr="004B5C96">
              <w:t>35</w:t>
            </w:r>
          </w:p>
        </w:tc>
      </w:tr>
      <w:tr w:rsidR="00387CB2" w:rsidRPr="004B5C96" w:rsidTr="004B5C96">
        <w:tc>
          <w:tcPr>
            <w:tcW w:w="7508" w:type="dxa"/>
          </w:tcPr>
          <w:p w:rsidR="00387CB2" w:rsidRPr="004B5C96" w:rsidRDefault="00387CB2" w:rsidP="006C61B4">
            <w:pPr>
              <w:spacing w:after="0" w:line="360" w:lineRule="auto"/>
            </w:pPr>
            <w:r w:rsidRPr="004B5C96">
              <w:t xml:space="preserve">2.4 </w:t>
            </w:r>
            <w:r w:rsidRPr="004B5C96">
              <w:rPr>
                <w:i/>
              </w:rPr>
              <w:t xml:space="preserve">E. coli </w:t>
            </w:r>
            <w:r w:rsidRPr="004B5C96">
              <w:t>strains used in this study</w:t>
            </w:r>
          </w:p>
        </w:tc>
        <w:tc>
          <w:tcPr>
            <w:tcW w:w="1508" w:type="dxa"/>
          </w:tcPr>
          <w:p w:rsidR="00387CB2" w:rsidRPr="004B5C96" w:rsidRDefault="00387CB2" w:rsidP="006C61B4">
            <w:r w:rsidRPr="004B5C96">
              <w:t>36</w:t>
            </w:r>
          </w:p>
        </w:tc>
      </w:tr>
      <w:tr w:rsidR="00387CB2" w:rsidRPr="004B5C96" w:rsidTr="004B5C96">
        <w:tc>
          <w:tcPr>
            <w:tcW w:w="7508" w:type="dxa"/>
          </w:tcPr>
          <w:p w:rsidR="00387CB2" w:rsidRPr="004B5C96" w:rsidRDefault="00387CB2" w:rsidP="006C61B4">
            <w:pPr>
              <w:spacing w:after="0" w:line="360" w:lineRule="auto"/>
            </w:pPr>
            <w:r w:rsidRPr="004B5C96">
              <w:t xml:space="preserve">2.5 </w:t>
            </w:r>
            <w:r w:rsidRPr="004B5C96">
              <w:rPr>
                <w:i/>
              </w:rPr>
              <w:t xml:space="preserve">C. jejuni </w:t>
            </w:r>
            <w:r w:rsidRPr="004B5C96">
              <w:t>strains used in this study</w:t>
            </w:r>
          </w:p>
        </w:tc>
        <w:tc>
          <w:tcPr>
            <w:tcW w:w="1508" w:type="dxa"/>
          </w:tcPr>
          <w:p w:rsidR="00387CB2" w:rsidRPr="004B5C96" w:rsidRDefault="00387CB2" w:rsidP="006C61B4">
            <w:r w:rsidRPr="004B5C96">
              <w:t>37</w:t>
            </w:r>
          </w:p>
        </w:tc>
      </w:tr>
      <w:tr w:rsidR="00387CB2" w:rsidRPr="004B5C96" w:rsidTr="004B5C96">
        <w:tc>
          <w:tcPr>
            <w:tcW w:w="7508" w:type="dxa"/>
          </w:tcPr>
          <w:p w:rsidR="00387CB2" w:rsidRPr="004B5C96" w:rsidRDefault="00387CB2" w:rsidP="006C61B4">
            <w:pPr>
              <w:spacing w:after="0" w:line="360" w:lineRule="auto"/>
            </w:pPr>
            <w:r w:rsidRPr="004B5C96">
              <w:t>2.6 Antibiotics</w:t>
            </w:r>
          </w:p>
        </w:tc>
        <w:tc>
          <w:tcPr>
            <w:tcW w:w="1508" w:type="dxa"/>
          </w:tcPr>
          <w:p w:rsidR="00387CB2" w:rsidRPr="004B5C96" w:rsidRDefault="00387CB2" w:rsidP="006C61B4">
            <w:r w:rsidRPr="004B5C96">
              <w:t>39</w:t>
            </w:r>
          </w:p>
        </w:tc>
      </w:tr>
      <w:tr w:rsidR="00387CB2" w:rsidRPr="004B5C96" w:rsidTr="004B5C96">
        <w:tc>
          <w:tcPr>
            <w:tcW w:w="7508" w:type="dxa"/>
          </w:tcPr>
          <w:p w:rsidR="00387CB2" w:rsidRPr="004B5C96" w:rsidRDefault="00387CB2" w:rsidP="006C61B4">
            <w:pPr>
              <w:spacing w:after="0" w:line="360" w:lineRule="auto"/>
            </w:pPr>
            <w:r w:rsidRPr="004B5C96">
              <w:t>2.7 DNA manipulation</w:t>
            </w:r>
          </w:p>
        </w:tc>
        <w:tc>
          <w:tcPr>
            <w:tcW w:w="1508" w:type="dxa"/>
          </w:tcPr>
          <w:p w:rsidR="00387CB2" w:rsidRPr="004B5C96" w:rsidRDefault="00387CB2" w:rsidP="006C61B4">
            <w:r w:rsidRPr="004B5C96">
              <w:t>39</w:t>
            </w:r>
          </w:p>
        </w:tc>
      </w:tr>
      <w:tr w:rsidR="00387CB2" w:rsidRPr="004B5C96" w:rsidTr="004B5C96">
        <w:tc>
          <w:tcPr>
            <w:tcW w:w="7508" w:type="dxa"/>
          </w:tcPr>
          <w:p w:rsidR="00387CB2" w:rsidRPr="004B5C96" w:rsidRDefault="00387CB2" w:rsidP="006C61B4">
            <w:pPr>
              <w:spacing w:after="0" w:line="360" w:lineRule="auto"/>
              <w:rPr>
                <w:i/>
              </w:rPr>
            </w:pPr>
            <w:r w:rsidRPr="004B5C96">
              <w:rPr>
                <w:i/>
              </w:rPr>
              <w:t>2.7.1 Isolation and purification of DNA</w:t>
            </w:r>
          </w:p>
        </w:tc>
        <w:tc>
          <w:tcPr>
            <w:tcW w:w="1508" w:type="dxa"/>
          </w:tcPr>
          <w:p w:rsidR="00387CB2" w:rsidRPr="004B5C96" w:rsidRDefault="00387CB2" w:rsidP="006C61B4">
            <w:r w:rsidRPr="004B5C96">
              <w:t>39</w:t>
            </w:r>
          </w:p>
        </w:tc>
      </w:tr>
      <w:tr w:rsidR="00387CB2" w:rsidRPr="004B5C96" w:rsidTr="004B5C96">
        <w:tc>
          <w:tcPr>
            <w:tcW w:w="7508" w:type="dxa"/>
          </w:tcPr>
          <w:p w:rsidR="00387CB2" w:rsidRPr="004B5C96" w:rsidRDefault="00387CB2" w:rsidP="006C61B4">
            <w:pPr>
              <w:spacing w:line="360" w:lineRule="auto"/>
              <w:rPr>
                <w:i/>
              </w:rPr>
            </w:pPr>
            <w:r w:rsidRPr="004B5C96">
              <w:rPr>
                <w:i/>
              </w:rPr>
              <w:t>2.7.2 Polymerase chain reaction</w:t>
            </w:r>
          </w:p>
        </w:tc>
        <w:tc>
          <w:tcPr>
            <w:tcW w:w="1508" w:type="dxa"/>
          </w:tcPr>
          <w:p w:rsidR="00387CB2" w:rsidRPr="004B5C96" w:rsidRDefault="00387CB2" w:rsidP="006C61B4">
            <w:r w:rsidRPr="004B5C96">
              <w:t>39</w:t>
            </w:r>
          </w:p>
        </w:tc>
      </w:tr>
      <w:tr w:rsidR="00387CB2" w:rsidRPr="004B5C96" w:rsidTr="004B5C96">
        <w:tc>
          <w:tcPr>
            <w:tcW w:w="7508" w:type="dxa"/>
          </w:tcPr>
          <w:p w:rsidR="00387CB2" w:rsidRPr="004B5C96" w:rsidRDefault="00387CB2" w:rsidP="006C61B4">
            <w:pPr>
              <w:spacing w:line="360" w:lineRule="auto"/>
              <w:rPr>
                <w:i/>
              </w:rPr>
            </w:pPr>
            <w:r w:rsidRPr="004B5C96">
              <w:rPr>
                <w:i/>
              </w:rPr>
              <w:t>2.7.3 Primers used in this study</w:t>
            </w:r>
          </w:p>
        </w:tc>
        <w:tc>
          <w:tcPr>
            <w:tcW w:w="1508" w:type="dxa"/>
          </w:tcPr>
          <w:p w:rsidR="00387CB2" w:rsidRPr="004B5C96" w:rsidRDefault="00387CB2" w:rsidP="006C61B4">
            <w:r w:rsidRPr="004B5C96">
              <w:t>40</w:t>
            </w:r>
          </w:p>
        </w:tc>
      </w:tr>
      <w:tr w:rsidR="00387CB2" w:rsidRPr="004B5C96" w:rsidTr="004B5C96">
        <w:tc>
          <w:tcPr>
            <w:tcW w:w="7508" w:type="dxa"/>
          </w:tcPr>
          <w:p w:rsidR="00387CB2" w:rsidRPr="004B5C96" w:rsidRDefault="00387CB2" w:rsidP="006C61B4">
            <w:pPr>
              <w:spacing w:line="360" w:lineRule="auto"/>
              <w:rPr>
                <w:i/>
              </w:rPr>
            </w:pPr>
            <w:r w:rsidRPr="004B5C96">
              <w:rPr>
                <w:i/>
              </w:rPr>
              <w:t>2.7.4 Agarose gel electrophoresis</w:t>
            </w:r>
          </w:p>
        </w:tc>
        <w:tc>
          <w:tcPr>
            <w:tcW w:w="1508" w:type="dxa"/>
          </w:tcPr>
          <w:p w:rsidR="00387CB2" w:rsidRPr="004B5C96" w:rsidRDefault="00387CB2" w:rsidP="006C61B4">
            <w:r w:rsidRPr="004B5C96">
              <w:t>45</w:t>
            </w:r>
          </w:p>
        </w:tc>
      </w:tr>
      <w:tr w:rsidR="00387CB2" w:rsidRPr="004B5C96" w:rsidTr="004B5C96">
        <w:tc>
          <w:tcPr>
            <w:tcW w:w="7508" w:type="dxa"/>
          </w:tcPr>
          <w:p w:rsidR="00387CB2" w:rsidRPr="004B5C96" w:rsidRDefault="00387CB2" w:rsidP="006C61B4">
            <w:pPr>
              <w:spacing w:line="360" w:lineRule="auto"/>
              <w:rPr>
                <w:i/>
              </w:rPr>
            </w:pPr>
            <w:r w:rsidRPr="004B5C96">
              <w:rPr>
                <w:i/>
              </w:rPr>
              <w:t>2.7.5 Restriction digestion of DNA</w:t>
            </w:r>
          </w:p>
        </w:tc>
        <w:tc>
          <w:tcPr>
            <w:tcW w:w="1508" w:type="dxa"/>
          </w:tcPr>
          <w:p w:rsidR="00387CB2" w:rsidRPr="004B5C96" w:rsidRDefault="00387CB2" w:rsidP="006C61B4">
            <w:r w:rsidRPr="004B5C96">
              <w:t>45</w:t>
            </w:r>
          </w:p>
        </w:tc>
      </w:tr>
      <w:tr w:rsidR="00387CB2" w:rsidRPr="004B5C96" w:rsidTr="004B5C96">
        <w:tc>
          <w:tcPr>
            <w:tcW w:w="7508" w:type="dxa"/>
          </w:tcPr>
          <w:p w:rsidR="00387CB2" w:rsidRPr="004B5C96" w:rsidRDefault="00387CB2" w:rsidP="006C61B4">
            <w:pPr>
              <w:spacing w:line="360" w:lineRule="auto"/>
              <w:rPr>
                <w:i/>
              </w:rPr>
            </w:pPr>
            <w:r w:rsidRPr="004B5C96">
              <w:rPr>
                <w:i/>
              </w:rPr>
              <w:t>2.7.6 Ligation of DNA</w:t>
            </w:r>
          </w:p>
        </w:tc>
        <w:tc>
          <w:tcPr>
            <w:tcW w:w="1508" w:type="dxa"/>
          </w:tcPr>
          <w:p w:rsidR="00387CB2" w:rsidRPr="004B5C96" w:rsidRDefault="00387CB2" w:rsidP="006C61B4">
            <w:r w:rsidRPr="004B5C96">
              <w:t>45</w:t>
            </w:r>
          </w:p>
        </w:tc>
      </w:tr>
      <w:tr w:rsidR="00387CB2" w:rsidRPr="004B5C96" w:rsidTr="004B5C96">
        <w:tc>
          <w:tcPr>
            <w:tcW w:w="7508" w:type="dxa"/>
          </w:tcPr>
          <w:p w:rsidR="00387CB2" w:rsidRPr="004B5C96" w:rsidRDefault="00387CB2" w:rsidP="006C61B4">
            <w:pPr>
              <w:spacing w:line="360" w:lineRule="auto"/>
              <w:rPr>
                <w:i/>
              </w:rPr>
            </w:pPr>
            <w:r w:rsidRPr="004B5C96">
              <w:rPr>
                <w:i/>
              </w:rPr>
              <w:t>2.7.7 Sequencing of DNA</w:t>
            </w:r>
          </w:p>
        </w:tc>
        <w:tc>
          <w:tcPr>
            <w:tcW w:w="1508" w:type="dxa"/>
          </w:tcPr>
          <w:p w:rsidR="00387CB2" w:rsidRPr="004B5C96" w:rsidRDefault="00387CB2" w:rsidP="006C61B4">
            <w:r w:rsidRPr="004B5C96">
              <w:t>45</w:t>
            </w:r>
          </w:p>
        </w:tc>
      </w:tr>
      <w:tr w:rsidR="00387CB2" w:rsidRPr="004B5C96" w:rsidTr="004B5C96">
        <w:tc>
          <w:tcPr>
            <w:tcW w:w="7508" w:type="dxa"/>
          </w:tcPr>
          <w:p w:rsidR="00387CB2" w:rsidRPr="004B5C96" w:rsidRDefault="00387CB2" w:rsidP="006C61B4">
            <w:pPr>
              <w:spacing w:line="360" w:lineRule="auto"/>
              <w:rPr>
                <w:i/>
              </w:rPr>
            </w:pPr>
            <w:r w:rsidRPr="004B5C96">
              <w:rPr>
                <w:i/>
              </w:rPr>
              <w:t>2.7.8 Site directed mutagenesis</w:t>
            </w:r>
          </w:p>
        </w:tc>
        <w:tc>
          <w:tcPr>
            <w:tcW w:w="1508" w:type="dxa"/>
          </w:tcPr>
          <w:p w:rsidR="00387CB2" w:rsidRPr="004B5C96" w:rsidRDefault="00387CB2" w:rsidP="006C61B4">
            <w:r w:rsidRPr="004B5C96">
              <w:t>45</w:t>
            </w:r>
          </w:p>
        </w:tc>
      </w:tr>
      <w:tr w:rsidR="00387CB2" w:rsidRPr="004B5C96" w:rsidTr="004B5C96">
        <w:tc>
          <w:tcPr>
            <w:tcW w:w="7508" w:type="dxa"/>
          </w:tcPr>
          <w:p w:rsidR="00387CB2" w:rsidRPr="004B5C96" w:rsidRDefault="00387CB2" w:rsidP="006C61B4">
            <w:pPr>
              <w:spacing w:line="360" w:lineRule="auto"/>
              <w:rPr>
                <w:i/>
              </w:rPr>
            </w:pPr>
            <w:r w:rsidRPr="004B5C96">
              <w:rPr>
                <w:i/>
              </w:rPr>
              <w:t>2.7.9 Plasmids used in this study</w:t>
            </w:r>
          </w:p>
        </w:tc>
        <w:tc>
          <w:tcPr>
            <w:tcW w:w="1508" w:type="dxa"/>
          </w:tcPr>
          <w:p w:rsidR="00387CB2" w:rsidRPr="004B5C96" w:rsidRDefault="00387CB2" w:rsidP="006C61B4">
            <w:r w:rsidRPr="004B5C96">
              <w:t>46</w:t>
            </w:r>
          </w:p>
        </w:tc>
      </w:tr>
      <w:tr w:rsidR="00387CB2" w:rsidRPr="004B5C96" w:rsidTr="004B5C96">
        <w:tc>
          <w:tcPr>
            <w:tcW w:w="7508" w:type="dxa"/>
          </w:tcPr>
          <w:p w:rsidR="00387CB2" w:rsidRPr="004B5C96" w:rsidRDefault="00387CB2" w:rsidP="006C61B4">
            <w:pPr>
              <w:spacing w:line="360" w:lineRule="auto"/>
              <w:rPr>
                <w:i/>
              </w:rPr>
            </w:pPr>
            <w:r w:rsidRPr="004B5C96">
              <w:t xml:space="preserve">2.8 </w:t>
            </w:r>
            <w:r w:rsidRPr="004B5C96">
              <w:rPr>
                <w:i/>
              </w:rPr>
              <w:t xml:space="preserve">E. coli </w:t>
            </w:r>
            <w:r w:rsidRPr="004B5C96">
              <w:t>mutagenesis</w:t>
            </w:r>
          </w:p>
        </w:tc>
        <w:tc>
          <w:tcPr>
            <w:tcW w:w="1508" w:type="dxa"/>
          </w:tcPr>
          <w:p w:rsidR="00387CB2" w:rsidRPr="004B5C96" w:rsidRDefault="00387CB2" w:rsidP="006C61B4">
            <w:r w:rsidRPr="004B5C96">
              <w:t>46</w:t>
            </w:r>
          </w:p>
        </w:tc>
      </w:tr>
      <w:tr w:rsidR="00387CB2" w:rsidRPr="004B5C96" w:rsidTr="004B5C96">
        <w:tc>
          <w:tcPr>
            <w:tcW w:w="7508" w:type="dxa"/>
          </w:tcPr>
          <w:p w:rsidR="00387CB2" w:rsidRPr="004B5C96" w:rsidRDefault="00387CB2" w:rsidP="006C61B4">
            <w:pPr>
              <w:spacing w:line="360" w:lineRule="auto"/>
              <w:rPr>
                <w:i/>
              </w:rPr>
            </w:pPr>
            <w:r w:rsidRPr="004B5C96">
              <w:rPr>
                <w:i/>
              </w:rPr>
              <w:t>2.8.1 Preparation of chemically competent E. coli</w:t>
            </w:r>
          </w:p>
        </w:tc>
        <w:tc>
          <w:tcPr>
            <w:tcW w:w="1508" w:type="dxa"/>
          </w:tcPr>
          <w:p w:rsidR="00387CB2" w:rsidRPr="004B5C96" w:rsidRDefault="00387CB2" w:rsidP="006C61B4">
            <w:r w:rsidRPr="004B5C96">
              <w:t>46</w:t>
            </w:r>
          </w:p>
        </w:tc>
      </w:tr>
      <w:tr w:rsidR="00387CB2" w:rsidRPr="004B5C96" w:rsidTr="004B5C96">
        <w:tc>
          <w:tcPr>
            <w:tcW w:w="7508" w:type="dxa"/>
          </w:tcPr>
          <w:p w:rsidR="00387CB2" w:rsidRPr="004B5C96" w:rsidRDefault="00387CB2" w:rsidP="006C61B4">
            <w:pPr>
              <w:spacing w:line="360" w:lineRule="auto"/>
              <w:rPr>
                <w:i/>
              </w:rPr>
            </w:pPr>
            <w:r w:rsidRPr="004B5C96">
              <w:rPr>
                <w:i/>
              </w:rPr>
              <w:t xml:space="preserve">2.8.2 Transformation of competent E. coli </w:t>
            </w:r>
          </w:p>
        </w:tc>
        <w:tc>
          <w:tcPr>
            <w:tcW w:w="1508" w:type="dxa"/>
          </w:tcPr>
          <w:p w:rsidR="00387CB2" w:rsidRPr="004B5C96" w:rsidRDefault="00387CB2" w:rsidP="006C61B4">
            <w:r w:rsidRPr="004B5C96">
              <w:t>47</w:t>
            </w:r>
          </w:p>
        </w:tc>
      </w:tr>
      <w:tr w:rsidR="00387CB2" w:rsidRPr="004B5C96" w:rsidTr="004B5C96">
        <w:tc>
          <w:tcPr>
            <w:tcW w:w="7508" w:type="dxa"/>
          </w:tcPr>
          <w:p w:rsidR="00387CB2" w:rsidRPr="004B5C96" w:rsidRDefault="00387CB2" w:rsidP="006C61B4">
            <w:pPr>
              <w:spacing w:line="360" w:lineRule="auto"/>
            </w:pPr>
            <w:r w:rsidRPr="004B5C96">
              <w:t xml:space="preserve">2.9 </w:t>
            </w:r>
            <w:r w:rsidRPr="004B5C96">
              <w:rPr>
                <w:i/>
              </w:rPr>
              <w:t>C. jejuni</w:t>
            </w:r>
            <w:r w:rsidRPr="004B5C96">
              <w:t xml:space="preserve"> mutagenesis</w:t>
            </w:r>
          </w:p>
        </w:tc>
        <w:tc>
          <w:tcPr>
            <w:tcW w:w="1508" w:type="dxa"/>
          </w:tcPr>
          <w:p w:rsidR="00387CB2" w:rsidRPr="004B5C96" w:rsidRDefault="00387CB2" w:rsidP="006C61B4">
            <w:r w:rsidRPr="004B5C96">
              <w:t>47</w:t>
            </w:r>
          </w:p>
        </w:tc>
      </w:tr>
      <w:tr w:rsidR="00387CB2" w:rsidRPr="004B5C96" w:rsidTr="004B5C96">
        <w:tc>
          <w:tcPr>
            <w:tcW w:w="7508" w:type="dxa"/>
          </w:tcPr>
          <w:p w:rsidR="00387CB2" w:rsidRPr="004B5C96" w:rsidRDefault="00387CB2" w:rsidP="006C61B4">
            <w:pPr>
              <w:spacing w:line="360" w:lineRule="auto"/>
              <w:rPr>
                <w:i/>
              </w:rPr>
            </w:pPr>
            <w:r w:rsidRPr="004B5C96">
              <w:rPr>
                <w:i/>
              </w:rPr>
              <w:t>2.9.1 Isothermal assembly mutagenesis</w:t>
            </w:r>
          </w:p>
        </w:tc>
        <w:tc>
          <w:tcPr>
            <w:tcW w:w="1508" w:type="dxa"/>
          </w:tcPr>
          <w:p w:rsidR="00387CB2" w:rsidRPr="004B5C96" w:rsidRDefault="00387CB2" w:rsidP="006C61B4">
            <w:r w:rsidRPr="004B5C96">
              <w:t>47</w:t>
            </w:r>
          </w:p>
        </w:tc>
      </w:tr>
      <w:tr w:rsidR="00387CB2" w:rsidRPr="004B5C96" w:rsidTr="004B5C96">
        <w:tc>
          <w:tcPr>
            <w:tcW w:w="7508" w:type="dxa"/>
          </w:tcPr>
          <w:p w:rsidR="00387CB2" w:rsidRPr="004B5C96" w:rsidRDefault="00387CB2" w:rsidP="006C61B4">
            <w:pPr>
              <w:spacing w:line="360" w:lineRule="auto"/>
              <w:rPr>
                <w:i/>
              </w:rPr>
            </w:pPr>
            <w:r w:rsidRPr="004B5C96">
              <w:rPr>
                <w:i/>
              </w:rPr>
              <w:t xml:space="preserve">2.9.2 Preparation of chemically competent C. jejuni </w:t>
            </w:r>
          </w:p>
        </w:tc>
        <w:tc>
          <w:tcPr>
            <w:tcW w:w="1508" w:type="dxa"/>
          </w:tcPr>
          <w:p w:rsidR="00387CB2" w:rsidRPr="004B5C96" w:rsidRDefault="00387CB2" w:rsidP="006C61B4">
            <w:r w:rsidRPr="004B5C96">
              <w:t>49</w:t>
            </w:r>
          </w:p>
        </w:tc>
      </w:tr>
      <w:tr w:rsidR="00387CB2" w:rsidRPr="004B5C96" w:rsidTr="004B5C96">
        <w:tc>
          <w:tcPr>
            <w:tcW w:w="7508" w:type="dxa"/>
          </w:tcPr>
          <w:p w:rsidR="00387CB2" w:rsidRPr="004B5C96" w:rsidRDefault="00387CB2" w:rsidP="006C61B4">
            <w:pPr>
              <w:spacing w:line="360" w:lineRule="auto"/>
              <w:rPr>
                <w:i/>
              </w:rPr>
            </w:pPr>
            <w:r w:rsidRPr="004B5C96">
              <w:rPr>
                <w:i/>
              </w:rPr>
              <w:t xml:space="preserve">2.9.3 Transformation of competent C. jejuni </w:t>
            </w:r>
          </w:p>
        </w:tc>
        <w:tc>
          <w:tcPr>
            <w:tcW w:w="1508" w:type="dxa"/>
          </w:tcPr>
          <w:p w:rsidR="00387CB2" w:rsidRPr="004B5C96" w:rsidRDefault="00387CB2" w:rsidP="006C61B4">
            <w:r w:rsidRPr="004B5C96">
              <w:t>49</w:t>
            </w:r>
          </w:p>
        </w:tc>
      </w:tr>
      <w:tr w:rsidR="00387CB2" w:rsidRPr="004B5C96" w:rsidTr="004B5C96">
        <w:tc>
          <w:tcPr>
            <w:tcW w:w="7508" w:type="dxa"/>
          </w:tcPr>
          <w:p w:rsidR="00387CB2" w:rsidRPr="004B5C96" w:rsidRDefault="00387CB2" w:rsidP="006C61B4">
            <w:pPr>
              <w:spacing w:line="360" w:lineRule="auto"/>
            </w:pPr>
            <w:r w:rsidRPr="004B5C96">
              <w:t>2.10 qRT-PCR</w:t>
            </w:r>
          </w:p>
        </w:tc>
        <w:tc>
          <w:tcPr>
            <w:tcW w:w="1508" w:type="dxa"/>
          </w:tcPr>
          <w:p w:rsidR="00387CB2" w:rsidRPr="004B5C96" w:rsidRDefault="00387CB2" w:rsidP="006C61B4">
            <w:r w:rsidRPr="004B5C96">
              <w:t>49</w:t>
            </w:r>
          </w:p>
        </w:tc>
      </w:tr>
      <w:tr w:rsidR="00387CB2" w:rsidRPr="004B5C96" w:rsidTr="004B5C96">
        <w:tc>
          <w:tcPr>
            <w:tcW w:w="7508" w:type="dxa"/>
          </w:tcPr>
          <w:p w:rsidR="00387CB2" w:rsidRPr="004B5C96" w:rsidRDefault="00387CB2" w:rsidP="006C61B4">
            <w:pPr>
              <w:spacing w:line="360" w:lineRule="auto"/>
              <w:rPr>
                <w:i/>
              </w:rPr>
            </w:pPr>
            <w:r w:rsidRPr="004B5C96">
              <w:rPr>
                <w:i/>
              </w:rPr>
              <w:lastRenderedPageBreak/>
              <w:t xml:space="preserve">2.10.1 RNA extraction and purification </w:t>
            </w:r>
          </w:p>
        </w:tc>
        <w:tc>
          <w:tcPr>
            <w:tcW w:w="1508" w:type="dxa"/>
          </w:tcPr>
          <w:p w:rsidR="00387CB2" w:rsidRPr="004B5C96" w:rsidRDefault="00387CB2" w:rsidP="006C61B4">
            <w:r w:rsidRPr="004B5C96">
              <w:t>49</w:t>
            </w:r>
          </w:p>
        </w:tc>
      </w:tr>
      <w:tr w:rsidR="00387CB2" w:rsidRPr="004B5C96" w:rsidTr="004B5C96">
        <w:tc>
          <w:tcPr>
            <w:tcW w:w="7508" w:type="dxa"/>
          </w:tcPr>
          <w:p w:rsidR="00387CB2" w:rsidRPr="004B5C96" w:rsidRDefault="00387CB2" w:rsidP="006C61B4">
            <w:pPr>
              <w:spacing w:line="360" w:lineRule="auto"/>
              <w:rPr>
                <w:i/>
              </w:rPr>
            </w:pPr>
            <w:r w:rsidRPr="004B5C96">
              <w:rPr>
                <w:i/>
              </w:rPr>
              <w:t>2.10.2 Real time quantitative reverse transcriptase PCR</w:t>
            </w:r>
          </w:p>
        </w:tc>
        <w:tc>
          <w:tcPr>
            <w:tcW w:w="1508" w:type="dxa"/>
          </w:tcPr>
          <w:p w:rsidR="00387CB2" w:rsidRPr="004B5C96" w:rsidRDefault="00387CB2" w:rsidP="006C61B4">
            <w:r w:rsidRPr="004B5C96">
              <w:t>49</w:t>
            </w:r>
          </w:p>
        </w:tc>
      </w:tr>
      <w:tr w:rsidR="00387CB2" w:rsidRPr="004B5C96" w:rsidTr="004B5C96">
        <w:tc>
          <w:tcPr>
            <w:tcW w:w="7508" w:type="dxa"/>
          </w:tcPr>
          <w:p w:rsidR="00387CB2" w:rsidRPr="004B5C96" w:rsidRDefault="00387CB2" w:rsidP="006C61B4">
            <w:pPr>
              <w:spacing w:line="360" w:lineRule="auto"/>
            </w:pPr>
            <w:r w:rsidRPr="004B5C96">
              <w:t xml:space="preserve">2.11 </w:t>
            </w:r>
            <w:r w:rsidRPr="004B5C96">
              <w:rPr>
                <w:i/>
              </w:rPr>
              <w:t xml:space="preserve">C. jejuni </w:t>
            </w:r>
            <w:r w:rsidRPr="004B5C96">
              <w:t>assays- live cells</w:t>
            </w:r>
          </w:p>
        </w:tc>
        <w:tc>
          <w:tcPr>
            <w:tcW w:w="1508" w:type="dxa"/>
          </w:tcPr>
          <w:p w:rsidR="00387CB2" w:rsidRPr="004B5C96" w:rsidRDefault="00387CB2" w:rsidP="006C61B4">
            <w:r w:rsidRPr="004B5C96">
              <w:t>50</w:t>
            </w:r>
          </w:p>
        </w:tc>
      </w:tr>
      <w:tr w:rsidR="00387CB2" w:rsidRPr="004B5C96" w:rsidTr="004B5C96">
        <w:tc>
          <w:tcPr>
            <w:tcW w:w="7508" w:type="dxa"/>
          </w:tcPr>
          <w:p w:rsidR="00387CB2" w:rsidRPr="004B5C96" w:rsidRDefault="00387CB2" w:rsidP="006C61B4">
            <w:pPr>
              <w:spacing w:line="360" w:lineRule="auto"/>
              <w:rPr>
                <w:i/>
              </w:rPr>
            </w:pPr>
            <w:r w:rsidRPr="004B5C96">
              <w:rPr>
                <w:i/>
              </w:rPr>
              <w:t>2.11.1 Autoagglutination</w:t>
            </w:r>
          </w:p>
        </w:tc>
        <w:tc>
          <w:tcPr>
            <w:tcW w:w="1508" w:type="dxa"/>
          </w:tcPr>
          <w:p w:rsidR="00387CB2" w:rsidRPr="004B5C96" w:rsidRDefault="00387CB2" w:rsidP="006C61B4">
            <w:r w:rsidRPr="004B5C96">
              <w:t>50</w:t>
            </w:r>
          </w:p>
        </w:tc>
      </w:tr>
      <w:tr w:rsidR="00387CB2" w:rsidRPr="004B5C96" w:rsidTr="004B5C96">
        <w:tc>
          <w:tcPr>
            <w:tcW w:w="7508" w:type="dxa"/>
          </w:tcPr>
          <w:p w:rsidR="00387CB2" w:rsidRPr="004B5C96" w:rsidRDefault="00387CB2" w:rsidP="006C61B4">
            <w:pPr>
              <w:spacing w:line="360" w:lineRule="auto"/>
              <w:rPr>
                <w:i/>
              </w:rPr>
            </w:pPr>
            <w:r w:rsidRPr="004B5C96">
              <w:rPr>
                <w:i/>
              </w:rPr>
              <w:t>2.11.3 Cell surface hydrophobicity</w:t>
            </w:r>
          </w:p>
        </w:tc>
        <w:tc>
          <w:tcPr>
            <w:tcW w:w="1508" w:type="dxa"/>
          </w:tcPr>
          <w:p w:rsidR="00387CB2" w:rsidRPr="004B5C96" w:rsidRDefault="00387CB2" w:rsidP="006C61B4">
            <w:r w:rsidRPr="004B5C96">
              <w:t>50</w:t>
            </w:r>
          </w:p>
        </w:tc>
      </w:tr>
      <w:tr w:rsidR="00387CB2" w:rsidRPr="004B5C96" w:rsidTr="004B5C96">
        <w:tc>
          <w:tcPr>
            <w:tcW w:w="7508" w:type="dxa"/>
          </w:tcPr>
          <w:p w:rsidR="00387CB2" w:rsidRPr="004B5C96" w:rsidRDefault="00387CB2" w:rsidP="006C61B4">
            <w:pPr>
              <w:spacing w:line="360" w:lineRule="auto"/>
              <w:rPr>
                <w:i/>
              </w:rPr>
            </w:pPr>
            <w:r w:rsidRPr="004B5C96">
              <w:rPr>
                <w:i/>
              </w:rPr>
              <w:t>2.11.4 Swarm motility</w:t>
            </w:r>
          </w:p>
        </w:tc>
        <w:tc>
          <w:tcPr>
            <w:tcW w:w="1508" w:type="dxa"/>
          </w:tcPr>
          <w:p w:rsidR="00387CB2" w:rsidRPr="004B5C96" w:rsidRDefault="00387CB2" w:rsidP="006C61B4">
            <w:r w:rsidRPr="004B5C96">
              <w:t>50</w:t>
            </w:r>
          </w:p>
        </w:tc>
      </w:tr>
      <w:tr w:rsidR="00387CB2" w:rsidRPr="004B5C96" w:rsidTr="004B5C96">
        <w:tc>
          <w:tcPr>
            <w:tcW w:w="7508" w:type="dxa"/>
          </w:tcPr>
          <w:p w:rsidR="00387CB2" w:rsidRPr="004B5C96" w:rsidRDefault="00387CB2" w:rsidP="006C61B4">
            <w:pPr>
              <w:spacing w:line="360" w:lineRule="auto"/>
              <w:rPr>
                <w:i/>
              </w:rPr>
            </w:pPr>
            <w:r w:rsidRPr="004B5C96">
              <w:rPr>
                <w:i/>
              </w:rPr>
              <w:t>2.11.5 Chemotaxis assay</w:t>
            </w:r>
          </w:p>
        </w:tc>
        <w:tc>
          <w:tcPr>
            <w:tcW w:w="1508" w:type="dxa"/>
          </w:tcPr>
          <w:p w:rsidR="00387CB2" w:rsidRPr="004B5C96" w:rsidRDefault="00387CB2" w:rsidP="006C61B4">
            <w:r w:rsidRPr="004B5C96">
              <w:t>50</w:t>
            </w:r>
          </w:p>
        </w:tc>
      </w:tr>
      <w:tr w:rsidR="00387CB2" w:rsidRPr="004B5C96" w:rsidTr="004B5C96">
        <w:tc>
          <w:tcPr>
            <w:tcW w:w="7508" w:type="dxa"/>
          </w:tcPr>
          <w:p w:rsidR="00387CB2" w:rsidRPr="004B5C96" w:rsidRDefault="00387CB2" w:rsidP="006C61B4">
            <w:pPr>
              <w:spacing w:line="360" w:lineRule="auto"/>
              <w:rPr>
                <w:i/>
              </w:rPr>
            </w:pPr>
            <w:r w:rsidRPr="004B5C96">
              <w:rPr>
                <w:i/>
              </w:rPr>
              <w:t>2.11.6 Proline dehydrogenase</w:t>
            </w:r>
          </w:p>
        </w:tc>
        <w:tc>
          <w:tcPr>
            <w:tcW w:w="1508" w:type="dxa"/>
          </w:tcPr>
          <w:p w:rsidR="00387CB2" w:rsidRPr="004B5C96" w:rsidRDefault="00387CB2" w:rsidP="006C61B4">
            <w:r w:rsidRPr="004B5C96">
              <w:t>51</w:t>
            </w:r>
          </w:p>
        </w:tc>
      </w:tr>
      <w:tr w:rsidR="00387CB2" w:rsidRPr="004B5C96" w:rsidTr="004B5C96">
        <w:tc>
          <w:tcPr>
            <w:tcW w:w="7508" w:type="dxa"/>
          </w:tcPr>
          <w:p w:rsidR="00387CB2" w:rsidRPr="004B5C96" w:rsidRDefault="00387CB2" w:rsidP="006C61B4">
            <w:pPr>
              <w:spacing w:line="360" w:lineRule="auto"/>
              <w:rPr>
                <w:i/>
              </w:rPr>
            </w:pPr>
            <w:r w:rsidRPr="004B5C96">
              <w:rPr>
                <w:i/>
              </w:rPr>
              <w:t>2.11.7 Antibiotic disk sensitivity</w:t>
            </w:r>
          </w:p>
        </w:tc>
        <w:tc>
          <w:tcPr>
            <w:tcW w:w="1508" w:type="dxa"/>
          </w:tcPr>
          <w:p w:rsidR="00387CB2" w:rsidRPr="004B5C96" w:rsidRDefault="00387CB2" w:rsidP="006C61B4">
            <w:r w:rsidRPr="004B5C96">
              <w:t>51</w:t>
            </w:r>
          </w:p>
        </w:tc>
      </w:tr>
      <w:tr w:rsidR="00387CB2" w:rsidRPr="004B5C96" w:rsidTr="004B5C96">
        <w:tc>
          <w:tcPr>
            <w:tcW w:w="7508" w:type="dxa"/>
          </w:tcPr>
          <w:p w:rsidR="00387CB2" w:rsidRPr="004B5C96" w:rsidRDefault="00387CB2" w:rsidP="006C61B4">
            <w:pPr>
              <w:spacing w:line="360" w:lineRule="auto"/>
            </w:pPr>
            <w:r w:rsidRPr="004B5C96">
              <w:t>2.12 Protein manipulation</w:t>
            </w:r>
          </w:p>
        </w:tc>
        <w:tc>
          <w:tcPr>
            <w:tcW w:w="1508" w:type="dxa"/>
          </w:tcPr>
          <w:p w:rsidR="00387CB2" w:rsidRPr="004B5C96" w:rsidRDefault="00387CB2" w:rsidP="006C61B4">
            <w:r w:rsidRPr="004B5C96">
              <w:t>51</w:t>
            </w:r>
          </w:p>
        </w:tc>
      </w:tr>
      <w:tr w:rsidR="00387CB2" w:rsidRPr="004B5C96" w:rsidTr="004B5C96">
        <w:tc>
          <w:tcPr>
            <w:tcW w:w="7508" w:type="dxa"/>
          </w:tcPr>
          <w:p w:rsidR="00387CB2" w:rsidRPr="004B5C96" w:rsidRDefault="00387CB2" w:rsidP="006C61B4">
            <w:pPr>
              <w:spacing w:line="360" w:lineRule="auto"/>
              <w:rPr>
                <w:i/>
              </w:rPr>
            </w:pPr>
            <w:r w:rsidRPr="004B5C96">
              <w:rPr>
                <w:i/>
              </w:rPr>
              <w:t>2.12.1 Preparation of cell free extracts</w:t>
            </w:r>
          </w:p>
        </w:tc>
        <w:tc>
          <w:tcPr>
            <w:tcW w:w="1508" w:type="dxa"/>
          </w:tcPr>
          <w:p w:rsidR="00387CB2" w:rsidRPr="004B5C96" w:rsidRDefault="00387CB2" w:rsidP="006C61B4">
            <w:r w:rsidRPr="004B5C96">
              <w:t>51</w:t>
            </w:r>
          </w:p>
        </w:tc>
      </w:tr>
      <w:tr w:rsidR="00387CB2" w:rsidRPr="004B5C96" w:rsidTr="004B5C96">
        <w:tc>
          <w:tcPr>
            <w:tcW w:w="7508" w:type="dxa"/>
          </w:tcPr>
          <w:p w:rsidR="00387CB2" w:rsidRPr="004B5C96" w:rsidRDefault="00387CB2" w:rsidP="006C61B4">
            <w:pPr>
              <w:spacing w:line="360" w:lineRule="auto"/>
              <w:rPr>
                <w:i/>
              </w:rPr>
            </w:pPr>
            <w:r w:rsidRPr="004B5C96">
              <w:rPr>
                <w:i/>
              </w:rPr>
              <w:t>2.12.2 Protein concentration determination (Bradford, Lowry and A</w:t>
            </w:r>
            <w:r w:rsidRPr="004B5C96">
              <w:rPr>
                <w:i/>
                <w:vertAlign w:val="subscript"/>
              </w:rPr>
              <w:t>280nm</w:t>
            </w:r>
            <w:r w:rsidRPr="004B5C96">
              <w:rPr>
                <w:i/>
              </w:rPr>
              <w:t>)</w:t>
            </w:r>
          </w:p>
        </w:tc>
        <w:tc>
          <w:tcPr>
            <w:tcW w:w="1508" w:type="dxa"/>
          </w:tcPr>
          <w:p w:rsidR="00387CB2" w:rsidRPr="004B5C96" w:rsidRDefault="00387CB2" w:rsidP="006C61B4">
            <w:r w:rsidRPr="004B5C96">
              <w:t>52</w:t>
            </w:r>
          </w:p>
        </w:tc>
      </w:tr>
      <w:tr w:rsidR="00387CB2" w:rsidRPr="004B5C96" w:rsidTr="004B5C96">
        <w:tc>
          <w:tcPr>
            <w:tcW w:w="7508" w:type="dxa"/>
          </w:tcPr>
          <w:p w:rsidR="00387CB2" w:rsidRPr="004B5C96" w:rsidRDefault="00387CB2" w:rsidP="006C61B4">
            <w:pPr>
              <w:spacing w:line="360" w:lineRule="auto"/>
              <w:rPr>
                <w:i/>
              </w:rPr>
            </w:pPr>
            <w:r w:rsidRPr="004B5C96">
              <w:rPr>
                <w:i/>
              </w:rPr>
              <w:t xml:space="preserve">2.12.3 SDS-Polyacrylamide gel electrophoresis </w:t>
            </w:r>
          </w:p>
        </w:tc>
        <w:tc>
          <w:tcPr>
            <w:tcW w:w="1508" w:type="dxa"/>
          </w:tcPr>
          <w:p w:rsidR="00387CB2" w:rsidRPr="004B5C96" w:rsidRDefault="00387CB2" w:rsidP="006C61B4">
            <w:r w:rsidRPr="004B5C96">
              <w:t>52</w:t>
            </w:r>
          </w:p>
        </w:tc>
      </w:tr>
      <w:tr w:rsidR="00387CB2" w:rsidRPr="004B5C96" w:rsidTr="004B5C96">
        <w:tc>
          <w:tcPr>
            <w:tcW w:w="7508" w:type="dxa"/>
          </w:tcPr>
          <w:p w:rsidR="00387CB2" w:rsidRPr="004B5C96" w:rsidRDefault="00387CB2" w:rsidP="006C61B4">
            <w:pPr>
              <w:spacing w:line="360" w:lineRule="auto"/>
              <w:rPr>
                <w:i/>
              </w:rPr>
            </w:pPr>
            <w:r w:rsidRPr="004B5C96">
              <w:rPr>
                <w:i/>
              </w:rPr>
              <w:t>2.12.4 Immunoblotting</w:t>
            </w:r>
          </w:p>
        </w:tc>
        <w:tc>
          <w:tcPr>
            <w:tcW w:w="1508" w:type="dxa"/>
          </w:tcPr>
          <w:p w:rsidR="00387CB2" w:rsidRPr="004B5C96" w:rsidRDefault="00387CB2" w:rsidP="006C61B4">
            <w:r w:rsidRPr="004B5C96">
              <w:t>53</w:t>
            </w:r>
          </w:p>
        </w:tc>
      </w:tr>
      <w:tr w:rsidR="00387CB2" w:rsidRPr="004B5C96" w:rsidTr="004B5C96">
        <w:tc>
          <w:tcPr>
            <w:tcW w:w="7508" w:type="dxa"/>
          </w:tcPr>
          <w:p w:rsidR="00387CB2" w:rsidRPr="004B5C96" w:rsidRDefault="00387CB2" w:rsidP="006C61B4">
            <w:pPr>
              <w:spacing w:line="360" w:lineRule="auto"/>
              <w:rPr>
                <w:i/>
              </w:rPr>
            </w:pPr>
            <w:r w:rsidRPr="004B5C96">
              <w:rPr>
                <w:i/>
              </w:rPr>
              <w:t>2.12.5 Lectin blotting</w:t>
            </w:r>
          </w:p>
        </w:tc>
        <w:tc>
          <w:tcPr>
            <w:tcW w:w="1508" w:type="dxa"/>
          </w:tcPr>
          <w:p w:rsidR="00387CB2" w:rsidRPr="004B5C96" w:rsidRDefault="00387CB2" w:rsidP="006C61B4">
            <w:r w:rsidRPr="004B5C96">
              <w:t>54</w:t>
            </w:r>
          </w:p>
        </w:tc>
      </w:tr>
      <w:tr w:rsidR="00387CB2" w:rsidRPr="004B5C96" w:rsidTr="004B5C96">
        <w:tc>
          <w:tcPr>
            <w:tcW w:w="7508" w:type="dxa"/>
          </w:tcPr>
          <w:p w:rsidR="00387CB2" w:rsidRPr="004B5C96" w:rsidRDefault="00387CB2" w:rsidP="006C61B4">
            <w:pPr>
              <w:spacing w:line="360" w:lineRule="auto"/>
            </w:pPr>
            <w:r w:rsidRPr="004B5C96">
              <w:t>2.13 Protein purification</w:t>
            </w:r>
          </w:p>
        </w:tc>
        <w:tc>
          <w:tcPr>
            <w:tcW w:w="1508" w:type="dxa"/>
          </w:tcPr>
          <w:p w:rsidR="00387CB2" w:rsidRPr="004B5C96" w:rsidRDefault="00387CB2" w:rsidP="006C61B4">
            <w:r w:rsidRPr="004B5C96">
              <w:t>54</w:t>
            </w:r>
          </w:p>
        </w:tc>
      </w:tr>
      <w:tr w:rsidR="00387CB2" w:rsidRPr="004B5C96" w:rsidTr="004B5C96">
        <w:tc>
          <w:tcPr>
            <w:tcW w:w="7508" w:type="dxa"/>
          </w:tcPr>
          <w:p w:rsidR="00387CB2" w:rsidRPr="004B5C96" w:rsidRDefault="00387CB2" w:rsidP="006C61B4">
            <w:pPr>
              <w:spacing w:line="360" w:lineRule="auto"/>
              <w:rPr>
                <w:i/>
              </w:rPr>
            </w:pPr>
            <w:r w:rsidRPr="004B5C96">
              <w:rPr>
                <w:i/>
              </w:rPr>
              <w:t>2.13.1 Overproduction of His-tagged proteins</w:t>
            </w:r>
          </w:p>
        </w:tc>
        <w:tc>
          <w:tcPr>
            <w:tcW w:w="1508" w:type="dxa"/>
          </w:tcPr>
          <w:p w:rsidR="00387CB2" w:rsidRPr="004B5C96" w:rsidRDefault="00387CB2" w:rsidP="006C61B4">
            <w:r w:rsidRPr="004B5C96">
              <w:t>54</w:t>
            </w:r>
          </w:p>
        </w:tc>
      </w:tr>
      <w:tr w:rsidR="00387CB2" w:rsidRPr="004B5C96" w:rsidTr="004B5C96">
        <w:tc>
          <w:tcPr>
            <w:tcW w:w="7508" w:type="dxa"/>
          </w:tcPr>
          <w:p w:rsidR="00387CB2" w:rsidRPr="004B5C96" w:rsidRDefault="00387CB2" w:rsidP="006C61B4">
            <w:pPr>
              <w:spacing w:line="360" w:lineRule="auto"/>
              <w:rPr>
                <w:i/>
              </w:rPr>
            </w:pPr>
            <w:r w:rsidRPr="004B5C96">
              <w:rPr>
                <w:i/>
              </w:rPr>
              <w:t>2.13.2 Nickel affinity chromatography</w:t>
            </w:r>
          </w:p>
        </w:tc>
        <w:tc>
          <w:tcPr>
            <w:tcW w:w="1508" w:type="dxa"/>
          </w:tcPr>
          <w:p w:rsidR="00387CB2" w:rsidRPr="004B5C96" w:rsidRDefault="00387CB2" w:rsidP="006C61B4">
            <w:r w:rsidRPr="004B5C96">
              <w:t>54</w:t>
            </w:r>
          </w:p>
        </w:tc>
      </w:tr>
      <w:tr w:rsidR="00387CB2" w:rsidRPr="004B5C96" w:rsidTr="004B5C96">
        <w:tc>
          <w:tcPr>
            <w:tcW w:w="7508" w:type="dxa"/>
          </w:tcPr>
          <w:p w:rsidR="00387CB2" w:rsidRPr="004B5C96" w:rsidRDefault="00387CB2" w:rsidP="006C61B4">
            <w:pPr>
              <w:spacing w:line="360" w:lineRule="auto"/>
              <w:rPr>
                <w:i/>
              </w:rPr>
            </w:pPr>
            <w:r w:rsidRPr="004B5C96">
              <w:rPr>
                <w:i/>
              </w:rPr>
              <w:t>2.13.3 Hydrophobic interaction chromatography</w:t>
            </w:r>
          </w:p>
        </w:tc>
        <w:tc>
          <w:tcPr>
            <w:tcW w:w="1508" w:type="dxa"/>
          </w:tcPr>
          <w:p w:rsidR="00387CB2" w:rsidRPr="004B5C96" w:rsidRDefault="00387CB2" w:rsidP="006C61B4">
            <w:r w:rsidRPr="004B5C96">
              <w:t>54</w:t>
            </w:r>
          </w:p>
        </w:tc>
      </w:tr>
      <w:tr w:rsidR="00387CB2" w:rsidRPr="004B5C96" w:rsidTr="004B5C96">
        <w:tc>
          <w:tcPr>
            <w:tcW w:w="7508" w:type="dxa"/>
          </w:tcPr>
          <w:p w:rsidR="00387CB2" w:rsidRPr="004B5C96" w:rsidRDefault="00387CB2" w:rsidP="006C61B4">
            <w:pPr>
              <w:spacing w:line="360" w:lineRule="auto"/>
              <w:rPr>
                <w:i/>
              </w:rPr>
            </w:pPr>
            <w:r w:rsidRPr="004B5C96">
              <w:rPr>
                <w:i/>
              </w:rPr>
              <w:t>2.13.4 Gel filtration chromatography</w:t>
            </w:r>
          </w:p>
        </w:tc>
        <w:tc>
          <w:tcPr>
            <w:tcW w:w="1508" w:type="dxa"/>
          </w:tcPr>
          <w:p w:rsidR="00387CB2" w:rsidRPr="004B5C96" w:rsidRDefault="00387CB2" w:rsidP="006C61B4">
            <w:r w:rsidRPr="004B5C96">
              <w:t>55</w:t>
            </w:r>
          </w:p>
        </w:tc>
      </w:tr>
      <w:tr w:rsidR="00387CB2" w:rsidRPr="004B5C96" w:rsidTr="004B5C96">
        <w:tc>
          <w:tcPr>
            <w:tcW w:w="7508" w:type="dxa"/>
          </w:tcPr>
          <w:p w:rsidR="00387CB2" w:rsidRPr="004B5C96" w:rsidRDefault="00387CB2" w:rsidP="006C61B4">
            <w:pPr>
              <w:spacing w:line="360" w:lineRule="auto"/>
            </w:pPr>
            <w:r w:rsidRPr="004B5C96">
              <w:t>2.14 Enzyme activity of pure proteins/protein extracts</w:t>
            </w:r>
          </w:p>
        </w:tc>
        <w:tc>
          <w:tcPr>
            <w:tcW w:w="1508" w:type="dxa"/>
          </w:tcPr>
          <w:p w:rsidR="00387CB2" w:rsidRPr="004B5C96" w:rsidRDefault="00387CB2" w:rsidP="006C61B4">
            <w:r w:rsidRPr="004B5C96">
              <w:t>55</w:t>
            </w:r>
          </w:p>
        </w:tc>
      </w:tr>
      <w:tr w:rsidR="00387CB2" w:rsidRPr="004B5C96" w:rsidTr="004B5C96">
        <w:tc>
          <w:tcPr>
            <w:tcW w:w="7508" w:type="dxa"/>
          </w:tcPr>
          <w:p w:rsidR="00387CB2" w:rsidRPr="004B5C96" w:rsidRDefault="00387CB2" w:rsidP="006C61B4">
            <w:pPr>
              <w:spacing w:line="360" w:lineRule="auto"/>
              <w:rPr>
                <w:i/>
              </w:rPr>
            </w:pPr>
            <w:r w:rsidRPr="004B5C96">
              <w:rPr>
                <w:i/>
              </w:rPr>
              <w:t>2.14.1 Fructose-bisphosphate aldolase</w:t>
            </w:r>
          </w:p>
        </w:tc>
        <w:tc>
          <w:tcPr>
            <w:tcW w:w="1508" w:type="dxa"/>
          </w:tcPr>
          <w:p w:rsidR="00387CB2" w:rsidRPr="004B5C96" w:rsidRDefault="00387CB2" w:rsidP="006C61B4">
            <w:r w:rsidRPr="004B5C96">
              <w:t>55</w:t>
            </w:r>
          </w:p>
        </w:tc>
      </w:tr>
      <w:tr w:rsidR="00387CB2" w:rsidRPr="004B5C96" w:rsidTr="004B5C96">
        <w:tc>
          <w:tcPr>
            <w:tcW w:w="7508" w:type="dxa"/>
          </w:tcPr>
          <w:p w:rsidR="00387CB2" w:rsidRPr="004B5C96" w:rsidRDefault="00387CB2" w:rsidP="006C61B4">
            <w:pPr>
              <w:spacing w:line="360" w:lineRule="auto"/>
              <w:rPr>
                <w:i/>
              </w:rPr>
            </w:pPr>
            <w:r w:rsidRPr="004B5C96">
              <w:rPr>
                <w:i/>
              </w:rPr>
              <w:t>2.14.2 Serine dehydratase</w:t>
            </w:r>
          </w:p>
        </w:tc>
        <w:tc>
          <w:tcPr>
            <w:tcW w:w="1508" w:type="dxa"/>
          </w:tcPr>
          <w:p w:rsidR="00387CB2" w:rsidRPr="004B5C96" w:rsidRDefault="00387CB2" w:rsidP="006C61B4">
            <w:r w:rsidRPr="004B5C96">
              <w:t>55</w:t>
            </w:r>
          </w:p>
        </w:tc>
      </w:tr>
      <w:tr w:rsidR="00387CB2" w:rsidRPr="004B5C96" w:rsidTr="004B5C96">
        <w:tc>
          <w:tcPr>
            <w:tcW w:w="7508" w:type="dxa"/>
          </w:tcPr>
          <w:p w:rsidR="00387CB2" w:rsidRPr="004B5C96" w:rsidRDefault="00387CB2" w:rsidP="006C61B4">
            <w:pPr>
              <w:spacing w:line="360" w:lineRule="auto"/>
              <w:rPr>
                <w:i/>
              </w:rPr>
            </w:pPr>
            <w:r w:rsidRPr="004B5C96">
              <w:rPr>
                <w:i/>
              </w:rPr>
              <w:t>2.14.3 Glutamate dehydrogenase</w:t>
            </w:r>
          </w:p>
        </w:tc>
        <w:tc>
          <w:tcPr>
            <w:tcW w:w="1508" w:type="dxa"/>
          </w:tcPr>
          <w:p w:rsidR="00387CB2" w:rsidRPr="004B5C96" w:rsidRDefault="00387CB2" w:rsidP="006C61B4">
            <w:r w:rsidRPr="004B5C96">
              <w:t>55</w:t>
            </w:r>
          </w:p>
        </w:tc>
      </w:tr>
      <w:tr w:rsidR="00387CB2" w:rsidRPr="004B5C96" w:rsidTr="004B5C96">
        <w:tc>
          <w:tcPr>
            <w:tcW w:w="7508" w:type="dxa"/>
          </w:tcPr>
          <w:p w:rsidR="00387CB2" w:rsidRPr="004B5C96" w:rsidRDefault="00387CB2" w:rsidP="006C61B4">
            <w:pPr>
              <w:spacing w:line="360" w:lineRule="auto"/>
              <w:rPr>
                <w:i/>
              </w:rPr>
            </w:pPr>
            <w:r w:rsidRPr="004B5C96">
              <w:rPr>
                <w:i/>
              </w:rPr>
              <w:lastRenderedPageBreak/>
              <w:t>2.14.4 CobB activity</w:t>
            </w:r>
          </w:p>
        </w:tc>
        <w:tc>
          <w:tcPr>
            <w:tcW w:w="1508" w:type="dxa"/>
          </w:tcPr>
          <w:p w:rsidR="00387CB2" w:rsidRPr="004B5C96" w:rsidRDefault="00387CB2" w:rsidP="00454D78">
            <w:r w:rsidRPr="004B5C96">
              <w:t>5</w:t>
            </w:r>
            <w:r w:rsidR="00454D78">
              <w:t>6</w:t>
            </w:r>
          </w:p>
        </w:tc>
      </w:tr>
      <w:tr w:rsidR="00387CB2" w:rsidRPr="004B5C96" w:rsidTr="004B5C96">
        <w:tc>
          <w:tcPr>
            <w:tcW w:w="7508" w:type="dxa"/>
          </w:tcPr>
          <w:p w:rsidR="00387CB2" w:rsidRPr="004B5C96" w:rsidRDefault="00387CB2" w:rsidP="006C61B4">
            <w:pPr>
              <w:spacing w:line="360" w:lineRule="auto"/>
              <w:rPr>
                <w:i/>
              </w:rPr>
            </w:pPr>
            <w:r w:rsidRPr="004B5C96">
              <w:rPr>
                <w:i/>
              </w:rPr>
              <w:t>2.14.5 Pyruvate carboxylase</w:t>
            </w:r>
          </w:p>
        </w:tc>
        <w:tc>
          <w:tcPr>
            <w:tcW w:w="1508" w:type="dxa"/>
          </w:tcPr>
          <w:p w:rsidR="00387CB2" w:rsidRPr="004B5C96" w:rsidRDefault="00387CB2" w:rsidP="00454D78">
            <w:r w:rsidRPr="004B5C96">
              <w:t>5</w:t>
            </w:r>
            <w:r w:rsidR="00454D78">
              <w:t>6</w:t>
            </w:r>
          </w:p>
        </w:tc>
      </w:tr>
      <w:tr w:rsidR="00387CB2" w:rsidRPr="004B5C96" w:rsidTr="004B5C96">
        <w:tc>
          <w:tcPr>
            <w:tcW w:w="7508" w:type="dxa"/>
          </w:tcPr>
          <w:p w:rsidR="00387CB2" w:rsidRPr="004B5C96" w:rsidRDefault="00387CB2" w:rsidP="006C61B4">
            <w:pPr>
              <w:spacing w:line="360" w:lineRule="auto"/>
              <w:rPr>
                <w:i/>
              </w:rPr>
            </w:pPr>
            <w:r w:rsidRPr="004B5C96">
              <w:rPr>
                <w:i/>
              </w:rPr>
              <w:t xml:space="preserve">2.14.6 Acetylation substrate screening </w:t>
            </w:r>
          </w:p>
        </w:tc>
        <w:tc>
          <w:tcPr>
            <w:tcW w:w="1508" w:type="dxa"/>
          </w:tcPr>
          <w:p w:rsidR="00387CB2" w:rsidRPr="004B5C96" w:rsidRDefault="00454D78" w:rsidP="006C61B4">
            <w:r>
              <w:t>56</w:t>
            </w:r>
          </w:p>
        </w:tc>
      </w:tr>
      <w:tr w:rsidR="00387CB2" w:rsidRPr="004B5C96" w:rsidTr="004B5C96">
        <w:tc>
          <w:tcPr>
            <w:tcW w:w="7508" w:type="dxa"/>
          </w:tcPr>
          <w:p w:rsidR="00387CB2" w:rsidRPr="004B5C96" w:rsidRDefault="00387CB2" w:rsidP="006C61B4">
            <w:pPr>
              <w:spacing w:line="360" w:lineRule="auto"/>
              <w:rPr>
                <w:i/>
              </w:rPr>
            </w:pPr>
            <w:r w:rsidRPr="004B5C96">
              <w:rPr>
                <w:i/>
              </w:rPr>
              <w:t xml:space="preserve">2.14.7 Acetyl-CoA synthetase </w:t>
            </w:r>
          </w:p>
        </w:tc>
        <w:tc>
          <w:tcPr>
            <w:tcW w:w="1508" w:type="dxa"/>
          </w:tcPr>
          <w:p w:rsidR="00387CB2" w:rsidRPr="004B5C96" w:rsidRDefault="00454D78" w:rsidP="006C61B4">
            <w:r>
              <w:t>57</w:t>
            </w:r>
          </w:p>
        </w:tc>
      </w:tr>
      <w:tr w:rsidR="00387CB2" w:rsidRPr="004B5C96" w:rsidTr="004B5C96">
        <w:tc>
          <w:tcPr>
            <w:tcW w:w="7508" w:type="dxa"/>
          </w:tcPr>
          <w:p w:rsidR="00387CB2" w:rsidRPr="004B5C96" w:rsidRDefault="00387CB2" w:rsidP="006C61B4">
            <w:pPr>
              <w:spacing w:line="360" w:lineRule="auto"/>
              <w:rPr>
                <w:vertAlign w:val="superscript"/>
              </w:rPr>
            </w:pPr>
            <w:r w:rsidRPr="004B5C96">
              <w:t>2.15 Label free proteomics by LC-MS</w:t>
            </w:r>
          </w:p>
        </w:tc>
        <w:tc>
          <w:tcPr>
            <w:tcW w:w="1508" w:type="dxa"/>
          </w:tcPr>
          <w:p w:rsidR="00387CB2" w:rsidRPr="004B5C96" w:rsidRDefault="00454D78" w:rsidP="006C61B4">
            <w:r>
              <w:t>57</w:t>
            </w:r>
          </w:p>
        </w:tc>
      </w:tr>
      <w:tr w:rsidR="00387CB2" w:rsidRPr="004B5C96" w:rsidTr="004B5C96">
        <w:tc>
          <w:tcPr>
            <w:tcW w:w="7508" w:type="dxa"/>
          </w:tcPr>
          <w:p w:rsidR="00387CB2" w:rsidRPr="004B5C96" w:rsidRDefault="00387CB2" w:rsidP="006C61B4">
            <w:pPr>
              <w:spacing w:line="360" w:lineRule="auto"/>
            </w:pPr>
            <w:r w:rsidRPr="004B5C96">
              <w:t xml:space="preserve">Chapter 3: Acetylation and deacetylation in </w:t>
            </w:r>
            <w:r w:rsidRPr="004B5C96">
              <w:rPr>
                <w:i/>
              </w:rPr>
              <w:t>C. jejuni</w:t>
            </w:r>
            <w:r w:rsidRPr="004B5C96">
              <w:t>: pathways and enzymes</w:t>
            </w:r>
          </w:p>
        </w:tc>
        <w:tc>
          <w:tcPr>
            <w:tcW w:w="1508" w:type="dxa"/>
          </w:tcPr>
          <w:p w:rsidR="00387CB2" w:rsidRPr="004B5C96" w:rsidRDefault="00454D78" w:rsidP="006C61B4">
            <w:r>
              <w:t>58</w:t>
            </w:r>
          </w:p>
        </w:tc>
      </w:tr>
      <w:tr w:rsidR="00387CB2" w:rsidRPr="004B5C96" w:rsidTr="004B5C96">
        <w:tc>
          <w:tcPr>
            <w:tcW w:w="7508" w:type="dxa"/>
          </w:tcPr>
          <w:p w:rsidR="00387CB2" w:rsidRPr="004B5C96" w:rsidRDefault="00387CB2" w:rsidP="006C61B4">
            <w:pPr>
              <w:spacing w:line="360" w:lineRule="auto"/>
            </w:pPr>
            <w:r w:rsidRPr="004B5C96">
              <w:t>3.1 Introduction</w:t>
            </w:r>
          </w:p>
        </w:tc>
        <w:tc>
          <w:tcPr>
            <w:tcW w:w="1508" w:type="dxa"/>
          </w:tcPr>
          <w:p w:rsidR="00387CB2" w:rsidRPr="004B5C96" w:rsidRDefault="00D56B21" w:rsidP="006C61B4">
            <w:r>
              <w:t>58</w:t>
            </w:r>
          </w:p>
        </w:tc>
      </w:tr>
      <w:tr w:rsidR="00387CB2" w:rsidRPr="004B5C96" w:rsidTr="004B5C96">
        <w:tc>
          <w:tcPr>
            <w:tcW w:w="7508" w:type="dxa"/>
          </w:tcPr>
          <w:p w:rsidR="00387CB2" w:rsidRPr="004B5C96" w:rsidRDefault="00387CB2" w:rsidP="006C61B4">
            <w:pPr>
              <w:spacing w:line="360" w:lineRule="auto"/>
            </w:pPr>
            <w:r w:rsidRPr="004B5C96">
              <w:t>3.2 Results</w:t>
            </w:r>
          </w:p>
        </w:tc>
        <w:tc>
          <w:tcPr>
            <w:tcW w:w="1508" w:type="dxa"/>
          </w:tcPr>
          <w:p w:rsidR="00387CB2" w:rsidRPr="004B5C96" w:rsidRDefault="00454D78" w:rsidP="006C61B4">
            <w:r>
              <w:t>59</w:t>
            </w:r>
          </w:p>
        </w:tc>
      </w:tr>
      <w:tr w:rsidR="00387CB2" w:rsidRPr="004B5C96" w:rsidTr="004B5C96">
        <w:tc>
          <w:tcPr>
            <w:tcW w:w="7508" w:type="dxa"/>
          </w:tcPr>
          <w:p w:rsidR="00387CB2" w:rsidRPr="004B5C96" w:rsidRDefault="00387CB2" w:rsidP="006C61B4">
            <w:pPr>
              <w:spacing w:line="360" w:lineRule="auto"/>
            </w:pPr>
            <w:r w:rsidRPr="004B5C96">
              <w:t xml:space="preserve">3.2.1 </w:t>
            </w:r>
            <w:r w:rsidRPr="004B5C96">
              <w:rPr>
                <w:i/>
              </w:rPr>
              <w:t xml:space="preserve">C. jejuni </w:t>
            </w:r>
            <w:r w:rsidRPr="004B5C96">
              <w:t>has a functional acetylation system</w:t>
            </w:r>
          </w:p>
        </w:tc>
        <w:tc>
          <w:tcPr>
            <w:tcW w:w="1508" w:type="dxa"/>
          </w:tcPr>
          <w:p w:rsidR="00387CB2" w:rsidRPr="004B5C96" w:rsidRDefault="00454D78" w:rsidP="006C61B4">
            <w:r>
              <w:t>59</w:t>
            </w:r>
          </w:p>
        </w:tc>
      </w:tr>
      <w:tr w:rsidR="00387CB2" w:rsidRPr="004B5C96" w:rsidTr="004B5C96">
        <w:tc>
          <w:tcPr>
            <w:tcW w:w="7508" w:type="dxa"/>
          </w:tcPr>
          <w:p w:rsidR="00387CB2" w:rsidRPr="004B5C96" w:rsidRDefault="00387CB2" w:rsidP="006C61B4">
            <w:pPr>
              <w:spacing w:line="360" w:lineRule="auto"/>
            </w:pPr>
            <w:r w:rsidRPr="004B5C96">
              <w:t>3.3.1 Chemical acetylation and the acetogenesis pathway</w:t>
            </w:r>
          </w:p>
        </w:tc>
        <w:tc>
          <w:tcPr>
            <w:tcW w:w="1508" w:type="dxa"/>
          </w:tcPr>
          <w:p w:rsidR="00387CB2" w:rsidRPr="004B5C96" w:rsidRDefault="00454D78" w:rsidP="0063398E">
            <w:r>
              <w:t>6</w:t>
            </w:r>
            <w:r w:rsidR="0063398E">
              <w:t>1</w:t>
            </w:r>
          </w:p>
        </w:tc>
      </w:tr>
      <w:tr w:rsidR="00387CB2" w:rsidRPr="004B5C96" w:rsidTr="004B5C96">
        <w:tc>
          <w:tcPr>
            <w:tcW w:w="7508" w:type="dxa"/>
          </w:tcPr>
          <w:p w:rsidR="00387CB2" w:rsidRPr="004B5C96" w:rsidRDefault="00387CB2" w:rsidP="006C61B4">
            <w:pPr>
              <w:spacing w:line="360" w:lineRule="auto"/>
            </w:pPr>
            <w:r w:rsidRPr="004B5C96">
              <w:t>3.4.1 Enzymatic acetylation: the role of GCN5-like N-acetyltransferases.</w:t>
            </w:r>
          </w:p>
        </w:tc>
        <w:tc>
          <w:tcPr>
            <w:tcW w:w="1508" w:type="dxa"/>
          </w:tcPr>
          <w:p w:rsidR="00387CB2" w:rsidRPr="004B5C96" w:rsidRDefault="00454D78" w:rsidP="006C61B4">
            <w:r>
              <w:t>63</w:t>
            </w:r>
          </w:p>
        </w:tc>
      </w:tr>
      <w:tr w:rsidR="00387CB2" w:rsidRPr="004B5C96" w:rsidTr="004B5C96">
        <w:tc>
          <w:tcPr>
            <w:tcW w:w="7508" w:type="dxa"/>
          </w:tcPr>
          <w:p w:rsidR="00387CB2" w:rsidRPr="004B5C96" w:rsidRDefault="00387CB2" w:rsidP="006C61B4">
            <w:pPr>
              <w:spacing w:line="360" w:lineRule="auto"/>
            </w:pPr>
            <w:r w:rsidRPr="004B5C96">
              <w:t xml:space="preserve">3.5.1   </w:t>
            </w:r>
            <w:r w:rsidRPr="004B5C96">
              <w:rPr>
                <w:i/>
              </w:rPr>
              <w:t xml:space="preserve">C. jejuni </w:t>
            </w:r>
            <w:r w:rsidRPr="004B5C96">
              <w:t>possesses a single, NAD-dependent deacetylase</w:t>
            </w:r>
          </w:p>
        </w:tc>
        <w:tc>
          <w:tcPr>
            <w:tcW w:w="1508" w:type="dxa"/>
          </w:tcPr>
          <w:p w:rsidR="00387CB2" w:rsidRPr="004B5C96" w:rsidRDefault="00454D78" w:rsidP="006C61B4">
            <w:r>
              <w:t>71</w:t>
            </w:r>
          </w:p>
        </w:tc>
      </w:tr>
      <w:tr w:rsidR="00387CB2" w:rsidRPr="004B5C96" w:rsidTr="004B5C96">
        <w:tc>
          <w:tcPr>
            <w:tcW w:w="7508" w:type="dxa"/>
          </w:tcPr>
          <w:p w:rsidR="00387CB2" w:rsidRPr="004B5C96" w:rsidRDefault="00387CB2" w:rsidP="006C61B4">
            <w:pPr>
              <w:spacing w:line="360" w:lineRule="auto"/>
              <w:rPr>
                <w:i/>
              </w:rPr>
            </w:pPr>
            <w:r w:rsidRPr="004B5C96">
              <w:t xml:space="preserve">3.5.2 Mutagenesis of </w:t>
            </w:r>
            <w:r w:rsidRPr="004B5C96">
              <w:rPr>
                <w:i/>
              </w:rPr>
              <w:t>cobB</w:t>
            </w:r>
            <w:r w:rsidRPr="004B5C96">
              <w:t xml:space="preserve">: the </w:t>
            </w:r>
            <w:r w:rsidRPr="004B5C96">
              <w:rPr>
                <w:i/>
              </w:rPr>
              <w:t xml:space="preserve">lysE </w:t>
            </w:r>
            <w:r w:rsidRPr="004B5C96">
              <w:t>connection</w:t>
            </w:r>
          </w:p>
        </w:tc>
        <w:tc>
          <w:tcPr>
            <w:tcW w:w="1508" w:type="dxa"/>
          </w:tcPr>
          <w:p w:rsidR="00387CB2" w:rsidRPr="004B5C96" w:rsidRDefault="00454D78" w:rsidP="006C61B4">
            <w:r>
              <w:t>72</w:t>
            </w:r>
          </w:p>
        </w:tc>
      </w:tr>
      <w:tr w:rsidR="00387CB2" w:rsidRPr="004B5C96" w:rsidTr="004B5C96">
        <w:tc>
          <w:tcPr>
            <w:tcW w:w="7508" w:type="dxa"/>
          </w:tcPr>
          <w:p w:rsidR="00387CB2" w:rsidRPr="004B5C96" w:rsidRDefault="00387CB2" w:rsidP="006C61B4">
            <w:pPr>
              <w:spacing w:line="360" w:lineRule="auto"/>
            </w:pPr>
            <w:r w:rsidRPr="004B5C96">
              <w:t xml:space="preserve">3.5.3 </w:t>
            </w:r>
            <w:r w:rsidRPr="00B172AB">
              <w:t xml:space="preserve">CobB </w:t>
            </w:r>
            <w:r w:rsidRPr="004B5C96">
              <w:t xml:space="preserve">deletion and its effect on </w:t>
            </w:r>
            <w:r w:rsidRPr="004B5C96">
              <w:rPr>
                <w:i/>
              </w:rPr>
              <w:t xml:space="preserve">C. jejuni </w:t>
            </w:r>
            <w:r w:rsidRPr="004B5C96">
              <w:t>biology.</w:t>
            </w:r>
          </w:p>
        </w:tc>
        <w:tc>
          <w:tcPr>
            <w:tcW w:w="1508" w:type="dxa"/>
          </w:tcPr>
          <w:p w:rsidR="00387CB2" w:rsidRPr="004B5C96" w:rsidRDefault="005A0204" w:rsidP="006C61B4">
            <w:r>
              <w:t>76</w:t>
            </w:r>
          </w:p>
        </w:tc>
      </w:tr>
      <w:tr w:rsidR="00387CB2" w:rsidRPr="004B5C96" w:rsidTr="004B5C96">
        <w:tc>
          <w:tcPr>
            <w:tcW w:w="7508" w:type="dxa"/>
          </w:tcPr>
          <w:p w:rsidR="00387CB2" w:rsidRPr="004B5C96" w:rsidRDefault="00387CB2" w:rsidP="006C61B4">
            <w:pPr>
              <w:spacing w:line="360" w:lineRule="auto"/>
            </w:pPr>
            <w:r w:rsidRPr="004B5C96">
              <w:t>3.6. Discussion</w:t>
            </w:r>
          </w:p>
        </w:tc>
        <w:tc>
          <w:tcPr>
            <w:tcW w:w="1508" w:type="dxa"/>
          </w:tcPr>
          <w:p w:rsidR="00387CB2" w:rsidRPr="004B5C96" w:rsidRDefault="005A0204" w:rsidP="006C61B4">
            <w:r>
              <w:t>79</w:t>
            </w:r>
          </w:p>
        </w:tc>
      </w:tr>
      <w:tr w:rsidR="00387CB2" w:rsidRPr="004B5C96" w:rsidTr="004B5C96">
        <w:tc>
          <w:tcPr>
            <w:tcW w:w="7508" w:type="dxa"/>
          </w:tcPr>
          <w:p w:rsidR="00387CB2" w:rsidRPr="004B5C96" w:rsidRDefault="00387CB2" w:rsidP="006C61B4">
            <w:pPr>
              <w:spacing w:line="360" w:lineRule="auto"/>
              <w:rPr>
                <w:i/>
              </w:rPr>
            </w:pPr>
            <w:r w:rsidRPr="004B5C96">
              <w:t xml:space="preserve">Chapter 4: Determination and analysis of the acetylomes of Wild-Type and </w:t>
            </w:r>
            <w:r w:rsidRPr="004B5C96">
              <w:rPr>
                <w:i/>
              </w:rPr>
              <w:t xml:space="preserve">cobB </w:t>
            </w:r>
            <w:r w:rsidRPr="004B5C96">
              <w:t xml:space="preserve">deficient </w:t>
            </w:r>
            <w:r w:rsidRPr="004B5C96">
              <w:rPr>
                <w:i/>
              </w:rPr>
              <w:t xml:space="preserve">C. jejuni. </w:t>
            </w:r>
          </w:p>
        </w:tc>
        <w:tc>
          <w:tcPr>
            <w:tcW w:w="1508" w:type="dxa"/>
          </w:tcPr>
          <w:p w:rsidR="00387CB2" w:rsidRPr="004B5C96" w:rsidRDefault="005A0204" w:rsidP="006C61B4">
            <w:r>
              <w:t>83</w:t>
            </w:r>
          </w:p>
        </w:tc>
      </w:tr>
      <w:tr w:rsidR="00387CB2" w:rsidRPr="004B5C96" w:rsidTr="004B5C96">
        <w:tc>
          <w:tcPr>
            <w:tcW w:w="7508" w:type="dxa"/>
          </w:tcPr>
          <w:p w:rsidR="00387CB2" w:rsidRPr="004B5C96" w:rsidRDefault="00387CB2" w:rsidP="006C61B4">
            <w:pPr>
              <w:spacing w:line="360" w:lineRule="auto"/>
            </w:pPr>
            <w:r w:rsidRPr="004B5C96">
              <w:t>4.1 Introduction</w:t>
            </w:r>
          </w:p>
        </w:tc>
        <w:tc>
          <w:tcPr>
            <w:tcW w:w="1508" w:type="dxa"/>
          </w:tcPr>
          <w:p w:rsidR="00387CB2" w:rsidRPr="004B5C96" w:rsidRDefault="005A0204" w:rsidP="006C61B4">
            <w:r>
              <w:t>83</w:t>
            </w:r>
          </w:p>
        </w:tc>
      </w:tr>
      <w:tr w:rsidR="00387CB2" w:rsidRPr="004B5C96" w:rsidTr="004B5C96">
        <w:tc>
          <w:tcPr>
            <w:tcW w:w="7508" w:type="dxa"/>
          </w:tcPr>
          <w:p w:rsidR="00387CB2" w:rsidRPr="004B5C96" w:rsidRDefault="00387CB2" w:rsidP="006C61B4">
            <w:pPr>
              <w:spacing w:line="360" w:lineRule="auto"/>
            </w:pPr>
            <w:r w:rsidRPr="004B5C96">
              <w:t>4.2 Results</w:t>
            </w:r>
          </w:p>
        </w:tc>
        <w:tc>
          <w:tcPr>
            <w:tcW w:w="1508" w:type="dxa"/>
          </w:tcPr>
          <w:p w:rsidR="00387CB2" w:rsidRPr="004B5C96" w:rsidRDefault="005A0204" w:rsidP="006C61B4">
            <w:r>
              <w:t>84</w:t>
            </w:r>
          </w:p>
        </w:tc>
      </w:tr>
      <w:tr w:rsidR="00387CB2" w:rsidRPr="004B5C96" w:rsidTr="004B5C96">
        <w:tc>
          <w:tcPr>
            <w:tcW w:w="7508" w:type="dxa"/>
          </w:tcPr>
          <w:p w:rsidR="00387CB2" w:rsidRPr="004B5C96" w:rsidRDefault="00387CB2" w:rsidP="006C61B4">
            <w:pPr>
              <w:spacing w:line="360" w:lineRule="auto"/>
              <w:rPr>
                <w:i/>
              </w:rPr>
            </w:pPr>
            <w:r w:rsidRPr="004B5C96">
              <w:t xml:space="preserve">4.2.1 Rationale for selecting </w:t>
            </w:r>
            <w:r w:rsidRPr="004B5C96">
              <w:rPr>
                <w:rFonts w:cs="Calibri"/>
                <w:i/>
              </w:rPr>
              <w:t>Δ</w:t>
            </w:r>
            <w:r w:rsidRPr="004B5C96">
              <w:rPr>
                <w:i/>
              </w:rPr>
              <w:t>cobB</w:t>
            </w:r>
            <w:r w:rsidRPr="004B5C96">
              <w:t xml:space="preserve"> for comparisons with WT cells.</w:t>
            </w:r>
          </w:p>
        </w:tc>
        <w:tc>
          <w:tcPr>
            <w:tcW w:w="1508" w:type="dxa"/>
          </w:tcPr>
          <w:p w:rsidR="00387CB2" w:rsidRPr="004B5C96" w:rsidRDefault="005A0204" w:rsidP="006C61B4">
            <w:r>
              <w:t>84</w:t>
            </w:r>
          </w:p>
        </w:tc>
      </w:tr>
      <w:tr w:rsidR="00387CB2" w:rsidRPr="004B5C96" w:rsidTr="004B5C96">
        <w:tc>
          <w:tcPr>
            <w:tcW w:w="7508" w:type="dxa"/>
          </w:tcPr>
          <w:p w:rsidR="00387CB2" w:rsidRPr="004B5C96" w:rsidRDefault="00387CB2" w:rsidP="006C61B4">
            <w:pPr>
              <w:spacing w:line="360" w:lineRule="auto"/>
              <w:rPr>
                <w:i/>
              </w:rPr>
            </w:pPr>
            <w:r w:rsidRPr="004B5C96">
              <w:t xml:space="preserve">4.2.2 Deletion of </w:t>
            </w:r>
            <w:r w:rsidRPr="004B5C96">
              <w:rPr>
                <w:i/>
              </w:rPr>
              <w:t xml:space="preserve">cobB </w:t>
            </w:r>
            <w:r w:rsidRPr="004B5C96">
              <w:t>has a significant impact on protein expression: Proteome profiling dataset.</w:t>
            </w:r>
          </w:p>
        </w:tc>
        <w:tc>
          <w:tcPr>
            <w:tcW w:w="1508" w:type="dxa"/>
          </w:tcPr>
          <w:p w:rsidR="00387CB2" w:rsidRPr="004B5C96" w:rsidRDefault="005A0204" w:rsidP="006C61B4">
            <w:r>
              <w:t>85</w:t>
            </w:r>
          </w:p>
        </w:tc>
      </w:tr>
      <w:tr w:rsidR="00387CB2" w:rsidRPr="004B5C96" w:rsidTr="004B5C96">
        <w:tc>
          <w:tcPr>
            <w:tcW w:w="7508" w:type="dxa"/>
          </w:tcPr>
          <w:p w:rsidR="00387CB2" w:rsidRPr="004B5C96" w:rsidRDefault="00387CB2" w:rsidP="006C61B4">
            <w:pPr>
              <w:spacing w:line="360" w:lineRule="auto"/>
              <w:rPr>
                <w:rFonts w:cs="Calibri"/>
              </w:rPr>
            </w:pPr>
            <w:r w:rsidRPr="004B5C96">
              <w:rPr>
                <w:rFonts w:cs="Calibri"/>
              </w:rPr>
              <w:t xml:space="preserve">4.2.3 Deletion of </w:t>
            </w:r>
            <w:r w:rsidRPr="004B5C96">
              <w:rPr>
                <w:rFonts w:cs="Calibri"/>
                <w:i/>
              </w:rPr>
              <w:t xml:space="preserve">cobB </w:t>
            </w:r>
            <w:r w:rsidRPr="004B5C96">
              <w:rPr>
                <w:rFonts w:cs="Calibri"/>
              </w:rPr>
              <w:t>has a significant impact on protein acetylation: MS acetylation dataset.</w:t>
            </w:r>
          </w:p>
        </w:tc>
        <w:tc>
          <w:tcPr>
            <w:tcW w:w="1508" w:type="dxa"/>
          </w:tcPr>
          <w:p w:rsidR="00387CB2" w:rsidRPr="004B5C96" w:rsidRDefault="005A0204" w:rsidP="006C61B4">
            <w:r>
              <w:t>93</w:t>
            </w:r>
          </w:p>
        </w:tc>
      </w:tr>
      <w:tr w:rsidR="00387CB2" w:rsidRPr="004B5C96" w:rsidTr="004B5C96">
        <w:tc>
          <w:tcPr>
            <w:tcW w:w="7508" w:type="dxa"/>
          </w:tcPr>
          <w:p w:rsidR="00387CB2" w:rsidRPr="004B5C96" w:rsidRDefault="00387CB2" w:rsidP="006C61B4">
            <w:pPr>
              <w:spacing w:line="360" w:lineRule="auto"/>
            </w:pPr>
            <w:r w:rsidRPr="004B5C96">
              <w:rPr>
                <w:rFonts w:eastAsia="Times New Roman" w:cs="Calibri"/>
                <w:color w:val="000000"/>
                <w:lang w:eastAsia="en-GB"/>
              </w:rPr>
              <w:t>4.3 Discussion</w:t>
            </w:r>
          </w:p>
        </w:tc>
        <w:tc>
          <w:tcPr>
            <w:tcW w:w="1508" w:type="dxa"/>
          </w:tcPr>
          <w:p w:rsidR="00387CB2" w:rsidRPr="004B5C96" w:rsidRDefault="005A0204" w:rsidP="00D56B21">
            <w:r>
              <w:t>10</w:t>
            </w:r>
            <w:r w:rsidR="00D56B21">
              <w:t>3</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lastRenderedPageBreak/>
              <w:t>Chapter 5: Acetylation and its effect on protein substrates: Case Studies.</w:t>
            </w:r>
          </w:p>
        </w:tc>
        <w:tc>
          <w:tcPr>
            <w:tcW w:w="1508" w:type="dxa"/>
          </w:tcPr>
          <w:p w:rsidR="00387CB2" w:rsidRPr="004B5C96" w:rsidRDefault="005A0204" w:rsidP="006C61B4">
            <w:r>
              <w:t>110</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5.1 Introduction</w:t>
            </w:r>
          </w:p>
        </w:tc>
        <w:tc>
          <w:tcPr>
            <w:tcW w:w="1508" w:type="dxa"/>
          </w:tcPr>
          <w:p w:rsidR="00387CB2" w:rsidRPr="004B5C96" w:rsidRDefault="005A0204" w:rsidP="006C61B4">
            <w:r>
              <w:t>110</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5.2 Results</w:t>
            </w:r>
          </w:p>
        </w:tc>
        <w:tc>
          <w:tcPr>
            <w:tcW w:w="1508" w:type="dxa"/>
          </w:tcPr>
          <w:p w:rsidR="00387CB2" w:rsidRPr="004B5C96" w:rsidRDefault="00387CB2" w:rsidP="006C61B4">
            <w:r w:rsidRPr="004B5C96">
              <w:t>1</w:t>
            </w:r>
            <w:r w:rsidR="005A0204">
              <w:t>11</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 xml:space="preserve">5.2.1 Acetylation of Fructose-1,6-Bisphosphate aldolase has a significant impact on enzyme activity </w:t>
            </w:r>
          </w:p>
        </w:tc>
        <w:tc>
          <w:tcPr>
            <w:tcW w:w="1508" w:type="dxa"/>
          </w:tcPr>
          <w:p w:rsidR="00387CB2" w:rsidRPr="004B5C96" w:rsidRDefault="00387CB2" w:rsidP="006C61B4">
            <w:r w:rsidRPr="004B5C96">
              <w:t>1</w:t>
            </w:r>
            <w:r w:rsidR="005A0204">
              <w:t>11</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5.2.2 Chemotaxis and motility are affected by lysine acetylation on multiple proteins.</w:t>
            </w:r>
          </w:p>
        </w:tc>
        <w:tc>
          <w:tcPr>
            <w:tcW w:w="1508" w:type="dxa"/>
          </w:tcPr>
          <w:p w:rsidR="00387CB2" w:rsidRPr="004B5C96" w:rsidRDefault="00387CB2" w:rsidP="006C61B4">
            <w:r w:rsidRPr="004B5C96">
              <w:t>11</w:t>
            </w:r>
            <w:r w:rsidR="005A0204">
              <w:t>8</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 xml:space="preserve">5.2.3 Serine dehydratase activity is affected by </w:t>
            </w:r>
            <w:r w:rsidRPr="004B5C96">
              <w:rPr>
                <w:i/>
                <w:lang w:val="en-US"/>
              </w:rPr>
              <w:t xml:space="preserve">cobB </w:t>
            </w:r>
            <w:r w:rsidRPr="004B5C96">
              <w:rPr>
                <w:lang w:val="en-US"/>
              </w:rPr>
              <w:t>deletion.</w:t>
            </w:r>
          </w:p>
        </w:tc>
        <w:tc>
          <w:tcPr>
            <w:tcW w:w="1508" w:type="dxa"/>
          </w:tcPr>
          <w:p w:rsidR="00387CB2" w:rsidRPr="004B5C96" w:rsidRDefault="00387CB2" w:rsidP="006C61B4">
            <w:r w:rsidRPr="004B5C96">
              <w:t>1</w:t>
            </w:r>
            <w:r w:rsidR="005A0204">
              <w:t>26</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5.2.4 Additional substrates with CobB sensitive lysines: Negative results</w:t>
            </w:r>
          </w:p>
        </w:tc>
        <w:tc>
          <w:tcPr>
            <w:tcW w:w="1508" w:type="dxa"/>
          </w:tcPr>
          <w:p w:rsidR="00387CB2" w:rsidRPr="004B5C96" w:rsidRDefault="00387CB2" w:rsidP="006C61B4">
            <w:r w:rsidRPr="004B5C96">
              <w:t>12</w:t>
            </w:r>
            <w:r w:rsidR="005A0204">
              <w:t>9</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 xml:space="preserve">5.2.4.1 </w:t>
            </w:r>
            <w:r w:rsidRPr="004B5C96">
              <w:rPr>
                <w:i/>
                <w:lang w:val="en-US"/>
              </w:rPr>
              <w:t xml:space="preserve">CobB </w:t>
            </w:r>
            <w:r w:rsidRPr="004B5C96">
              <w:rPr>
                <w:lang w:val="en-US"/>
              </w:rPr>
              <w:t xml:space="preserve">deletion has no effect on Glutamate synthase activity </w:t>
            </w:r>
          </w:p>
        </w:tc>
        <w:tc>
          <w:tcPr>
            <w:tcW w:w="1508" w:type="dxa"/>
          </w:tcPr>
          <w:p w:rsidR="00387CB2" w:rsidRPr="004B5C96" w:rsidRDefault="00387CB2" w:rsidP="006C61B4">
            <w:r w:rsidRPr="004B5C96">
              <w:t>12</w:t>
            </w:r>
            <w:r w:rsidR="005A0204">
              <w:t>9</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 xml:space="preserve">5.2.4.2 </w:t>
            </w:r>
            <w:r w:rsidRPr="004B5C96">
              <w:rPr>
                <w:i/>
                <w:lang w:val="en-US"/>
              </w:rPr>
              <w:t xml:space="preserve">CobB </w:t>
            </w:r>
            <w:r w:rsidRPr="004B5C96">
              <w:rPr>
                <w:lang w:val="en-US"/>
              </w:rPr>
              <w:t xml:space="preserve">deletion has no effect on Pyruvate carboxylase activity </w:t>
            </w:r>
          </w:p>
        </w:tc>
        <w:tc>
          <w:tcPr>
            <w:tcW w:w="1508" w:type="dxa"/>
          </w:tcPr>
          <w:p w:rsidR="00387CB2" w:rsidRPr="004B5C96" w:rsidRDefault="00387CB2" w:rsidP="006C61B4">
            <w:r w:rsidRPr="004B5C96">
              <w:t>1</w:t>
            </w:r>
            <w:r w:rsidR="005A0204">
              <w:t>31</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 xml:space="preserve">5.2.4.3 </w:t>
            </w:r>
            <w:r w:rsidRPr="004B5C96">
              <w:rPr>
                <w:i/>
                <w:lang w:val="en-US"/>
              </w:rPr>
              <w:t xml:space="preserve">CobB </w:t>
            </w:r>
            <w:r w:rsidRPr="004B5C96">
              <w:rPr>
                <w:lang w:val="en-US"/>
              </w:rPr>
              <w:t>deletion has no effect on Proline metabolism</w:t>
            </w:r>
          </w:p>
        </w:tc>
        <w:tc>
          <w:tcPr>
            <w:tcW w:w="1508" w:type="dxa"/>
          </w:tcPr>
          <w:p w:rsidR="00387CB2" w:rsidRPr="004B5C96" w:rsidRDefault="00387CB2" w:rsidP="006C61B4">
            <w:r w:rsidRPr="004B5C96">
              <w:t>1</w:t>
            </w:r>
            <w:r w:rsidR="005A0204">
              <w:t>33</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 xml:space="preserve">5.2.4.4 </w:t>
            </w:r>
            <w:r w:rsidRPr="004B5C96">
              <w:rPr>
                <w:i/>
                <w:lang w:val="en-US"/>
              </w:rPr>
              <w:t xml:space="preserve">CobB </w:t>
            </w:r>
            <w:r w:rsidRPr="004B5C96">
              <w:rPr>
                <w:lang w:val="en-US"/>
              </w:rPr>
              <w:t>deletion has no effect on glycosylation</w:t>
            </w:r>
          </w:p>
        </w:tc>
        <w:tc>
          <w:tcPr>
            <w:tcW w:w="1508" w:type="dxa"/>
          </w:tcPr>
          <w:p w:rsidR="00387CB2" w:rsidRPr="004B5C96" w:rsidRDefault="00387CB2" w:rsidP="006C61B4">
            <w:r w:rsidRPr="004B5C96">
              <w:t>1</w:t>
            </w:r>
            <w:r w:rsidR="005A0204">
              <w:t>36</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 xml:space="preserve">5.2.4.4 </w:t>
            </w:r>
            <w:r w:rsidRPr="004B5C96">
              <w:rPr>
                <w:i/>
                <w:lang w:val="en-US"/>
              </w:rPr>
              <w:t xml:space="preserve">CobB </w:t>
            </w:r>
            <w:r w:rsidRPr="004B5C96">
              <w:rPr>
                <w:lang w:val="en-US"/>
              </w:rPr>
              <w:t>deletion has no effect on Acetyl-CoA synthetase activity</w:t>
            </w:r>
          </w:p>
        </w:tc>
        <w:tc>
          <w:tcPr>
            <w:tcW w:w="1508" w:type="dxa"/>
          </w:tcPr>
          <w:p w:rsidR="00387CB2" w:rsidRPr="004B5C96" w:rsidRDefault="00387CB2" w:rsidP="006C61B4">
            <w:r w:rsidRPr="004B5C96">
              <w:t>13</w:t>
            </w:r>
            <w:r w:rsidR="005A0204">
              <w:t>7</w:t>
            </w:r>
          </w:p>
        </w:tc>
      </w:tr>
      <w:tr w:rsidR="00387CB2" w:rsidRPr="004B5C96" w:rsidTr="004B5C96">
        <w:tc>
          <w:tcPr>
            <w:tcW w:w="7508" w:type="dxa"/>
          </w:tcPr>
          <w:p w:rsidR="00387CB2" w:rsidRPr="004B5C96" w:rsidRDefault="00387CB2" w:rsidP="006C61B4">
            <w:pPr>
              <w:spacing w:line="240" w:lineRule="auto"/>
              <w:rPr>
                <w:lang w:val="en-US"/>
              </w:rPr>
            </w:pPr>
            <w:r w:rsidRPr="004B5C96">
              <w:rPr>
                <w:lang w:val="en-US"/>
              </w:rPr>
              <w:t>5.3 Discussion</w:t>
            </w:r>
          </w:p>
        </w:tc>
        <w:tc>
          <w:tcPr>
            <w:tcW w:w="1508" w:type="dxa"/>
          </w:tcPr>
          <w:p w:rsidR="00387CB2" w:rsidRPr="004B5C96" w:rsidRDefault="00387CB2" w:rsidP="006C61B4">
            <w:r w:rsidRPr="004B5C96">
              <w:t>13</w:t>
            </w:r>
            <w:r w:rsidR="005A0204">
              <w:t>9</w:t>
            </w:r>
          </w:p>
        </w:tc>
      </w:tr>
      <w:tr w:rsidR="00387CB2" w:rsidRPr="004B5C96" w:rsidTr="004B5C96">
        <w:tc>
          <w:tcPr>
            <w:tcW w:w="7508" w:type="dxa"/>
          </w:tcPr>
          <w:p w:rsidR="00387CB2" w:rsidRPr="004B5C96" w:rsidRDefault="00387CB2" w:rsidP="006C61B4">
            <w:pPr>
              <w:spacing w:line="360" w:lineRule="auto"/>
              <w:rPr>
                <w:lang w:val="en-US"/>
              </w:rPr>
            </w:pPr>
            <w:r w:rsidRPr="004B5C96">
              <w:rPr>
                <w:lang w:val="en-US"/>
              </w:rPr>
              <w:t>Chapter 6 Final discussion, conclusions and future work</w:t>
            </w:r>
          </w:p>
        </w:tc>
        <w:tc>
          <w:tcPr>
            <w:tcW w:w="1508" w:type="dxa"/>
          </w:tcPr>
          <w:p w:rsidR="00387CB2" w:rsidRPr="004B5C96" w:rsidRDefault="0092060B" w:rsidP="006C61B4">
            <w:r>
              <w:t>14</w:t>
            </w:r>
            <w:r w:rsidR="00E62ED5">
              <w:t>3</w:t>
            </w:r>
          </w:p>
        </w:tc>
      </w:tr>
      <w:tr w:rsidR="00387CB2" w:rsidRPr="004B5C96" w:rsidTr="004B5C96">
        <w:tc>
          <w:tcPr>
            <w:tcW w:w="7508" w:type="dxa"/>
          </w:tcPr>
          <w:p w:rsidR="00387CB2" w:rsidRPr="004B5C96" w:rsidRDefault="005A0204" w:rsidP="006C61B4">
            <w:pPr>
              <w:spacing w:line="360" w:lineRule="auto"/>
              <w:rPr>
                <w:lang w:val="en-US"/>
              </w:rPr>
            </w:pPr>
            <w:r>
              <w:rPr>
                <w:lang w:val="en-US"/>
              </w:rPr>
              <w:t>Chapter 7</w:t>
            </w:r>
            <w:r w:rsidR="00387CB2" w:rsidRPr="004B5C96">
              <w:rPr>
                <w:lang w:val="en-US"/>
              </w:rPr>
              <w:t xml:space="preserve"> References</w:t>
            </w:r>
          </w:p>
        </w:tc>
        <w:tc>
          <w:tcPr>
            <w:tcW w:w="1508" w:type="dxa"/>
          </w:tcPr>
          <w:p w:rsidR="00387CB2" w:rsidRPr="004B5C96" w:rsidRDefault="0092060B" w:rsidP="00D56B21">
            <w:r>
              <w:t>14</w:t>
            </w:r>
            <w:r w:rsidR="00D56B21">
              <w:t>5</w:t>
            </w:r>
          </w:p>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vertAlign w:val="superscript"/>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vertAlign w:val="superscript"/>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r w:rsidR="004B5C96" w:rsidRPr="004B5C96" w:rsidTr="004B5C96">
        <w:tc>
          <w:tcPr>
            <w:tcW w:w="7508" w:type="dxa"/>
          </w:tcPr>
          <w:p w:rsidR="004B5C96" w:rsidRPr="004B5C96" w:rsidRDefault="004B5C96" w:rsidP="006C61B4">
            <w:pPr>
              <w:spacing w:line="360" w:lineRule="auto"/>
              <w:rPr>
                <w:i/>
              </w:rPr>
            </w:pPr>
          </w:p>
        </w:tc>
        <w:tc>
          <w:tcPr>
            <w:tcW w:w="1508" w:type="dxa"/>
          </w:tcPr>
          <w:p w:rsidR="004B5C96" w:rsidRPr="004B5C96" w:rsidRDefault="004B5C96" w:rsidP="006C61B4"/>
        </w:tc>
      </w:tr>
    </w:tbl>
    <w:p w:rsidR="001C2576" w:rsidRDefault="001C2576" w:rsidP="001C2576">
      <w:pPr>
        <w:rPr>
          <w:b/>
        </w:rPr>
      </w:pPr>
    </w:p>
    <w:p w:rsidR="001C2576" w:rsidRDefault="001C2576" w:rsidP="001C2576">
      <w:pPr>
        <w:rPr>
          <w:b/>
        </w:rPr>
      </w:pPr>
    </w:p>
    <w:p w:rsidR="001C2576" w:rsidRDefault="001C2576"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387CB2" w:rsidRDefault="00387CB2" w:rsidP="001C2576">
      <w:pPr>
        <w:rPr>
          <w:b/>
        </w:rPr>
      </w:pPr>
    </w:p>
    <w:p w:rsidR="0060449E" w:rsidRDefault="0060449E" w:rsidP="001C2576">
      <w:pPr>
        <w:rPr>
          <w:b/>
        </w:rPr>
      </w:pPr>
    </w:p>
    <w:p w:rsidR="0092060B" w:rsidRDefault="0092060B" w:rsidP="001C2576">
      <w:pPr>
        <w:rPr>
          <w:b/>
        </w:rPr>
      </w:pPr>
    </w:p>
    <w:p w:rsidR="004B5C96" w:rsidRDefault="004B5C96" w:rsidP="001C2576">
      <w:pPr>
        <w:rPr>
          <w:b/>
        </w:rPr>
      </w:pPr>
    </w:p>
    <w:p w:rsidR="001C2576" w:rsidRDefault="001C2576" w:rsidP="001C2576">
      <w:pPr>
        <w:rPr>
          <w:b/>
        </w:rPr>
      </w:pPr>
    </w:p>
    <w:p w:rsidR="001404FE" w:rsidRPr="00F83F26" w:rsidRDefault="004B5C96" w:rsidP="004B5C96">
      <w:pPr>
        <w:spacing w:line="360" w:lineRule="auto"/>
        <w:ind w:left="360"/>
        <w:rPr>
          <w:b/>
          <w:u w:val="single"/>
        </w:rPr>
      </w:pPr>
      <w:r>
        <w:rPr>
          <w:b/>
          <w:u w:val="single"/>
        </w:rPr>
        <w:lastRenderedPageBreak/>
        <w:t xml:space="preserve">Chapter 1: </w:t>
      </w:r>
      <w:r w:rsidR="001404FE" w:rsidRPr="00F83F26">
        <w:rPr>
          <w:b/>
          <w:u w:val="single"/>
        </w:rPr>
        <w:t>Introduction</w:t>
      </w:r>
    </w:p>
    <w:p w:rsidR="001404FE" w:rsidRDefault="004B5C96" w:rsidP="004B5C96">
      <w:pPr>
        <w:pStyle w:val="Bibliography"/>
        <w:spacing w:after="160" w:line="360" w:lineRule="auto"/>
        <w:rPr>
          <w:b/>
        </w:rPr>
      </w:pPr>
      <w:r>
        <w:rPr>
          <w:b/>
          <w:i/>
        </w:rPr>
        <w:t xml:space="preserve">       1.1 </w:t>
      </w:r>
      <w:r w:rsidR="001404FE" w:rsidRPr="00211B9A">
        <w:rPr>
          <w:b/>
          <w:i/>
        </w:rPr>
        <w:t xml:space="preserve">Campylobacter jejuni: </w:t>
      </w:r>
      <w:r w:rsidR="001404FE">
        <w:rPr>
          <w:b/>
        </w:rPr>
        <w:t xml:space="preserve">discovery, </w:t>
      </w:r>
      <w:r w:rsidR="001404FE" w:rsidRPr="00211B9A">
        <w:rPr>
          <w:b/>
        </w:rPr>
        <w:t>taxonomy and general characteristics.</w:t>
      </w:r>
    </w:p>
    <w:p w:rsidR="001404FE" w:rsidRDefault="001404FE" w:rsidP="001404FE">
      <w:pPr>
        <w:pStyle w:val="ListParagraph"/>
        <w:spacing w:line="360" w:lineRule="auto"/>
        <w:ind w:left="360"/>
      </w:pPr>
      <w:r>
        <w:t xml:space="preserve">Identification of </w:t>
      </w:r>
      <w:r>
        <w:rPr>
          <w:i/>
        </w:rPr>
        <w:t xml:space="preserve">Campylobacter </w:t>
      </w:r>
      <w:r>
        <w:t xml:space="preserve">species began around 1913 and isolates were originally named </w:t>
      </w:r>
      <w:r>
        <w:rPr>
          <w:i/>
        </w:rPr>
        <w:t xml:space="preserve">Vibrio fetus, </w:t>
      </w:r>
      <w:r>
        <w:t xml:space="preserve">due to their isolation from aborted bovine foetuses, and morphological similarities to other </w:t>
      </w:r>
      <w:r>
        <w:rPr>
          <w:i/>
        </w:rPr>
        <w:t xml:space="preserve">Vibrio </w:t>
      </w:r>
      <w:r>
        <w:t xml:space="preserve">species </w:t>
      </w:r>
      <w:r w:rsidRPr="00820BCE">
        <w:rPr>
          <w:noProof/>
        </w:rPr>
        <w:t>(Smith, 1918)</w:t>
      </w:r>
      <w:r>
        <w:t xml:space="preserve">. During an extensive outbreak of gastroenteritis in Illinois in 1946, </w:t>
      </w:r>
      <w:r>
        <w:rPr>
          <w:i/>
        </w:rPr>
        <w:t xml:space="preserve">Vibrio </w:t>
      </w:r>
      <w:r>
        <w:t>like organisms were identified as the causative agent, however only around half of patients harboured these organisms in their blood</w:t>
      </w:r>
      <w:r>
        <w:rPr>
          <w:noProof/>
        </w:rPr>
        <w:t xml:space="preserve"> </w:t>
      </w:r>
      <w:r w:rsidRPr="00820BCE">
        <w:rPr>
          <w:noProof/>
        </w:rPr>
        <w:t>(Levy, 1946)</w:t>
      </w:r>
      <w:r>
        <w:t xml:space="preserve">. This later led to the division of </w:t>
      </w:r>
      <w:r>
        <w:rPr>
          <w:i/>
        </w:rPr>
        <w:t xml:space="preserve">Vibrios </w:t>
      </w:r>
      <w:r>
        <w:t xml:space="preserve">into two distinct categories, one that remained within the confines of the gastrointestinal tract, and another found to be present in human blood. This second group was further classified, until ultimately being defined as </w:t>
      </w:r>
      <w:r w:rsidRPr="00343430">
        <w:rPr>
          <w:i/>
        </w:rPr>
        <w:t xml:space="preserve">Campylobacter jejuni </w:t>
      </w:r>
      <w:r>
        <w:t xml:space="preserve">in 1973 due to differences in sera reactivity and other biological aspects from other members of the </w:t>
      </w:r>
      <w:r w:rsidRPr="00343430">
        <w:rPr>
          <w:i/>
        </w:rPr>
        <w:t xml:space="preserve">Vibro </w:t>
      </w:r>
      <w:r>
        <w:t xml:space="preserve">species </w:t>
      </w:r>
      <w:r w:rsidRPr="00820BCE">
        <w:rPr>
          <w:noProof/>
        </w:rPr>
        <w:t>(Veron &amp; Chatelain , 1973)</w:t>
      </w:r>
      <w:r>
        <w:t xml:space="preserve">. Originally </w:t>
      </w:r>
      <w:r w:rsidRPr="00343430">
        <w:rPr>
          <w:i/>
        </w:rPr>
        <w:t xml:space="preserve">Campylobacter </w:t>
      </w:r>
      <w:r>
        <w:t>was isolated from humans by the filtering of stool samples through a membrane filter</w:t>
      </w:r>
      <w:r>
        <w:rPr>
          <w:noProof/>
        </w:rPr>
        <w:t xml:space="preserve"> </w:t>
      </w:r>
      <w:r w:rsidRPr="00820BCE">
        <w:rPr>
          <w:noProof/>
        </w:rPr>
        <w:t>(Dekeyser, et al., 1972)</w:t>
      </w:r>
      <w:r>
        <w:t xml:space="preserve">. Aided by the observation that </w:t>
      </w:r>
      <w:r w:rsidRPr="00343430">
        <w:rPr>
          <w:i/>
        </w:rPr>
        <w:t xml:space="preserve">C. jejuni and C. coli </w:t>
      </w:r>
      <w:r>
        <w:t xml:space="preserve">strains dominated patients with symptoms of diarrhoea and that these strains were resistant to the antibiotic cephalotin, </w:t>
      </w:r>
      <w:r w:rsidRPr="00343430">
        <w:rPr>
          <w:i/>
        </w:rPr>
        <w:t>Campylobacters</w:t>
      </w:r>
      <w:r>
        <w:t xml:space="preserve"> were able to be isolated on blood plates supplemented with antibiotics directly from infected stool samples without the need for filtration </w:t>
      </w:r>
      <w:r w:rsidRPr="00820BCE">
        <w:rPr>
          <w:noProof/>
        </w:rPr>
        <w:t>(Skirrow, 1977)</w:t>
      </w:r>
      <w:r>
        <w:t xml:space="preserve">. </w:t>
      </w:r>
    </w:p>
    <w:p w:rsidR="001404FE" w:rsidRDefault="001404FE" w:rsidP="001404FE">
      <w:pPr>
        <w:pStyle w:val="ListParagraph"/>
        <w:spacing w:line="360" w:lineRule="auto"/>
        <w:ind w:left="360"/>
      </w:pPr>
      <w:r>
        <w:rPr>
          <w:i/>
        </w:rPr>
        <w:t xml:space="preserve">Campylobacter </w:t>
      </w:r>
      <w:r>
        <w:t xml:space="preserve">species are a group of Gram-negative </w:t>
      </w:r>
      <w:r w:rsidRPr="00550955">
        <w:rPr>
          <w:bCs/>
          <w:color w:val="000000"/>
          <w:lang w:val="en-US"/>
        </w:rPr>
        <w:t>ε-proteobacteria</w:t>
      </w:r>
      <w:r>
        <w:t xml:space="preserve"> belonging to the </w:t>
      </w:r>
      <w:r>
        <w:rPr>
          <w:i/>
        </w:rPr>
        <w:t xml:space="preserve">Campylobactereaceae </w:t>
      </w:r>
      <w:r>
        <w:t xml:space="preserve">family, which includes the genera </w:t>
      </w:r>
      <w:r>
        <w:rPr>
          <w:i/>
        </w:rPr>
        <w:t xml:space="preserve">Campylobacter, Sulfurospirillum </w:t>
      </w:r>
      <w:r>
        <w:t xml:space="preserve">and </w:t>
      </w:r>
      <w:r>
        <w:rPr>
          <w:i/>
        </w:rPr>
        <w:t xml:space="preserve">Arcobacter. </w:t>
      </w:r>
      <w:r>
        <w:t xml:space="preserve">The genus </w:t>
      </w:r>
      <w:r>
        <w:rPr>
          <w:i/>
        </w:rPr>
        <w:t xml:space="preserve">Campylobacter </w:t>
      </w:r>
      <w:r>
        <w:t xml:space="preserve">consists of 17 species that can cause disease in humans but are typically found as commensals in domestic poultry and other animals. The most closely related to </w:t>
      </w:r>
      <w:r>
        <w:rPr>
          <w:i/>
        </w:rPr>
        <w:t xml:space="preserve">C. jejuni </w:t>
      </w:r>
      <w:r>
        <w:t xml:space="preserve">are </w:t>
      </w:r>
      <w:r>
        <w:rPr>
          <w:i/>
        </w:rPr>
        <w:t xml:space="preserve">C. coli </w:t>
      </w:r>
      <w:r>
        <w:t xml:space="preserve">and </w:t>
      </w:r>
      <w:r>
        <w:rPr>
          <w:i/>
        </w:rPr>
        <w:t xml:space="preserve">C. upsaliensis, </w:t>
      </w:r>
      <w:r>
        <w:t xml:space="preserve">whilst </w:t>
      </w:r>
      <w:r>
        <w:rPr>
          <w:i/>
        </w:rPr>
        <w:t xml:space="preserve">Wolinella succinogenes </w:t>
      </w:r>
      <w:r>
        <w:t xml:space="preserve">and </w:t>
      </w:r>
      <w:r>
        <w:rPr>
          <w:i/>
        </w:rPr>
        <w:t xml:space="preserve">Helicobacter pylori </w:t>
      </w:r>
      <w:r>
        <w:t xml:space="preserve">are other related </w:t>
      </w:r>
      <w:r w:rsidRPr="00550955">
        <w:rPr>
          <w:bCs/>
          <w:color w:val="000000"/>
          <w:lang w:val="en-US"/>
        </w:rPr>
        <w:t>ε-proteobacteria</w:t>
      </w:r>
      <w:r>
        <w:rPr>
          <w:bCs/>
          <w:color w:val="000000"/>
          <w:lang w:val="en-US"/>
        </w:rPr>
        <w:t xml:space="preserve">. </w:t>
      </w:r>
      <w:r>
        <w:t>All are microaerophilic, with an optimum growth temperature ranging from 30-42</w:t>
      </w:r>
      <w:r w:rsidR="00E56A64">
        <w:t xml:space="preserve">°C </w:t>
      </w:r>
      <w:r w:rsidRPr="00820BCE">
        <w:rPr>
          <w:noProof/>
        </w:rPr>
        <w:t>(Debruyne, et al., 2008)</w:t>
      </w:r>
      <w:r>
        <w:t>. These bacteria have a GC content of around 29-47</w:t>
      </w:r>
      <w:r w:rsidR="00E56A64">
        <w:t>%</w:t>
      </w:r>
      <w:r>
        <w:t>, and amino acids provide the major carbon sources with metabolism occurring via respiratory and chemoorganotrophic routes</w:t>
      </w:r>
      <w:r>
        <w:rPr>
          <w:noProof/>
        </w:rPr>
        <w:t xml:space="preserve"> </w:t>
      </w:r>
      <w:r w:rsidRPr="00820BCE">
        <w:rPr>
          <w:noProof/>
        </w:rPr>
        <w:t>(Debruyne, et al., 2008)</w:t>
      </w:r>
      <w:r>
        <w:t xml:space="preserve">. Unlike many other bacteria, </w:t>
      </w:r>
      <w:r w:rsidRPr="008D625E">
        <w:rPr>
          <w:i/>
        </w:rPr>
        <w:t>Campylobacters</w:t>
      </w:r>
      <w:r>
        <w:rPr>
          <w:i/>
        </w:rPr>
        <w:t xml:space="preserve"> </w:t>
      </w:r>
      <w:r>
        <w:t xml:space="preserve">are generally unable to derive energy from carbohydrates such as glucose. Cells are typically spiral shaped curved rods around 0.5-5 µm in length and 0.2-0.8 µm wide. The curved nature of the bacteria allows movement in a corkscrew motion which is characteristic of </w:t>
      </w:r>
      <w:r>
        <w:rPr>
          <w:i/>
        </w:rPr>
        <w:t xml:space="preserve">Campylobacters, </w:t>
      </w:r>
      <w:r>
        <w:t>which are a highly motile bacteria due to the single unsheathed polar flagella at one or both ends of the cell (figure 1.1 A)</w:t>
      </w:r>
      <w:r>
        <w:rPr>
          <w:noProof/>
        </w:rPr>
        <w:t xml:space="preserve"> </w:t>
      </w:r>
      <w:r w:rsidRPr="00820BCE">
        <w:rPr>
          <w:noProof/>
        </w:rPr>
        <w:t>(Debruyne, et al., 2008)</w:t>
      </w:r>
      <w:r>
        <w:t>.</w:t>
      </w:r>
    </w:p>
    <w:p w:rsidR="001404FE" w:rsidRDefault="001404FE" w:rsidP="001404FE">
      <w:pPr>
        <w:pStyle w:val="ListParagraph"/>
        <w:spacing w:line="360" w:lineRule="auto"/>
        <w:ind w:left="360"/>
      </w:pPr>
      <w:r>
        <w:t xml:space="preserve">The most commonly used </w:t>
      </w:r>
      <w:r>
        <w:rPr>
          <w:i/>
        </w:rPr>
        <w:t xml:space="preserve">C. jejuni </w:t>
      </w:r>
      <w:r>
        <w:t xml:space="preserve">strain in the UK is the NCTC 11168 reference strain, which was the first genome sequenced </w:t>
      </w:r>
      <w:r>
        <w:rPr>
          <w:i/>
        </w:rPr>
        <w:t xml:space="preserve">C. jejuni </w:t>
      </w:r>
      <w:r>
        <w:t xml:space="preserve">strain </w:t>
      </w:r>
      <w:r w:rsidRPr="00820BCE">
        <w:rPr>
          <w:noProof/>
        </w:rPr>
        <w:t>(Parkhill, et al., 2000)</w:t>
      </w:r>
      <w:r>
        <w:t xml:space="preserve">. Interestingly, this strain differs in many aspects from the original </w:t>
      </w:r>
      <w:r>
        <w:rPr>
          <w:i/>
        </w:rPr>
        <w:t>C. jejuni</w:t>
      </w:r>
      <w:r>
        <w:t xml:space="preserve"> isolate obtained by Skirrow. The NCTC 11168 </w:t>
      </w:r>
      <w:r>
        <w:lastRenderedPageBreak/>
        <w:t xml:space="preserve">strain after lab passage lacks the spiral morphology (figure 1.1 B) distinctive of </w:t>
      </w:r>
      <w:r>
        <w:rPr>
          <w:i/>
        </w:rPr>
        <w:t xml:space="preserve">C. jejuni </w:t>
      </w:r>
      <w:r>
        <w:t xml:space="preserve">and is also non-motile. This strain also shows marked differences in colonization and gene expression; however, this strain appears to be well adapted for growth in broth </w:t>
      </w:r>
      <w:r w:rsidRPr="00820BCE">
        <w:rPr>
          <w:noProof/>
        </w:rPr>
        <w:t>(Gaynor, et al., 2004)</w:t>
      </w:r>
      <w:r>
        <w:t>.</w:t>
      </w:r>
    </w:p>
    <w:p w:rsidR="001404FE" w:rsidRDefault="00D6755B" w:rsidP="001404FE">
      <w:pPr>
        <w:pStyle w:val="ListParagraph"/>
        <w:spacing w:line="240" w:lineRule="auto"/>
        <w:ind w:left="360"/>
      </w:pPr>
      <w:r>
        <w:rPr>
          <w:noProof/>
          <w:lang w:eastAsia="en-GB"/>
        </w:rPr>
        <w:drawing>
          <wp:anchor distT="0" distB="0" distL="114300" distR="114300" simplePos="0" relativeHeight="251705344" behindDoc="0" locked="0" layoutInCell="1" allowOverlap="1" wp14:anchorId="50737091" wp14:editId="77B25359">
            <wp:simplePos x="0" y="0"/>
            <wp:positionH relativeFrom="column">
              <wp:align>left</wp:align>
            </wp:positionH>
            <wp:positionV relativeFrom="paragraph">
              <wp:align>top</wp:align>
            </wp:positionV>
            <wp:extent cx="2861945" cy="1888490"/>
            <wp:effectExtent l="0" t="0" r="0" b="0"/>
            <wp:wrapSquare wrapText="bothSides"/>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61945" cy="1888490"/>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rPr>
          <w:b/>
        </w:rPr>
        <w:t xml:space="preserve">Figure 1.1 Morphological differences between the original clinical isolate (A) and the NCTC 11168 reference strain (B). </w:t>
      </w:r>
      <w:r w:rsidR="001404FE">
        <w:t>EM images showing the differences between the original and genome sequenced strain showing a loss of spiral morphology. Black bars represent 1 µm.</w:t>
      </w:r>
      <w:r w:rsidR="001404FE">
        <w:rPr>
          <w:noProof/>
        </w:rPr>
        <w:t xml:space="preserve"> </w:t>
      </w:r>
      <w:r w:rsidR="001404FE" w:rsidRPr="00820BCE">
        <w:rPr>
          <w:noProof/>
        </w:rPr>
        <w:t>(Gaynor, et al., 2004)</w:t>
      </w:r>
      <w:r w:rsidR="001404FE">
        <w:t>.</w:t>
      </w:r>
      <w:r w:rsidR="001404FE">
        <w:br w:type="textWrapping" w:clear="all"/>
      </w:r>
    </w:p>
    <w:p w:rsidR="001404FE" w:rsidRDefault="004B5C96" w:rsidP="004B5C96">
      <w:pPr>
        <w:pStyle w:val="ListParagraph"/>
        <w:spacing w:line="360" w:lineRule="auto"/>
        <w:ind w:left="0"/>
        <w:rPr>
          <w:b/>
        </w:rPr>
      </w:pPr>
      <w:r>
        <w:rPr>
          <w:b/>
        </w:rPr>
        <w:t xml:space="preserve">1.2 </w:t>
      </w:r>
      <w:r w:rsidR="001404FE">
        <w:rPr>
          <w:b/>
        </w:rPr>
        <w:t xml:space="preserve">Genome analysis of </w:t>
      </w:r>
      <w:r w:rsidR="001404FE">
        <w:rPr>
          <w:b/>
          <w:i/>
        </w:rPr>
        <w:t xml:space="preserve">C. jejuni </w:t>
      </w:r>
      <w:r w:rsidR="001404FE">
        <w:rPr>
          <w:b/>
        </w:rPr>
        <w:t>and related strains</w:t>
      </w:r>
    </w:p>
    <w:p w:rsidR="001404FE" w:rsidRDefault="001404FE" w:rsidP="001404FE">
      <w:pPr>
        <w:spacing w:line="360" w:lineRule="auto"/>
        <w:rPr>
          <w:noProof/>
        </w:rPr>
      </w:pPr>
      <w:r>
        <w:t xml:space="preserve">As mentioned, the </w:t>
      </w:r>
      <w:r>
        <w:rPr>
          <w:i/>
        </w:rPr>
        <w:t xml:space="preserve">C. jejuni </w:t>
      </w:r>
      <w:r>
        <w:t xml:space="preserve">NCTC 11168 genome was originally published in 2000 </w:t>
      </w:r>
      <w:r w:rsidRPr="00820BCE">
        <w:rPr>
          <w:noProof/>
        </w:rPr>
        <w:t>(Parkhill, et al., 2000)</w:t>
      </w:r>
      <w:r>
        <w:t>, and was re-annotated in 2007</w:t>
      </w:r>
      <w:r>
        <w:rPr>
          <w:noProof/>
        </w:rPr>
        <w:t xml:space="preserve"> </w:t>
      </w:r>
      <w:r w:rsidRPr="00820BCE">
        <w:rPr>
          <w:noProof/>
        </w:rPr>
        <w:t>(Gundogdu, et al., 2007)</w:t>
      </w:r>
      <w:r>
        <w:t>. This genome is relatively small a</w:t>
      </w:r>
      <w:r w:rsidR="00D432E4">
        <w:t xml:space="preserve">t 1,641,481 bp long with a </w:t>
      </w:r>
      <w:r>
        <w:t>GC content of around 30</w:t>
      </w:r>
      <w:r w:rsidR="00E56A64">
        <w:t>%</w:t>
      </w:r>
      <w:r>
        <w:t>. There are 1643 open reading frames (ORFs) with 94.3</w:t>
      </w:r>
      <w:r w:rsidR="00E56A64">
        <w:t>%</w:t>
      </w:r>
      <w:r>
        <w:t xml:space="preserve"> of these genes making up coding sequences. Only 19 of these genes are for predicted pseudogenes (compared to 47 found in </w:t>
      </w:r>
      <w:r>
        <w:rPr>
          <w:i/>
        </w:rPr>
        <w:t xml:space="preserve">C. jejuni </w:t>
      </w:r>
      <w:r>
        <w:t xml:space="preserve">RM1221, chicken isolate from 2000) whilst 54 are stable RNA species, making the </w:t>
      </w:r>
      <w:r>
        <w:rPr>
          <w:i/>
        </w:rPr>
        <w:t xml:space="preserve">C. jejuni </w:t>
      </w:r>
      <w:r>
        <w:t xml:space="preserve">genome far denser than other prokaryotic sequences </w:t>
      </w:r>
      <w:r w:rsidRPr="00B601EF">
        <w:rPr>
          <w:noProof/>
        </w:rPr>
        <w:t>(Parkhill, et al., 2000</w:t>
      </w:r>
      <w:r>
        <w:rPr>
          <w:noProof/>
        </w:rPr>
        <w:t xml:space="preserve"> and </w:t>
      </w:r>
      <w:r w:rsidRPr="00B601EF">
        <w:rPr>
          <w:noProof/>
        </w:rPr>
        <w:t>Gundogdu, et al., 2007</w:t>
      </w:r>
      <w:r>
        <w:rPr>
          <w:noProof/>
        </w:rPr>
        <w:t xml:space="preserve">). This is, in part, due to an almost complete lack of repetitive DNA sequences or functional inserted sequences such as transposons </w:t>
      </w:r>
      <w:r w:rsidRPr="00820BCE">
        <w:rPr>
          <w:noProof/>
        </w:rPr>
        <w:t>(Parkhill, et al., 2000)</w:t>
      </w:r>
      <w:r>
        <w:rPr>
          <w:noProof/>
        </w:rPr>
        <w:t>.</w:t>
      </w:r>
    </w:p>
    <w:p w:rsidR="001404FE" w:rsidRDefault="001404FE" w:rsidP="001404FE">
      <w:pPr>
        <w:spacing w:line="360" w:lineRule="auto"/>
      </w:pPr>
      <w:r>
        <w:rPr>
          <w:noProof/>
        </w:rPr>
        <w:t xml:space="preserve">Interestingly, unlike other bacteria, a lot of the genome is not organised into operons or clusters. </w:t>
      </w:r>
      <w:r>
        <w:rPr>
          <w:i/>
          <w:noProof/>
        </w:rPr>
        <w:t xml:space="preserve">C. jejuni </w:t>
      </w:r>
      <w:r>
        <w:rPr>
          <w:noProof/>
        </w:rPr>
        <w:t xml:space="preserve">does possess genes in sets, however these often do not appear to be functionally related, apart from some exceptions including lipooligosaccharide biosynthesis and flagellar modification genes. Another hallmark of the </w:t>
      </w:r>
      <w:r>
        <w:rPr>
          <w:i/>
          <w:noProof/>
        </w:rPr>
        <w:t xml:space="preserve">C. jejuni </w:t>
      </w:r>
      <w:r>
        <w:rPr>
          <w:noProof/>
        </w:rPr>
        <w:t xml:space="preserve">genomic organisation is the presence of hypervariable regions, containing short homopolymeric sequences. These can cause slipped-strand misparing during DNA replication, resulting in “phase-variation” of the downstream gene, turning expression on or off. These sequences were found mainly in those genes that cluster in operons in </w:t>
      </w:r>
      <w:r>
        <w:rPr>
          <w:i/>
          <w:noProof/>
        </w:rPr>
        <w:t xml:space="preserve">C. jejuni </w:t>
      </w:r>
      <w:r>
        <w:rPr>
          <w:noProof/>
        </w:rPr>
        <w:t xml:space="preserve">responsible for the biosynthesis of modification of surface structures, allowing for modification of lipooligosaccharides, extracellular polysaccharide and the flagella. This variation in surface structures and a lack of genes involved in DNA maintenance and repair, has the potential to play a key role in host immune system evasion </w:t>
      </w:r>
      <w:r w:rsidRPr="00820BCE">
        <w:rPr>
          <w:noProof/>
        </w:rPr>
        <w:t>(Parkhill, et al., 2000)</w:t>
      </w:r>
      <w:r>
        <w:rPr>
          <w:noProof/>
        </w:rPr>
        <w:t xml:space="preserve">. Genome analysis revealed the dynamic nature of the </w:t>
      </w:r>
      <w:r>
        <w:rPr>
          <w:i/>
          <w:noProof/>
        </w:rPr>
        <w:t>C. jejuni</w:t>
      </w:r>
      <w:r>
        <w:t xml:space="preserve"> genome, showing its versatility and highly branched respiratory chain and was a great advancement into understanding </w:t>
      </w:r>
      <w:r>
        <w:rPr>
          <w:i/>
        </w:rPr>
        <w:t xml:space="preserve">C. jejuni </w:t>
      </w:r>
      <w:r>
        <w:t>physiology and pathogenicity.</w:t>
      </w:r>
    </w:p>
    <w:p w:rsidR="001404FE" w:rsidRPr="00B601EF" w:rsidRDefault="001404FE" w:rsidP="001404FE">
      <w:pPr>
        <w:spacing w:line="360" w:lineRule="auto"/>
      </w:pPr>
      <w:r>
        <w:lastRenderedPageBreak/>
        <w:t xml:space="preserve">Genetic comparisons have been made between the other sequenced </w:t>
      </w:r>
      <w:r>
        <w:rPr>
          <w:i/>
        </w:rPr>
        <w:t xml:space="preserve">C. jejuni </w:t>
      </w:r>
      <w:r>
        <w:t xml:space="preserve">strains, including RM1221 </w:t>
      </w:r>
      <w:r w:rsidRPr="00820BCE">
        <w:rPr>
          <w:noProof/>
        </w:rPr>
        <w:t>(Fouts, et al., 2005)</w:t>
      </w:r>
      <w:r>
        <w:t xml:space="preserve">, 81-176 </w:t>
      </w:r>
      <w:r w:rsidRPr="00820BCE">
        <w:rPr>
          <w:noProof/>
        </w:rPr>
        <w:t>(Hofreuter, et al., 2006)</w:t>
      </w:r>
      <w:r>
        <w:t xml:space="preserve">, CG8486 </w:t>
      </w:r>
      <w:r w:rsidRPr="00820BCE">
        <w:rPr>
          <w:noProof/>
        </w:rPr>
        <w:t>(Poly, et al., 2007)</w:t>
      </w:r>
      <w:r>
        <w:t xml:space="preserve"> and 81116 </w:t>
      </w:r>
      <w:r w:rsidRPr="00820BCE">
        <w:rPr>
          <w:noProof/>
        </w:rPr>
        <w:t>(Pearson, et al., 2007)</w:t>
      </w:r>
      <w:r>
        <w:t xml:space="preserve">. Generally, the genomes are shared in their synteny, however there is a level of divergence in the strains. 81-176, for example, is a highly pathogenic strain containing 35 genes that are absent or pseudogenes when compared to the reference strain (NCTC 11168). Many are involved in specific metabolic or pathogenic roles, including the dimethyl sulphoxide reductase, the succinate efflux protein DcuC, a novel cytochrome </w:t>
      </w:r>
      <w:r>
        <w:rPr>
          <w:i/>
        </w:rPr>
        <w:t xml:space="preserve">c, </w:t>
      </w:r>
      <w:r>
        <w:t xml:space="preserve">a </w:t>
      </w:r>
      <w:r>
        <w:sym w:font="Symbol" w:char="F067"/>
      </w:r>
      <w:r>
        <w:t xml:space="preserve">-glutamyltranspeptidase and a glycerol-3-phosphate transporter. Additionally, 81-176 harbours the plasmids pTet and pVir, both containing virulence determinants </w:t>
      </w:r>
      <w:r w:rsidRPr="00B601EF">
        <w:rPr>
          <w:noProof/>
        </w:rPr>
        <w:t>(Batchelor, et al., 2004</w:t>
      </w:r>
      <w:r>
        <w:rPr>
          <w:noProof/>
        </w:rPr>
        <w:t xml:space="preserve"> and </w:t>
      </w:r>
      <w:r w:rsidRPr="00B601EF">
        <w:rPr>
          <w:noProof/>
        </w:rPr>
        <w:t>Bacon, et al., 2002)</w:t>
      </w:r>
      <w:r>
        <w:rPr>
          <w:noProof/>
        </w:rPr>
        <w:t>. In contrast, 51 genes are found in 11168 that are absent from 81-176, including putative periplasmic/lipoproteins and an L-fucose permease.</w:t>
      </w:r>
    </w:p>
    <w:p w:rsidR="001404FE" w:rsidRDefault="004B5C96" w:rsidP="004B5C96">
      <w:pPr>
        <w:pStyle w:val="ListParagraph"/>
        <w:spacing w:line="360" w:lineRule="auto"/>
        <w:ind w:left="0"/>
        <w:rPr>
          <w:b/>
        </w:rPr>
      </w:pPr>
      <w:r>
        <w:rPr>
          <w:b/>
        </w:rPr>
        <w:t xml:space="preserve">1.3 </w:t>
      </w:r>
      <w:r w:rsidR="001404FE">
        <w:rPr>
          <w:b/>
        </w:rPr>
        <w:t>Pathogenicity: virulence, colonisation and survival.</w:t>
      </w:r>
    </w:p>
    <w:p w:rsidR="001404FE" w:rsidRPr="006047AB" w:rsidRDefault="004B5C96" w:rsidP="004B5C96">
      <w:pPr>
        <w:pStyle w:val="ListParagraph"/>
        <w:spacing w:line="360" w:lineRule="auto"/>
        <w:ind w:left="0"/>
        <w:rPr>
          <w:b/>
          <w:i/>
        </w:rPr>
      </w:pPr>
      <w:r>
        <w:rPr>
          <w:b/>
          <w:i/>
        </w:rPr>
        <w:t xml:space="preserve">1.3.1 </w:t>
      </w:r>
      <w:r w:rsidR="001404FE" w:rsidRPr="006047AB">
        <w:rPr>
          <w:b/>
          <w:i/>
        </w:rPr>
        <w:t>Epidemiology and transmission</w:t>
      </w:r>
    </w:p>
    <w:p w:rsidR="001404FE" w:rsidRPr="000774EC" w:rsidRDefault="001404FE" w:rsidP="001404FE">
      <w:pPr>
        <w:spacing w:line="360" w:lineRule="auto"/>
      </w:pPr>
      <w:r>
        <w:t xml:space="preserve">Generally, </w:t>
      </w:r>
      <w:r>
        <w:rPr>
          <w:i/>
        </w:rPr>
        <w:t xml:space="preserve">C. jejuni </w:t>
      </w:r>
      <w:r>
        <w:t xml:space="preserve">is a commensal of a range of avian and animal species, however it is also a human enteric pathogen of global importance. Contamination of meat during slaughter and the subsequent ingestion of undercooked poultry accounts for most cases of infection </w:t>
      </w:r>
      <w:r w:rsidRPr="00820BCE">
        <w:rPr>
          <w:noProof/>
        </w:rPr>
        <w:t>(Wagenaar, et al., 2008)</w:t>
      </w:r>
      <w:r>
        <w:t xml:space="preserve">. The infectious dose of </w:t>
      </w:r>
      <w:r>
        <w:rPr>
          <w:i/>
        </w:rPr>
        <w:t xml:space="preserve">C. jejuni </w:t>
      </w:r>
      <w:r>
        <w:t xml:space="preserve">can be as low was 500 colony forming units </w:t>
      </w:r>
      <w:r w:rsidRPr="00820BCE">
        <w:rPr>
          <w:noProof/>
        </w:rPr>
        <w:t>(Olson, et al., 2008)</w:t>
      </w:r>
      <w:r>
        <w:t xml:space="preserve"> and combined with the global consumption of chicken, </w:t>
      </w:r>
      <w:r>
        <w:rPr>
          <w:i/>
        </w:rPr>
        <w:t xml:space="preserve">C. jejuni </w:t>
      </w:r>
      <w:r>
        <w:t xml:space="preserve">is the most common causative agent of acute food-borne gastroenteritis, making it a global economic and public health issue </w:t>
      </w:r>
      <w:r w:rsidRPr="00820BCE">
        <w:rPr>
          <w:noProof/>
        </w:rPr>
        <w:t>(Jacobs-Reitsma, et al., 2008)</w:t>
      </w:r>
      <w:r>
        <w:t xml:space="preserve">. Although infection with </w:t>
      </w:r>
      <w:r>
        <w:rPr>
          <w:i/>
        </w:rPr>
        <w:t xml:space="preserve">C. jejuni </w:t>
      </w:r>
      <w:r>
        <w:t xml:space="preserve">is usually self-limiting, it will cause severe watery or bloody diarrhoea in most cases </w:t>
      </w:r>
      <w:r w:rsidRPr="00820BCE">
        <w:rPr>
          <w:noProof/>
        </w:rPr>
        <w:t>(Blaser &amp; Engberg, 2008)</w:t>
      </w:r>
      <w:r>
        <w:t>, however up to 1</w:t>
      </w:r>
      <w:r w:rsidR="00E56A64">
        <w:t>%</w:t>
      </w:r>
      <w:r>
        <w:t xml:space="preserve"> of cases result in life threatening sequelae such as Guillain-Ba</w:t>
      </w:r>
      <w:r w:rsidRPr="000774EC">
        <w:t>rr</w:t>
      </w:r>
      <w:r w:rsidRPr="000774EC">
        <w:rPr>
          <w:lang w:val="en-US"/>
        </w:rPr>
        <w:t>é</w:t>
      </w:r>
      <w:r>
        <w:rPr>
          <w:lang w:val="en-US"/>
        </w:rPr>
        <w:t xml:space="preserve"> syndrome (GBS). GBS is a demyelinating disease caused by an autoimmune reaction targeted to neuronal gangliosides, ultimately resulting in neuromuscular paralysis </w:t>
      </w:r>
      <w:r w:rsidRPr="00820BCE">
        <w:rPr>
          <w:noProof/>
        </w:rPr>
        <w:t>(Jacobs, et al., 2008)</w:t>
      </w:r>
    </w:p>
    <w:p w:rsidR="001404FE" w:rsidRDefault="004B5C96" w:rsidP="004B5C96">
      <w:pPr>
        <w:pStyle w:val="ListParagraph"/>
        <w:spacing w:line="360" w:lineRule="auto"/>
        <w:ind w:left="0"/>
        <w:rPr>
          <w:b/>
          <w:i/>
        </w:rPr>
      </w:pPr>
      <w:r>
        <w:rPr>
          <w:b/>
          <w:i/>
        </w:rPr>
        <w:t xml:space="preserve">1.3.2 </w:t>
      </w:r>
      <w:r w:rsidR="001404FE" w:rsidRPr="006047AB">
        <w:rPr>
          <w:b/>
          <w:i/>
        </w:rPr>
        <w:t>Motility and Chemotaxis</w:t>
      </w:r>
    </w:p>
    <w:p w:rsidR="001404FE" w:rsidRDefault="001404FE" w:rsidP="001404FE">
      <w:pPr>
        <w:spacing w:line="360" w:lineRule="auto"/>
      </w:pPr>
      <w:r>
        <w:t xml:space="preserve">Virulence in </w:t>
      </w:r>
      <w:r>
        <w:rPr>
          <w:i/>
        </w:rPr>
        <w:t>C. jejuni</w:t>
      </w:r>
      <w:r>
        <w:t xml:space="preserve"> is heavily dependent on chemotactic motility and is the most extensively studied virulence factor. Chemotaxis or motility mutants in </w:t>
      </w:r>
      <w:r>
        <w:rPr>
          <w:i/>
        </w:rPr>
        <w:t xml:space="preserve">C. jejuni </w:t>
      </w:r>
      <w:r>
        <w:t>are attenuated in virulence and colonisation, due to their inability to cause infection in animal models and their reduced adhesion and invasion of human cells</w:t>
      </w:r>
      <w:r>
        <w:rPr>
          <w:noProof/>
        </w:rPr>
        <w:t xml:space="preserve"> </w:t>
      </w:r>
      <w:r w:rsidRPr="006047AB">
        <w:rPr>
          <w:noProof/>
        </w:rPr>
        <w:t>(Golden &amp; Acheson, 2002</w:t>
      </w:r>
      <w:r>
        <w:rPr>
          <w:noProof/>
        </w:rPr>
        <w:t xml:space="preserve"> and </w:t>
      </w:r>
      <w:r w:rsidRPr="006047AB">
        <w:rPr>
          <w:noProof/>
        </w:rPr>
        <w:t>Hendrixson &amp; DiRita, 2004)</w:t>
      </w:r>
      <w:r>
        <w:rPr>
          <w:noProof/>
        </w:rPr>
        <w:t xml:space="preserve">. Motility in </w:t>
      </w:r>
      <w:r>
        <w:rPr>
          <w:i/>
          <w:noProof/>
        </w:rPr>
        <w:t xml:space="preserve">C. jejuni </w:t>
      </w:r>
      <w:r>
        <w:rPr>
          <w:noProof/>
        </w:rPr>
        <w:t xml:space="preserve">occurs by the action of bipolar flagella, composed of flagellin A and B </w:t>
      </w:r>
      <w:r w:rsidRPr="00820BCE">
        <w:rPr>
          <w:noProof/>
        </w:rPr>
        <w:t>(Guerry, et al., 1991)</w:t>
      </w:r>
      <w:r>
        <w:rPr>
          <w:noProof/>
        </w:rPr>
        <w:t xml:space="preserve">. Expression of all the flagella assembly genes is tightly regulated in </w:t>
      </w:r>
      <w:r>
        <w:rPr>
          <w:i/>
          <w:noProof/>
        </w:rPr>
        <w:t xml:space="preserve">C. jejuni </w:t>
      </w:r>
      <w:r>
        <w:rPr>
          <w:noProof/>
        </w:rPr>
        <w:t xml:space="preserve">following a transcriptional hierarchy </w:t>
      </w:r>
      <w:r w:rsidRPr="00820BCE">
        <w:rPr>
          <w:noProof/>
        </w:rPr>
        <w:t>(Gilbreath, et al., 2011)</w:t>
      </w:r>
      <w:r>
        <w:rPr>
          <w:noProof/>
        </w:rPr>
        <w:t xml:space="preserve"> which involves a two-component system comprised of FlgS/R </w:t>
      </w:r>
      <w:r w:rsidRPr="00820BCE">
        <w:rPr>
          <w:noProof/>
        </w:rPr>
        <w:t>(Wosten, et al., 2004)</w:t>
      </w:r>
      <w:r>
        <w:rPr>
          <w:noProof/>
        </w:rPr>
        <w:t xml:space="preserve"> and a gene expression system including </w:t>
      </w:r>
      <w:r>
        <w:t>σ</w:t>
      </w:r>
      <w:r w:rsidRPr="00D073D9">
        <w:rPr>
          <w:vertAlign w:val="superscript"/>
        </w:rPr>
        <w:t>28</w:t>
      </w:r>
      <w:r>
        <w:t xml:space="preserve"> and σ</w:t>
      </w:r>
      <w:r w:rsidRPr="00D073D9">
        <w:rPr>
          <w:vertAlign w:val="superscript"/>
        </w:rPr>
        <w:t>54</w:t>
      </w:r>
      <w:r>
        <w:t xml:space="preserve"> dependent promoters </w:t>
      </w:r>
      <w:r w:rsidRPr="00820BCE">
        <w:rPr>
          <w:noProof/>
        </w:rPr>
        <w:lastRenderedPageBreak/>
        <w:t>(Hendrixson, et al., 2001)</w:t>
      </w:r>
      <w:r>
        <w:t xml:space="preserve">. The flagellum is important as it allows </w:t>
      </w:r>
      <w:r>
        <w:rPr>
          <w:i/>
        </w:rPr>
        <w:t xml:space="preserve">C. jejuni </w:t>
      </w:r>
      <w:r>
        <w:t xml:space="preserve">to reach favourable niches in the host intestine, primarily the gut mucosa where exposure to stomach acid is much lower. Furthermore, this enables </w:t>
      </w:r>
      <w:r>
        <w:rPr>
          <w:i/>
        </w:rPr>
        <w:t xml:space="preserve">C. jejuni </w:t>
      </w:r>
      <w:r>
        <w:t xml:space="preserve">to resist expulsion forces generated during gut peristalsis </w:t>
      </w:r>
      <w:r w:rsidRPr="00820BCE">
        <w:rPr>
          <w:noProof/>
        </w:rPr>
        <w:t>(Hendrixson &amp; DiRita, 2004)</w:t>
      </w:r>
      <w:r>
        <w:t>.</w:t>
      </w:r>
    </w:p>
    <w:p w:rsidR="001404FE" w:rsidRPr="00B66D24" w:rsidRDefault="001404FE" w:rsidP="001404FE">
      <w:pPr>
        <w:spacing w:line="360" w:lineRule="auto"/>
      </w:pPr>
      <w:r>
        <w:t xml:space="preserve">Chemotaxis is the process in which bacteria move towards a chemoattractant or away from a chemorepellent. In </w:t>
      </w:r>
      <w:r>
        <w:rPr>
          <w:i/>
        </w:rPr>
        <w:t xml:space="preserve">C. jejuni </w:t>
      </w:r>
      <w:r>
        <w:t>the attractant/repellent is sensed by eleven methyl-accepting chemotaxis proteins (MCPs) known as transducer-like proteins (Tlps)</w:t>
      </w:r>
      <w:r>
        <w:rPr>
          <w:noProof/>
        </w:rPr>
        <w:t xml:space="preserve"> </w:t>
      </w:r>
      <w:r w:rsidRPr="00820BCE">
        <w:rPr>
          <w:noProof/>
        </w:rPr>
        <w:t>(Korolik &amp; Ketley, 2008)</w:t>
      </w:r>
      <w:r>
        <w:t>. The signal is then fed into a two-component system comprised of a membrane-associated histidine kinase (CheA) and a response regulator localised to the cytoplasm (CheY)</w:t>
      </w:r>
      <w:r w:rsidRPr="00C656A7">
        <w:rPr>
          <w:noProof/>
        </w:rPr>
        <w:t xml:space="preserve"> (</w:t>
      </w:r>
      <w:r>
        <w:rPr>
          <w:noProof/>
        </w:rPr>
        <w:t xml:space="preserve">reviewed in </w:t>
      </w:r>
      <w:r w:rsidRPr="00C656A7">
        <w:rPr>
          <w:noProof/>
        </w:rPr>
        <w:t>Zautner, et al., 2012)</w:t>
      </w:r>
      <w:r>
        <w:t xml:space="preserve">. This form of chemotaxis is similar to that of </w:t>
      </w:r>
      <w:r>
        <w:rPr>
          <w:i/>
        </w:rPr>
        <w:t xml:space="preserve">E. coli, </w:t>
      </w:r>
      <w:r>
        <w:t xml:space="preserve">whereby the scaffold protein (CheW) interacts with the MCPs cytoplasmic signalling domain, which in turn attaches CheA, a histidine kinase, completing the chemotaxis signalling complex </w:t>
      </w:r>
      <w:r w:rsidRPr="00C656A7">
        <w:rPr>
          <w:noProof/>
        </w:rPr>
        <w:t>(</w:t>
      </w:r>
      <w:r>
        <w:rPr>
          <w:noProof/>
        </w:rPr>
        <w:t xml:space="preserve">reviewed in </w:t>
      </w:r>
      <w:r w:rsidRPr="00C656A7">
        <w:rPr>
          <w:noProof/>
        </w:rPr>
        <w:t>Zautner, et al., 2012)</w:t>
      </w:r>
      <w:r>
        <w:t xml:space="preserve">. CheA autophosphorylation follows, occurring on the P1 phosphorylation domain, which in turn phosphorylates CheY. The response regulator, </w:t>
      </w:r>
      <w:r w:rsidR="00433F6F">
        <w:t>p</w:t>
      </w:r>
      <w:r w:rsidR="004B5C96">
        <w:t>hosphor</w:t>
      </w:r>
      <w:r>
        <w:t xml:space="preserve">-CheY, then interacts with the flagellar motor protein (FliM) to fine tune the direction of flagellar rotation and thus movement towards or away from an attractant or repellent </w:t>
      </w:r>
      <w:r w:rsidRPr="00C656A7">
        <w:rPr>
          <w:noProof/>
        </w:rPr>
        <w:t>(</w:t>
      </w:r>
      <w:r>
        <w:rPr>
          <w:noProof/>
        </w:rPr>
        <w:t xml:space="preserve">reviewed in </w:t>
      </w:r>
      <w:r w:rsidRPr="00C656A7">
        <w:rPr>
          <w:noProof/>
        </w:rPr>
        <w:t>Zautner, et al., 2012)</w:t>
      </w:r>
      <w:r>
        <w:t xml:space="preserve">. Signal termination (dephosphorylation of </w:t>
      </w:r>
      <w:r w:rsidR="00433F6F">
        <w:t>p</w:t>
      </w:r>
      <w:r w:rsidR="004B5C96">
        <w:t>hosphor</w:t>
      </w:r>
      <w:r>
        <w:t>-CheY) is carried out by CheZ, a phosphatase. In order to reset the system, especially the signalling ability of the receptors, reversible methylation must occur on CheB and CheR which is controlled by phosphorylation of a response regulator domain on CheB</w:t>
      </w:r>
      <w:r>
        <w:rPr>
          <w:noProof/>
        </w:rPr>
        <w:t xml:space="preserve"> </w:t>
      </w:r>
      <w:r w:rsidRPr="00820BCE">
        <w:rPr>
          <w:noProof/>
        </w:rPr>
        <w:t>(Korolik &amp; Ketley, 2008)</w:t>
      </w:r>
      <w:r>
        <w:t xml:space="preserve">. Homologues of these proteins exist in </w:t>
      </w:r>
      <w:r>
        <w:rPr>
          <w:i/>
        </w:rPr>
        <w:t xml:space="preserve">C. jejuni, </w:t>
      </w:r>
      <w:r>
        <w:t xml:space="preserve">including Cj0284 (CheA), Cj0283 (CheW), Cj1118 (CheY), Cj0923 (CheR), Cj0924 (CheB), Cj0285 (CheV) </w:t>
      </w:r>
      <w:r w:rsidRPr="00183DB4">
        <w:rPr>
          <w:noProof/>
        </w:rPr>
        <w:t>(Parkhill, et al., 2000</w:t>
      </w:r>
      <w:r>
        <w:rPr>
          <w:noProof/>
        </w:rPr>
        <w:t>;</w:t>
      </w:r>
      <w:r w:rsidRPr="00183DB4">
        <w:rPr>
          <w:noProof/>
        </w:rPr>
        <w:t>Marchant, et al., 2002</w:t>
      </w:r>
      <w:r>
        <w:rPr>
          <w:noProof/>
        </w:rPr>
        <w:t xml:space="preserve">; </w:t>
      </w:r>
      <w:r w:rsidRPr="00183DB4">
        <w:rPr>
          <w:noProof/>
        </w:rPr>
        <w:t>Kanungpean, et al., 2011</w:t>
      </w:r>
      <w:r>
        <w:rPr>
          <w:noProof/>
        </w:rPr>
        <w:t xml:space="preserve">; </w:t>
      </w:r>
      <w:r w:rsidRPr="00183DB4">
        <w:rPr>
          <w:noProof/>
        </w:rPr>
        <w:t>Hartley-Tassell, et al., 2010)</w:t>
      </w:r>
      <w:r>
        <w:rPr>
          <w:noProof/>
        </w:rPr>
        <w:t xml:space="preserve">. The phosphatase CheZ appears to be absent from the genome, however Cj0700 may be a substitute for this protein </w:t>
      </w:r>
      <w:r w:rsidRPr="00820BCE">
        <w:rPr>
          <w:noProof/>
        </w:rPr>
        <w:t>(Korolik &amp; Ketley, 2008)</w:t>
      </w:r>
      <w:r>
        <w:rPr>
          <w:noProof/>
        </w:rPr>
        <w:t xml:space="preserve">. One interesting aspect of </w:t>
      </w:r>
      <w:r>
        <w:rPr>
          <w:i/>
          <w:noProof/>
        </w:rPr>
        <w:t>C. jejuni</w:t>
      </w:r>
      <w:r>
        <w:rPr>
          <w:i/>
        </w:rPr>
        <w:t xml:space="preserve"> </w:t>
      </w:r>
      <w:r>
        <w:t xml:space="preserve">chemotaxis is the ability to perform energy taxis, whereby </w:t>
      </w:r>
      <w:r>
        <w:rPr>
          <w:i/>
        </w:rPr>
        <w:t xml:space="preserve">C. jejuni </w:t>
      </w:r>
      <w:r>
        <w:t xml:space="preserve">moves in response to the redox state of the electron transport chain. In this case the </w:t>
      </w:r>
      <w:r>
        <w:rPr>
          <w:i/>
        </w:rPr>
        <w:t xml:space="preserve">Campylobacter </w:t>
      </w:r>
      <w:r>
        <w:t>energy taxis proteins CetA and CetB, which share homology to aerotaxis proteins, orchestrate chemotaxis towards energy-producing environments</w:t>
      </w:r>
      <w:r>
        <w:rPr>
          <w:noProof/>
        </w:rPr>
        <w:t xml:space="preserve"> </w:t>
      </w:r>
      <w:r w:rsidRPr="00820BCE">
        <w:rPr>
          <w:noProof/>
        </w:rPr>
        <w:t>(Hendrixson, et al., 2001)</w:t>
      </w:r>
      <w:r>
        <w:t>.</w:t>
      </w:r>
    </w:p>
    <w:p w:rsidR="001404FE" w:rsidRDefault="004B5C96" w:rsidP="004B5C96">
      <w:pPr>
        <w:pStyle w:val="ListParagraph"/>
        <w:spacing w:line="360" w:lineRule="auto"/>
        <w:ind w:left="0"/>
        <w:rPr>
          <w:b/>
          <w:i/>
        </w:rPr>
      </w:pPr>
      <w:r>
        <w:rPr>
          <w:b/>
          <w:i/>
        </w:rPr>
        <w:t xml:space="preserve">1.3.3 </w:t>
      </w:r>
      <w:r w:rsidR="001404FE" w:rsidRPr="006047AB">
        <w:rPr>
          <w:b/>
          <w:i/>
        </w:rPr>
        <w:t>Adhesion and invasion</w:t>
      </w:r>
    </w:p>
    <w:p w:rsidR="001404FE" w:rsidRDefault="001404FE" w:rsidP="001404FE">
      <w:pPr>
        <w:spacing w:line="360" w:lineRule="auto"/>
      </w:pPr>
      <w:r>
        <w:t xml:space="preserve">Due to the absence of pili or fimbriae proteins encoded in the genome, surface exposed adhesins enable </w:t>
      </w:r>
      <w:r>
        <w:rPr>
          <w:i/>
        </w:rPr>
        <w:t xml:space="preserve">C. jejuni </w:t>
      </w:r>
      <w:r>
        <w:t xml:space="preserve">to attach to host cells </w:t>
      </w:r>
      <w:r w:rsidRPr="00820BCE">
        <w:rPr>
          <w:noProof/>
        </w:rPr>
        <w:t>(Parkhill, et al., 2000)</w:t>
      </w:r>
      <w:r>
        <w:t xml:space="preserve">. These adhesins include: the flagella itself </w:t>
      </w:r>
      <w:r w:rsidRPr="00820BCE">
        <w:rPr>
          <w:noProof/>
        </w:rPr>
        <w:t>(Grant, et al., 1993)</w:t>
      </w:r>
      <w:r>
        <w:t xml:space="preserve">, FlaC a flagellar secreted protein </w:t>
      </w:r>
      <w:r w:rsidRPr="00820BCE">
        <w:rPr>
          <w:noProof/>
        </w:rPr>
        <w:t>(Song, et al., 2004)</w:t>
      </w:r>
      <w:r>
        <w:t>, PEB1a a periplasmic binding protein</w:t>
      </w:r>
      <w:r>
        <w:rPr>
          <w:noProof/>
        </w:rPr>
        <w:t xml:space="preserve"> </w:t>
      </w:r>
      <w:r w:rsidRPr="00820BCE">
        <w:rPr>
          <w:noProof/>
        </w:rPr>
        <w:t>(Pei, et al., 1998)</w:t>
      </w:r>
      <w:r>
        <w:t>, CadF and FlpA two fibronectin-binding proteins</w:t>
      </w:r>
      <w:r>
        <w:rPr>
          <w:noProof/>
        </w:rPr>
        <w:t xml:space="preserve"> </w:t>
      </w:r>
      <w:r w:rsidRPr="00ED70B5">
        <w:rPr>
          <w:noProof/>
        </w:rPr>
        <w:t>(Konkel, et al., 1997</w:t>
      </w:r>
      <w:r>
        <w:rPr>
          <w:noProof/>
        </w:rPr>
        <w:t xml:space="preserve"> and </w:t>
      </w:r>
      <w:r w:rsidRPr="00ED70B5">
        <w:rPr>
          <w:noProof/>
        </w:rPr>
        <w:t>Flanagan, et al., 2009)</w:t>
      </w:r>
      <w:r>
        <w:t xml:space="preserve">, the surface associated lipoprotein JlpA </w:t>
      </w:r>
      <w:r w:rsidRPr="00820BCE">
        <w:rPr>
          <w:noProof/>
        </w:rPr>
        <w:t>(Jin, et al., 2001)</w:t>
      </w:r>
      <w:r>
        <w:t xml:space="preserve">, P95 </w:t>
      </w:r>
      <w:r>
        <w:lastRenderedPageBreak/>
        <w:t xml:space="preserve">another surface exposed protein </w:t>
      </w:r>
      <w:r w:rsidRPr="00820BCE">
        <w:rPr>
          <w:noProof/>
        </w:rPr>
        <w:t>(Kelle, et al., 1998)</w:t>
      </w:r>
      <w:r>
        <w:t xml:space="preserve">, the autotransporter CapA </w:t>
      </w:r>
      <w:r w:rsidRPr="00820BCE">
        <w:rPr>
          <w:noProof/>
        </w:rPr>
        <w:t>(Ashgar, et al., 2007)</w:t>
      </w:r>
      <w:r>
        <w:t xml:space="preserve">, the major outer membrane protein (MOMP) </w:t>
      </w:r>
      <w:r w:rsidRPr="00820BCE">
        <w:rPr>
          <w:noProof/>
        </w:rPr>
        <w:t>(Schroder &amp; Moser, 1997)</w:t>
      </w:r>
      <w:r>
        <w:t xml:space="preserve">, the capsular polysaccharide and finally the lipooligosaccharide (LOS) </w:t>
      </w:r>
      <w:r w:rsidRPr="00820BCE">
        <w:rPr>
          <w:noProof/>
        </w:rPr>
        <w:t>(McSweegan &amp; Walker, 1986)</w:t>
      </w:r>
      <w:r>
        <w:t xml:space="preserve">. Glycosylation has also been implicated in </w:t>
      </w:r>
      <w:r>
        <w:rPr>
          <w:i/>
        </w:rPr>
        <w:t xml:space="preserve">C. jejuni </w:t>
      </w:r>
      <w:r>
        <w:t>internalisation, however this will be discussed in section 1.5.</w:t>
      </w:r>
    </w:p>
    <w:p w:rsidR="00433F6F" w:rsidRPr="00AA1F52" w:rsidRDefault="004C5D55" w:rsidP="001404FE">
      <w:pPr>
        <w:spacing w:line="360" w:lineRule="auto"/>
      </w:pPr>
      <w:r>
        <w:rPr>
          <w:i/>
        </w:rPr>
        <w:t xml:space="preserve">C. jejuni </w:t>
      </w:r>
      <w:r>
        <w:t>internalisation may proceed through a zipper</w:t>
      </w:r>
      <w:r w:rsidR="001A4585">
        <w:t xml:space="preserve"> mechanism</w:t>
      </w:r>
      <w:r>
        <w:t xml:space="preserve"> (internalisation by binding to specific host cell receptors by adhesins) or</w:t>
      </w:r>
      <w:r w:rsidR="001A4585">
        <w:t xml:space="preserve"> a</w:t>
      </w:r>
      <w:r>
        <w:t xml:space="preserve"> trigger</w:t>
      </w:r>
      <w:r w:rsidR="001A4585">
        <w:t xml:space="preserve"> mechanism</w:t>
      </w:r>
      <w:r>
        <w:t xml:space="preserve"> (</w:t>
      </w:r>
      <w:r w:rsidR="001A4585">
        <w:t xml:space="preserve">internalisation by </w:t>
      </w:r>
      <w:r>
        <w:t>injection of bacterial proteins through a type-IV secretion system</w:t>
      </w:r>
      <w:r w:rsidR="001A4585">
        <w:t xml:space="preserve"> which mimick host cell cell factors). This is debated, however, due to the lack of these pathogenicity factors from genome analyses. Furthermore, there is a difference in the </w:t>
      </w:r>
      <w:r w:rsidR="001A4585">
        <w:rPr>
          <w:i/>
        </w:rPr>
        <w:t xml:space="preserve">C. jejuni </w:t>
      </w:r>
      <w:r w:rsidR="001A4585">
        <w:t xml:space="preserve">strains and infection models used during invasion studies that make predictions of the mechanisms more challenging (reviewed in Croinin and Backert, 2012). </w:t>
      </w:r>
      <w:r w:rsidR="001404FE">
        <w:t xml:space="preserve">Once internalised, </w:t>
      </w:r>
      <w:r w:rsidR="001404FE">
        <w:rPr>
          <w:i/>
        </w:rPr>
        <w:t xml:space="preserve">C. jejuni </w:t>
      </w:r>
      <w:r w:rsidR="001404FE">
        <w:t xml:space="preserve">must survive and replicate within a specifically modified membrane compartment known as the </w:t>
      </w:r>
      <w:r w:rsidR="001404FE">
        <w:rPr>
          <w:i/>
        </w:rPr>
        <w:t>Campylobacter-</w:t>
      </w:r>
      <w:r w:rsidR="001404FE">
        <w:t xml:space="preserve">containing vesicle (CCV) </w:t>
      </w:r>
      <w:r w:rsidR="001404FE" w:rsidRPr="00820BCE">
        <w:rPr>
          <w:noProof/>
        </w:rPr>
        <w:t>(Watson &amp; Galan, 2008)</w:t>
      </w:r>
      <w:r w:rsidR="001404FE">
        <w:t xml:space="preserve">, altering metabolism and oxygen sensitivity to achieve this. </w:t>
      </w:r>
    </w:p>
    <w:p w:rsidR="001404FE" w:rsidRDefault="004B5C96" w:rsidP="004B5C96">
      <w:pPr>
        <w:pStyle w:val="ListParagraph"/>
        <w:spacing w:line="360" w:lineRule="auto"/>
        <w:ind w:left="0"/>
        <w:rPr>
          <w:b/>
          <w:i/>
        </w:rPr>
      </w:pPr>
      <w:r>
        <w:rPr>
          <w:b/>
          <w:i/>
        </w:rPr>
        <w:t xml:space="preserve">1.3.4 </w:t>
      </w:r>
      <w:r w:rsidR="001404FE" w:rsidRPr="006047AB">
        <w:rPr>
          <w:b/>
          <w:i/>
        </w:rPr>
        <w:t>Toxin production</w:t>
      </w:r>
    </w:p>
    <w:p w:rsidR="001404FE" w:rsidRDefault="001404FE" w:rsidP="001404FE">
      <w:pPr>
        <w:spacing w:line="360" w:lineRule="auto"/>
        <w:rPr>
          <w:noProof/>
          <w:lang w:val="en-US"/>
        </w:rPr>
      </w:pPr>
      <w:r>
        <w:rPr>
          <w:i/>
        </w:rPr>
        <w:t xml:space="preserve">C. jejuni </w:t>
      </w:r>
      <w:r>
        <w:t xml:space="preserve">possesses a number of different toxins, with diversity occurring between strains. Encoded in the </w:t>
      </w:r>
      <w:r>
        <w:rPr>
          <w:i/>
        </w:rPr>
        <w:t xml:space="preserve">C. jejuni </w:t>
      </w:r>
      <w:r w:rsidR="00433F6F">
        <w:t xml:space="preserve">NCTC 11168 </w:t>
      </w:r>
      <w:r>
        <w:t xml:space="preserve">genome is </w:t>
      </w:r>
      <w:r>
        <w:rPr>
          <w:i/>
        </w:rPr>
        <w:t>cdtABC</w:t>
      </w:r>
      <w:r>
        <w:t>, responsible for the production of the tripartite complex of the c</w:t>
      </w:r>
      <w:r w:rsidR="009F3389">
        <w:t>ytolethal distending toxin (Cdt</w:t>
      </w:r>
      <w:r w:rsidRPr="00785A44">
        <w:rPr>
          <w:noProof/>
          <w:lang w:val="en-US"/>
        </w:rPr>
        <w:t>)</w:t>
      </w:r>
      <w:r w:rsidR="009F3389">
        <w:rPr>
          <w:noProof/>
          <w:lang w:val="en-US"/>
        </w:rPr>
        <w:t xml:space="preserve">and </w:t>
      </w:r>
      <w:r>
        <w:rPr>
          <w:noProof/>
          <w:lang w:val="en-US"/>
        </w:rPr>
        <w:t xml:space="preserve">is the most well characterised toxin in </w:t>
      </w:r>
      <w:r>
        <w:rPr>
          <w:i/>
          <w:noProof/>
          <w:lang w:val="en-US"/>
        </w:rPr>
        <w:t>C. jejuni</w:t>
      </w:r>
      <w:r w:rsidR="009F3389">
        <w:rPr>
          <w:i/>
          <w:noProof/>
          <w:lang w:val="en-US"/>
        </w:rPr>
        <w:t xml:space="preserve"> </w:t>
      </w:r>
      <w:r w:rsidR="009F3389">
        <w:rPr>
          <w:noProof/>
          <w:lang w:val="en-US"/>
        </w:rPr>
        <w:t xml:space="preserve">(Parkhill, et al., 2000 and </w:t>
      </w:r>
      <w:r w:rsidR="009F3389" w:rsidRPr="00785A44">
        <w:rPr>
          <w:noProof/>
          <w:lang w:val="en-US"/>
        </w:rPr>
        <w:t>Lara-Tejero &amp; Galan, 2001</w:t>
      </w:r>
      <w:r w:rsidR="009F3389">
        <w:rPr>
          <w:noProof/>
          <w:lang w:val="en-US"/>
        </w:rPr>
        <w:t>) All three Cdt subunits have been shown to be associated with outer membrane vesicles, therefore Cdt</w:t>
      </w:r>
      <w:r>
        <w:rPr>
          <w:i/>
          <w:noProof/>
          <w:lang w:val="en-US"/>
        </w:rPr>
        <w:t xml:space="preserve"> </w:t>
      </w:r>
      <w:r>
        <w:rPr>
          <w:noProof/>
          <w:lang w:val="en-US"/>
        </w:rPr>
        <w:t xml:space="preserve">is secreted to the surface of </w:t>
      </w:r>
      <w:r>
        <w:rPr>
          <w:i/>
          <w:noProof/>
          <w:lang w:val="en-US"/>
        </w:rPr>
        <w:t>C. jejuni</w:t>
      </w:r>
      <w:r w:rsidR="009F3389">
        <w:rPr>
          <w:noProof/>
          <w:lang w:val="en-US"/>
        </w:rPr>
        <w:t xml:space="preserve"> through this mechanism</w:t>
      </w:r>
      <w:r>
        <w:rPr>
          <w:noProof/>
          <w:lang w:val="en-US"/>
        </w:rPr>
        <w:t xml:space="preserve"> </w:t>
      </w:r>
      <w:r w:rsidRPr="00820BCE">
        <w:rPr>
          <w:noProof/>
          <w:lang w:val="en-US"/>
        </w:rPr>
        <w:t>(Lindmark, et al., 2009)</w:t>
      </w:r>
      <w:r>
        <w:rPr>
          <w:noProof/>
          <w:lang w:val="en-US"/>
        </w:rPr>
        <w:t xml:space="preserve">. </w:t>
      </w:r>
      <w:r w:rsidR="009F3389">
        <w:rPr>
          <w:noProof/>
          <w:lang w:val="en-US"/>
        </w:rPr>
        <w:t>CdtA and C serve as carriers for the CdtB toxin, and bind to the cell membrane through assocation with lipid rafts due to their cholesterol-binding motif</w:t>
      </w:r>
      <w:sdt>
        <w:sdtPr>
          <w:rPr>
            <w:noProof/>
            <w:lang w:val="en-US"/>
          </w:rPr>
          <w:id w:val="-1001427227"/>
          <w:citation/>
        </w:sdtPr>
        <w:sdtContent>
          <w:r w:rsidR="00D92A0D">
            <w:rPr>
              <w:noProof/>
              <w:lang w:val="en-US"/>
            </w:rPr>
            <w:fldChar w:fldCharType="begin"/>
          </w:r>
          <w:r w:rsidR="00D92A0D">
            <w:rPr>
              <w:noProof/>
              <w:lang w:val="en-US"/>
            </w:rPr>
            <w:instrText xml:space="preserve"> CITATION Lai16 \l 1033 </w:instrText>
          </w:r>
          <w:r w:rsidR="00D92A0D">
            <w:rPr>
              <w:noProof/>
              <w:lang w:val="en-US"/>
            </w:rPr>
            <w:fldChar w:fldCharType="separate"/>
          </w:r>
          <w:r w:rsidR="00D92A0D">
            <w:rPr>
              <w:noProof/>
              <w:lang w:val="en-US"/>
            </w:rPr>
            <w:t xml:space="preserve"> </w:t>
          </w:r>
          <w:r w:rsidR="00D92A0D" w:rsidRPr="00D92A0D">
            <w:rPr>
              <w:noProof/>
              <w:lang w:val="en-US"/>
            </w:rPr>
            <w:t>(Lai, et al., 2016)</w:t>
          </w:r>
          <w:r w:rsidR="00D92A0D">
            <w:rPr>
              <w:noProof/>
              <w:lang w:val="en-US"/>
            </w:rPr>
            <w:fldChar w:fldCharType="end"/>
          </w:r>
        </w:sdtContent>
      </w:sdt>
      <w:r w:rsidR="009F3389">
        <w:rPr>
          <w:noProof/>
          <w:lang w:val="en-US"/>
        </w:rPr>
        <w:t xml:space="preserve">. Cell membrane binding by CdtA and C permits CdtB entry through clathrin-coated pit endocytosis. </w:t>
      </w:r>
      <w:r>
        <w:rPr>
          <w:noProof/>
          <w:lang w:val="en-US"/>
        </w:rPr>
        <w:t xml:space="preserve"> </w:t>
      </w:r>
      <w:r w:rsidR="009F3389">
        <w:rPr>
          <w:noProof/>
          <w:lang w:val="en-US"/>
        </w:rPr>
        <w:t xml:space="preserve">Once internalised CdtB </w:t>
      </w:r>
      <w:r>
        <w:rPr>
          <w:noProof/>
          <w:lang w:val="en-US"/>
        </w:rPr>
        <w:t>acts like a DNase and causes a blockade in cell division of infected eukaryotic cells due to double strand breaks in the nucleus (</w:t>
      </w:r>
      <w:r w:rsidRPr="0049572A">
        <w:rPr>
          <w:noProof/>
          <w:lang w:val="en-US"/>
        </w:rPr>
        <w:t>Lara-Tejero &amp; Galan, 2000)</w:t>
      </w:r>
      <w:r>
        <w:rPr>
          <w:noProof/>
          <w:lang w:val="en-US"/>
        </w:rPr>
        <w:t xml:space="preserve">. The actual role of the CDT toxin is unclear, as mutation of </w:t>
      </w:r>
      <w:r>
        <w:rPr>
          <w:i/>
          <w:noProof/>
          <w:lang w:val="en-US"/>
        </w:rPr>
        <w:t xml:space="preserve">cdt </w:t>
      </w:r>
      <w:r>
        <w:rPr>
          <w:noProof/>
          <w:lang w:val="en-US"/>
        </w:rPr>
        <w:t xml:space="preserve">did not affect colonisation or host cell adhesion, however a </w:t>
      </w:r>
      <w:r>
        <w:rPr>
          <w:i/>
          <w:noProof/>
          <w:lang w:val="en-US"/>
        </w:rPr>
        <w:t xml:space="preserve">cdt </w:t>
      </w:r>
      <w:r>
        <w:rPr>
          <w:noProof/>
          <w:lang w:val="en-US"/>
        </w:rPr>
        <w:t xml:space="preserve">mutant was attenuated in invasiveness of cells. (Purdy, et al., 2000 and </w:t>
      </w:r>
      <w:r w:rsidRPr="00895B09">
        <w:rPr>
          <w:noProof/>
          <w:lang w:val="en-US"/>
        </w:rPr>
        <w:t>Biswas, et al., 2006)</w:t>
      </w:r>
      <w:r>
        <w:rPr>
          <w:noProof/>
          <w:lang w:val="en-US"/>
        </w:rPr>
        <w:t xml:space="preserve">. </w:t>
      </w:r>
      <w:r>
        <w:rPr>
          <w:i/>
          <w:noProof/>
          <w:lang w:val="en-US"/>
        </w:rPr>
        <w:t xml:space="preserve">C. jejuni </w:t>
      </w:r>
      <w:r>
        <w:rPr>
          <w:noProof/>
          <w:lang w:val="en-US"/>
        </w:rPr>
        <w:t xml:space="preserve">also encodes a phospholipase </w:t>
      </w:r>
      <w:r w:rsidR="00055700">
        <w:rPr>
          <w:noProof/>
          <w:lang w:val="en-US"/>
        </w:rPr>
        <w:t>P</w:t>
      </w:r>
      <w:r w:rsidRPr="00055700">
        <w:rPr>
          <w:noProof/>
          <w:lang w:val="en-US"/>
        </w:rPr>
        <w:t xml:space="preserve">ldA </w:t>
      </w:r>
      <w:r w:rsidRPr="00820BCE">
        <w:rPr>
          <w:noProof/>
          <w:lang w:val="en-US"/>
        </w:rPr>
        <w:t>(Ziprin, et al., 2001)</w:t>
      </w:r>
      <w:r>
        <w:rPr>
          <w:i/>
          <w:noProof/>
          <w:lang w:val="en-US"/>
        </w:rPr>
        <w:t xml:space="preserve">, </w:t>
      </w:r>
      <w:r>
        <w:rPr>
          <w:noProof/>
          <w:lang w:val="en-US"/>
        </w:rPr>
        <w:t xml:space="preserve">a putative haemolysin </w:t>
      </w:r>
      <w:r w:rsidR="00055700">
        <w:rPr>
          <w:noProof/>
          <w:lang w:val="en-US"/>
        </w:rPr>
        <w:t>TlyA</w:t>
      </w:r>
      <w:r>
        <w:rPr>
          <w:i/>
          <w:noProof/>
          <w:lang w:val="en-US"/>
        </w:rPr>
        <w:t xml:space="preserve"> </w:t>
      </w:r>
      <w:r>
        <w:rPr>
          <w:noProof/>
          <w:lang w:val="en-US"/>
        </w:rPr>
        <w:t xml:space="preserve">and another protein with a haemolysin domain </w:t>
      </w:r>
      <w:r w:rsidR="00055700">
        <w:rPr>
          <w:noProof/>
          <w:lang w:val="en-US"/>
        </w:rPr>
        <w:t>C</w:t>
      </w:r>
      <w:r w:rsidRPr="00055700">
        <w:rPr>
          <w:noProof/>
          <w:lang w:val="en-US"/>
        </w:rPr>
        <w:t>j0183</w:t>
      </w:r>
      <w:r>
        <w:rPr>
          <w:i/>
          <w:noProof/>
          <w:lang w:val="en-US"/>
        </w:rPr>
        <w:t xml:space="preserve"> </w:t>
      </w:r>
      <w:r>
        <w:rPr>
          <w:noProof/>
          <w:lang w:val="en-US"/>
        </w:rPr>
        <w:t xml:space="preserve">that is an integral membrane protein </w:t>
      </w:r>
      <w:r w:rsidRPr="00820BCE">
        <w:rPr>
          <w:noProof/>
          <w:lang w:val="en-US"/>
        </w:rPr>
        <w:t>(Salamaszynska-Guz &amp; Klimuszko, 2008)</w:t>
      </w:r>
      <w:r>
        <w:rPr>
          <w:noProof/>
          <w:lang w:val="en-US"/>
        </w:rPr>
        <w:t>, although these are less widely studied than the CDT.</w:t>
      </w:r>
    </w:p>
    <w:p w:rsidR="001A4585" w:rsidRDefault="001A4585" w:rsidP="001404FE">
      <w:pPr>
        <w:spacing w:line="360" w:lineRule="auto"/>
        <w:rPr>
          <w:noProof/>
          <w:lang w:val="en-US"/>
        </w:rPr>
      </w:pPr>
    </w:p>
    <w:p w:rsidR="001A4585" w:rsidRPr="00895B09" w:rsidRDefault="001A4585" w:rsidP="001404FE">
      <w:pPr>
        <w:spacing w:line="360" w:lineRule="auto"/>
      </w:pPr>
    </w:p>
    <w:p w:rsidR="001404FE" w:rsidRDefault="004B5C96" w:rsidP="004B5C96">
      <w:pPr>
        <w:pStyle w:val="ListParagraph"/>
        <w:spacing w:line="360" w:lineRule="auto"/>
        <w:ind w:left="0"/>
        <w:rPr>
          <w:b/>
          <w:i/>
        </w:rPr>
      </w:pPr>
      <w:r>
        <w:rPr>
          <w:b/>
          <w:i/>
        </w:rPr>
        <w:lastRenderedPageBreak/>
        <w:t xml:space="preserve">1.3.5 </w:t>
      </w:r>
      <w:r w:rsidR="001404FE" w:rsidRPr="006047AB">
        <w:rPr>
          <w:b/>
          <w:i/>
        </w:rPr>
        <w:t>Iron homeostasis</w:t>
      </w:r>
    </w:p>
    <w:p w:rsidR="001404FE" w:rsidRPr="00682A68" w:rsidRDefault="001404FE" w:rsidP="001404FE">
      <w:pPr>
        <w:spacing w:line="360" w:lineRule="auto"/>
      </w:pPr>
      <w:r>
        <w:t xml:space="preserve">Iron plays an essential role in bacterial survival due to its requirement in a range of cellular processes, including the regulation of genes, the electron transport chain and other metabolic pathways. However, the balance of iron in bacteria is just as important, as excess iron has the potential to be toxic through free radicals formed during the Fenton reaction. In </w:t>
      </w:r>
      <w:r>
        <w:rPr>
          <w:i/>
        </w:rPr>
        <w:t xml:space="preserve">C. jejuni </w:t>
      </w:r>
      <w:r>
        <w:t xml:space="preserve">this balance between uptake and free radical formation is controlled by the ferric uptake regulator (Fur) and the iron responsive peroxide stress regulator PerR </w:t>
      </w:r>
      <w:r w:rsidRPr="00820BCE">
        <w:rPr>
          <w:noProof/>
        </w:rPr>
        <w:t>(van Vliet, et al., 1999)</w:t>
      </w:r>
      <w:r>
        <w:t xml:space="preserve">. The competition for iron between bacterial species in the gut is high, therefore bacteria produce a number of iron chelating compounds to sequester ferric iron. </w:t>
      </w:r>
      <w:r>
        <w:rPr>
          <w:i/>
        </w:rPr>
        <w:t xml:space="preserve">C. jejuni </w:t>
      </w:r>
      <w:r>
        <w:t xml:space="preserve">does not produce these, however it encodes a number of iron scavenging uptake systems, targeting siderophores and other exogenously produced iron chelating compounds </w:t>
      </w:r>
      <w:r w:rsidRPr="00682A68">
        <w:rPr>
          <w:noProof/>
        </w:rPr>
        <w:t>(</w:t>
      </w:r>
      <w:r>
        <w:rPr>
          <w:noProof/>
        </w:rPr>
        <w:t xml:space="preserve">reviewed in </w:t>
      </w:r>
      <w:r w:rsidRPr="00682A68">
        <w:rPr>
          <w:noProof/>
        </w:rPr>
        <w:t>Miller, et al., 2009)</w:t>
      </w:r>
      <w:r>
        <w:rPr>
          <w:noProof/>
        </w:rPr>
        <w:t xml:space="preserve">. In </w:t>
      </w:r>
      <w:r>
        <w:rPr>
          <w:i/>
          <w:noProof/>
        </w:rPr>
        <w:t xml:space="preserve">C. jejuni </w:t>
      </w:r>
      <w:r>
        <w:rPr>
          <w:noProof/>
        </w:rPr>
        <w:t>these include several ABC transporters  and also the FeoB homologue Cj1398, which has been shown to be responsible for the uptake of free Fe</w:t>
      </w:r>
      <w:r>
        <w:rPr>
          <w:noProof/>
          <w:vertAlign w:val="superscript"/>
        </w:rPr>
        <w:t xml:space="preserve">2+ </w:t>
      </w:r>
      <w:r>
        <w:rPr>
          <w:noProof/>
        </w:rPr>
        <w:t xml:space="preserve">and which plays an important role in gut colonisation and intracellular survival </w:t>
      </w:r>
      <w:r w:rsidRPr="00820BCE">
        <w:rPr>
          <w:noProof/>
        </w:rPr>
        <w:t>(Naikare, et al., 2006)</w:t>
      </w:r>
      <w:r>
        <w:rPr>
          <w:noProof/>
        </w:rPr>
        <w:t xml:space="preserve">. Once transported into the cell, sequestration of iron is carried out by the ferritin-like Cft protein </w:t>
      </w:r>
      <w:r w:rsidRPr="00820BCE">
        <w:rPr>
          <w:noProof/>
        </w:rPr>
        <w:t>(Wai, et al., 1995)</w:t>
      </w:r>
      <w:r>
        <w:rPr>
          <w:noProof/>
        </w:rPr>
        <w:t>.</w:t>
      </w:r>
    </w:p>
    <w:p w:rsidR="001404FE" w:rsidRDefault="004B5C96" w:rsidP="004B5C96">
      <w:pPr>
        <w:pStyle w:val="ListParagraph"/>
        <w:spacing w:line="360" w:lineRule="auto"/>
        <w:ind w:left="0"/>
        <w:rPr>
          <w:b/>
        </w:rPr>
      </w:pPr>
      <w:r>
        <w:rPr>
          <w:b/>
          <w:i/>
        </w:rPr>
        <w:t xml:space="preserve">1.4 </w:t>
      </w:r>
      <w:r w:rsidR="001404FE">
        <w:rPr>
          <w:b/>
          <w:i/>
        </w:rPr>
        <w:t xml:space="preserve">C. jejuni </w:t>
      </w:r>
      <w:r w:rsidR="001404FE">
        <w:rPr>
          <w:b/>
        </w:rPr>
        <w:t>metabolism and growth</w:t>
      </w:r>
    </w:p>
    <w:p w:rsidR="001404FE" w:rsidRDefault="004B5C96" w:rsidP="004B5C96">
      <w:pPr>
        <w:pStyle w:val="ListParagraph"/>
        <w:spacing w:line="360" w:lineRule="auto"/>
        <w:ind w:left="0"/>
        <w:rPr>
          <w:b/>
          <w:i/>
        </w:rPr>
      </w:pPr>
      <w:r>
        <w:rPr>
          <w:b/>
          <w:i/>
        </w:rPr>
        <w:t xml:space="preserve">1.4.1 </w:t>
      </w:r>
      <w:r w:rsidR="001404FE" w:rsidRPr="0016465B">
        <w:rPr>
          <w:b/>
          <w:i/>
        </w:rPr>
        <w:t>Gluconeogenesis and anaplerotic reactions</w:t>
      </w:r>
    </w:p>
    <w:p w:rsidR="001404FE" w:rsidRDefault="001404FE" w:rsidP="001404FE">
      <w:pPr>
        <w:spacing w:line="360" w:lineRule="auto"/>
      </w:pPr>
      <w:r>
        <w:rPr>
          <w:i/>
        </w:rPr>
        <w:t xml:space="preserve">C. jejuni </w:t>
      </w:r>
      <w:r>
        <w:t xml:space="preserve">possesses a typical Embden-Meyerhof-Parnas (EMP) pathway aside from the 6-phosphofructokinase enzyme. Furthermore </w:t>
      </w:r>
      <w:r>
        <w:rPr>
          <w:i/>
        </w:rPr>
        <w:t>C. jejuni</w:t>
      </w:r>
      <w:r>
        <w:t xml:space="preserve"> also lacks many key enzymes in the Entner-Duodoroff pathway, ultimately meaning that </w:t>
      </w:r>
      <w:r>
        <w:rPr>
          <w:i/>
        </w:rPr>
        <w:t xml:space="preserve">C. jejuni </w:t>
      </w:r>
      <w:r>
        <w:t xml:space="preserve">is unable to utilise hexose sugars, including glucose as a carbon source </w:t>
      </w:r>
      <w:r w:rsidRPr="0016465B">
        <w:rPr>
          <w:noProof/>
        </w:rPr>
        <w:t>(Parkhill, et al., 2000</w:t>
      </w:r>
      <w:r>
        <w:rPr>
          <w:noProof/>
        </w:rPr>
        <w:t xml:space="preserve"> and </w:t>
      </w:r>
      <w:r w:rsidRPr="0016465B">
        <w:rPr>
          <w:noProof/>
        </w:rPr>
        <w:t>Velayudhan &amp; Kelly, 2002)</w:t>
      </w:r>
      <w:r>
        <w:rPr>
          <w:noProof/>
        </w:rPr>
        <w:t xml:space="preserve"> (figure 1.2). Interestingly </w:t>
      </w:r>
      <w:r>
        <w:rPr>
          <w:i/>
          <w:noProof/>
        </w:rPr>
        <w:t>C. jejuni</w:t>
      </w:r>
      <w:r>
        <w:t xml:space="preserve"> does possess the fructose-1,6-bisphosphatase enzyme, suggesting that the EMP can carry out gluconeogenesis </w:t>
      </w:r>
      <w:r w:rsidRPr="00820BCE">
        <w:rPr>
          <w:noProof/>
        </w:rPr>
        <w:t>(Velayudhan &amp; Kelly, 2002)</w:t>
      </w:r>
      <w:r>
        <w:t xml:space="preserve">. </w:t>
      </w:r>
      <w:r>
        <w:rPr>
          <w:i/>
        </w:rPr>
        <w:t>C. jejuni</w:t>
      </w:r>
      <w:r>
        <w:t xml:space="preserve"> also encodes several anaplerotic enzymes, including pyruvate kinase (Pyk) and phosphoenolpyruvate carboxykinase (Pck) which connect the EMP pathway to the tricarboxylic acid cycle (TCA). Pyruvate kinase, which catalyses the final irreversible step of glycolysis (phosphoenolpyruvate to pyruvate conversion), is found in </w:t>
      </w:r>
      <w:r>
        <w:rPr>
          <w:i/>
        </w:rPr>
        <w:t xml:space="preserve">C. jejuni. </w:t>
      </w:r>
      <w:r>
        <w:t xml:space="preserve">This is surprising due to the lack of EMP-pathway in </w:t>
      </w:r>
      <w:r>
        <w:rPr>
          <w:i/>
        </w:rPr>
        <w:t xml:space="preserve">C. jejuni </w:t>
      </w:r>
      <w:r>
        <w:t>in the forward direction, however pyruvate can be regenerated by the malate oxidoreductase enzyme, producing pyruvate by oxidative decarboxylation of malate</w:t>
      </w:r>
      <w:r w:rsidRPr="00734977">
        <w:t xml:space="preserve"> </w:t>
      </w:r>
      <w:r w:rsidRPr="00820BCE">
        <w:rPr>
          <w:noProof/>
        </w:rPr>
        <w:t>(Velayudhan &amp; Kelly, 2002)</w:t>
      </w:r>
      <w:r>
        <w:t>.</w:t>
      </w:r>
    </w:p>
    <w:p w:rsidR="001404FE" w:rsidRDefault="001A4585" w:rsidP="001404FE">
      <w:pPr>
        <w:spacing w:line="240" w:lineRule="auto"/>
        <w:rPr>
          <w:noProof/>
        </w:rPr>
      </w:pPr>
      <w:r>
        <w:rPr>
          <w:noProof/>
          <w:lang w:eastAsia="en-GB"/>
        </w:rPr>
        <w:lastRenderedPageBreak/>
        <w:drawing>
          <wp:anchor distT="0" distB="0" distL="114300" distR="114300" simplePos="0" relativeHeight="251706368" behindDoc="1" locked="0" layoutInCell="1" allowOverlap="1" wp14:anchorId="10EB9528" wp14:editId="38C5CB24">
            <wp:simplePos x="0" y="0"/>
            <wp:positionH relativeFrom="margin">
              <wp:posOffset>-57150</wp:posOffset>
            </wp:positionH>
            <wp:positionV relativeFrom="paragraph">
              <wp:posOffset>-177800</wp:posOffset>
            </wp:positionV>
            <wp:extent cx="3028950" cy="3938905"/>
            <wp:effectExtent l="0" t="0" r="0" b="4445"/>
            <wp:wrapTight wrapText="bothSides">
              <wp:wrapPolygon edited="0">
                <wp:start x="0" y="0"/>
                <wp:lineTo x="0" y="21520"/>
                <wp:lineTo x="21464" y="21520"/>
                <wp:lineTo x="21464" y="0"/>
                <wp:lineTo x="0" y="0"/>
              </wp:wrapPolygon>
            </wp:wrapTight>
            <wp:docPr id="82" name="Picture 2" descr="https://www.microbiologyresearch.org/docserver/fulltext/micro/148/3/1480685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crobiologyresearch.org/docserver/fulltext/micro/148/3/1480685001.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28950" cy="393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rPr>
          <w:b/>
        </w:rPr>
        <w:t xml:space="preserve">Figure 1.2: Gluconeogenic and anaplerotic reactions in </w:t>
      </w:r>
      <w:r w:rsidR="001404FE">
        <w:rPr>
          <w:b/>
          <w:i/>
        </w:rPr>
        <w:t xml:space="preserve">C. jejuni. </w:t>
      </w:r>
      <w:r w:rsidR="001404FE">
        <w:t xml:space="preserve">The gluconeogenic and anaplerotic reactions are shown, with the enzymes responsible. The asterisk indicates the lack of 6-phosphofructokinase in the genome. Also, the dotted line shows the anaplerotic reaction of Pyc replenishing the citric acid cycle (CAC in diagram, from </w:t>
      </w:r>
      <w:r w:rsidR="001404FE" w:rsidRPr="00632C21">
        <w:rPr>
          <w:noProof/>
        </w:rPr>
        <w:t>Velayudhan &amp; Kelly, 2002)</w:t>
      </w:r>
      <w:r w:rsidR="001404FE">
        <w:rPr>
          <w:noProof/>
        </w:rPr>
        <w:t>.</w:t>
      </w:r>
    </w:p>
    <w:p w:rsidR="001404FE" w:rsidRDefault="004B5C96" w:rsidP="001404FE">
      <w:pPr>
        <w:spacing w:line="240" w:lineRule="auto"/>
        <w:rPr>
          <w:b/>
          <w:i/>
        </w:rPr>
      </w:pPr>
      <w:r>
        <w:rPr>
          <w:b/>
          <w:i/>
        </w:rPr>
        <w:t xml:space="preserve">1.4.2 </w:t>
      </w:r>
      <w:r w:rsidR="001404FE">
        <w:rPr>
          <w:b/>
          <w:i/>
        </w:rPr>
        <w:t>C. jejuni transport systems and the tricarboxylic acid cycle</w:t>
      </w:r>
    </w:p>
    <w:p w:rsidR="001404FE" w:rsidRDefault="001404FE" w:rsidP="001404FE">
      <w:pPr>
        <w:spacing w:line="360" w:lineRule="auto"/>
      </w:pPr>
      <w:r w:rsidRPr="00BF5227">
        <w:rPr>
          <w:i/>
        </w:rPr>
        <w:t xml:space="preserve">C. jejuni </w:t>
      </w:r>
      <w:r>
        <w:t xml:space="preserve">is able to grow on pyruvate, citrate, malate, fumarate, succinate and lactate, with systems responsible for the transport of these organic acids present in the genome </w:t>
      </w:r>
      <w:r w:rsidRPr="00820BCE">
        <w:rPr>
          <w:noProof/>
        </w:rPr>
        <w:t>(Parkhill, et al., 2000)</w:t>
      </w:r>
      <w:r>
        <w:t xml:space="preserve">. The TCA cycle can be directly supplied with C4-dicarboxylates in </w:t>
      </w:r>
      <w:r>
        <w:rPr>
          <w:i/>
        </w:rPr>
        <w:t xml:space="preserve">C. jejuni, </w:t>
      </w:r>
      <w:r>
        <w:t xml:space="preserve">for example DcuA and DcuB are responsible for the uptake of aspartate and antiport secretion of succinate. This is converted into fumarate in the cell by AspA, an aspartase, and has been shown to be an important factor in fumarate respiration </w:t>
      </w:r>
      <w:r w:rsidRPr="00820BCE">
        <w:rPr>
          <w:noProof/>
        </w:rPr>
        <w:t>(Guccione, et al., 2008)</w:t>
      </w:r>
      <w:r>
        <w:t xml:space="preserve">. Aspartate uptake can still occur through the PEB1 aspartate/glutamate ABC-transporter and the remaining can occur through DctA a dicarboxylate/amino acid:cation symporter </w:t>
      </w:r>
      <w:r w:rsidRPr="00820BCE">
        <w:rPr>
          <w:noProof/>
        </w:rPr>
        <w:t>(Leon-Kempis Mdel, et al., 2006)</w:t>
      </w:r>
      <w:r>
        <w:t xml:space="preserve">. </w:t>
      </w:r>
    </w:p>
    <w:p w:rsidR="001404FE" w:rsidRDefault="001404FE" w:rsidP="001404FE">
      <w:pPr>
        <w:spacing w:line="360" w:lineRule="auto"/>
        <w:rPr>
          <w:i/>
        </w:rPr>
      </w:pPr>
      <w:r>
        <w:t xml:space="preserve">Aside from pyruvate dehydrogenase and 2-oxoglutarate dehydrogenase, genome analysis of </w:t>
      </w:r>
      <w:r>
        <w:rPr>
          <w:i/>
        </w:rPr>
        <w:t xml:space="preserve">C. jejuni </w:t>
      </w:r>
      <w:r w:rsidRPr="00E717AE">
        <w:t xml:space="preserve">identified </w:t>
      </w:r>
      <w:r>
        <w:t xml:space="preserve">homologues for all the key enzymes of a complete TCA cycle (figure 1.3) </w:t>
      </w:r>
      <w:r w:rsidRPr="00820BCE">
        <w:rPr>
          <w:noProof/>
        </w:rPr>
        <w:t>(Parkhill, et al., 2000)</w:t>
      </w:r>
      <w:r>
        <w:t xml:space="preserve">. However, acetyl-CoA formation from the oxidative decarboxylation of pyruvate is carried out by Por, the flavodoxin/ferredoxin-dependent pyruvate:acceptor oxidoreductase.  The 2-oxoglutarate:acceptor oxidoreductase (Oor) then catalyses the conversion of 2-oxoglutarate to succinyl-CoA </w:t>
      </w:r>
      <w:r w:rsidRPr="00820BCE">
        <w:rPr>
          <w:noProof/>
        </w:rPr>
        <w:t>(Kelly, 2008)</w:t>
      </w:r>
      <w:r>
        <w:t xml:space="preserve">. Both enzymes are oxygen sensitive and more commonly found in anaerobes, due to their iron-sulphur clusters, a potential cause for the favoured microaerobic environment of </w:t>
      </w:r>
      <w:r>
        <w:rPr>
          <w:i/>
        </w:rPr>
        <w:t xml:space="preserve">C. jejuni </w:t>
      </w:r>
      <w:r w:rsidRPr="00820BCE">
        <w:rPr>
          <w:noProof/>
        </w:rPr>
        <w:t>(Kelly, 2008)</w:t>
      </w:r>
      <w:r>
        <w:rPr>
          <w:i/>
        </w:rPr>
        <w:t>.</w:t>
      </w:r>
    </w:p>
    <w:p w:rsidR="001404FE" w:rsidRPr="00CE0C6E" w:rsidRDefault="002542E6" w:rsidP="002542E6">
      <w:pPr>
        <w:pStyle w:val="ListParagraph"/>
        <w:spacing w:line="360" w:lineRule="auto"/>
        <w:ind w:left="0"/>
        <w:rPr>
          <w:b/>
          <w:i/>
        </w:rPr>
      </w:pPr>
      <w:r>
        <w:rPr>
          <w:b/>
          <w:i/>
        </w:rPr>
        <w:t xml:space="preserve">1.4.3 </w:t>
      </w:r>
      <w:r w:rsidR="001404FE" w:rsidRPr="00CE0C6E">
        <w:rPr>
          <w:b/>
          <w:i/>
        </w:rPr>
        <w:t>Amino acids are the main source</w:t>
      </w:r>
      <w:r w:rsidR="001404FE">
        <w:rPr>
          <w:b/>
          <w:i/>
        </w:rPr>
        <w:t>s</w:t>
      </w:r>
      <w:r w:rsidR="001404FE" w:rsidRPr="00CE0C6E">
        <w:rPr>
          <w:b/>
          <w:i/>
        </w:rPr>
        <w:t xml:space="preserve"> of carbon for C. jejuni </w:t>
      </w:r>
    </w:p>
    <w:p w:rsidR="001404FE" w:rsidRDefault="001404FE" w:rsidP="001404FE">
      <w:pPr>
        <w:spacing w:line="360" w:lineRule="auto"/>
      </w:pPr>
      <w:r>
        <w:t xml:space="preserve">Since the vast majority of </w:t>
      </w:r>
      <w:r>
        <w:rPr>
          <w:i/>
        </w:rPr>
        <w:t xml:space="preserve">C. jejuni </w:t>
      </w:r>
      <w:r>
        <w:t xml:space="preserve">strains cannot metabolise exogenous hexose sugars, </w:t>
      </w:r>
      <w:r>
        <w:rPr>
          <w:i/>
        </w:rPr>
        <w:t xml:space="preserve">C. jejuni </w:t>
      </w:r>
      <w:r>
        <w:t xml:space="preserve">can be described as asaccharolytic (although many strains are now known to utilise fucose, discussed in section 1.44) </w:t>
      </w:r>
      <w:r w:rsidRPr="00820BCE">
        <w:rPr>
          <w:noProof/>
        </w:rPr>
        <w:t>(Parkhill, et al., 2000)</w:t>
      </w:r>
      <w:r>
        <w:t xml:space="preserve">. Therefore, in order to obtain energy and carbon from the environment </w:t>
      </w:r>
      <w:r>
        <w:rPr>
          <w:i/>
        </w:rPr>
        <w:t xml:space="preserve">C. jejuni </w:t>
      </w:r>
      <w:r>
        <w:t xml:space="preserve">can transport and catabolise a small number of amino acids, which provide </w:t>
      </w:r>
      <w:r>
        <w:lastRenderedPageBreak/>
        <w:t xml:space="preserve">energy alongside imported TCA intermediates discussed in section 1.4.2 and shown in figure 1.3 </w:t>
      </w:r>
      <w:r w:rsidRPr="00820BCE">
        <w:rPr>
          <w:noProof/>
        </w:rPr>
        <w:t>(Parkhill, et al., 2000)</w:t>
      </w:r>
      <w:r>
        <w:t xml:space="preserve">. Typical </w:t>
      </w:r>
      <w:r>
        <w:rPr>
          <w:i/>
        </w:rPr>
        <w:t xml:space="preserve">C. jejuni </w:t>
      </w:r>
      <w:r>
        <w:t xml:space="preserve">growth in complex media occurs in a sequential manner on serine, aspartate, asparagine and glutamate. Once these have been metabolised (in that order) proline may also be utilised </w:t>
      </w:r>
      <w:r w:rsidRPr="00820BCE">
        <w:rPr>
          <w:noProof/>
        </w:rPr>
        <w:t>(Wright, et al., 2009)</w:t>
      </w:r>
      <w:r>
        <w:t xml:space="preserve">. Interestingly, these amino acids are some of the most commonly found in chicken intestinal contents, possibly explaining their requirement in </w:t>
      </w:r>
      <w:r>
        <w:rPr>
          <w:i/>
        </w:rPr>
        <w:t xml:space="preserve">C. jejuni </w:t>
      </w:r>
      <w:r>
        <w:t xml:space="preserve">metabolism </w:t>
      </w:r>
      <w:r w:rsidRPr="00820BCE">
        <w:rPr>
          <w:noProof/>
        </w:rPr>
        <w:t>(Parsons, 1984)</w:t>
      </w:r>
      <w:r>
        <w:t xml:space="preserve">. Serine metabolism is achieved through the SdaCA system, whereby SdaC acts as a transporter for serine and SdaA is a serine dehydratase </w:t>
      </w:r>
      <w:r w:rsidRPr="00820BCE">
        <w:rPr>
          <w:noProof/>
        </w:rPr>
        <w:t>(Velayudhan, et al., 2004)</w:t>
      </w:r>
      <w:r>
        <w:t xml:space="preserve">. Serine metabolism is vital for host colonisation, and mutants in either SdaC or SdaA are unable to colonise chicks, however these mutants still grew </w:t>
      </w:r>
      <w:r>
        <w:rPr>
          <w:i/>
        </w:rPr>
        <w:t xml:space="preserve">in vitro, </w:t>
      </w:r>
      <w:r>
        <w:t xml:space="preserve">suggesting that serine metabolism is only necessary in the gut environment </w:t>
      </w:r>
      <w:r w:rsidRPr="00820BCE">
        <w:rPr>
          <w:noProof/>
        </w:rPr>
        <w:t>(Velayudhan, et al., 2004)</w:t>
      </w:r>
      <w:r>
        <w:t xml:space="preserve">. Aspartate and glutamate metabolism share many of the same aspects, both are transported through the Peb1 system, composed of Peb1A and PebC. Peb1A serves as the main transporter of aspartate and glutamate, however some can also occur through DctA, DcuA and DcuB (C4-dicarboxylate transporters) </w:t>
      </w:r>
      <w:r w:rsidRPr="00820BCE">
        <w:rPr>
          <w:noProof/>
        </w:rPr>
        <w:t>(Leon-Kempis Mdel, et al., 2006)</w:t>
      </w:r>
      <w:r>
        <w:t xml:space="preserve">. Following uptake into the cell the transamination of glutamate to aspartate occurs using the AspB enzyme, and then AspA can complete the deamination of aspartate into fumarate, a TCA cycle intermediate </w:t>
      </w:r>
      <w:r w:rsidRPr="00820BCE">
        <w:rPr>
          <w:noProof/>
        </w:rPr>
        <w:t>(Guccione, et al., 2008)</w:t>
      </w:r>
      <w:r>
        <w:t xml:space="preserve">. Although Proline is found in abundance in the intestine, it is the least preferred amino acid in </w:t>
      </w:r>
      <w:r>
        <w:rPr>
          <w:i/>
        </w:rPr>
        <w:t xml:space="preserve">C. jejuni </w:t>
      </w:r>
      <w:r>
        <w:t xml:space="preserve">metabolism. Proline metabolism is carried out by PutP and PutA, encoding a sodium/proline symporter and a proline dehydrogenase respectively, however neither of these proteins has been studied extensively in </w:t>
      </w:r>
      <w:r>
        <w:rPr>
          <w:i/>
        </w:rPr>
        <w:t xml:space="preserve">C. jejuni </w:t>
      </w:r>
      <w:r w:rsidRPr="00820BCE">
        <w:rPr>
          <w:noProof/>
        </w:rPr>
        <w:t>(Stahl, et al., 2012)</w:t>
      </w:r>
      <w:r>
        <w:t xml:space="preserve">. Two amino acids variably utilised as sole carbon sources in </w:t>
      </w:r>
      <w:r>
        <w:rPr>
          <w:i/>
        </w:rPr>
        <w:t xml:space="preserve">C. jejuni </w:t>
      </w:r>
      <w:r>
        <w:t xml:space="preserve">strains are asparagine and glutamine. In both cases </w:t>
      </w:r>
      <w:r>
        <w:rPr>
          <w:i/>
        </w:rPr>
        <w:t xml:space="preserve">C. jejuni </w:t>
      </w:r>
      <w:r>
        <w:t xml:space="preserve">encodes the enzyme to metabolise the amino acids, an asparaginase (AsnB) protein and the glutamate synthase enzyme (GltBD) however the genome of NCTC 11168 is lacking in transporters for these two amino acids </w:t>
      </w:r>
      <w:r w:rsidRPr="00820BCE">
        <w:rPr>
          <w:noProof/>
        </w:rPr>
        <w:t>(Stahl, et al., 2012)</w:t>
      </w:r>
      <w:r>
        <w:t>.</w:t>
      </w:r>
    </w:p>
    <w:p w:rsidR="001404FE" w:rsidRPr="001F6EC0" w:rsidRDefault="002542E6" w:rsidP="002542E6">
      <w:pPr>
        <w:pStyle w:val="ListParagraph"/>
        <w:spacing w:line="360" w:lineRule="auto"/>
        <w:ind w:left="0"/>
        <w:rPr>
          <w:b/>
          <w:i/>
        </w:rPr>
      </w:pPr>
      <w:r>
        <w:rPr>
          <w:b/>
          <w:i/>
        </w:rPr>
        <w:t xml:space="preserve">1.4.4 </w:t>
      </w:r>
      <w:r w:rsidR="001404FE" w:rsidRPr="001F6EC0">
        <w:rPr>
          <w:b/>
          <w:i/>
        </w:rPr>
        <w:t>Short chain fatty acids play a role in central metabolism</w:t>
      </w:r>
    </w:p>
    <w:p w:rsidR="001404FE" w:rsidRDefault="001404FE" w:rsidP="001404FE">
      <w:pPr>
        <w:spacing w:line="360" w:lineRule="auto"/>
      </w:pPr>
      <w:r>
        <w:t xml:space="preserve">General metabolism carried out by the bacteria found in the gut produces a significant amount of short chain fatty acids. Acetate is produced as a byproduct of primary metabolism in </w:t>
      </w:r>
      <w:r>
        <w:rPr>
          <w:i/>
        </w:rPr>
        <w:t xml:space="preserve">C. jejuni </w:t>
      </w:r>
      <w:r>
        <w:t xml:space="preserve">through the Pta-AckA pathway and secreted during growth (figure 1.3). However, as carbon becomes limiting in the later stages of growth, acetate can be imported and utilised as a source of energy </w:t>
      </w:r>
      <w:r w:rsidRPr="00820BCE">
        <w:rPr>
          <w:noProof/>
        </w:rPr>
        <w:t>(Wright, et al., 2009)</w:t>
      </w:r>
      <w:r>
        <w:t xml:space="preserve">. This overflow mechanism is due to the required recycling of CoA, carried out by the phosphotransacetylase Pta, which frees CoA from acetyl-CoA for further use, releasing acetyl-phosphate. The acetate kinase enzyme is then able to produce acetate from acetyl-phosphate, which is then excreted into the medium. As resources become limiting, the Acetyl-CoA synthetase (Acs) enzyme is then able to switch this pathway for acetate utilisation, however an acetate transporter in </w:t>
      </w:r>
      <w:r>
        <w:rPr>
          <w:i/>
        </w:rPr>
        <w:t xml:space="preserve">C. jejuni </w:t>
      </w:r>
      <w:r>
        <w:t xml:space="preserve">has yet to be identified </w:t>
      </w:r>
      <w:r w:rsidRPr="00820BCE">
        <w:rPr>
          <w:noProof/>
        </w:rPr>
        <w:t>(Wright, et al., 2009)</w:t>
      </w:r>
      <w:r>
        <w:t>.</w:t>
      </w:r>
    </w:p>
    <w:p w:rsidR="00055700" w:rsidRDefault="001404FE" w:rsidP="001404FE">
      <w:pPr>
        <w:spacing w:line="360" w:lineRule="auto"/>
      </w:pPr>
      <w:r>
        <w:rPr>
          <w:i/>
        </w:rPr>
        <w:lastRenderedPageBreak/>
        <w:t xml:space="preserve">C. jejuni </w:t>
      </w:r>
      <w:r>
        <w:t xml:space="preserve">has also been shown to be able to utilise lactate as a carbon source, which is prevalent in large amounts in the gut as it is a byproduct of the fermentation of carbohydrates by lactic-acid bacteria. Although there is no evidence of lactate excretion in </w:t>
      </w:r>
      <w:r>
        <w:rPr>
          <w:i/>
        </w:rPr>
        <w:t>C. jejuni</w:t>
      </w:r>
      <w:r>
        <w:t xml:space="preserve">, a lactate permease has been annotated in the genome </w:t>
      </w:r>
      <w:r w:rsidRPr="00820BCE">
        <w:rPr>
          <w:noProof/>
        </w:rPr>
        <w:t>(Thomas, et al., 2011)</w:t>
      </w:r>
      <w:r>
        <w:t>. Lactate can then be metabolised into pyruvate, through the lutABC</w:t>
      </w:r>
      <w:r w:rsidRPr="00BF798B">
        <w:t xml:space="preserve"> </w:t>
      </w:r>
      <w:r>
        <w:t xml:space="preserve">(encoding a non-flavin iron sulfur containing oxidoreductase complex with lactate dehydrogenase acitivity), Dld or Ldh pathways, both of which show lactate dehydrogenase activity </w:t>
      </w:r>
      <w:r w:rsidRPr="00820BCE">
        <w:rPr>
          <w:noProof/>
        </w:rPr>
        <w:t>(Thomas, et al., 2011)</w:t>
      </w:r>
      <w:r w:rsidR="001A4585">
        <w:t>.</w:t>
      </w:r>
    </w:p>
    <w:p w:rsidR="001404FE" w:rsidRDefault="002542E6" w:rsidP="002542E6">
      <w:pPr>
        <w:spacing w:line="360" w:lineRule="auto"/>
        <w:rPr>
          <w:b/>
          <w:i/>
        </w:rPr>
      </w:pPr>
      <w:r>
        <w:rPr>
          <w:b/>
          <w:i/>
        </w:rPr>
        <w:t xml:space="preserve">1.4.5 </w:t>
      </w:r>
      <w:r w:rsidR="001404FE">
        <w:rPr>
          <w:b/>
          <w:i/>
        </w:rPr>
        <w:t>L-fucose can support growth in C. jejuni</w:t>
      </w:r>
    </w:p>
    <w:p w:rsidR="001404FE" w:rsidRDefault="001404FE" w:rsidP="001404FE">
      <w:pPr>
        <w:spacing w:line="360" w:lineRule="auto"/>
      </w:pPr>
      <w:r>
        <w:t xml:space="preserve">As discussed earlier, although </w:t>
      </w:r>
      <w:r>
        <w:rPr>
          <w:i/>
        </w:rPr>
        <w:t>C. jejuni</w:t>
      </w:r>
      <w:r>
        <w:t xml:space="preserve"> is often described as asaccharolytic certain strains of the bacteria can grow on L-fucose </w:t>
      </w:r>
      <w:r w:rsidRPr="00820BCE">
        <w:rPr>
          <w:noProof/>
        </w:rPr>
        <w:t>(Stahl, et al., 2012)</w:t>
      </w:r>
      <w:r>
        <w:t xml:space="preserve">. Fucose is found in abundance on glycoproteins and mucin </w:t>
      </w:r>
      <w:r w:rsidRPr="00820BCE">
        <w:rPr>
          <w:noProof/>
        </w:rPr>
        <w:t>(Becker &amp; Lowe, 2003)</w:t>
      </w:r>
      <w:r>
        <w:t xml:space="preserve"> and these </w:t>
      </w:r>
      <w:r>
        <w:rPr>
          <w:i/>
        </w:rPr>
        <w:t xml:space="preserve">C. jejuni </w:t>
      </w:r>
      <w:r>
        <w:t xml:space="preserve">strains encode fucose-inducible enzymes on an 11-ORF genomic island that can facilitate uptake and metabolism of the sugar. Interestingly, the fucose permease FucP has been implicated in providing a competitive colonisation advantage in the pathogenic porcine model, as opposed to the avian commensal model </w:t>
      </w:r>
      <w:r w:rsidRPr="00820BCE">
        <w:rPr>
          <w:noProof/>
        </w:rPr>
        <w:t>(Stahl, et al., 2012)</w:t>
      </w:r>
      <w:r>
        <w:t xml:space="preserve">. There appears to be little homology in the genes shared in Fucose metabolism in </w:t>
      </w:r>
      <w:r>
        <w:rPr>
          <w:i/>
        </w:rPr>
        <w:t xml:space="preserve">E. coli </w:t>
      </w:r>
      <w:r w:rsidRPr="00820BCE">
        <w:rPr>
          <w:noProof/>
        </w:rPr>
        <w:t>(Baldoma &amp; Aguilar, 1988)</w:t>
      </w:r>
      <w:r>
        <w:t xml:space="preserve">, therefore in </w:t>
      </w:r>
      <w:r>
        <w:rPr>
          <w:i/>
        </w:rPr>
        <w:t xml:space="preserve">C. jejuni </w:t>
      </w:r>
      <w:r>
        <w:t xml:space="preserve">fucose is metabolised to dihydroxyacetone phosphate (DHAP) and then to pyruvate (figure 1.3) </w:t>
      </w:r>
      <w:r w:rsidRPr="00820BCE">
        <w:rPr>
          <w:noProof/>
        </w:rPr>
        <w:t>(Muraoaka &amp; Zhang, 2011)</w:t>
      </w:r>
      <w:r>
        <w:t>.</w:t>
      </w: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r w:rsidRPr="001404FE">
        <w:rPr>
          <w:b/>
          <w:noProof/>
          <w:lang w:eastAsia="en-GB"/>
        </w:rPr>
        <w:lastRenderedPageBreak/>
        <w:drawing>
          <wp:anchor distT="0" distB="0" distL="114300" distR="114300" simplePos="0" relativeHeight="251739136" behindDoc="1" locked="0" layoutInCell="1" allowOverlap="1" wp14:anchorId="2129A0D4" wp14:editId="550BA501">
            <wp:simplePos x="0" y="0"/>
            <wp:positionH relativeFrom="column">
              <wp:posOffset>1162050</wp:posOffset>
            </wp:positionH>
            <wp:positionV relativeFrom="paragraph">
              <wp:posOffset>-781050</wp:posOffset>
            </wp:positionV>
            <wp:extent cx="3448050" cy="4034155"/>
            <wp:effectExtent l="19050" t="19050" r="19050" b="23495"/>
            <wp:wrapTight wrapText="bothSides">
              <wp:wrapPolygon edited="0">
                <wp:start x="-119" y="-102"/>
                <wp:lineTo x="-119" y="21624"/>
                <wp:lineTo x="21600" y="21624"/>
                <wp:lineTo x="21600" y="-102"/>
                <wp:lineTo x="-119" y="-102"/>
              </wp:wrapPolygon>
            </wp:wrapTight>
            <wp:docPr id="179" name="Picture 3"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48050" cy="4034155"/>
                    </a:xfrm>
                    <a:prstGeom prst="rect">
                      <a:avLst/>
                    </a:prstGeom>
                    <a:noFill/>
                    <a:ln>
                      <a:solidFill>
                        <a:schemeClr val="bg1"/>
                      </a:solidFill>
                    </a:ln>
                  </pic:spPr>
                </pic:pic>
              </a:graphicData>
            </a:graphic>
            <wp14:sizeRelH relativeFrom="page">
              <wp14:pctWidth>0</wp14:pctWidth>
            </wp14:sizeRelH>
            <wp14:sizeRelV relativeFrom="page">
              <wp14:pctHeight>0</wp14:pctHeight>
            </wp14:sizeRelV>
          </wp:anchor>
        </w:drawing>
      </w: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404FE">
      <w:pPr>
        <w:spacing w:line="360" w:lineRule="auto"/>
      </w:pPr>
    </w:p>
    <w:p w:rsidR="001A4585" w:rsidRDefault="001A4585" w:rsidP="001A4585">
      <w:pPr>
        <w:spacing w:line="360" w:lineRule="auto"/>
        <w:rPr>
          <w:b/>
          <w:sz w:val="18"/>
          <w:szCs w:val="18"/>
        </w:rPr>
      </w:pPr>
    </w:p>
    <w:p w:rsidR="001A4585" w:rsidRDefault="001A4585" w:rsidP="001A4585">
      <w:pPr>
        <w:spacing w:line="360" w:lineRule="auto"/>
        <w:rPr>
          <w:b/>
          <w:sz w:val="18"/>
          <w:szCs w:val="18"/>
        </w:rPr>
      </w:pPr>
    </w:p>
    <w:p w:rsidR="001404FE" w:rsidRPr="001A4585" w:rsidRDefault="001404FE" w:rsidP="001A4585">
      <w:pPr>
        <w:spacing w:line="360" w:lineRule="auto"/>
      </w:pPr>
      <w:r w:rsidRPr="0073735E">
        <w:rPr>
          <w:b/>
          <w:sz w:val="18"/>
          <w:szCs w:val="18"/>
        </w:rPr>
        <w:t xml:space="preserve">Figure 1.3: Central carbon metabolism and amino acid utilisation in </w:t>
      </w:r>
      <w:r w:rsidRPr="0073735E">
        <w:rPr>
          <w:b/>
          <w:i/>
          <w:sz w:val="18"/>
          <w:szCs w:val="18"/>
        </w:rPr>
        <w:t xml:space="preserve">C. jejuni. </w:t>
      </w:r>
      <w:r w:rsidRPr="0073735E">
        <w:rPr>
          <w:sz w:val="18"/>
          <w:szCs w:val="18"/>
        </w:rPr>
        <w:t xml:space="preserve">The TCA cycle is shown with blue arrows, gluconeogenesis in green and anaplerotic reactions that link both are shown in orange. The enzymes carrying out the metabolic reactions are shown in red, whilst transporter proteins are highlighted in yellow. The dashed, arrowed line shows the predicted conversion of fucose to DHAP. The abbreviations shown are as follows: SdaA, serine dehydratase; Por, pyruvate;acceptor oxidoreductase; Pta, phosphotransacetylase; AckA, acetate kinase; Acs, acetyl-CoA synthetase; GltA, citrate synthase; Acn, aconitase; Icd, isocitrate dehydrogenase; Oor, 2-oxoglutarate:acceptor oxidoreductase; Suc, succinyl-CoA sunthetase; Sdh, succinate dehydrogenase; Fum, fumarase; Mqo, malate:quinone oxidoreductase; Mdh, malate dehydrogenase (NAD linked); Pyc, pyruvate carboxylase; Pck, phosphoenol pyruvate carboxykinase; Pyk, pyruvate kinase; AspA, aspartase; Aat, aspartate:glutamate aminotransferase; PutA, proline dehydrogenase; GlnA, glutamine synthase; GltBD, glutamate synthase; Ggt, </w:t>
      </w:r>
      <w:r w:rsidRPr="0073735E">
        <w:rPr>
          <w:sz w:val="18"/>
          <w:szCs w:val="18"/>
        </w:rPr>
        <w:sym w:font="Symbol" w:char="F067"/>
      </w:r>
      <w:r w:rsidRPr="0073735E">
        <w:rPr>
          <w:sz w:val="18"/>
          <w:szCs w:val="18"/>
        </w:rPr>
        <w:t xml:space="preserve">-glutamyl transpeptidase (only present in some strains), SdaC, serine transporter; PutP, proline transporter; Peb1, aspartate/glutamate ABC-transporter; DcuAB, C4-dicarboxylate transporter, Acp, Acetyl phosphate; OAA, oxaloacetate; PEP,  phosphoenol pyruvate; DHAP, dihydroxyacetone phosphate; G6-P, </w:t>
      </w:r>
      <w:r w:rsidRPr="0073735E">
        <w:rPr>
          <w:bCs/>
          <w:sz w:val="18"/>
          <w:szCs w:val="18"/>
        </w:rPr>
        <w:t xml:space="preserve">glucose 6-phosphate; Fld, flavodoxin; Fd, ferredoxin; OM, outer membrane; CM, cytoplasmic membrane </w:t>
      </w:r>
      <w:r w:rsidRPr="0073735E">
        <w:rPr>
          <w:noProof/>
          <w:sz w:val="18"/>
          <w:szCs w:val="18"/>
        </w:rPr>
        <w:t>(Kelly, 2008)</w:t>
      </w:r>
      <w:r w:rsidRPr="0073735E">
        <w:rPr>
          <w:bCs/>
          <w:sz w:val="18"/>
          <w:szCs w:val="18"/>
        </w:rPr>
        <w:t>.</w:t>
      </w:r>
    </w:p>
    <w:p w:rsidR="001404FE" w:rsidRPr="00FC41EB" w:rsidRDefault="002542E6" w:rsidP="002542E6">
      <w:pPr>
        <w:pStyle w:val="ListParagraph"/>
        <w:spacing w:line="240" w:lineRule="auto"/>
        <w:ind w:left="0"/>
        <w:rPr>
          <w:b/>
          <w:bCs/>
          <w:i/>
        </w:rPr>
      </w:pPr>
      <w:r>
        <w:rPr>
          <w:b/>
          <w:bCs/>
          <w:i/>
        </w:rPr>
        <w:t xml:space="preserve">1.4.6 </w:t>
      </w:r>
      <w:r w:rsidR="001404FE" w:rsidRPr="00FC41EB">
        <w:rPr>
          <w:b/>
          <w:bCs/>
          <w:i/>
        </w:rPr>
        <w:t xml:space="preserve">Microaerobic growth and oxidative stress </w:t>
      </w:r>
    </w:p>
    <w:p w:rsidR="001404FE" w:rsidRDefault="001404FE" w:rsidP="001404FE">
      <w:pPr>
        <w:spacing w:line="360" w:lineRule="auto"/>
      </w:pPr>
      <w:r>
        <w:rPr>
          <w:i/>
        </w:rPr>
        <w:t xml:space="preserve">C. jejuni </w:t>
      </w:r>
      <w:r>
        <w:t>is an interesting organism, due to the fact that it is an oxygen sensitive microaerophile, requiring oxygen for growth (3-10</w:t>
      </w:r>
      <w:r w:rsidR="00E56A64">
        <w:t>%</w:t>
      </w:r>
      <w:r>
        <w:t xml:space="preserve">). </w:t>
      </w:r>
      <w:r>
        <w:rPr>
          <w:i/>
        </w:rPr>
        <w:t xml:space="preserve">C. jejuni </w:t>
      </w:r>
      <w:r>
        <w:t xml:space="preserve">is able to tolerate a range of oxygen concentrations, however atmospheric oxygen concentrations and anaerobic conditions will both result in growth inhibition. To counteract this phenomenon, </w:t>
      </w:r>
      <w:r>
        <w:rPr>
          <w:i/>
        </w:rPr>
        <w:t xml:space="preserve">C. jejuni </w:t>
      </w:r>
      <w:r>
        <w:t xml:space="preserve">encodes a number of enzymes allowing the use of several alternative electron acceptors (instead of oxygen) that in principle can permit anaerobic respiration </w:t>
      </w:r>
      <w:r w:rsidRPr="00820BCE">
        <w:rPr>
          <w:noProof/>
        </w:rPr>
        <w:t>(Parkhill, et al., 2000)</w:t>
      </w:r>
      <w:r>
        <w:t xml:space="preserve">, however a complete lack of oxygen will result in growth arrest as </w:t>
      </w:r>
      <w:r>
        <w:rPr>
          <w:i/>
        </w:rPr>
        <w:t xml:space="preserve">C. jejuni </w:t>
      </w:r>
      <w:r>
        <w:t xml:space="preserve">will no longer be able to synthesise deoxynucleotides due to the requirement of oxygen for the ribonucleotide reductase enzyme </w:t>
      </w:r>
      <w:r w:rsidRPr="00820BCE">
        <w:rPr>
          <w:noProof/>
        </w:rPr>
        <w:t>(Sellars, et al., 2002)</w:t>
      </w:r>
      <w:r>
        <w:t xml:space="preserve">. Furthermore, oxygen sensitive enzymes are encoded by </w:t>
      </w:r>
      <w:r>
        <w:rPr>
          <w:i/>
        </w:rPr>
        <w:t xml:space="preserve">C. jejuni, </w:t>
      </w:r>
      <w:r>
        <w:t xml:space="preserve">adding evidence to the microaerophilic nature of the bacteria. The L-serine </w:t>
      </w:r>
      <w:r>
        <w:lastRenderedPageBreak/>
        <w:t xml:space="preserve">dehydratase enzyme SdaA is essential for the metabolism of serine, which is converted to ammonia and pyruvate, which in turn is metabolised by Por in the TCA cycle. Por and Oor, two TCA cycle enzymes, are both oxygen sensitive enzymes and share an oxygen labile Fe-S cluster with SdaA, a hallmark of enzymes that are typically found in anaerobes </w:t>
      </w:r>
      <w:r w:rsidRPr="00820BCE">
        <w:rPr>
          <w:noProof/>
        </w:rPr>
        <w:t>(Velayudhan, et al., 2004)</w:t>
      </w:r>
      <w:r>
        <w:t xml:space="preserve">. Additionally, another enzyme, the rubredoxin oxidoreductase/rubreryhtrin (Rrc) protein, has been shown to be oxygen labile with oxygen causing degradation of the protein </w:t>
      </w:r>
      <w:r w:rsidRPr="00820BCE">
        <w:rPr>
          <w:noProof/>
        </w:rPr>
        <w:t>(Yamasaki, et al., 2004)</w:t>
      </w:r>
      <w:r>
        <w:t>.</w:t>
      </w:r>
    </w:p>
    <w:p w:rsidR="00DC52AE" w:rsidRPr="00050435" w:rsidRDefault="001404FE" w:rsidP="001404FE">
      <w:pPr>
        <w:spacing w:line="360" w:lineRule="auto"/>
        <w:rPr>
          <w:noProof/>
        </w:rPr>
      </w:pPr>
      <w:r>
        <w:t>As one would expect, a bacterium with a requirement of oxygen harbouring a number of oxygen sensitive proteins would be well equipped to counteract the action of reactive oxygen species (ROS)</w:t>
      </w:r>
      <w:r>
        <w:rPr>
          <w:noProof/>
        </w:rPr>
        <w:t xml:space="preserve"> </w:t>
      </w:r>
      <w:r w:rsidRPr="00945042">
        <w:rPr>
          <w:noProof/>
        </w:rPr>
        <w:t>(</w:t>
      </w:r>
      <w:r>
        <w:rPr>
          <w:noProof/>
        </w:rPr>
        <w:t xml:space="preserve">reviewed in </w:t>
      </w:r>
      <w:r w:rsidRPr="00945042">
        <w:rPr>
          <w:noProof/>
        </w:rPr>
        <w:t>Kim, et al., 2015)</w:t>
      </w:r>
      <w:r>
        <w:rPr>
          <w:noProof/>
        </w:rPr>
        <w:t xml:space="preserve">. ROS are formed by the incomplete reduction of oxygen as a host immune response to pathogens, and disrupt the activity and integrity of proteins, membranes and RNA. </w:t>
      </w:r>
      <w:r>
        <w:rPr>
          <w:i/>
          <w:noProof/>
        </w:rPr>
        <w:t xml:space="preserve">C. jejuni </w:t>
      </w:r>
      <w:r>
        <w:rPr>
          <w:noProof/>
        </w:rPr>
        <w:t xml:space="preserve">encodes a number of defences towards oxidative stress, including a catalase (KatA), a superoxide dismutase (SodB), cytochrome </w:t>
      </w:r>
      <w:r>
        <w:rPr>
          <w:i/>
          <w:noProof/>
        </w:rPr>
        <w:t xml:space="preserve">c </w:t>
      </w:r>
      <w:r>
        <w:rPr>
          <w:noProof/>
        </w:rPr>
        <w:t xml:space="preserve">peroxidases, thiol peroxidases, alkyl hydroperoxide (AhpC), methionine sulfoxide reductases (MsrA and MsrB) and a bacterioferritin comigratory protein (Bcp) </w:t>
      </w:r>
      <w:r w:rsidRPr="00820BCE">
        <w:rPr>
          <w:noProof/>
        </w:rPr>
        <w:t>(Kim, et al., 2015)</w:t>
      </w:r>
      <w:r>
        <w:rPr>
          <w:noProof/>
        </w:rPr>
        <w:t xml:space="preserve">. The peroxide resistance regulator PerR is the major regulator of peroxide stress defence, altering transcription of a number of defense genes including KatA and AhpC </w:t>
      </w:r>
      <w:r w:rsidRPr="00820BCE">
        <w:rPr>
          <w:noProof/>
        </w:rPr>
        <w:t>(Kim, et al., 2015)</w:t>
      </w:r>
      <w:r>
        <w:rPr>
          <w:noProof/>
        </w:rPr>
        <w:t xml:space="preserve">. However, additional regulators of the oxidative stress response have been identified in recent years, including CosR </w:t>
      </w:r>
      <w:r w:rsidRPr="00820BCE">
        <w:rPr>
          <w:noProof/>
        </w:rPr>
        <w:t>(Hwang, et al., 2011)</w:t>
      </w:r>
      <w:r>
        <w:rPr>
          <w:noProof/>
        </w:rPr>
        <w:t xml:space="preserve"> which has been shown to negatively regulate a number of oxidate stress proteins (SodB, Rrc, LuxS and Dps) and positively regulte others (AhpC and KatA). Furthermore two MarR type regulators RrpA and RrpB have shown to be involved in the transcriptional regulation of oxidative stress proteins, especially KatA, with mutants in these genes causing reduced aerobic stress survival </w:t>
      </w:r>
      <w:r w:rsidRPr="00820BCE">
        <w:rPr>
          <w:noProof/>
        </w:rPr>
        <w:t>(Gundogdu, et al., 2015)</w:t>
      </w:r>
      <w:r w:rsidR="001A4585">
        <w:rPr>
          <w:noProof/>
        </w:rPr>
        <w:t>.</w:t>
      </w:r>
    </w:p>
    <w:p w:rsidR="001404FE" w:rsidRPr="008C32FC" w:rsidRDefault="002542E6" w:rsidP="002542E6">
      <w:pPr>
        <w:pStyle w:val="ListParagraph"/>
        <w:spacing w:line="360" w:lineRule="auto"/>
        <w:ind w:left="0"/>
        <w:rPr>
          <w:b/>
          <w:i/>
        </w:rPr>
      </w:pPr>
      <w:r>
        <w:rPr>
          <w:b/>
          <w:i/>
        </w:rPr>
        <w:t xml:space="preserve">1.4.7 </w:t>
      </w:r>
      <w:r w:rsidR="001404FE" w:rsidRPr="008C32FC">
        <w:rPr>
          <w:b/>
          <w:i/>
        </w:rPr>
        <w:t>Capnophily</w:t>
      </w:r>
    </w:p>
    <w:p w:rsidR="001404FE" w:rsidRDefault="001404FE" w:rsidP="001404FE">
      <w:pPr>
        <w:spacing w:line="360" w:lineRule="auto"/>
        <w:rPr>
          <w:noProof/>
        </w:rPr>
      </w:pPr>
      <w:r>
        <w:rPr>
          <w:i/>
        </w:rPr>
        <w:t xml:space="preserve">C. jejuni </w:t>
      </w:r>
      <w:r>
        <w:t xml:space="preserve">is also capnophilic, therefore for the optimal growth of </w:t>
      </w:r>
      <w:r>
        <w:rPr>
          <w:i/>
        </w:rPr>
        <w:t xml:space="preserve">C. jejuni </w:t>
      </w:r>
      <w:r>
        <w:t>increased levels of carbon dioxide (5-10</w:t>
      </w:r>
      <w:r w:rsidR="00E56A64">
        <w:t>%</w:t>
      </w:r>
      <w:r>
        <w:t>) are required. There are a number of candidate proteins that require CO</w:t>
      </w:r>
      <w:r>
        <w:rPr>
          <w:vertAlign w:val="subscript"/>
        </w:rPr>
        <w:t xml:space="preserve">2 </w:t>
      </w:r>
      <w:r>
        <w:t xml:space="preserve">to function, including pyruvate carboxylase and phosphoenolpyruvate carboxykinase </w:t>
      </w:r>
      <w:r w:rsidRPr="00704A30">
        <w:rPr>
          <w:noProof/>
        </w:rPr>
        <w:t>(Velayudhan &amp; Kelly, 2002</w:t>
      </w:r>
      <w:r>
        <w:rPr>
          <w:noProof/>
        </w:rPr>
        <w:t xml:space="preserve"> and </w:t>
      </w:r>
      <w:r w:rsidRPr="00704A30">
        <w:rPr>
          <w:noProof/>
        </w:rPr>
        <w:t>Kelly, 2001)</w:t>
      </w:r>
      <w:r>
        <w:rPr>
          <w:noProof/>
        </w:rPr>
        <w:t xml:space="preserve">. Furthermore in </w:t>
      </w:r>
      <w:r>
        <w:rPr>
          <w:i/>
          <w:noProof/>
        </w:rPr>
        <w:t xml:space="preserve">H. pylori, </w:t>
      </w:r>
      <w:r>
        <w:rPr>
          <w:noProof/>
        </w:rPr>
        <w:t xml:space="preserve">the acetyl-CoA carboxylase has been shown to be important for the capnophilic nature of the bacterium </w:t>
      </w:r>
      <w:r w:rsidRPr="00820BCE">
        <w:rPr>
          <w:noProof/>
        </w:rPr>
        <w:t>(Hughes, et al., 1995)</w:t>
      </w:r>
      <w:r>
        <w:rPr>
          <w:noProof/>
        </w:rPr>
        <w:t xml:space="preserve">. Another mediator of capnophily in </w:t>
      </w:r>
      <w:r>
        <w:rPr>
          <w:i/>
          <w:noProof/>
        </w:rPr>
        <w:t xml:space="preserve">C. jejuni </w:t>
      </w:r>
      <w:r>
        <w:rPr>
          <w:noProof/>
        </w:rPr>
        <w:t>are the carbonic anhydrases that maintain a balance of CO</w:t>
      </w:r>
      <w:r>
        <w:rPr>
          <w:noProof/>
          <w:vertAlign w:val="subscript"/>
        </w:rPr>
        <w:t xml:space="preserve">2 </w:t>
      </w:r>
      <w:r>
        <w:rPr>
          <w:noProof/>
        </w:rPr>
        <w:t xml:space="preserve">to bicarbonates, CanB is one such protein in </w:t>
      </w:r>
      <w:r>
        <w:rPr>
          <w:i/>
          <w:noProof/>
        </w:rPr>
        <w:t xml:space="preserve">C. jejuni </w:t>
      </w:r>
      <w:r>
        <w:rPr>
          <w:noProof/>
        </w:rPr>
        <w:t>and is able to hydrate CO</w:t>
      </w:r>
      <w:r>
        <w:rPr>
          <w:noProof/>
          <w:vertAlign w:val="subscript"/>
        </w:rPr>
        <w:t xml:space="preserve">2 </w:t>
      </w:r>
      <w:r>
        <w:rPr>
          <w:noProof/>
        </w:rPr>
        <w:t xml:space="preserve">at low affinity </w:t>
      </w:r>
      <w:r w:rsidRPr="00820BCE">
        <w:rPr>
          <w:noProof/>
        </w:rPr>
        <w:t>(Al-Haideri, et al., 2015)</w:t>
      </w:r>
      <w:r>
        <w:rPr>
          <w:noProof/>
        </w:rPr>
        <w:t>.</w:t>
      </w:r>
    </w:p>
    <w:p w:rsidR="001A4585" w:rsidRDefault="001A4585" w:rsidP="001404FE">
      <w:pPr>
        <w:spacing w:line="360" w:lineRule="auto"/>
        <w:rPr>
          <w:noProof/>
        </w:rPr>
      </w:pPr>
    </w:p>
    <w:p w:rsidR="001A4585" w:rsidRPr="00383ECE" w:rsidRDefault="001A4585" w:rsidP="001404FE">
      <w:pPr>
        <w:spacing w:line="360" w:lineRule="auto"/>
      </w:pPr>
    </w:p>
    <w:p w:rsidR="001404FE" w:rsidRPr="001A4585" w:rsidRDefault="001404FE" w:rsidP="001A4585">
      <w:pPr>
        <w:pStyle w:val="ListParagraph"/>
        <w:numPr>
          <w:ilvl w:val="1"/>
          <w:numId w:val="1"/>
        </w:numPr>
        <w:spacing w:line="360" w:lineRule="auto"/>
        <w:rPr>
          <w:b/>
        </w:rPr>
      </w:pPr>
      <w:r w:rsidRPr="001A4585">
        <w:rPr>
          <w:b/>
        </w:rPr>
        <w:lastRenderedPageBreak/>
        <w:t>Post-translational modification systems</w:t>
      </w:r>
    </w:p>
    <w:p w:rsidR="001404FE" w:rsidRDefault="001404FE" w:rsidP="001404FE">
      <w:pPr>
        <w:spacing w:line="360" w:lineRule="auto"/>
        <w:rPr>
          <w:i/>
        </w:rPr>
      </w:pPr>
      <w:r>
        <w:t xml:space="preserve">When compared to other enteric pathogens, </w:t>
      </w:r>
      <w:r>
        <w:rPr>
          <w:i/>
        </w:rPr>
        <w:t xml:space="preserve">C. jejuni </w:t>
      </w:r>
      <w:r>
        <w:t xml:space="preserve">has a small reductive genome and lacks many of the canonical transcription factors and transcriptional regulators that other bacteria possess. Therefore, given that the covalent modification of a number of amino acids increases the chemical repertoire of a protein, the post-translational modification (or co-translational in some cases) of proteins could be a key additional regulatory element in </w:t>
      </w:r>
      <w:r>
        <w:rPr>
          <w:i/>
        </w:rPr>
        <w:t xml:space="preserve">C. jejuni. </w:t>
      </w:r>
      <w:r>
        <w:t xml:space="preserve">Bacteria generally modify their proteins in a number of ways, including Glycosylation, Phosphorylation, Acetylation, Acylation, Pupylation, Succinylation, Ubiquitination and Lipidation </w:t>
      </w:r>
      <w:r w:rsidRPr="00820BCE">
        <w:rPr>
          <w:noProof/>
        </w:rPr>
        <w:t>(Macek, et al., 2019)</w:t>
      </w:r>
      <w:r>
        <w:t xml:space="preserve">. Of these modifications, only glycosylation and phosphorylation have been described previously in </w:t>
      </w:r>
      <w:r>
        <w:rPr>
          <w:i/>
        </w:rPr>
        <w:t xml:space="preserve">C. jejuni, </w:t>
      </w:r>
      <w:r>
        <w:t>whilst lysine acetylation is the focus of this study, therefore these modifications will be discussed in greater detail.</w:t>
      </w:r>
      <w:r>
        <w:rPr>
          <w:i/>
        </w:rPr>
        <w:t xml:space="preserve"> </w:t>
      </w:r>
    </w:p>
    <w:p w:rsidR="001404FE" w:rsidRDefault="001404FE" w:rsidP="002542E6">
      <w:pPr>
        <w:pStyle w:val="ListParagraph"/>
        <w:numPr>
          <w:ilvl w:val="2"/>
          <w:numId w:val="9"/>
        </w:numPr>
        <w:spacing w:line="360" w:lineRule="auto"/>
        <w:rPr>
          <w:b/>
          <w:i/>
        </w:rPr>
      </w:pPr>
      <w:r w:rsidRPr="009A05D5">
        <w:rPr>
          <w:b/>
          <w:i/>
        </w:rPr>
        <w:t xml:space="preserve">Glycosylation in </w:t>
      </w:r>
      <w:r w:rsidRPr="00820BCE">
        <w:rPr>
          <w:b/>
        </w:rPr>
        <w:t>C. jejuni</w:t>
      </w:r>
      <w:r w:rsidRPr="009A05D5">
        <w:rPr>
          <w:b/>
          <w:i/>
        </w:rPr>
        <w:t>, N- and O-linked</w:t>
      </w:r>
    </w:p>
    <w:p w:rsidR="001404FE" w:rsidRDefault="001404FE" w:rsidP="001404FE">
      <w:pPr>
        <w:spacing w:line="360" w:lineRule="auto"/>
        <w:rPr>
          <w:noProof/>
          <w:lang w:val="en-US"/>
        </w:rPr>
      </w:pPr>
      <w:r>
        <w:t xml:space="preserve">One of the hallmarks of </w:t>
      </w:r>
      <w:r>
        <w:rPr>
          <w:i/>
        </w:rPr>
        <w:t xml:space="preserve">C. jejuni </w:t>
      </w:r>
      <w:r>
        <w:t xml:space="preserve">physiology are the protein glycosylation pathways present in the genome, and </w:t>
      </w:r>
      <w:r>
        <w:rPr>
          <w:i/>
        </w:rPr>
        <w:t>C. jejuni</w:t>
      </w:r>
      <w:r>
        <w:t xml:space="preserve"> has one of the best characterised bacterial glycosylation pathways available</w:t>
      </w:r>
      <w:r>
        <w:rPr>
          <w:noProof/>
        </w:rPr>
        <w:t xml:space="preserve"> </w:t>
      </w:r>
      <w:r w:rsidRPr="00820BCE">
        <w:rPr>
          <w:noProof/>
        </w:rPr>
        <w:t>(Szymanski, et al., 2003)</w:t>
      </w:r>
      <w:r>
        <w:t xml:space="preserve">. Glycosylation occurs via two methods in </w:t>
      </w:r>
      <w:r>
        <w:rPr>
          <w:i/>
        </w:rPr>
        <w:t xml:space="preserve">C. jejuni, </w:t>
      </w:r>
      <w:r>
        <w:t xml:space="preserve">N-linked and O-linked glycosylation. N-glycosylation is carried out through the </w:t>
      </w:r>
      <w:r>
        <w:rPr>
          <w:i/>
        </w:rPr>
        <w:t xml:space="preserve">pgl </w:t>
      </w:r>
      <w:r>
        <w:t>system whereby a heptasaccharide is built up on a lipid-linked precursor undecaprenyl phosphate. This lipid linked oligosaccharide is then flipped into the periplasm and attached onto an asparagine residue within a consensus sequence (Asp/Glu-X</w:t>
      </w:r>
      <w:r>
        <w:rPr>
          <w:vertAlign w:val="subscript"/>
        </w:rPr>
        <w:t>1</w:t>
      </w:r>
      <w:r>
        <w:t>-Asn-X</w:t>
      </w:r>
      <w:r>
        <w:rPr>
          <w:vertAlign w:val="subscript"/>
        </w:rPr>
        <w:t>2</w:t>
      </w:r>
      <w:r>
        <w:t xml:space="preserve">-Ser/Thr, where X can be any amino acid except proline) </w:t>
      </w:r>
      <w:r w:rsidRPr="008A6757">
        <w:rPr>
          <w:noProof/>
          <w:lang w:val="en-US"/>
        </w:rPr>
        <w:t>(</w:t>
      </w:r>
      <w:r>
        <w:rPr>
          <w:noProof/>
          <w:lang w:val="en-US"/>
        </w:rPr>
        <w:t xml:space="preserve">reviewed in </w:t>
      </w:r>
      <w:r w:rsidRPr="008A6757">
        <w:rPr>
          <w:noProof/>
          <w:lang w:val="en-US"/>
        </w:rPr>
        <w:t>Nothaft &amp; Szymanski, 2010)</w:t>
      </w:r>
      <w:r>
        <w:rPr>
          <w:noProof/>
          <w:lang w:val="en-US"/>
        </w:rPr>
        <w:t xml:space="preserve">. Due to this consensus sequence predictions can be made regarding the glycosylated status of a protein, and 150 proteins have been predicted to be modified, whilst the glycosylation of 65 proteins has been experimentally validated </w:t>
      </w:r>
      <w:r w:rsidRPr="008A6757">
        <w:rPr>
          <w:noProof/>
          <w:lang w:val="en-US"/>
        </w:rPr>
        <w:t>(</w:t>
      </w:r>
      <w:r>
        <w:rPr>
          <w:noProof/>
          <w:lang w:val="en-US"/>
        </w:rPr>
        <w:t xml:space="preserve">reviewed in </w:t>
      </w:r>
      <w:r w:rsidRPr="008A6757">
        <w:rPr>
          <w:noProof/>
          <w:lang w:val="en-US"/>
        </w:rPr>
        <w:t>Nothaft &amp; Szymanski, 2010)</w:t>
      </w:r>
      <w:r>
        <w:rPr>
          <w:noProof/>
          <w:lang w:val="en-US"/>
        </w:rPr>
        <w:t xml:space="preserve">. One example of an N-glycoprotein is Peb3, which is glycosylated at Asn90 on a surface exposed loop and appears to confer structural stability. The proteins targeted for N-glycosylation have a diverse range of functions, and removal of the N-glycosylation pathway has pleitropic effects on protein immunoreactivity to sera, attenuation in adherence and invasion and colonisation, suggesting a critical role for N-linked glycosylation for </w:t>
      </w:r>
      <w:r>
        <w:rPr>
          <w:i/>
          <w:noProof/>
          <w:lang w:val="en-US"/>
        </w:rPr>
        <w:t xml:space="preserve">C. jejuni. </w:t>
      </w:r>
      <w:r>
        <w:rPr>
          <w:noProof/>
          <w:lang w:val="en-US"/>
        </w:rPr>
        <w:t xml:space="preserve">Interestingly the </w:t>
      </w:r>
      <w:r>
        <w:rPr>
          <w:i/>
          <w:noProof/>
          <w:lang w:val="en-US"/>
        </w:rPr>
        <w:t xml:space="preserve">pgl </w:t>
      </w:r>
      <w:r>
        <w:rPr>
          <w:noProof/>
          <w:lang w:val="en-US"/>
        </w:rPr>
        <w:t xml:space="preserve">pathway has been reconstituted in </w:t>
      </w:r>
      <w:r>
        <w:rPr>
          <w:i/>
          <w:noProof/>
          <w:lang w:val="en-US"/>
        </w:rPr>
        <w:t xml:space="preserve">E. coli </w:t>
      </w:r>
      <w:r>
        <w:rPr>
          <w:noProof/>
          <w:lang w:val="en-US"/>
        </w:rPr>
        <w:t xml:space="preserve">for the purpose of glycoengineering of proteins, enabling the immunogenicity, stability and activity of certain proteins to be fine tuned through the addition of glycans to proteins </w:t>
      </w:r>
      <w:r w:rsidRPr="008A6757">
        <w:rPr>
          <w:noProof/>
          <w:lang w:val="en-US"/>
        </w:rPr>
        <w:t>(</w:t>
      </w:r>
      <w:r>
        <w:rPr>
          <w:noProof/>
          <w:lang w:val="en-US"/>
        </w:rPr>
        <w:t xml:space="preserve">reviewed in </w:t>
      </w:r>
      <w:r w:rsidRPr="008A6757">
        <w:rPr>
          <w:noProof/>
          <w:lang w:val="en-US"/>
        </w:rPr>
        <w:t>Nothaft &amp; Szymanski, 2010)</w:t>
      </w:r>
      <w:r>
        <w:rPr>
          <w:noProof/>
          <w:lang w:val="en-US"/>
        </w:rPr>
        <w:t xml:space="preserve">. </w:t>
      </w:r>
    </w:p>
    <w:p w:rsidR="001404FE" w:rsidRPr="00DE635C" w:rsidRDefault="001404FE" w:rsidP="001404FE">
      <w:pPr>
        <w:spacing w:line="360" w:lineRule="auto"/>
        <w:rPr>
          <w:noProof/>
          <w:lang w:val="en-US"/>
        </w:rPr>
      </w:pPr>
      <w:r>
        <w:rPr>
          <w:noProof/>
          <w:lang w:val="en-US"/>
        </w:rPr>
        <w:t>Unlike N-linked glycosylation which effects many diverse proteins, O-linked glycosylation is restricted to modification of flagellar proteins, with O-glycans accounting for up to 10</w:t>
      </w:r>
      <w:r w:rsidR="00E56A64">
        <w:rPr>
          <w:noProof/>
          <w:lang w:val="en-US"/>
        </w:rPr>
        <w:t>%</w:t>
      </w:r>
      <w:r>
        <w:rPr>
          <w:noProof/>
          <w:lang w:val="en-US"/>
        </w:rPr>
        <w:t xml:space="preserve"> of the protein mass. Generally, glycans attached to the flagellum are pseudaminic or legionaminic acid derivatives and aid </w:t>
      </w:r>
      <w:r>
        <w:rPr>
          <w:noProof/>
          <w:lang w:val="en-US"/>
        </w:rPr>
        <w:lastRenderedPageBreak/>
        <w:t xml:space="preserve">flagellar assembly, in turn affecting secretion, colonisation, auto-agglutination and biofilm formation. FlaA in </w:t>
      </w:r>
      <w:r>
        <w:rPr>
          <w:i/>
          <w:noProof/>
          <w:lang w:val="en-US"/>
        </w:rPr>
        <w:t xml:space="preserve">C. jejuni </w:t>
      </w:r>
      <w:r>
        <w:rPr>
          <w:noProof/>
          <w:lang w:val="en-US"/>
        </w:rPr>
        <w:t xml:space="preserve">81-176 has shown to be O-glycosylated at 19 sites, with 5 of these sites vital for auto-agglutination, suggesting that these residues interact with other cells; either other </w:t>
      </w:r>
      <w:r>
        <w:rPr>
          <w:i/>
          <w:noProof/>
          <w:lang w:val="en-US"/>
        </w:rPr>
        <w:t xml:space="preserve">C. jejuni </w:t>
      </w:r>
      <w:r>
        <w:rPr>
          <w:noProof/>
          <w:lang w:val="en-US"/>
        </w:rPr>
        <w:t xml:space="preserve">or in its eukaryotic host. Additionally interruption of glycosylation at these sites resulted in a much more fragile filament </w:t>
      </w:r>
      <w:r w:rsidRPr="008A6757">
        <w:rPr>
          <w:noProof/>
          <w:lang w:val="en-US"/>
        </w:rPr>
        <w:t>(</w:t>
      </w:r>
      <w:r>
        <w:rPr>
          <w:noProof/>
          <w:lang w:val="en-US"/>
        </w:rPr>
        <w:t xml:space="preserve">reviewed in </w:t>
      </w:r>
      <w:r w:rsidRPr="008A6757">
        <w:rPr>
          <w:noProof/>
          <w:lang w:val="en-US"/>
        </w:rPr>
        <w:t>Nothaft &amp; Szymanski, 2010)</w:t>
      </w:r>
      <w:r>
        <w:rPr>
          <w:noProof/>
          <w:lang w:val="en-US"/>
        </w:rPr>
        <w:t xml:space="preserve">.  Research to date on both glycosylation systems has shown that post-translational modification of </w:t>
      </w:r>
      <w:r>
        <w:rPr>
          <w:i/>
          <w:noProof/>
          <w:lang w:val="en-US"/>
        </w:rPr>
        <w:t xml:space="preserve">C. jejuni </w:t>
      </w:r>
      <w:r>
        <w:rPr>
          <w:noProof/>
          <w:lang w:val="en-US"/>
        </w:rPr>
        <w:t xml:space="preserve">proteins are extremely prevalent, affecting many diverse proteins with important roles in </w:t>
      </w:r>
      <w:r>
        <w:rPr>
          <w:i/>
          <w:noProof/>
          <w:lang w:val="en-US"/>
        </w:rPr>
        <w:t xml:space="preserve">C. jejuni </w:t>
      </w:r>
      <w:r>
        <w:rPr>
          <w:noProof/>
          <w:lang w:val="en-US"/>
        </w:rPr>
        <w:t>physiology.</w:t>
      </w:r>
    </w:p>
    <w:p w:rsidR="001404FE" w:rsidRDefault="001404FE" w:rsidP="002542E6">
      <w:pPr>
        <w:pStyle w:val="ListParagraph"/>
        <w:numPr>
          <w:ilvl w:val="2"/>
          <w:numId w:val="9"/>
        </w:numPr>
        <w:spacing w:line="360" w:lineRule="auto"/>
        <w:rPr>
          <w:b/>
          <w:i/>
        </w:rPr>
      </w:pPr>
      <w:r>
        <w:rPr>
          <w:b/>
          <w:i/>
        </w:rPr>
        <w:t>Phosphorylation</w:t>
      </w:r>
    </w:p>
    <w:p w:rsidR="00A36EFC" w:rsidRPr="00F13D70" w:rsidRDefault="001404FE" w:rsidP="001404FE">
      <w:pPr>
        <w:spacing w:line="360" w:lineRule="auto"/>
      </w:pPr>
      <w:r>
        <w:t xml:space="preserve">Unlike other bacteria, very little work has been done regarding the phosphorylation of proteins in </w:t>
      </w:r>
      <w:r>
        <w:rPr>
          <w:i/>
        </w:rPr>
        <w:t xml:space="preserve">C. jejuni </w:t>
      </w:r>
      <w:r>
        <w:t>despite the known importance of the modification to bacteria</w:t>
      </w:r>
      <w:r>
        <w:rPr>
          <w:i/>
        </w:rPr>
        <w:t xml:space="preserve">. </w:t>
      </w:r>
      <w:r>
        <w:t xml:space="preserve">Although examples of protein phosphorylation occur in </w:t>
      </w:r>
      <w:r>
        <w:rPr>
          <w:i/>
        </w:rPr>
        <w:t xml:space="preserve">C. jejuni, </w:t>
      </w:r>
      <w:r>
        <w:t xml:space="preserve">almost all these examples are related to signalling cascades, particularly two-component regulatory systems. The genome of </w:t>
      </w:r>
      <w:r>
        <w:rPr>
          <w:i/>
        </w:rPr>
        <w:t xml:space="preserve">C. jejuni </w:t>
      </w:r>
      <w:r>
        <w:t xml:space="preserve">contains 15 genes involved in two-component regulatory systems, two putative serine/threonine phosphatases, a low molecular weight tyrosine phosphatase and the kinase and phosphatase that carry out polyphosphorylation </w:t>
      </w:r>
      <w:r w:rsidRPr="00820BCE">
        <w:rPr>
          <w:noProof/>
        </w:rPr>
        <w:t>(Parkhill, et al., 2000)</w:t>
      </w:r>
      <w:r>
        <w:t xml:space="preserve">. Furthermore, unlike other bacteria no cytoplasmic, serine, threonine or tyrosine kinases have been identified in </w:t>
      </w:r>
      <w:r>
        <w:rPr>
          <w:i/>
        </w:rPr>
        <w:t xml:space="preserve">C. jejuni. </w:t>
      </w:r>
      <w:r>
        <w:t xml:space="preserve">Mass spectrometry analysis has shown that </w:t>
      </w:r>
      <w:r>
        <w:rPr>
          <w:i/>
        </w:rPr>
        <w:t xml:space="preserve">C. jejuni </w:t>
      </w:r>
      <w:r>
        <w:t xml:space="preserve">contains at least 36 phosphopeptides, belonging mainly to elongation factors, bacterioferritin, superoxide dismutase and chaperonins, however modification </w:t>
      </w:r>
      <w:r w:rsidR="00A36EFC">
        <w:t xml:space="preserve">of these proteins has yet to be </w:t>
      </w:r>
      <w:r>
        <w:t xml:space="preserve">characterised </w:t>
      </w:r>
      <w:r w:rsidRPr="00820BCE">
        <w:rPr>
          <w:noProof/>
        </w:rPr>
        <w:t>(Voisin, et al., 2007)</w:t>
      </w:r>
      <w:r>
        <w:t>.</w:t>
      </w:r>
    </w:p>
    <w:p w:rsidR="001404FE" w:rsidRDefault="001404FE" w:rsidP="002542E6">
      <w:pPr>
        <w:pStyle w:val="ListParagraph"/>
        <w:numPr>
          <w:ilvl w:val="2"/>
          <w:numId w:val="9"/>
        </w:numPr>
        <w:spacing w:line="360" w:lineRule="auto"/>
        <w:rPr>
          <w:b/>
          <w:i/>
        </w:rPr>
      </w:pPr>
      <w:r>
        <w:rPr>
          <w:b/>
          <w:i/>
        </w:rPr>
        <w:t>Acetylation</w:t>
      </w:r>
    </w:p>
    <w:p w:rsidR="001404FE" w:rsidRDefault="001404FE" w:rsidP="001404FE">
      <w:pPr>
        <w:spacing w:line="360" w:lineRule="auto"/>
      </w:pPr>
      <w:r>
        <w:t xml:space="preserve">Recently, acetylation has been identified as an extremely prevalent modification throughout bacterial species. This modification has yet to be studied in </w:t>
      </w:r>
      <w:r>
        <w:rPr>
          <w:i/>
        </w:rPr>
        <w:t xml:space="preserve">C. jejuni </w:t>
      </w:r>
      <w:r>
        <w:t xml:space="preserve">and is therefore the subject of this thesis; furthermore, much of the research to date has been carried out in </w:t>
      </w:r>
      <w:r>
        <w:rPr>
          <w:i/>
        </w:rPr>
        <w:t xml:space="preserve">E. coli </w:t>
      </w:r>
      <w:r>
        <w:t xml:space="preserve">and </w:t>
      </w:r>
      <w:r>
        <w:rPr>
          <w:i/>
        </w:rPr>
        <w:t xml:space="preserve">S. enterica </w:t>
      </w:r>
      <w:r>
        <w:t>so much of the information described here is not</w:t>
      </w:r>
      <w:r>
        <w:rPr>
          <w:i/>
        </w:rPr>
        <w:t xml:space="preserve"> </w:t>
      </w:r>
      <w:r>
        <w:t xml:space="preserve">necessarily </w:t>
      </w:r>
      <w:r>
        <w:rPr>
          <w:i/>
        </w:rPr>
        <w:t xml:space="preserve">Campylobacter </w:t>
      </w:r>
      <w:r>
        <w:t>specific.  Acetylation is the transfer of an acetyl group (</w:t>
      </w:r>
      <w:r w:rsidRPr="00392588">
        <w:t>CH</w:t>
      </w:r>
      <w:r>
        <w:rPr>
          <w:vertAlign w:val="subscript"/>
        </w:rPr>
        <w:t>3</w:t>
      </w:r>
      <w:r>
        <w:t xml:space="preserve">CO) onto a small molecule or protein substrate, usually occurring on thiol, hydroxyl and amino groups </w:t>
      </w:r>
      <w:r w:rsidRPr="00392588">
        <w:rPr>
          <w:noProof/>
          <w:lang w:val="en-US"/>
        </w:rPr>
        <w:t>(</w:t>
      </w:r>
      <w:r>
        <w:rPr>
          <w:noProof/>
          <w:lang w:val="en-US"/>
        </w:rPr>
        <w:t xml:space="preserve">reviewed in </w:t>
      </w:r>
      <w:r w:rsidRPr="00392588">
        <w:rPr>
          <w:noProof/>
          <w:lang w:val="en-US"/>
        </w:rPr>
        <w:t>Christensen, et al., 2019)</w:t>
      </w:r>
      <w:r>
        <w:t xml:space="preserve">. Acetylation events generally occur on the amino groups of proteins, however acetylation has been observed on serine, threonine and histidine </w:t>
      </w:r>
      <w:r w:rsidRPr="00392588">
        <w:rPr>
          <w:noProof/>
          <w:lang w:val="en-US"/>
        </w:rPr>
        <w:t>(</w:t>
      </w:r>
      <w:r>
        <w:rPr>
          <w:noProof/>
          <w:lang w:val="en-US"/>
        </w:rPr>
        <w:t xml:space="preserve">reviewed in </w:t>
      </w:r>
      <w:r w:rsidRPr="00392588">
        <w:rPr>
          <w:noProof/>
          <w:lang w:val="en-US"/>
        </w:rPr>
        <w:t>Christensen, et al., 2019</w:t>
      </w:r>
      <w:r>
        <w:rPr>
          <w:noProof/>
          <w:lang w:val="en-US"/>
        </w:rPr>
        <w:t xml:space="preserve">). Small </w:t>
      </w:r>
      <w:r>
        <w:t>molecule substrates are also the targets of acetylation (figure 1.4), for example the first step of arginine biosynthesis requires acetylation of L-glutamate</w:t>
      </w:r>
      <w:r>
        <w:rPr>
          <w:noProof/>
          <w:lang w:val="en-US"/>
        </w:rPr>
        <w:t xml:space="preserve"> </w:t>
      </w:r>
      <w:r w:rsidRPr="00820BCE">
        <w:rPr>
          <w:noProof/>
          <w:lang w:val="en-US"/>
        </w:rPr>
        <w:t>(Cunin, et al., 1986)</w:t>
      </w:r>
      <w:r>
        <w:t xml:space="preserve">. Additionally, multiple examples have been reported of acetylation of aminoglycoside antibiotics and also chloramphenicol, resulting in a decrease or complete inactivation of their activity </w:t>
      </w:r>
      <w:r w:rsidRPr="001C167D">
        <w:rPr>
          <w:noProof/>
          <w:lang w:val="en-US"/>
        </w:rPr>
        <w:t>(</w:t>
      </w:r>
      <w:r>
        <w:rPr>
          <w:noProof/>
          <w:lang w:val="en-US"/>
        </w:rPr>
        <w:t xml:space="preserve">Garneau-Tsodikova &amp; Labby, 2016 and </w:t>
      </w:r>
      <w:r w:rsidRPr="001C167D">
        <w:rPr>
          <w:noProof/>
          <w:lang w:val="en-US"/>
        </w:rPr>
        <w:t>Bulkley, et al., 2010)</w:t>
      </w:r>
      <w:r>
        <w:rPr>
          <w:noProof/>
          <w:lang w:val="en-US"/>
        </w:rPr>
        <w:t>.</w:t>
      </w:r>
      <w:r>
        <w:t xml:space="preserve"> </w:t>
      </w:r>
    </w:p>
    <w:p w:rsidR="001404FE" w:rsidRDefault="00D6755B" w:rsidP="001404FE">
      <w:pPr>
        <w:spacing w:line="360" w:lineRule="auto"/>
        <w:jc w:val="center"/>
        <w:rPr>
          <w:b/>
          <w:i/>
        </w:rPr>
      </w:pPr>
      <w:r w:rsidRPr="001404FE">
        <w:rPr>
          <w:noProof/>
          <w:lang w:eastAsia="en-GB"/>
        </w:rPr>
        <w:lastRenderedPageBreak/>
        <w:drawing>
          <wp:inline distT="0" distB="0" distL="0" distR="0" wp14:anchorId="2C8612AF" wp14:editId="2E8797B8">
            <wp:extent cx="3467100" cy="3219450"/>
            <wp:effectExtent l="0" t="0" r="0" b="0"/>
            <wp:docPr id="178" name="Picture 4"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67100" cy="3219450"/>
                    </a:xfrm>
                    <a:prstGeom prst="rect">
                      <a:avLst/>
                    </a:prstGeom>
                    <a:noFill/>
                    <a:ln>
                      <a:noFill/>
                    </a:ln>
                  </pic:spPr>
                </pic:pic>
              </a:graphicData>
            </a:graphic>
          </wp:inline>
        </w:drawing>
      </w:r>
    </w:p>
    <w:p w:rsidR="001404FE" w:rsidRPr="00DC52AE" w:rsidRDefault="001404FE" w:rsidP="001404FE">
      <w:pPr>
        <w:spacing w:line="240" w:lineRule="auto"/>
        <w:rPr>
          <w:rFonts w:cs="Calibri"/>
        </w:rPr>
      </w:pPr>
      <w:r>
        <w:rPr>
          <w:b/>
        </w:rPr>
        <w:t xml:space="preserve">Figure 1.4: Schematics of lysine acetylation routes. </w:t>
      </w:r>
      <w:r>
        <w:t>Protein acetylation (A) can occur via two routes: N</w:t>
      </w:r>
      <w:r w:rsidRPr="001404FE">
        <w:rPr>
          <w:rFonts w:cs="Calibri"/>
        </w:rPr>
        <w:t>α</w:t>
      </w:r>
      <w:r>
        <w:t xml:space="preserve">- acetylation (N-terminus of </w:t>
      </w:r>
      <w:r w:rsidRPr="001404FE">
        <w:rPr>
          <w:rFonts w:cs="Calibri"/>
        </w:rPr>
        <w:t>α</w:t>
      </w:r>
      <w:r>
        <w:t>-amino group) and N</w:t>
      </w:r>
      <w:r w:rsidRPr="001404FE">
        <w:rPr>
          <w:rFonts w:cs="Calibri"/>
        </w:rPr>
        <w:t>ε</w:t>
      </w:r>
      <w:r>
        <w:t>-acetylation (</w:t>
      </w:r>
      <w:r w:rsidRPr="001404FE">
        <w:rPr>
          <w:rFonts w:cs="Calibri"/>
        </w:rPr>
        <w:t xml:space="preserve">ε-amino group of lysine side chain). Acetylation can also occur on the primary amines of small molecules (B) </w:t>
      </w:r>
      <w:r w:rsidRPr="001404FE">
        <w:rPr>
          <w:rFonts w:cs="Calibri"/>
          <w:noProof/>
          <w:lang w:val="en-US"/>
        </w:rPr>
        <w:t>(Hentchel &amp; Escalante-Semerena, 2015)</w:t>
      </w:r>
      <w:r w:rsidRPr="001404FE">
        <w:rPr>
          <w:rFonts w:cs="Calibri"/>
        </w:rPr>
        <w:t>.</w:t>
      </w:r>
    </w:p>
    <w:p w:rsidR="001404FE" w:rsidRPr="00156D32" w:rsidRDefault="001404FE" w:rsidP="001404FE">
      <w:pPr>
        <w:spacing w:line="360" w:lineRule="auto"/>
        <w:rPr>
          <w:b/>
          <w:i/>
        </w:rPr>
      </w:pPr>
      <w:r>
        <w:rPr>
          <w:b/>
          <w:i/>
        </w:rPr>
        <w:t>1.5.</w:t>
      </w:r>
      <w:r w:rsidR="00066E2D">
        <w:rPr>
          <w:b/>
          <w:i/>
        </w:rPr>
        <w:t>3</w:t>
      </w:r>
      <w:r>
        <w:rPr>
          <w:b/>
          <w:i/>
        </w:rPr>
        <w:t xml:space="preserve">.1 </w:t>
      </w:r>
      <w:r w:rsidRPr="00B32C22">
        <w:rPr>
          <w:b/>
          <w:i/>
        </w:rPr>
        <w:t>N</w:t>
      </w:r>
      <w:r w:rsidRPr="001404FE">
        <w:rPr>
          <w:rFonts w:cs="Calibri"/>
          <w:b/>
          <w:i/>
        </w:rPr>
        <w:t>α-aceytlation</w:t>
      </w:r>
    </w:p>
    <w:p w:rsidR="001404FE" w:rsidRDefault="001404FE" w:rsidP="001404FE">
      <w:pPr>
        <w:spacing w:line="360" w:lineRule="auto"/>
      </w:pPr>
      <w:r>
        <w:t>T</w:t>
      </w:r>
      <w:r w:rsidRPr="00392588">
        <w:t>wo</w:t>
      </w:r>
      <w:r>
        <w:t xml:space="preserve"> distinct mechanisms for the acetylation of proteins occur in bacteria, N</w:t>
      </w:r>
      <w:r w:rsidRPr="001404FE">
        <w:rPr>
          <w:rFonts w:cs="Calibri"/>
        </w:rPr>
        <w:t>α</w:t>
      </w:r>
      <w:r>
        <w:t>-acetylation and N</w:t>
      </w:r>
      <w:r w:rsidRPr="001404FE">
        <w:rPr>
          <w:rFonts w:cs="Calibri"/>
        </w:rPr>
        <w:t>ε</w:t>
      </w:r>
      <w:r>
        <w:t>-acetylation (figure 1.4). N</w:t>
      </w:r>
      <w:r w:rsidRPr="001404FE">
        <w:rPr>
          <w:rFonts w:cs="Calibri"/>
        </w:rPr>
        <w:t>α</w:t>
      </w:r>
      <w:r>
        <w:t xml:space="preserve">-acetylation occurs through acetylation at the N-terminus of a protein. This modification is found predominantly in eukaryotes and is a rare modification in bacteria, for example only 47 </w:t>
      </w:r>
      <w:r>
        <w:rPr>
          <w:i/>
        </w:rPr>
        <w:t xml:space="preserve">E. coli </w:t>
      </w:r>
      <w:r>
        <w:t xml:space="preserve">proteins were found to be acetylated </w:t>
      </w:r>
      <w:r w:rsidRPr="00820BCE">
        <w:rPr>
          <w:noProof/>
          <w:lang w:val="en-US"/>
        </w:rPr>
        <w:t>(Brown, et al., 2017)</w:t>
      </w:r>
      <w:r>
        <w:t>. Acetylation usually occurs on the amino group of methionine or on the exposed residue following cleavage of the N-terminal methionine, occurring post-translationally in bacteria as opposed to the co-translational model of modification in eukaryotes</w:t>
      </w:r>
      <w:r>
        <w:rPr>
          <w:noProof/>
          <w:lang w:val="en-US"/>
        </w:rPr>
        <w:t xml:space="preserve"> </w:t>
      </w:r>
      <w:r w:rsidRPr="00820BCE">
        <w:rPr>
          <w:noProof/>
          <w:lang w:val="en-US"/>
        </w:rPr>
        <w:t>(Polevoda &amp; Sherman, 2003)</w:t>
      </w:r>
      <w:r>
        <w:t>. N</w:t>
      </w:r>
      <w:r w:rsidRPr="001404FE">
        <w:rPr>
          <w:rFonts w:cs="Calibri"/>
        </w:rPr>
        <w:t>α</w:t>
      </w:r>
      <w:r>
        <w:t xml:space="preserve">-acetylation generally occurs in an irreversible manner and has been shown to aid protein stability in eukaryotes, although the effects of this modification in bacteria have not yet been fully investigated. In </w:t>
      </w:r>
      <w:r>
        <w:rPr>
          <w:i/>
        </w:rPr>
        <w:t xml:space="preserve">E. coli </w:t>
      </w:r>
      <w:r>
        <w:t>three proteins (RimI, RimJ and RimL) have been characterised as N</w:t>
      </w:r>
      <w:r w:rsidRPr="001404FE">
        <w:rPr>
          <w:rFonts w:cs="Calibri"/>
        </w:rPr>
        <w:t xml:space="preserve">α-acetyltransferases and are able to acetylate three ribosomal proteins (S5, L12 and S18 respectively), and </w:t>
      </w:r>
      <w:r>
        <w:t>N</w:t>
      </w:r>
      <w:r w:rsidRPr="001404FE">
        <w:rPr>
          <w:rFonts w:cs="Calibri"/>
        </w:rPr>
        <w:t>α</w:t>
      </w:r>
      <w:r>
        <w:t xml:space="preserve">-acetylation of these proteins is predicted to play a role in ribosome assembly </w:t>
      </w:r>
      <w:r>
        <w:rPr>
          <w:noProof/>
          <w:lang w:val="en-US"/>
        </w:rPr>
        <w:t>(Yoshikawa, et al., 1987</w:t>
      </w:r>
      <w:r>
        <w:t xml:space="preserve"> and </w:t>
      </w:r>
      <w:r w:rsidRPr="00B16E65">
        <w:rPr>
          <w:noProof/>
          <w:lang w:val="en-US"/>
        </w:rPr>
        <w:t>Tanaka, et al., 1989)</w:t>
      </w:r>
      <w:r>
        <w:rPr>
          <w:noProof/>
          <w:lang w:val="en-US"/>
        </w:rPr>
        <w:t xml:space="preserve">. Due to the limited nature of </w:t>
      </w:r>
      <w:r>
        <w:t>N</w:t>
      </w:r>
      <w:r w:rsidRPr="001404FE">
        <w:rPr>
          <w:rFonts w:cs="Calibri"/>
        </w:rPr>
        <w:t>α</w:t>
      </w:r>
      <w:r>
        <w:t>-acetylation</w:t>
      </w:r>
      <w:r w:rsidRPr="005F697A">
        <w:t xml:space="preserve"> </w:t>
      </w:r>
      <w:r>
        <w:t>events in bacteria, and a lack of RimI, RimJ and RimL homologues (or other N</w:t>
      </w:r>
      <w:r w:rsidRPr="001404FE">
        <w:rPr>
          <w:rFonts w:cs="Calibri"/>
        </w:rPr>
        <w:t>α</w:t>
      </w:r>
      <w:r>
        <w:t>-acetyltransferase), the work in this thesis will be solely focused on N</w:t>
      </w:r>
      <w:r w:rsidRPr="001404FE">
        <w:rPr>
          <w:rFonts w:cs="Calibri"/>
        </w:rPr>
        <w:t>ε</w:t>
      </w:r>
      <w:r>
        <w:t>-acetylation events and will simply be referred to as acetylation from now.</w:t>
      </w:r>
    </w:p>
    <w:p w:rsidR="001A4585" w:rsidRPr="00B16E65" w:rsidRDefault="001A4585" w:rsidP="001404FE">
      <w:pPr>
        <w:spacing w:line="360" w:lineRule="auto"/>
      </w:pPr>
    </w:p>
    <w:p w:rsidR="001404FE" w:rsidRDefault="001404FE" w:rsidP="001404FE">
      <w:pPr>
        <w:spacing w:line="360" w:lineRule="auto"/>
        <w:rPr>
          <w:b/>
          <w:i/>
        </w:rPr>
      </w:pPr>
      <w:r>
        <w:rPr>
          <w:b/>
          <w:i/>
        </w:rPr>
        <w:lastRenderedPageBreak/>
        <w:t>1.5.</w:t>
      </w:r>
      <w:r w:rsidR="00066E2D">
        <w:rPr>
          <w:b/>
          <w:i/>
        </w:rPr>
        <w:t>3</w:t>
      </w:r>
      <w:r>
        <w:rPr>
          <w:b/>
          <w:i/>
        </w:rPr>
        <w:t>.2 N</w:t>
      </w:r>
      <w:r w:rsidRPr="001404FE">
        <w:rPr>
          <w:rFonts w:cs="Calibri"/>
          <w:b/>
          <w:i/>
        </w:rPr>
        <w:t>ε</w:t>
      </w:r>
      <w:r>
        <w:rPr>
          <w:b/>
          <w:i/>
        </w:rPr>
        <w:t>-lysine acetylation</w:t>
      </w:r>
    </w:p>
    <w:p w:rsidR="001404FE" w:rsidRDefault="001404FE" w:rsidP="001404FE">
      <w:pPr>
        <w:spacing w:line="360" w:lineRule="auto"/>
      </w:pPr>
      <w:r>
        <w:t xml:space="preserve">Acetylation of lysine residues occurs by donation of an acetyl group to the </w:t>
      </w:r>
      <w:r w:rsidRPr="001404FE">
        <w:rPr>
          <w:rFonts w:cs="Calibri"/>
        </w:rPr>
        <w:t>ε</w:t>
      </w:r>
      <w:r>
        <w:t xml:space="preserve">-amino group of a lysine side chain (figure 1.4), resulting in a neutralisation of the positively charged lysine residue and a 43 Da increase to the protein mass. This loss of charge and size increase has a range of protein specific effects, but generally disrupts protein-protein and protein-DNA interactions or alters enzymatic activity </w:t>
      </w:r>
      <w:r w:rsidRPr="00392588">
        <w:rPr>
          <w:noProof/>
          <w:lang w:val="en-US"/>
        </w:rPr>
        <w:t>(</w:t>
      </w:r>
      <w:r>
        <w:rPr>
          <w:noProof/>
          <w:lang w:val="en-US"/>
        </w:rPr>
        <w:t xml:space="preserve">reviewed in </w:t>
      </w:r>
      <w:r w:rsidRPr="00392588">
        <w:rPr>
          <w:noProof/>
          <w:lang w:val="en-US"/>
        </w:rPr>
        <w:t>Christensen, et al., 2019</w:t>
      </w:r>
      <w:r>
        <w:rPr>
          <w:noProof/>
          <w:lang w:val="en-US"/>
        </w:rPr>
        <w:t xml:space="preserve">). Acetylation was discovered initially as an exlusively eukaryotic phenomenon, responsible for the control of chromatin remodelling by acetylation of histones which reduces the strength of protein-DNA interactions to activate gene transcription (Phillips, 1963 and </w:t>
      </w:r>
      <w:r w:rsidRPr="00A757F7">
        <w:rPr>
          <w:noProof/>
          <w:lang w:val="en-US"/>
        </w:rPr>
        <w:t>Hebbes, et al., 1988)</w:t>
      </w:r>
      <w:r>
        <w:rPr>
          <w:noProof/>
          <w:lang w:val="en-US"/>
        </w:rPr>
        <w:t xml:space="preserve">. With advancements in high resolution mass spectrometry and the advent of immunopurification techniques for acetyl-lysine containing proteins, the landscape of acetylation has now been extended to all three domains of life </w:t>
      </w:r>
      <w:r w:rsidRPr="00392588">
        <w:rPr>
          <w:noProof/>
          <w:lang w:val="en-US"/>
        </w:rPr>
        <w:t>(</w:t>
      </w:r>
      <w:r>
        <w:rPr>
          <w:noProof/>
          <w:lang w:val="en-US"/>
        </w:rPr>
        <w:t xml:space="preserve">reviewed in </w:t>
      </w:r>
      <w:r w:rsidRPr="00392588">
        <w:rPr>
          <w:noProof/>
          <w:lang w:val="en-US"/>
        </w:rPr>
        <w:t>Christensen, et al., 2019</w:t>
      </w:r>
      <w:r>
        <w:rPr>
          <w:noProof/>
          <w:lang w:val="en-US"/>
        </w:rPr>
        <w:t xml:space="preserve">). In 2008 Yu </w:t>
      </w:r>
      <w:r>
        <w:rPr>
          <w:i/>
          <w:noProof/>
          <w:lang w:val="en-US"/>
        </w:rPr>
        <w:t xml:space="preserve">et al., </w:t>
      </w:r>
      <w:r>
        <w:rPr>
          <w:noProof/>
          <w:lang w:val="en-US"/>
        </w:rPr>
        <w:t xml:space="preserve">published the list of acetylated proteins in </w:t>
      </w:r>
      <w:r>
        <w:rPr>
          <w:i/>
          <w:noProof/>
          <w:lang w:val="en-US"/>
        </w:rPr>
        <w:t xml:space="preserve">E.coli, </w:t>
      </w:r>
      <w:r>
        <w:rPr>
          <w:noProof/>
          <w:lang w:val="en-US"/>
        </w:rPr>
        <w:t xml:space="preserve">known as </w:t>
      </w:r>
      <w:r w:rsidRPr="00A757F7">
        <w:rPr>
          <w:noProof/>
          <w:lang w:val="en-US"/>
        </w:rPr>
        <w:t>the acetylome</w:t>
      </w:r>
      <w:r>
        <w:rPr>
          <w:noProof/>
          <w:lang w:val="en-US"/>
        </w:rPr>
        <w:t xml:space="preserve">, and since then data from over 50 bacterial acetylomes has been published </w:t>
      </w:r>
      <w:r w:rsidRPr="00820BCE">
        <w:rPr>
          <w:noProof/>
          <w:lang w:val="en-US"/>
        </w:rPr>
        <w:t>(Christensen, et al., 2019)</w:t>
      </w:r>
      <w:r>
        <w:rPr>
          <w:noProof/>
          <w:lang w:val="en-US"/>
        </w:rPr>
        <w:t>.</w:t>
      </w:r>
      <w:r>
        <w:t xml:space="preserve"> </w:t>
      </w:r>
    </w:p>
    <w:p w:rsidR="00DC52AE" w:rsidRPr="003B5051" w:rsidRDefault="001404FE" w:rsidP="001404FE">
      <w:pPr>
        <w:spacing w:line="360" w:lineRule="auto"/>
      </w:pPr>
      <w:r>
        <w:t xml:space="preserve">Two distinct mechanisms for the acetylation of lysine residues have been described, one enzyme based, carried out by acetyltransferases of the GCN5-related N-acetyltransferase (GNAT) family. These enzymes remove the acetyl moiety from acetyl-coenzyme A (acetyl-CoA) and transfer it to the ε-amino group of a specific lysine residue. The other mechanism of acetylation occurs chemically, whereby acetyl-phosphate (acetyl-P), an intermediate of the acetate production pathway (Pta-AckA) spontaneously donates its acetyl group to a lysine in the absence of an enzyme. Finally, acetylation events through both mechanisms are reversible, carried out by lysine deacetylases. Therefore, the remainder of this thesis will focus on all forms of lysine acetylation, their removal and the physiological impact of these acetylation events on </w:t>
      </w:r>
      <w:r>
        <w:rPr>
          <w:i/>
        </w:rPr>
        <w:t>C. jejuni</w:t>
      </w:r>
      <w:r w:rsidR="001A4585">
        <w:t>.</w:t>
      </w:r>
    </w:p>
    <w:p w:rsidR="001404FE" w:rsidRDefault="001404FE" w:rsidP="001404FE">
      <w:pPr>
        <w:spacing w:line="360" w:lineRule="auto"/>
        <w:rPr>
          <w:b/>
          <w:i/>
        </w:rPr>
      </w:pPr>
      <w:r>
        <w:rPr>
          <w:b/>
          <w:i/>
        </w:rPr>
        <w:t>1.5.</w:t>
      </w:r>
      <w:r w:rsidR="00066E2D">
        <w:rPr>
          <w:b/>
          <w:i/>
        </w:rPr>
        <w:t>3</w:t>
      </w:r>
      <w:r>
        <w:rPr>
          <w:b/>
          <w:i/>
        </w:rPr>
        <w:t>.2.1 Acetyltransferases</w:t>
      </w:r>
    </w:p>
    <w:p w:rsidR="001404FE" w:rsidRDefault="001404FE" w:rsidP="001404FE">
      <w:pPr>
        <w:spacing w:line="360" w:lineRule="auto"/>
      </w:pPr>
      <w:r>
        <w:t xml:space="preserve">Several families of acetyltransferases exist across all domains of life, however the predominant acetyltransferases in bacteria belong to the GNAT family and are found in all species of bacteria </w:t>
      </w:r>
      <w:r w:rsidRPr="00820BCE">
        <w:rPr>
          <w:noProof/>
        </w:rPr>
        <w:t>(Neuwald &amp; Landsman, 1997)</w:t>
      </w:r>
      <w:r>
        <w:t xml:space="preserve">. As described earlier acetylation is not restricted to lysines within proteins, but also small molecule substrates such as amino acids and antibiotics, both substrates of bacterial GNATs that bind acetyl-CoA and transfer the acetyl group to its substrate </w:t>
      </w:r>
      <w:r w:rsidRPr="00820BCE">
        <w:rPr>
          <w:noProof/>
        </w:rPr>
        <w:t>(Vetting, et al., 2005)</w:t>
      </w:r>
      <w:r>
        <w:t xml:space="preserve">. GNATs are generally small proteins and are identified based on the structural characteristics of the GNAT domain, due to their low sequence identity between other GNAT family members </w:t>
      </w:r>
      <w:r w:rsidRPr="00820BCE">
        <w:rPr>
          <w:noProof/>
        </w:rPr>
        <w:t>(Favrot, et al., 2016)</w:t>
      </w:r>
      <w:r>
        <w:t xml:space="preserve">. </w:t>
      </w:r>
    </w:p>
    <w:p w:rsidR="001404FE" w:rsidRDefault="001404FE" w:rsidP="001404FE">
      <w:pPr>
        <w:spacing w:line="360" w:lineRule="auto"/>
      </w:pPr>
      <w:r>
        <w:lastRenderedPageBreak/>
        <w:t xml:space="preserve">The first GNATs were identified as aminoglycoside N-acetyltransferases in </w:t>
      </w:r>
      <w:r>
        <w:rPr>
          <w:i/>
        </w:rPr>
        <w:t xml:space="preserve">Enterococcus faecium </w:t>
      </w:r>
      <w:r w:rsidRPr="00820BCE">
        <w:rPr>
          <w:noProof/>
        </w:rPr>
        <w:t>(Wright &amp; Ladak, 1997)</w:t>
      </w:r>
      <w:r>
        <w:rPr>
          <w:i/>
        </w:rPr>
        <w:t xml:space="preserve"> </w:t>
      </w:r>
      <w:r>
        <w:t xml:space="preserve">and </w:t>
      </w:r>
      <w:r>
        <w:rPr>
          <w:i/>
        </w:rPr>
        <w:t xml:space="preserve">Serratia marcescens </w:t>
      </w:r>
      <w:r w:rsidRPr="00820BCE">
        <w:rPr>
          <w:noProof/>
        </w:rPr>
        <w:t>(Wolfe, et al., 1998)</w:t>
      </w:r>
      <w:r>
        <w:rPr>
          <w:i/>
        </w:rPr>
        <w:t xml:space="preserve">, </w:t>
      </w:r>
      <w:r>
        <w:t xml:space="preserve">and the diversity and number of characterised GNATs has been steadily increasing. The average number of GNATs encoded by bacterial organisms is around 20-25, however the number of GNATs can be as high as 72 as found in </w:t>
      </w:r>
      <w:r>
        <w:rPr>
          <w:i/>
        </w:rPr>
        <w:t>Streptomyces lividans</w:t>
      </w:r>
      <w:r>
        <w:t xml:space="preserve"> or as low as 1 encoded by </w:t>
      </w:r>
      <w:r>
        <w:rPr>
          <w:i/>
        </w:rPr>
        <w:t xml:space="preserve">Borrelia burgdorferi </w:t>
      </w:r>
      <w:r w:rsidRPr="00820BCE">
        <w:rPr>
          <w:noProof/>
        </w:rPr>
        <w:t>(Hentchel &amp; Escalante-Semerena, 2015)</w:t>
      </w:r>
      <w:r>
        <w:rPr>
          <w:i/>
        </w:rPr>
        <w:t xml:space="preserve">. C. jejuni </w:t>
      </w:r>
      <w:r>
        <w:t>is on the lower end of this spectrum, encoding 6 proteins with putative GNAT domains.</w:t>
      </w:r>
    </w:p>
    <w:p w:rsidR="001404FE" w:rsidRDefault="001A4585" w:rsidP="001404FE">
      <w:pPr>
        <w:spacing w:line="360" w:lineRule="auto"/>
        <w:rPr>
          <w:noProof/>
        </w:rPr>
      </w:pPr>
      <w:r>
        <w:rPr>
          <w:noProof/>
          <w:lang w:eastAsia="en-GB"/>
        </w:rPr>
        <w:drawing>
          <wp:anchor distT="0" distB="0" distL="114300" distR="114300" simplePos="0" relativeHeight="251729920" behindDoc="1" locked="0" layoutInCell="1" allowOverlap="1" wp14:anchorId="208B1F58" wp14:editId="143E3C54">
            <wp:simplePos x="0" y="0"/>
            <wp:positionH relativeFrom="margin">
              <wp:posOffset>-9525</wp:posOffset>
            </wp:positionH>
            <wp:positionV relativeFrom="paragraph">
              <wp:posOffset>2545080</wp:posOffset>
            </wp:positionV>
            <wp:extent cx="5731510" cy="1981200"/>
            <wp:effectExtent l="0" t="0" r="2540" b="0"/>
            <wp:wrapTight wrapText="bothSides">
              <wp:wrapPolygon edited="0">
                <wp:start x="0" y="0"/>
                <wp:lineTo x="0" y="21392"/>
                <wp:lineTo x="21538" y="21392"/>
                <wp:lineTo x="21538" y="0"/>
                <wp:lineTo x="0" y="0"/>
              </wp:wrapPolygon>
            </wp:wrapTight>
            <wp:docPr id="85" name="Picture 5" descr="An external file that holds a picture, illustration, etc.&#10;Object name is zmr00315239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 external file that holds a picture, illustration, etc.&#10;Object name is zmr003152396000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4607">
        <w:t>T</w:t>
      </w:r>
      <w:r w:rsidR="001404FE">
        <w:t xml:space="preserve">he GNAT family is one of the largest superfamilies of enzymes, with over 10,000 proteins, sharing a well conserved catalytic domain. This domain is comprised of a central β-sheet which contains four distinct motifs, A (β4, α3), B (β5, α4), C (β1, α1-2) and D (β2-3). These four motifs were identified by sequence similarity, but motif A has an important role in acetyl-CoA binding and therefore has the highest level of conservation </w:t>
      </w:r>
      <w:r w:rsidR="001404FE" w:rsidRPr="00820BCE">
        <w:rPr>
          <w:noProof/>
        </w:rPr>
        <w:t>(Vetting, et al., 2005)</w:t>
      </w:r>
      <w:r w:rsidR="001404FE">
        <w:t>.</w:t>
      </w:r>
      <w:r w:rsidR="001404FE" w:rsidRPr="00B02E0A">
        <w:t xml:space="preserve"> </w:t>
      </w:r>
      <w:r w:rsidR="001404FE">
        <w:t xml:space="preserve">GNAT proteins bind acetyl-CoA with high affinity but low specificity, involving a catalytic glutamate residue that acts as a base to mediate proton abstraction from the lysine side chain (figure 1.5). A nucleophilic attack on the carbonyl carbon of the acetyl group of acetyl-CoA is then carried out by the lysine amine group, permitting the transfer of the acetyl group from acetyl-CoA to the lysine </w:t>
      </w:r>
      <w:r w:rsidR="001404FE" w:rsidRPr="002E4775">
        <w:rPr>
          <w:noProof/>
        </w:rPr>
        <w:t>(</w:t>
      </w:r>
      <w:r w:rsidR="001404FE">
        <w:rPr>
          <w:noProof/>
        </w:rPr>
        <w:t xml:space="preserve">reviewed in </w:t>
      </w:r>
      <w:r w:rsidR="001404FE" w:rsidRPr="002E4775">
        <w:rPr>
          <w:noProof/>
        </w:rPr>
        <w:t>Hentchel &amp; Escalante-Semerena, 2015)</w:t>
      </w:r>
      <w:r w:rsidR="001404FE">
        <w:rPr>
          <w:noProof/>
        </w:rPr>
        <w:t>.</w:t>
      </w:r>
    </w:p>
    <w:p w:rsidR="001404FE" w:rsidRDefault="001404FE" w:rsidP="001404FE">
      <w:pPr>
        <w:spacing w:line="240" w:lineRule="auto"/>
      </w:pPr>
      <w:r>
        <w:rPr>
          <w:b/>
        </w:rPr>
        <w:t xml:space="preserve">Figure 1.5: GNATs and their mechanism of acetylation. </w:t>
      </w:r>
      <w:r>
        <w:t xml:space="preserve">A catalytic glutamate acts as a base, which permits proton abstraction from the lysine side chain, which in turn mediates a nucleophilic attack on the carbonyl carbon of acetyl-CoA. This results in transfer of the acetyl moiety to the lysine within the protein </w:t>
      </w:r>
      <w:r w:rsidRPr="00820BCE">
        <w:rPr>
          <w:noProof/>
        </w:rPr>
        <w:t>(Hentchel &amp; Escalante-Semerena, 2015)</w:t>
      </w:r>
      <w:r>
        <w:t>.</w:t>
      </w:r>
    </w:p>
    <w:p w:rsidR="001404FE" w:rsidRPr="002E4775" w:rsidRDefault="001404FE" w:rsidP="001404FE">
      <w:pPr>
        <w:spacing w:line="240" w:lineRule="auto"/>
      </w:pPr>
    </w:p>
    <w:p w:rsidR="001404FE" w:rsidRPr="00232E41" w:rsidRDefault="001404FE" w:rsidP="001404FE">
      <w:pPr>
        <w:spacing w:line="360" w:lineRule="auto"/>
      </w:pPr>
      <w:r>
        <w:t>Aside from the GNAT domain, the protein architecture of GNATs around this core domain varies which alters their substrate specificity. Four GNAT ‘types’ exist based on the GNATs that have been characterised to date. Type one GNATs have an N-terminal domain with homology to an ADP-forming acetyl-CoA synthetase fused to the C-terminal GNAT domain whereas type two have an N-terminal GNAT domain fused to an</w:t>
      </w:r>
      <w:r w:rsidRPr="00232E41">
        <w:t xml:space="preserve"> </w:t>
      </w:r>
      <w:r>
        <w:t xml:space="preserve">ADP-forming acetyl-CoA synthetase like domain. Type two GNATs </w:t>
      </w:r>
      <w:r>
        <w:lastRenderedPageBreak/>
        <w:t xml:space="preserve">also contain a GPS motif which is a degenerate proline-rich domain. Type three GNAT domains are fused to an N-terminal cAMP binding domain whereas type four GNATs contain a single GNAT domain </w:t>
      </w:r>
      <w:r w:rsidRPr="00232E41">
        <w:rPr>
          <w:noProof/>
        </w:rPr>
        <w:t>(</w:t>
      </w:r>
      <w:r>
        <w:rPr>
          <w:noProof/>
        </w:rPr>
        <w:t>reviewed in</w:t>
      </w:r>
      <w:r w:rsidRPr="00232E41">
        <w:rPr>
          <w:noProof/>
        </w:rPr>
        <w:t>Hentchel &amp; Escalante-Semerena, 2015)</w:t>
      </w:r>
      <w:r>
        <w:t xml:space="preserve">. In </w:t>
      </w:r>
      <w:r>
        <w:rPr>
          <w:i/>
        </w:rPr>
        <w:t xml:space="preserve">C. jejuni </w:t>
      </w:r>
      <w:r>
        <w:t>all the GNATs appear to fall into the type four class of GNATs.</w:t>
      </w:r>
    </w:p>
    <w:p w:rsidR="001404FE" w:rsidRPr="005448D4" w:rsidRDefault="001404FE" w:rsidP="001404FE">
      <w:pPr>
        <w:spacing w:line="360" w:lineRule="auto"/>
      </w:pPr>
      <w:r>
        <w:t xml:space="preserve">The most widely studied GNAT protein is the </w:t>
      </w:r>
      <w:r>
        <w:rPr>
          <w:i/>
        </w:rPr>
        <w:t xml:space="preserve">S. enterica </w:t>
      </w:r>
      <w:r>
        <w:t xml:space="preserve">Pat enzyme </w:t>
      </w:r>
      <w:r w:rsidRPr="00820BCE">
        <w:rPr>
          <w:noProof/>
        </w:rPr>
        <w:t>(Starai &amp; Escalante-Semerena, 2004)</w:t>
      </w:r>
      <w:r>
        <w:t xml:space="preserve">, which also has homologues in </w:t>
      </w:r>
      <w:r>
        <w:rPr>
          <w:i/>
        </w:rPr>
        <w:t xml:space="preserve">E. coli, Rhodopseudomonas palustris, Vibrio </w:t>
      </w:r>
      <w:r>
        <w:t xml:space="preserve">species and other bacteria. The Pat enzyme belongs to the type one class of GNATs, containing a large 700 residue N-terminal domain of unknown function and the 200 residue GNAT domain conferring catalysis </w:t>
      </w:r>
      <w:r w:rsidRPr="00820BCE">
        <w:rPr>
          <w:noProof/>
        </w:rPr>
        <w:t>(Liang &amp; Deutscher, 2012)</w:t>
      </w:r>
      <w:r>
        <w:t xml:space="preserve">. The Pat protein has been implicated in acetylation of the acetyl-CoA synthetase (Acs) protein, whereby acetylation of K609 blocks the ATP-dependent adenylation of acetate, thus interrupting acetate to acetyl-CoA conversion </w:t>
      </w:r>
      <w:r w:rsidRPr="00820BCE">
        <w:rPr>
          <w:noProof/>
        </w:rPr>
        <w:t>(Starai &amp; Escalante-Semerena, 2004)</w:t>
      </w:r>
      <w:r>
        <w:t xml:space="preserve">. Acetylation of Acs by Pat is reversible, by the action of the deacetylase CobB, suggesting a role for acetylation in the fine tuning of metabolic proteins as regulation of Acs is vital for growth on acetate in </w:t>
      </w:r>
      <w:r>
        <w:rPr>
          <w:i/>
        </w:rPr>
        <w:t xml:space="preserve">E. coli </w:t>
      </w:r>
      <w:r>
        <w:t xml:space="preserve">and </w:t>
      </w:r>
      <w:r>
        <w:rPr>
          <w:i/>
        </w:rPr>
        <w:t xml:space="preserve">S. enterica. </w:t>
      </w:r>
      <w:r>
        <w:t xml:space="preserve">Several type four GNAT proteins have been characterised in a range of prokaryotes. Interestingly they carry out the exact same function as the larger Pat homologue, possessing a 200 residue GNAT domain without other specific domains. Type four GNATs have been identified in </w:t>
      </w:r>
      <w:r>
        <w:rPr>
          <w:i/>
        </w:rPr>
        <w:t xml:space="preserve">Bacillus subtilis </w:t>
      </w:r>
      <w:r>
        <w:t xml:space="preserve">(BsAcuA), </w:t>
      </w:r>
      <w:r>
        <w:rPr>
          <w:i/>
        </w:rPr>
        <w:t xml:space="preserve">R. palustris </w:t>
      </w:r>
      <w:r>
        <w:t xml:space="preserve">(RpKatA) and the archaeon </w:t>
      </w:r>
      <w:r>
        <w:rPr>
          <w:i/>
        </w:rPr>
        <w:t xml:space="preserve">Sulfolobus solfataricus </w:t>
      </w:r>
      <w:r>
        <w:t xml:space="preserve">(SsPat) and have been shown to acetylate Acs (AcuA and KatA) </w:t>
      </w:r>
      <w:r w:rsidRPr="005448D4">
        <w:rPr>
          <w:noProof/>
        </w:rPr>
        <w:t>(Gardner, et al., 2006</w:t>
      </w:r>
      <w:r>
        <w:rPr>
          <w:noProof/>
        </w:rPr>
        <w:t xml:space="preserve"> and </w:t>
      </w:r>
      <w:r w:rsidRPr="005448D4">
        <w:rPr>
          <w:noProof/>
        </w:rPr>
        <w:t>Crosby, et al., 2012)</w:t>
      </w:r>
      <w:r>
        <w:t>,  and alba, a chromatin protein (Pat)</w:t>
      </w:r>
      <w:r>
        <w:rPr>
          <w:noProof/>
        </w:rPr>
        <w:t xml:space="preserve"> </w:t>
      </w:r>
      <w:r w:rsidRPr="00820BCE">
        <w:rPr>
          <w:noProof/>
        </w:rPr>
        <w:t>(Marsh, et al., 2005)</w:t>
      </w:r>
      <w:r>
        <w:t>. All of these modifications are reversible by the action of a deacetylase, increasing the evidence that acetylation of lysine residues within proteins is a post-translational regulatory mechanism employed by bacteria.</w:t>
      </w:r>
    </w:p>
    <w:p w:rsidR="001404FE" w:rsidRDefault="001404FE" w:rsidP="001404FE">
      <w:pPr>
        <w:spacing w:line="360" w:lineRule="auto"/>
        <w:rPr>
          <w:b/>
          <w:i/>
        </w:rPr>
      </w:pPr>
      <w:r>
        <w:rPr>
          <w:b/>
          <w:i/>
        </w:rPr>
        <w:t>1.5.</w:t>
      </w:r>
      <w:r w:rsidR="00066E2D">
        <w:rPr>
          <w:b/>
          <w:i/>
        </w:rPr>
        <w:t>3</w:t>
      </w:r>
      <w:r>
        <w:rPr>
          <w:b/>
          <w:i/>
        </w:rPr>
        <w:t>.2.2 Acetyl-phosphate: chemical acetylation</w:t>
      </w:r>
    </w:p>
    <w:p w:rsidR="001404FE" w:rsidRDefault="001404FE" w:rsidP="001404FE">
      <w:pPr>
        <w:spacing w:line="360" w:lineRule="auto"/>
        <w:rPr>
          <w:shd w:val="clear" w:color="auto" w:fill="FFFFFF"/>
        </w:rPr>
      </w:pPr>
      <w:r>
        <w:t xml:space="preserve">Although enzyme mediated acetylation has dominated research in acetylation to date, recent mass spectrometry datasets from </w:t>
      </w:r>
      <w:r>
        <w:rPr>
          <w:i/>
        </w:rPr>
        <w:t xml:space="preserve">E. coli </w:t>
      </w:r>
      <w:r w:rsidRPr="00820BCE">
        <w:rPr>
          <w:noProof/>
        </w:rPr>
        <w:t>(Kuhn, et al., 2014)</w:t>
      </w:r>
      <w:r>
        <w:rPr>
          <w:i/>
        </w:rPr>
        <w:t xml:space="preserve">, B. subtilis </w:t>
      </w:r>
      <w:r w:rsidRPr="00820BCE">
        <w:rPr>
          <w:noProof/>
        </w:rPr>
        <w:t>(Suzuki , et al., 2019)</w:t>
      </w:r>
      <w:r>
        <w:rPr>
          <w:i/>
        </w:rPr>
        <w:t xml:space="preserve"> </w:t>
      </w:r>
      <w:r>
        <w:t xml:space="preserve">and </w:t>
      </w:r>
      <w:r>
        <w:rPr>
          <w:i/>
        </w:rPr>
        <w:t xml:space="preserve">Neisseria gonorrhoeae </w:t>
      </w:r>
      <w:r w:rsidRPr="00820BCE">
        <w:rPr>
          <w:noProof/>
        </w:rPr>
        <w:t>(Post, et al., 2017)</w:t>
      </w:r>
      <w:r>
        <w:rPr>
          <w:i/>
        </w:rPr>
        <w:t xml:space="preserve"> </w:t>
      </w:r>
      <w:r>
        <w:t xml:space="preserve">have shown that acetylation events via acetyl-P far outweigh those occurring enzymatically. Unlike the specific modifications carried out by the acetyltransferases, chemical acetylation via acetyl-P occurs in a stochastic manner, therefore massively increasing the pool of acetylated lysine residues on a given protein. Furthermore, acetyl-P is a highly reactive </w:t>
      </w:r>
      <w:r w:rsidRPr="004C2B36">
        <w:t xml:space="preserve">molecule </w:t>
      </w:r>
      <w:r>
        <w:t>(</w:t>
      </w:r>
      <w:bookmarkStart w:id="1" w:name="_Hlk20389655"/>
      <w:r w:rsidRPr="004C2B36">
        <w:rPr>
          <w:shd w:val="clear" w:color="auto" w:fill="FFFFFF"/>
        </w:rPr>
        <w:t xml:space="preserve">ΔG° </w:t>
      </w:r>
      <w:bookmarkEnd w:id="1"/>
      <w:r w:rsidRPr="004C2B36">
        <w:rPr>
          <w:shd w:val="clear" w:color="auto" w:fill="FFFFFF"/>
        </w:rPr>
        <w:t>of -43.1 kJ/mol)</w:t>
      </w:r>
      <w:r>
        <w:rPr>
          <w:shd w:val="clear" w:color="auto" w:fill="FFFFFF"/>
        </w:rPr>
        <w:t xml:space="preserve"> and spontaneously hydrolyzes in water </w:t>
      </w:r>
      <w:r w:rsidRPr="00820BCE">
        <w:rPr>
          <w:noProof/>
          <w:shd w:val="clear" w:color="auto" w:fill="FFFFFF"/>
        </w:rPr>
        <w:t>(Koshland, 1952)</w:t>
      </w:r>
      <w:r>
        <w:rPr>
          <w:shd w:val="clear" w:color="auto" w:fill="FFFFFF"/>
        </w:rPr>
        <w:t>. Additionally, protein acetylation ca</w:t>
      </w:r>
      <w:r w:rsidR="006E5C3B">
        <w:rPr>
          <w:shd w:val="clear" w:color="auto" w:fill="FFFFFF"/>
        </w:rPr>
        <w:t>n</w:t>
      </w:r>
      <w:r>
        <w:rPr>
          <w:shd w:val="clear" w:color="auto" w:fill="FFFFFF"/>
        </w:rPr>
        <w:t xml:space="preserve"> be carried out </w:t>
      </w:r>
      <w:r>
        <w:rPr>
          <w:i/>
          <w:shd w:val="clear" w:color="auto" w:fill="FFFFFF"/>
        </w:rPr>
        <w:t xml:space="preserve">in vitro </w:t>
      </w:r>
      <w:r>
        <w:rPr>
          <w:shd w:val="clear" w:color="auto" w:fill="FFFFFF"/>
        </w:rPr>
        <w:t>at sub-physiological levels (200 µM-3 mM), however this could be due to the basic pH usually used in acetylation assays, which increases the dissociation of acetyl-P and may also prime the lysine for acetylation</w:t>
      </w:r>
      <w:r>
        <w:rPr>
          <w:noProof/>
          <w:shd w:val="clear" w:color="auto" w:fill="FFFFFF"/>
        </w:rPr>
        <w:t xml:space="preserve"> </w:t>
      </w:r>
      <w:r w:rsidRPr="00820BCE">
        <w:rPr>
          <w:noProof/>
          <w:shd w:val="clear" w:color="auto" w:fill="FFFFFF"/>
        </w:rPr>
        <w:t>(Koshland, 1952)</w:t>
      </w:r>
      <w:r>
        <w:rPr>
          <w:shd w:val="clear" w:color="auto" w:fill="FFFFFF"/>
        </w:rPr>
        <w:t xml:space="preserve">. </w:t>
      </w:r>
      <w:r>
        <w:t xml:space="preserve">Chemical acetylation is a by-product of acetogenesis, however unchecked lysine acetylation by acetyl-P would </w:t>
      </w:r>
      <w:r>
        <w:lastRenderedPageBreak/>
        <w:t>be deleterious to the cell, interrupting protein-substrate interactions and ultimately causing cell damage. Therefore, it is interesting to look at these modifications occurring chemically, especially those that are reversible through the action of the deacetylase. Deacetylases may therefore act as a repair mechanism for overacetylated proteins, however they could be part of a regulatory mechanism, whereby bacteria have evolved to utilise these modifications to control their metabolic processes. Chemical acetylation can also occur by donation of the acetyl group from acetyl-CoA, another metabolic intermediate. Acetyl-CoA is less reactive than acetyl-P</w:t>
      </w:r>
      <w:r w:rsidRPr="00341942">
        <w:t xml:space="preserve"> </w:t>
      </w:r>
      <w:r w:rsidRPr="00341942">
        <w:rPr>
          <w:shd w:val="clear" w:color="auto" w:fill="FFFFFF"/>
        </w:rPr>
        <w:t>(ΔG° of -31.4 kJ/mol)</w:t>
      </w:r>
      <w:r>
        <w:rPr>
          <w:noProof/>
          <w:shd w:val="clear" w:color="auto" w:fill="FFFFFF"/>
        </w:rPr>
        <w:t xml:space="preserve"> </w:t>
      </w:r>
      <w:r w:rsidRPr="00820BCE">
        <w:rPr>
          <w:noProof/>
          <w:shd w:val="clear" w:color="auto" w:fill="FFFFFF"/>
        </w:rPr>
        <w:t>(Voet &amp; Voet, 1990)</w:t>
      </w:r>
      <w:r>
        <w:rPr>
          <w:shd w:val="clear" w:color="auto" w:fill="FFFFFF"/>
        </w:rPr>
        <w:t xml:space="preserve"> with 300-500 µM acetyl-CoA required to achieve </w:t>
      </w:r>
      <w:r>
        <w:rPr>
          <w:i/>
          <w:shd w:val="clear" w:color="auto" w:fill="FFFFFF"/>
        </w:rPr>
        <w:t xml:space="preserve">in vitro </w:t>
      </w:r>
      <w:r>
        <w:rPr>
          <w:shd w:val="clear" w:color="auto" w:fill="FFFFFF"/>
        </w:rPr>
        <w:t xml:space="preserve">lysine acetylation </w:t>
      </w:r>
      <w:r w:rsidRPr="00820BCE">
        <w:rPr>
          <w:noProof/>
          <w:shd w:val="clear" w:color="auto" w:fill="FFFFFF"/>
        </w:rPr>
        <w:t>(Vallari &amp; Rock, 1985)</w:t>
      </w:r>
      <w:r>
        <w:rPr>
          <w:shd w:val="clear" w:color="auto" w:fill="FFFFFF"/>
        </w:rPr>
        <w:t xml:space="preserve">. Due to this difference in reactivity the rate in which lysine residues are acetylated by these donors is different. For example, K503 in the glutamate dehydrogenase enzyme can be acetylated by both donors </w:t>
      </w:r>
      <w:r>
        <w:rPr>
          <w:i/>
          <w:shd w:val="clear" w:color="auto" w:fill="FFFFFF"/>
        </w:rPr>
        <w:t xml:space="preserve">in vitro, </w:t>
      </w:r>
      <w:r>
        <w:rPr>
          <w:shd w:val="clear" w:color="auto" w:fill="FFFFFF"/>
        </w:rPr>
        <w:t>however the rate of acetylation by acetyl-P was three times greater. Interestingly, some lysines were acetylated by one donor alone, and others were not acetylated at all, suggesting that acetylation via acetyl-P is the predominant acetyl donor and cementing the idea that lysine acetylation depends on the environmental context of the lysine residue</w:t>
      </w:r>
      <w:r>
        <w:rPr>
          <w:noProof/>
          <w:shd w:val="clear" w:color="auto" w:fill="FFFFFF"/>
        </w:rPr>
        <w:t xml:space="preserve"> </w:t>
      </w:r>
      <w:r w:rsidRPr="00820BCE">
        <w:rPr>
          <w:noProof/>
          <w:shd w:val="clear" w:color="auto" w:fill="FFFFFF"/>
        </w:rPr>
        <w:t>(Baeza, et al., 2015)</w:t>
      </w:r>
      <w:r>
        <w:rPr>
          <w:shd w:val="clear" w:color="auto" w:fill="FFFFFF"/>
        </w:rPr>
        <w:t>.</w:t>
      </w:r>
    </w:p>
    <w:p w:rsidR="001404FE" w:rsidRPr="00716486" w:rsidRDefault="001404FE" w:rsidP="001404FE">
      <w:pPr>
        <w:spacing w:line="360" w:lineRule="auto"/>
      </w:pPr>
      <w:r>
        <w:rPr>
          <w:shd w:val="clear" w:color="auto" w:fill="FFFFFF"/>
        </w:rPr>
        <w:t xml:space="preserve">Like acetylation through acetyltransferase activity, chemical acetylation requires a favourable environment supplied by the protein structure and in the absence of a consensus sequence. Enzymatic acetylation requires a catalytic glutamate residue (provided by the GNAT) to mediate proton abstraction of the lysine, whereas chemical acetylation requires a glutamate within the target protein or a water molecule. Furthermore, chemical acetylation requires coordination of the acetyl donor in the vicinity of the lysine, often carried out by positively charged amino acids such as arg and lys, polar amino acids such as ser, thr and tyr and side chain amides such as gln and asn </w:t>
      </w:r>
      <w:r w:rsidRPr="00820BCE">
        <w:rPr>
          <w:noProof/>
          <w:shd w:val="clear" w:color="auto" w:fill="FFFFFF"/>
        </w:rPr>
        <w:t>(Kuhn, et al., 2014)</w:t>
      </w:r>
      <w:r>
        <w:rPr>
          <w:shd w:val="clear" w:color="auto" w:fill="FFFFFF"/>
        </w:rPr>
        <w:t>. Generally, acetylation seems to occur on surface exposed structures of low complexity, however due to the small size of chemical acetyl donors lysines inaccessible to acetyltransferases can become acetylated further increasing the repertoire of acetylatable lysines within a protein.</w:t>
      </w:r>
    </w:p>
    <w:p w:rsidR="00DC52AE" w:rsidRPr="00DC52AE" w:rsidRDefault="001404FE" w:rsidP="001404FE">
      <w:pPr>
        <w:spacing w:line="360" w:lineRule="auto"/>
        <w:rPr>
          <w:noProof/>
          <w:shd w:val="clear" w:color="auto" w:fill="FFFFFF"/>
        </w:rPr>
      </w:pPr>
      <w:r>
        <w:rPr>
          <w:shd w:val="clear" w:color="auto" w:fill="FFFFFF"/>
        </w:rPr>
        <w:t xml:space="preserve">As will be described later in this thesis, acetylation via acetyl-P seems to contribute to a significant proportion of acetylation events in </w:t>
      </w:r>
      <w:r>
        <w:rPr>
          <w:i/>
          <w:shd w:val="clear" w:color="auto" w:fill="FFFFFF"/>
        </w:rPr>
        <w:t xml:space="preserve">C. jejuni, </w:t>
      </w:r>
      <w:r>
        <w:rPr>
          <w:shd w:val="clear" w:color="auto" w:fill="FFFFFF"/>
        </w:rPr>
        <w:t xml:space="preserve">however uncovering the role of acetyl-CoA in chemical acetylation in bacteria is more of a dilemma, due to the essentiality of acetyl-CoA in central metabolism. Manipulating acetyl-P levels is far easier, by modulation of the </w:t>
      </w:r>
      <w:r w:rsidRPr="00341942">
        <w:rPr>
          <w:i/>
          <w:shd w:val="clear" w:color="auto" w:fill="FFFFFF"/>
        </w:rPr>
        <w:t>pta-ackA</w:t>
      </w:r>
      <w:r>
        <w:rPr>
          <w:shd w:val="clear" w:color="auto" w:fill="FFFFFF"/>
        </w:rPr>
        <w:t xml:space="preserve"> pathway (</w:t>
      </w:r>
      <w:r>
        <w:rPr>
          <w:i/>
          <w:shd w:val="clear" w:color="auto" w:fill="FFFFFF"/>
        </w:rPr>
        <w:t xml:space="preserve">ackA </w:t>
      </w:r>
      <w:r>
        <w:rPr>
          <w:shd w:val="clear" w:color="auto" w:fill="FFFFFF"/>
        </w:rPr>
        <w:t xml:space="preserve">deletion increases acetyl-P concentrations to 10-20 mM </w:t>
      </w:r>
      <w:r w:rsidRPr="00820BCE">
        <w:rPr>
          <w:noProof/>
          <w:shd w:val="clear" w:color="auto" w:fill="FFFFFF"/>
        </w:rPr>
        <w:t>(Wolfe, 2010)</w:t>
      </w:r>
      <w:r>
        <w:rPr>
          <w:shd w:val="clear" w:color="auto" w:fill="FFFFFF"/>
        </w:rPr>
        <w:t xml:space="preserve">), therefore many examples of protein acetylation by acetyl-P have been described. Deletion of </w:t>
      </w:r>
      <w:r>
        <w:rPr>
          <w:i/>
          <w:shd w:val="clear" w:color="auto" w:fill="FFFFFF"/>
        </w:rPr>
        <w:t xml:space="preserve">ackA </w:t>
      </w:r>
      <w:r>
        <w:rPr>
          <w:shd w:val="clear" w:color="auto" w:fill="FFFFFF"/>
        </w:rPr>
        <w:t>causes many proteins to become more acetylated, with many unique lysines on unique proteins also acetylated</w:t>
      </w:r>
      <w:r>
        <w:rPr>
          <w:noProof/>
          <w:shd w:val="clear" w:color="auto" w:fill="FFFFFF"/>
        </w:rPr>
        <w:t xml:space="preserve"> </w:t>
      </w:r>
      <w:r w:rsidRPr="00C568CD">
        <w:rPr>
          <w:noProof/>
          <w:shd w:val="clear" w:color="auto" w:fill="FFFFFF"/>
        </w:rPr>
        <w:t>(Kuhn, et al., 2014</w:t>
      </w:r>
      <w:r>
        <w:rPr>
          <w:noProof/>
          <w:shd w:val="clear" w:color="auto" w:fill="FFFFFF"/>
        </w:rPr>
        <w:t xml:space="preserve"> and </w:t>
      </w:r>
      <w:r w:rsidRPr="00C568CD">
        <w:rPr>
          <w:noProof/>
          <w:shd w:val="clear" w:color="auto" w:fill="FFFFFF"/>
        </w:rPr>
        <w:t>Weinert, et al., 2013)</w:t>
      </w:r>
      <w:r>
        <w:rPr>
          <w:noProof/>
          <w:shd w:val="clear" w:color="auto" w:fill="FFFFFF"/>
        </w:rPr>
        <w:t xml:space="preserve">. From mass spectrometry datasets, it appears that acetyl-P </w:t>
      </w:r>
      <w:r>
        <w:rPr>
          <w:noProof/>
          <w:shd w:val="clear" w:color="auto" w:fill="FFFFFF"/>
        </w:rPr>
        <w:lastRenderedPageBreak/>
        <w:t xml:space="preserve">acetylates lysines on ribosomal subunits, aminoacyl-tRNA ligases, an initiation factor and elongation factors </w:t>
      </w:r>
      <w:r w:rsidRPr="00E51234">
        <w:rPr>
          <w:noProof/>
          <w:shd w:val="clear" w:color="auto" w:fill="FFFFFF"/>
        </w:rPr>
        <w:t>(Kuhn, et al., 2014</w:t>
      </w:r>
      <w:r>
        <w:rPr>
          <w:noProof/>
          <w:shd w:val="clear" w:color="auto" w:fill="FFFFFF"/>
        </w:rPr>
        <w:t xml:space="preserve"> and </w:t>
      </w:r>
      <w:r w:rsidRPr="00E51234">
        <w:rPr>
          <w:noProof/>
          <w:shd w:val="clear" w:color="auto" w:fill="FFFFFF"/>
        </w:rPr>
        <w:t>Schilling, et al., 2015)</w:t>
      </w:r>
      <w:r>
        <w:rPr>
          <w:noProof/>
          <w:shd w:val="clear" w:color="auto" w:fill="FFFFFF"/>
        </w:rPr>
        <w:t xml:space="preserve">. Additionally most metabolic enzymes in central carbon metabolism are acetylated by acetyl-P, including the TCA cycle and Embden-Meyerhof-Parnas, Pentose Phosphate and Entner-Doudoroff pathways.The functional relevance of these acetylation events has yet to be fully explored, however acetylation of enolase in </w:t>
      </w:r>
      <w:r>
        <w:rPr>
          <w:i/>
          <w:noProof/>
          <w:shd w:val="clear" w:color="auto" w:fill="FFFFFF"/>
        </w:rPr>
        <w:t>E. coli</w:t>
      </w:r>
      <w:r w:rsidRPr="00A364C9">
        <w:rPr>
          <w:noProof/>
          <w:shd w:val="clear" w:color="auto" w:fill="FFFFFF"/>
        </w:rPr>
        <w:t xml:space="preserve"> </w:t>
      </w:r>
      <w:r>
        <w:rPr>
          <w:i/>
          <w:noProof/>
          <w:shd w:val="clear" w:color="auto" w:fill="FFFFFF"/>
        </w:rPr>
        <w:t xml:space="preserve"> </w:t>
      </w:r>
      <w:r>
        <w:rPr>
          <w:noProof/>
          <w:shd w:val="clear" w:color="auto" w:fill="FFFFFF"/>
        </w:rPr>
        <w:t xml:space="preserve">and glyceraldehyde 3-phosphate dehydrogenase A from </w:t>
      </w:r>
      <w:r>
        <w:rPr>
          <w:i/>
          <w:noProof/>
          <w:shd w:val="clear" w:color="auto" w:fill="FFFFFF"/>
        </w:rPr>
        <w:t xml:space="preserve">B. burgdorferi </w:t>
      </w:r>
      <w:r>
        <w:rPr>
          <w:noProof/>
          <w:shd w:val="clear" w:color="auto" w:fill="FFFFFF"/>
        </w:rPr>
        <w:t xml:space="preserve">by acetyl-P results in inhibition of these enzymes </w:t>
      </w:r>
      <w:r w:rsidRPr="00A364C9">
        <w:rPr>
          <w:noProof/>
          <w:shd w:val="clear" w:color="auto" w:fill="FFFFFF"/>
        </w:rPr>
        <w:t>(Nakayasu, et al., 2017</w:t>
      </w:r>
      <w:r>
        <w:rPr>
          <w:noProof/>
          <w:shd w:val="clear" w:color="auto" w:fill="FFFFFF"/>
        </w:rPr>
        <w:t xml:space="preserve"> and </w:t>
      </w:r>
      <w:r w:rsidRPr="00A364C9">
        <w:rPr>
          <w:noProof/>
          <w:shd w:val="clear" w:color="auto" w:fill="FFFFFF"/>
        </w:rPr>
        <w:t>Bontemps-Gallo, et al., 2018)</w:t>
      </w:r>
      <w:r>
        <w:rPr>
          <w:noProof/>
          <w:shd w:val="clear" w:color="auto" w:fill="FFFFFF"/>
        </w:rPr>
        <w:t xml:space="preserve">. Acetylation events generally decrease protein activity, however malate dehydrogenase is one example of a metabolic protein whereby acetylation via acetyl-P increases enzyme activity </w:t>
      </w:r>
      <w:r w:rsidRPr="00820BCE">
        <w:rPr>
          <w:noProof/>
          <w:shd w:val="clear" w:color="auto" w:fill="FFFFFF"/>
        </w:rPr>
        <w:t>(Venkat, et al., 2017)</w:t>
      </w:r>
      <w:r>
        <w:rPr>
          <w:noProof/>
          <w:shd w:val="clear" w:color="auto" w:fill="FFFFFF"/>
        </w:rPr>
        <w:t>. As chemical acetylation is so intrinsically linked to metabolism and regulatory proteins appear to be heavily acetylated, it appears that chemical acetylation is an unavoidable consequence of metabolism. Therefore acetylation could play an interesting regulatory role, whereby increasing levels of acetylation that accumulate during growth inhibit metabolic enzymes to reduce the metabolic rate during growth.</w:t>
      </w:r>
    </w:p>
    <w:p w:rsidR="001404FE" w:rsidRDefault="001404FE" w:rsidP="001404FE">
      <w:pPr>
        <w:spacing w:line="360" w:lineRule="auto"/>
        <w:rPr>
          <w:b/>
          <w:i/>
        </w:rPr>
      </w:pPr>
      <w:r>
        <w:rPr>
          <w:b/>
          <w:i/>
        </w:rPr>
        <w:t>1.5.</w:t>
      </w:r>
      <w:r w:rsidR="00066E2D">
        <w:rPr>
          <w:b/>
          <w:i/>
        </w:rPr>
        <w:t>3</w:t>
      </w:r>
      <w:r>
        <w:rPr>
          <w:b/>
          <w:i/>
        </w:rPr>
        <w:t>.2.3 Deacetylases</w:t>
      </w:r>
    </w:p>
    <w:p w:rsidR="001404FE" w:rsidRDefault="001404FE" w:rsidP="001404FE">
      <w:pPr>
        <w:spacing w:line="360" w:lineRule="auto"/>
      </w:pPr>
      <w:r>
        <w:t>Due to the sheer amount of acetylated proteins from multiple acetyl donors and the impact that protein acetylation can have on a protein, it seems clear that the ability to remove these modifications would be essential to the cell. These modifications are removed by sirtuins or lysine deacetylases which are generally dependent on NAD</w:t>
      </w:r>
      <w:r>
        <w:rPr>
          <w:vertAlign w:val="superscript"/>
        </w:rPr>
        <w:t xml:space="preserve">+ </w:t>
      </w:r>
      <w:r>
        <w:t>or Zn</w:t>
      </w:r>
      <w:r>
        <w:rPr>
          <w:vertAlign w:val="superscript"/>
        </w:rPr>
        <w:t xml:space="preserve">2+ </w:t>
      </w:r>
      <w:r>
        <w:t xml:space="preserve">respectively </w:t>
      </w:r>
      <w:r w:rsidRPr="009A585D">
        <w:rPr>
          <w:noProof/>
        </w:rPr>
        <w:t>(Blander &amp; Guarente, 2004</w:t>
      </w:r>
      <w:r>
        <w:rPr>
          <w:noProof/>
        </w:rPr>
        <w:t xml:space="preserve"> and </w:t>
      </w:r>
      <w:r w:rsidRPr="009A585D">
        <w:rPr>
          <w:noProof/>
        </w:rPr>
        <w:t>Lombardi, et al., 2011)</w:t>
      </w:r>
      <w:r>
        <w:rPr>
          <w:noProof/>
        </w:rPr>
        <w:t xml:space="preserve">. Putative homologs of both types of enzyme exist in bacteria, however the </w:t>
      </w:r>
      <w:r>
        <w:t>NAD</w:t>
      </w:r>
      <w:r>
        <w:rPr>
          <w:vertAlign w:val="superscript"/>
        </w:rPr>
        <w:t xml:space="preserve">+ </w:t>
      </w:r>
      <w:r>
        <w:t>dependent sirtuins have been explored in greater depth. The deacetylases that use Zn</w:t>
      </w:r>
      <w:r>
        <w:rPr>
          <w:vertAlign w:val="superscript"/>
        </w:rPr>
        <w:t xml:space="preserve">2+ </w:t>
      </w:r>
      <w:r>
        <w:t>as a cofactor are hydrolases and require a conserved histidine residue to act as a base causing activation of water bound to metal and ultimately carbonyl attack on the acetyl group. These Zn</w:t>
      </w:r>
      <w:r>
        <w:rPr>
          <w:vertAlign w:val="superscript"/>
        </w:rPr>
        <w:t xml:space="preserve">2+ </w:t>
      </w:r>
      <w:r>
        <w:t xml:space="preserve">dependent enzymes are inhibited by butyrate </w:t>
      </w:r>
      <w:r w:rsidRPr="00820BCE">
        <w:rPr>
          <w:noProof/>
        </w:rPr>
        <w:t>(Davie, 2003)</w:t>
      </w:r>
      <w:r>
        <w:t xml:space="preserve">.To date, only </w:t>
      </w:r>
      <w:r>
        <w:rPr>
          <w:i/>
        </w:rPr>
        <w:t xml:space="preserve">B. subtilis </w:t>
      </w:r>
      <w:r>
        <w:t>and</w:t>
      </w:r>
      <w:r>
        <w:rPr>
          <w:i/>
        </w:rPr>
        <w:t xml:space="preserve"> R. palustris</w:t>
      </w:r>
      <w:r>
        <w:t xml:space="preserve"> have been shown to encode this type of deacetylase </w:t>
      </w:r>
      <w:r w:rsidRPr="00446F80">
        <w:rPr>
          <w:noProof/>
        </w:rPr>
        <w:t>(Gardner &amp; Escalante-Semerena, 2009</w:t>
      </w:r>
      <w:r>
        <w:t xml:space="preserve"> and </w:t>
      </w:r>
      <w:r w:rsidRPr="00446F80">
        <w:rPr>
          <w:noProof/>
        </w:rPr>
        <w:t>Crosby, et al., 2010)</w:t>
      </w:r>
      <w:r>
        <w:t>.</w:t>
      </w:r>
    </w:p>
    <w:p w:rsidR="001404FE" w:rsidRPr="003F466A" w:rsidRDefault="001404FE" w:rsidP="001404FE">
      <w:pPr>
        <w:spacing w:line="360" w:lineRule="auto"/>
      </w:pPr>
      <w:r>
        <w:t>Sirtuins, on the other hand, use NAD</w:t>
      </w:r>
      <w:r>
        <w:rPr>
          <w:vertAlign w:val="superscript"/>
        </w:rPr>
        <w:t xml:space="preserve">+ </w:t>
      </w:r>
      <w:r>
        <w:t>as a co-substrate to remove acetyl groups from proteins, producing nicotinamide and 2’-</w:t>
      </w:r>
      <w:r>
        <w:rPr>
          <w:i/>
        </w:rPr>
        <w:t>O-</w:t>
      </w:r>
      <w:r>
        <w:t>acetyl-ADP-ribose along with the deacetylated product. NAD</w:t>
      </w:r>
      <w:r>
        <w:rPr>
          <w:vertAlign w:val="superscript"/>
        </w:rPr>
        <w:t xml:space="preserve">+ </w:t>
      </w:r>
      <w:r>
        <w:t xml:space="preserve">binding occurs due to the Rossmann fold of these proteins </w:t>
      </w:r>
      <w:r w:rsidRPr="00820BCE">
        <w:rPr>
          <w:noProof/>
        </w:rPr>
        <w:t>(Sanders, et al., 2010)</w:t>
      </w:r>
      <w:r>
        <w:t>, therefore deacetylase activity could be linked to NAD</w:t>
      </w:r>
      <w:r>
        <w:rPr>
          <w:vertAlign w:val="superscript"/>
        </w:rPr>
        <w:t xml:space="preserve">+ </w:t>
      </w:r>
      <w:r>
        <w:t>levels which relate to the metabolic status of the cell fine tuning acetylation levels based on NAD</w:t>
      </w:r>
      <w:r>
        <w:rPr>
          <w:vertAlign w:val="superscript"/>
        </w:rPr>
        <w:t xml:space="preserve">+ </w:t>
      </w:r>
      <w:r>
        <w:t xml:space="preserve">availability </w:t>
      </w:r>
      <w:r w:rsidRPr="00820BCE">
        <w:rPr>
          <w:noProof/>
        </w:rPr>
        <w:t>(Frye, 2000)</w:t>
      </w:r>
      <w:r>
        <w:t xml:space="preserve">. Furthermore, the nicotinamide produced downregulates sirtuin activity through a condensation reaction with an ADP-ribose-like intermediate formed during deacetylation </w:t>
      </w:r>
      <w:r w:rsidRPr="00820BCE">
        <w:rPr>
          <w:noProof/>
        </w:rPr>
        <w:t>(Denu, 2003)</w:t>
      </w:r>
      <w:r>
        <w:t xml:space="preserve">. Lysines can be modified by a range of </w:t>
      </w:r>
      <w:r>
        <w:lastRenderedPageBreak/>
        <w:t xml:space="preserve">different PTMs and is one of the most highly modified amino acids </w:t>
      </w:r>
      <w:r w:rsidRPr="00820BCE">
        <w:rPr>
          <w:noProof/>
        </w:rPr>
        <w:t>(Zee &amp; Garcia, 2012)</w:t>
      </w:r>
      <w:r>
        <w:t xml:space="preserve">, but recently it has been shown that bacterial sirtuins can desuccinylate </w:t>
      </w:r>
      <w:r w:rsidRPr="00820BCE">
        <w:rPr>
          <w:noProof/>
        </w:rPr>
        <w:t>(Colak, et al., 2013)</w:t>
      </w:r>
      <w:r>
        <w:t xml:space="preserve">, depropionate </w:t>
      </w:r>
      <w:r w:rsidRPr="00820BCE">
        <w:rPr>
          <w:noProof/>
        </w:rPr>
        <w:t>(Sun, et al., 2016)</w:t>
      </w:r>
      <w:r>
        <w:t xml:space="preserve"> and debutyrylate lysines </w:t>
      </w:r>
      <w:r w:rsidRPr="00820BCE">
        <w:rPr>
          <w:noProof/>
        </w:rPr>
        <w:t>(Xu, et al., 2018)</w:t>
      </w:r>
      <w:r>
        <w:t>. Additionally, many of these modifications occur on the same lysine suggesting a role of cross-talk between these lysine modifications and the function of deacetylases as general housekeeping enzymes for specific lysines.</w:t>
      </w:r>
    </w:p>
    <w:p w:rsidR="001404FE" w:rsidRDefault="001404FE" w:rsidP="001404FE">
      <w:pPr>
        <w:spacing w:line="360" w:lineRule="auto"/>
      </w:pPr>
      <w:r>
        <w:rPr>
          <w:i/>
        </w:rPr>
        <w:t>S. enterica</w:t>
      </w:r>
      <w:r w:rsidRPr="00910F95">
        <w:t xml:space="preserve"> </w:t>
      </w:r>
      <w:r w:rsidRPr="00820BCE">
        <w:rPr>
          <w:noProof/>
        </w:rPr>
        <w:t>(Starai, et al., 2002)</w:t>
      </w:r>
      <w:r>
        <w:rPr>
          <w:i/>
        </w:rPr>
        <w:t xml:space="preserve"> </w:t>
      </w:r>
      <w:r>
        <w:t xml:space="preserve">and </w:t>
      </w:r>
      <w:r>
        <w:rPr>
          <w:i/>
        </w:rPr>
        <w:t xml:space="preserve">E. coli </w:t>
      </w:r>
      <w:r w:rsidRPr="00820BCE">
        <w:rPr>
          <w:noProof/>
        </w:rPr>
        <w:t>(Zhao, et al., 2004)</w:t>
      </w:r>
      <w:r>
        <w:rPr>
          <w:i/>
        </w:rPr>
        <w:t xml:space="preserve"> </w:t>
      </w:r>
      <w:r>
        <w:t xml:space="preserve">both encode an </w:t>
      </w:r>
      <w:r w:rsidRPr="003F466A">
        <w:t>NAD</w:t>
      </w:r>
      <w:r>
        <w:rPr>
          <w:vertAlign w:val="superscript"/>
        </w:rPr>
        <w:t xml:space="preserve">+ </w:t>
      </w:r>
      <w:r>
        <w:t xml:space="preserve">dependent deacetylase known as CobB, and this remains the best studied bacterial sirtuin. The structure of this enzyme was elucidated in 2004 by Zhao </w:t>
      </w:r>
      <w:r>
        <w:rPr>
          <w:i/>
        </w:rPr>
        <w:t>et al.,</w:t>
      </w:r>
      <w:r>
        <w:t xml:space="preserve"> bound to a 12-19 residue peptide from histone H4. The overall structure consists of nine α-helices and ten β-strands that form two domains, one a typical Rossmann fold and another smaller domain containing a zinc ion. These domains are connected by four loop structures, which appear to be important for acetyl-lysine and NAD</w:t>
      </w:r>
      <w:r>
        <w:rPr>
          <w:vertAlign w:val="superscript"/>
        </w:rPr>
        <w:t xml:space="preserve">+ </w:t>
      </w:r>
      <w:r>
        <w:t>binding. The orientation of the peptide used for structural determination was typical of a sirtuin, whereby the peptide was bound between a loop in the large domain (β8–</w:t>
      </w:r>
      <w:r w:rsidRPr="001763AB">
        <w:t xml:space="preserve"> </w:t>
      </w:r>
      <w:r>
        <w:t>α8), and another loop connecting the two domains (β7–</w:t>
      </w:r>
      <w:r w:rsidRPr="001763AB">
        <w:t xml:space="preserve"> </w:t>
      </w:r>
      <w:r>
        <w:t xml:space="preserve">α7). </w:t>
      </w:r>
    </w:p>
    <w:p w:rsidR="001404FE" w:rsidRPr="00EB050B" w:rsidRDefault="001404FE" w:rsidP="001404FE">
      <w:pPr>
        <w:spacing w:line="360" w:lineRule="auto"/>
      </w:pPr>
      <w:r>
        <w:t xml:space="preserve">Sequence homology comparisons of </w:t>
      </w:r>
      <w:r>
        <w:rPr>
          <w:i/>
        </w:rPr>
        <w:t xml:space="preserve">E. coli </w:t>
      </w:r>
      <w:r>
        <w:t>CobB show that it shares 29.5</w:t>
      </w:r>
      <w:r w:rsidR="00E56A64">
        <w:t>%</w:t>
      </w:r>
      <w:r>
        <w:t xml:space="preserve"> and 18.5</w:t>
      </w:r>
      <w:r w:rsidR="00E56A64">
        <w:t>%</w:t>
      </w:r>
      <w:r>
        <w:t xml:space="preserve"> sequence identity with sirtuin homologues from archaea (Af1) and from yeast</w:t>
      </w:r>
      <w:r w:rsidRPr="00A4329A">
        <w:t xml:space="preserve"> </w:t>
      </w:r>
      <w:r>
        <w:t xml:space="preserve">(Hst2) respectively. Furthermore, the </w:t>
      </w:r>
      <w:r>
        <w:rPr>
          <w:i/>
        </w:rPr>
        <w:t xml:space="preserve">C. jejuni </w:t>
      </w:r>
      <w:r>
        <w:t>CobB protein shares 37</w:t>
      </w:r>
      <w:r w:rsidR="00E56A64">
        <w:t>%</w:t>
      </w:r>
      <w:r>
        <w:t xml:space="preserve"> sequence identity with its </w:t>
      </w:r>
      <w:r>
        <w:rPr>
          <w:i/>
        </w:rPr>
        <w:t xml:space="preserve">E. coli </w:t>
      </w:r>
      <w:r>
        <w:t>counterpart (figure 1.6). The regions with the greatest structural divergence are those related to zinc binding and one of the loop regions connecting the large and small domains of the CobB protein (α1–</w:t>
      </w:r>
      <w:r w:rsidRPr="00A4329A">
        <w:t xml:space="preserve"> </w:t>
      </w:r>
      <w:r>
        <w:t xml:space="preserve">β2), moreover the variability between these regions doesn’t appear to be species specific. The small domain of </w:t>
      </w:r>
      <w:r>
        <w:rPr>
          <w:i/>
        </w:rPr>
        <w:t xml:space="preserve">E. coli </w:t>
      </w:r>
      <w:r>
        <w:t xml:space="preserve">CobB is comprised of two segments, a helix rich section from residues 72-99 (33-60 in </w:t>
      </w:r>
      <w:r>
        <w:rPr>
          <w:i/>
        </w:rPr>
        <w:t xml:space="preserve">C. jejuni, </w:t>
      </w:r>
      <w:r>
        <w:t xml:space="preserve">figure 1.6) which is structurally conserved and a segment rich in β-strands from residues 151-186 (110-144 in </w:t>
      </w:r>
      <w:r>
        <w:rPr>
          <w:i/>
        </w:rPr>
        <w:t xml:space="preserve">C. jejuni, </w:t>
      </w:r>
      <w:r>
        <w:t xml:space="preserve">figure 1.6) that is the most diverse between species and may confer substrate specificity. Additionally, there is a variable domain connecting α1 from the large domain to β2 of the small domain from residue 48-70 (9-31 in </w:t>
      </w:r>
      <w:r>
        <w:rPr>
          <w:i/>
        </w:rPr>
        <w:t xml:space="preserve">C. jejuni, </w:t>
      </w:r>
      <w:r>
        <w:t xml:space="preserve">figure 1.6). Recently it was shown that </w:t>
      </w:r>
      <w:r>
        <w:rPr>
          <w:i/>
        </w:rPr>
        <w:t xml:space="preserve">E. coli </w:t>
      </w:r>
      <w:r>
        <w:t>CobB is strongly bound to by cyclic-di-GMP</w:t>
      </w:r>
      <w:r w:rsidRPr="00EF60D1">
        <w:t xml:space="preserve"> </w:t>
      </w:r>
      <w:r>
        <w:t xml:space="preserve">resulting in CobB inhibition </w:t>
      </w:r>
      <w:r w:rsidRPr="00820BCE">
        <w:rPr>
          <w:noProof/>
        </w:rPr>
        <w:t>(Xu, et al., 2019)</w:t>
      </w:r>
      <w:r>
        <w:t xml:space="preserve">. DgcZ is a target for CobB, and deacetylation results in an increase in enzyme activity which produces cyclic-di-GMP and binds to CobB. Therefore inhibition of the deacetylase acts as a feedback loop for cyclic-di-GMP biogenesis. Sequence comparisons of the </w:t>
      </w:r>
      <w:r>
        <w:rPr>
          <w:i/>
        </w:rPr>
        <w:t xml:space="preserve">C. jejuni </w:t>
      </w:r>
      <w:r>
        <w:t xml:space="preserve">and </w:t>
      </w:r>
      <w:r>
        <w:rPr>
          <w:i/>
        </w:rPr>
        <w:t xml:space="preserve">E. coli </w:t>
      </w:r>
      <w:r>
        <w:t>enzymes show that this region for the binding of cyclic-di-GMP (</w:t>
      </w:r>
      <w:r>
        <w:rPr>
          <w:i/>
        </w:rPr>
        <w:t xml:space="preserve">E. coli </w:t>
      </w:r>
      <w:r>
        <w:t xml:space="preserve">residues 8-21 figure 1.6) are not found on the </w:t>
      </w:r>
      <w:r>
        <w:rPr>
          <w:i/>
        </w:rPr>
        <w:t xml:space="preserve">C. jejuni </w:t>
      </w:r>
      <w:r>
        <w:t xml:space="preserve">CobB protein. It is also disputed as to whether </w:t>
      </w:r>
      <w:r>
        <w:rPr>
          <w:i/>
        </w:rPr>
        <w:t xml:space="preserve">C. jejuni </w:t>
      </w:r>
      <w:r>
        <w:t xml:space="preserve">produces cyclic-di-GMP, although there is a single putative diguanylate cyclase encoded in the genome. Therefore, comparisons of the </w:t>
      </w:r>
      <w:r>
        <w:rPr>
          <w:i/>
        </w:rPr>
        <w:t xml:space="preserve">E. coli </w:t>
      </w:r>
      <w:r>
        <w:t xml:space="preserve">and </w:t>
      </w:r>
      <w:r>
        <w:rPr>
          <w:i/>
        </w:rPr>
        <w:t xml:space="preserve">C. jejuni </w:t>
      </w:r>
      <w:r>
        <w:t xml:space="preserve">CobB protein alongside other members of the deacetylase family show that there is sequence similarity between these proteins in conserved regions. Furthermore, there is also a great </w:t>
      </w:r>
      <w:r>
        <w:lastRenderedPageBreak/>
        <w:t xml:space="preserve">deal of variability between proteins, suggesting </w:t>
      </w:r>
      <w:r>
        <w:rPr>
          <w:i/>
        </w:rPr>
        <w:t xml:space="preserve">C. jejuni </w:t>
      </w:r>
      <w:r>
        <w:t>CobB has a distinct set of substrates that it can deacetylate.</w:t>
      </w:r>
    </w:p>
    <w:p w:rsidR="001404FE" w:rsidRPr="001018F6" w:rsidRDefault="00D6755B" w:rsidP="001404FE">
      <w:pPr>
        <w:spacing w:line="360" w:lineRule="auto"/>
      </w:pPr>
      <w:r>
        <w:rPr>
          <w:noProof/>
          <w:lang w:eastAsia="en-GB"/>
        </w:rPr>
        <w:drawing>
          <wp:anchor distT="0" distB="0" distL="114300" distR="114300" simplePos="0" relativeHeight="251707392" behindDoc="1" locked="0" layoutInCell="1" allowOverlap="1" wp14:anchorId="6D844F42" wp14:editId="07E18832">
            <wp:simplePos x="0" y="0"/>
            <wp:positionH relativeFrom="margin">
              <wp:posOffset>-635</wp:posOffset>
            </wp:positionH>
            <wp:positionV relativeFrom="paragraph">
              <wp:posOffset>7620</wp:posOffset>
            </wp:positionV>
            <wp:extent cx="5320030" cy="6710680"/>
            <wp:effectExtent l="0" t="0" r="0" b="0"/>
            <wp:wrapTight wrapText="bothSides">
              <wp:wrapPolygon edited="0">
                <wp:start x="0" y="0"/>
                <wp:lineTo x="0" y="21522"/>
                <wp:lineTo x="21502" y="21522"/>
                <wp:lineTo x="21502" y="0"/>
                <wp:lineTo x="0" y="0"/>
              </wp:wrapPolygon>
            </wp:wrapTight>
            <wp:docPr id="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l="51019" t="12048" r="26878" b="1524"/>
                    <a:stretch>
                      <a:fillRect/>
                    </a:stretch>
                  </pic:blipFill>
                  <pic:spPr bwMode="auto">
                    <a:xfrm>
                      <a:off x="0" y="0"/>
                      <a:ext cx="5320030" cy="6710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Default="001404FE" w:rsidP="001404FE">
      <w:pPr>
        <w:spacing w:line="240" w:lineRule="auto"/>
      </w:pPr>
      <w:r w:rsidRPr="00506640">
        <w:rPr>
          <w:b/>
        </w:rPr>
        <w:t xml:space="preserve">Figure 1.6: CLUSTAL alignment of multiple CobB amino acid sequences. </w:t>
      </w:r>
      <w:r w:rsidRPr="00506640">
        <w:t xml:space="preserve">Sequence alignment of </w:t>
      </w:r>
      <w:r w:rsidRPr="00506640">
        <w:rPr>
          <w:i/>
        </w:rPr>
        <w:t xml:space="preserve">C. jejuni </w:t>
      </w:r>
      <w:r w:rsidRPr="00506640">
        <w:t>CobB with 4 other Sir2 homologues with known structures (</w:t>
      </w:r>
      <w:r w:rsidRPr="00506640">
        <w:rPr>
          <w:i/>
        </w:rPr>
        <w:t xml:space="preserve">E. coli </w:t>
      </w:r>
      <w:r w:rsidRPr="00506640">
        <w:t xml:space="preserve">CobB, Sir2-af1/2 from </w:t>
      </w:r>
      <w:r w:rsidRPr="00506640">
        <w:rPr>
          <w:rStyle w:val="Emphasis"/>
          <w:color w:val="222222"/>
        </w:rPr>
        <w:t>Archaeoglobus fulgidus</w:t>
      </w:r>
      <w:r w:rsidRPr="00506640">
        <w:t xml:space="preserve">, Hst2 from </w:t>
      </w:r>
      <w:r w:rsidRPr="00506640">
        <w:rPr>
          <w:i/>
        </w:rPr>
        <w:t xml:space="preserve">Saccharomyces cerevisiae </w:t>
      </w:r>
      <w:r w:rsidRPr="00506640">
        <w:t>and SIRT2 from humans)</w:t>
      </w:r>
    </w:p>
    <w:p w:rsidR="001404FE" w:rsidRDefault="001404FE" w:rsidP="001404FE">
      <w:pPr>
        <w:spacing w:line="240" w:lineRule="auto"/>
      </w:pPr>
    </w:p>
    <w:p w:rsidR="001404FE" w:rsidRDefault="001404FE" w:rsidP="001404FE">
      <w:pPr>
        <w:spacing w:line="240" w:lineRule="auto"/>
      </w:pPr>
    </w:p>
    <w:p w:rsidR="001404FE" w:rsidRPr="001D60AE" w:rsidRDefault="001404FE" w:rsidP="001404FE">
      <w:pPr>
        <w:spacing w:line="240" w:lineRule="auto"/>
      </w:pPr>
    </w:p>
    <w:p w:rsidR="001404FE" w:rsidRDefault="001404FE" w:rsidP="001404FE">
      <w:pPr>
        <w:spacing w:line="360" w:lineRule="auto"/>
        <w:rPr>
          <w:b/>
          <w:i/>
        </w:rPr>
      </w:pPr>
      <w:r>
        <w:rPr>
          <w:b/>
          <w:i/>
        </w:rPr>
        <w:lastRenderedPageBreak/>
        <w:t>1.5.</w:t>
      </w:r>
      <w:r w:rsidR="00066E2D">
        <w:rPr>
          <w:b/>
          <w:i/>
        </w:rPr>
        <w:t>3</w:t>
      </w:r>
      <w:r>
        <w:rPr>
          <w:b/>
          <w:i/>
        </w:rPr>
        <w:t>.2.4 Acetylated proteins: impact on physiology and pathogenesis</w:t>
      </w:r>
    </w:p>
    <w:p w:rsidR="001404FE" w:rsidRDefault="001404FE" w:rsidP="001404FE">
      <w:pPr>
        <w:spacing w:line="360" w:lineRule="auto"/>
      </w:pPr>
      <w:r>
        <w:t xml:space="preserve">Studies continue to emerge regarding the acetylation of proteins and the impact these modifications have on protein activity. Generally, these proteins appear to have roles in carbon and nitrogen metabolism, transcription and translation, therefore we will discuss a few examples where acetylation of a specific lysine residue has a significant impact on the host protein. Acetylation of the Acs enzyme has been well documented and discussed in section </w:t>
      </w:r>
      <w:r w:rsidRPr="0029507D">
        <w:t>1.5.7.2.1</w:t>
      </w:r>
      <w:r>
        <w:t xml:space="preserve">, however there are a range of other metabolic targets where acetylation can control enzyme activity. Enolase is an enzyme responsible for the production of phosphoenolpyruvate from 2-phosphoglycerate. Enolase has found to be acetylated in several studies </w:t>
      </w:r>
      <w:r w:rsidRPr="00FF3237">
        <w:rPr>
          <w:noProof/>
        </w:rPr>
        <w:t>(Yu, et al., 2008</w:t>
      </w:r>
      <w:r>
        <w:rPr>
          <w:noProof/>
        </w:rPr>
        <w:t xml:space="preserve"> and </w:t>
      </w:r>
      <w:r w:rsidRPr="00FF3237">
        <w:rPr>
          <w:noProof/>
        </w:rPr>
        <w:t>Zhang, et al., 2008)</w:t>
      </w:r>
      <w:r>
        <w:t xml:space="preserve">, with </w:t>
      </w:r>
      <w:r>
        <w:rPr>
          <w:i/>
        </w:rPr>
        <w:t xml:space="preserve">in vitro </w:t>
      </w:r>
      <w:r>
        <w:t xml:space="preserve">studies showing that chemical acetylation or substitution of active site lysine residues significantly decrease the activity of the enzyme </w:t>
      </w:r>
      <w:r w:rsidRPr="00820BCE">
        <w:rPr>
          <w:noProof/>
        </w:rPr>
        <w:t>(Nakayasu, et al., 2017)</w:t>
      </w:r>
      <w:r>
        <w:t xml:space="preserve">. Another metabolic target for acetylation is the isocitrate lyase protein in </w:t>
      </w:r>
      <w:r>
        <w:rPr>
          <w:i/>
        </w:rPr>
        <w:t xml:space="preserve">Mycobacterium tuberculosis. </w:t>
      </w:r>
      <w:r>
        <w:t xml:space="preserve">Two lysine residues appear to be acetylated in this enzyme, with acetylation of one resulting in decreased activity but acetylation of the other improved enzyme activity. Additionally, the level of acetylation of the protein was increased during growth on acetate and propionate, suggesting a role for chemical acetylation due to the increased concentration of acetyl-CoA or acetyl-P </w:t>
      </w:r>
      <w:r w:rsidRPr="00820BCE">
        <w:rPr>
          <w:noProof/>
        </w:rPr>
        <w:t>(Bi, et al., 2017)</w:t>
      </w:r>
      <w:r>
        <w:t>.</w:t>
      </w:r>
    </w:p>
    <w:p w:rsidR="001404FE" w:rsidRDefault="001404FE" w:rsidP="001404FE">
      <w:pPr>
        <w:spacing w:line="360" w:lineRule="auto"/>
        <w:rPr>
          <w:noProof/>
        </w:rPr>
      </w:pPr>
      <w:r>
        <w:t xml:space="preserve">Effects of acetylation on transcription and translation have been the focus of research in eukaryotes, due to the relationship between histone acetylation and changes to gene and protein expression. Recently this was shown to also be a prokaryotic phenomenon and many examples have emerged whereby transcription and translation are affected by reversible acetylation. The histone like protein Hu conducts DNA supercoiling and has been shown to be enzymatically acetylated by Eis in </w:t>
      </w:r>
      <w:r>
        <w:rPr>
          <w:i/>
        </w:rPr>
        <w:t xml:space="preserve">M. tuberculosis </w:t>
      </w:r>
      <w:r w:rsidRPr="00820BCE">
        <w:rPr>
          <w:noProof/>
        </w:rPr>
        <w:t>(Ghosh, et al., 2016)</w:t>
      </w:r>
      <w:r>
        <w:rPr>
          <w:i/>
        </w:rPr>
        <w:t xml:space="preserve">. </w:t>
      </w:r>
      <w:r>
        <w:t xml:space="preserve">29 putative sites on the C-terminal domain have been identified, with acetylation of these residues interrupting its DNA-binding capabilities. These modifications were shown to be reversible by deacetylation, restoring protein activity </w:t>
      </w:r>
      <w:r w:rsidRPr="00820BCE">
        <w:rPr>
          <w:noProof/>
        </w:rPr>
        <w:t>(Anand, et al., 2017)</w:t>
      </w:r>
      <w:r>
        <w:t xml:space="preserve">. As discussed in section </w:t>
      </w:r>
      <w:r w:rsidRPr="00447421">
        <w:t>1.5.7.1</w:t>
      </w:r>
      <w:r>
        <w:t xml:space="preserve">, the Rim proteins have been shown to acetylate ribosomal proteins, however recent advancements have further cemented the notion that acetylation can control translation in prokaryotes. One interesting line of research involves the toxin-antitoxin systems in </w:t>
      </w:r>
      <w:r>
        <w:rPr>
          <w:i/>
        </w:rPr>
        <w:t xml:space="preserve">E. coli </w:t>
      </w:r>
      <w:r>
        <w:t xml:space="preserve">and </w:t>
      </w:r>
      <w:r>
        <w:rPr>
          <w:i/>
        </w:rPr>
        <w:t xml:space="preserve">S. enterica </w:t>
      </w:r>
      <w:r>
        <w:t xml:space="preserve">where the toxin codes for an acetyltransferase that acetylate aminoacyl-tRNAs </w:t>
      </w:r>
      <w:r w:rsidRPr="005C3650">
        <w:rPr>
          <w:noProof/>
        </w:rPr>
        <w:t>(Cheverton, et al., 2016</w:t>
      </w:r>
      <w:r>
        <w:rPr>
          <w:noProof/>
        </w:rPr>
        <w:t xml:space="preserve"> and </w:t>
      </w:r>
      <w:r w:rsidRPr="005C3650">
        <w:rPr>
          <w:noProof/>
        </w:rPr>
        <w:t>Rycroft, et al., 2018)</w:t>
      </w:r>
      <w:r>
        <w:rPr>
          <w:noProof/>
        </w:rPr>
        <w:t>. Acetylation of these amino-acyl-tRNAs blocks their ability to form peptide bonds with</w:t>
      </w:r>
      <w:r w:rsidR="00FB064E">
        <w:rPr>
          <w:noProof/>
        </w:rPr>
        <w:t>in</w:t>
      </w:r>
      <w:r>
        <w:rPr>
          <w:noProof/>
        </w:rPr>
        <w:t xml:space="preserve"> the ribosome, resulting in a block on protein synthesis. This is especially useful for pathogenic bacteria, as this reduction or complete block on protein synthesis can induce a persister state allowing the bacteria to reduce immunogenicity and evade host defences. </w:t>
      </w:r>
    </w:p>
    <w:p w:rsidR="001404FE" w:rsidRPr="0070415E" w:rsidRDefault="001404FE" w:rsidP="001404FE">
      <w:pPr>
        <w:spacing w:line="360" w:lineRule="auto"/>
      </w:pPr>
      <w:r>
        <w:rPr>
          <w:noProof/>
        </w:rPr>
        <w:lastRenderedPageBreak/>
        <w:t xml:space="preserve">The above examples show the diversity of acetylated proteins, however this is only scratching the surface due to the hundreds of proteins that are identified year on year using mass spectrometry based approaches. However there is a discrepancy between the number of putative acetylated proteins, and functional assessment of these proteins and how acetylation affects both the protein and the organism. This study is the first report on acetylation in </w:t>
      </w:r>
      <w:r>
        <w:rPr>
          <w:i/>
          <w:noProof/>
        </w:rPr>
        <w:t>C. jejuni</w:t>
      </w:r>
      <w:r>
        <w:rPr>
          <w:noProof/>
        </w:rPr>
        <w:t xml:space="preserve">, we have already shown that key parts of the system remain similar to known examples however other parts are significantly different. Therefore, the key aims and objectives to understanding acetylation in </w:t>
      </w:r>
      <w:r>
        <w:rPr>
          <w:i/>
          <w:noProof/>
        </w:rPr>
        <w:t xml:space="preserve">C. jejuni </w:t>
      </w:r>
      <w:r>
        <w:rPr>
          <w:noProof/>
        </w:rPr>
        <w:t>will be discussed below.</w:t>
      </w:r>
    </w:p>
    <w:p w:rsidR="001404FE" w:rsidRDefault="001404FE" w:rsidP="002542E6">
      <w:pPr>
        <w:pStyle w:val="ListParagraph"/>
        <w:numPr>
          <w:ilvl w:val="1"/>
          <w:numId w:val="9"/>
        </w:numPr>
        <w:spacing w:line="360" w:lineRule="auto"/>
        <w:rPr>
          <w:b/>
        </w:rPr>
      </w:pPr>
      <w:r>
        <w:rPr>
          <w:b/>
        </w:rPr>
        <w:t>Aims and objectives</w:t>
      </w:r>
    </w:p>
    <w:p w:rsidR="001404FE" w:rsidRPr="005564AC" w:rsidRDefault="001404FE" w:rsidP="001404FE">
      <w:pPr>
        <w:spacing w:line="360" w:lineRule="auto"/>
        <w:rPr>
          <w:rFonts w:cs="Arial"/>
        </w:rPr>
      </w:pPr>
      <w:r w:rsidRPr="005564AC">
        <w:rPr>
          <w:rFonts w:cs="Arial"/>
        </w:rPr>
        <w:t>Overall Aim of the project:</w:t>
      </w:r>
    </w:p>
    <w:p w:rsidR="001404FE" w:rsidRPr="005564AC" w:rsidRDefault="001404FE" w:rsidP="001404FE">
      <w:pPr>
        <w:spacing w:line="360" w:lineRule="auto"/>
        <w:rPr>
          <w:rFonts w:cs="Arial"/>
        </w:rPr>
      </w:pPr>
      <w:r w:rsidRPr="005564AC">
        <w:rPr>
          <w:rFonts w:cs="Arial"/>
        </w:rPr>
        <w:t>-To assess and understand the role of N</w:t>
      </w:r>
      <w:r w:rsidRPr="005564AC">
        <w:rPr>
          <w:rFonts w:ascii="Times New Roman" w:hAnsi="Times New Roman"/>
        </w:rPr>
        <w:t>ɛ</w:t>
      </w:r>
      <w:r w:rsidRPr="005564AC">
        <w:rPr>
          <w:rFonts w:cs="Arial"/>
        </w:rPr>
        <w:t xml:space="preserve">-lysine acetylation in </w:t>
      </w:r>
      <w:r w:rsidRPr="005564AC">
        <w:rPr>
          <w:rFonts w:cs="Arial"/>
          <w:i/>
        </w:rPr>
        <w:t xml:space="preserve">C. jejuni, </w:t>
      </w:r>
      <w:r w:rsidRPr="005564AC">
        <w:rPr>
          <w:rFonts w:cs="Arial"/>
        </w:rPr>
        <w:t>the substrates of acetylation, its effect on target</w:t>
      </w:r>
      <w:r w:rsidRPr="005564AC">
        <w:rPr>
          <w:rFonts w:cs="Arial"/>
          <w:i/>
        </w:rPr>
        <w:t xml:space="preserve"> </w:t>
      </w:r>
      <w:r w:rsidRPr="005564AC">
        <w:rPr>
          <w:rFonts w:cs="Arial"/>
        </w:rPr>
        <w:t>proteins and the impact on physiology.</w:t>
      </w:r>
    </w:p>
    <w:p w:rsidR="001404FE" w:rsidRPr="005564AC" w:rsidRDefault="001404FE" w:rsidP="001404FE">
      <w:pPr>
        <w:spacing w:line="360" w:lineRule="auto"/>
        <w:rPr>
          <w:rFonts w:cs="Arial"/>
        </w:rPr>
      </w:pPr>
      <w:r w:rsidRPr="005564AC">
        <w:rPr>
          <w:rFonts w:cs="Arial"/>
        </w:rPr>
        <w:t>Specific objectives:</w:t>
      </w:r>
    </w:p>
    <w:p w:rsidR="001404FE" w:rsidRPr="005564AC" w:rsidRDefault="001404FE" w:rsidP="001404FE">
      <w:pPr>
        <w:spacing w:line="360" w:lineRule="auto"/>
        <w:rPr>
          <w:rFonts w:cs="Arial"/>
        </w:rPr>
      </w:pPr>
      <w:r w:rsidRPr="005564AC">
        <w:rPr>
          <w:rFonts w:cs="Arial"/>
        </w:rPr>
        <w:t xml:space="preserve">-Using MS-based proteomics approaches, a comprehensive list of acetylated peptides will be produced, to define the “acetylome” of </w:t>
      </w:r>
      <w:r w:rsidRPr="005564AC">
        <w:rPr>
          <w:rFonts w:cs="Arial"/>
          <w:i/>
        </w:rPr>
        <w:t>C. jejuni.</w:t>
      </w:r>
    </w:p>
    <w:p w:rsidR="001404FE" w:rsidRPr="005564AC" w:rsidRDefault="001404FE" w:rsidP="001404FE">
      <w:pPr>
        <w:spacing w:line="360" w:lineRule="auto"/>
        <w:rPr>
          <w:rFonts w:cs="Arial"/>
        </w:rPr>
      </w:pPr>
      <w:r w:rsidRPr="005564AC">
        <w:rPr>
          <w:rFonts w:cs="Arial"/>
        </w:rPr>
        <w:t xml:space="preserve">- The function of acetylation in selected proteins/enzymes will be elucidated by their purification and assessment of the effect of acetylation on activity </w:t>
      </w:r>
      <w:r w:rsidRPr="005564AC">
        <w:rPr>
          <w:rFonts w:cs="Arial"/>
          <w:i/>
        </w:rPr>
        <w:t>in vitro</w:t>
      </w:r>
      <w:r w:rsidRPr="005564AC">
        <w:rPr>
          <w:rFonts w:cs="Arial"/>
        </w:rPr>
        <w:t xml:space="preserve">.  </w:t>
      </w:r>
    </w:p>
    <w:p w:rsidR="001404FE" w:rsidRDefault="001404FE" w:rsidP="001404FE">
      <w:pPr>
        <w:spacing w:line="360" w:lineRule="auto"/>
        <w:rPr>
          <w:rFonts w:cs="Arial"/>
        </w:rPr>
      </w:pPr>
      <w:r w:rsidRPr="005564AC">
        <w:rPr>
          <w:rFonts w:cs="Arial"/>
        </w:rPr>
        <w:t>-The function and substrates of putative GNATs will be determined</w:t>
      </w:r>
      <w:r>
        <w:rPr>
          <w:rFonts w:cs="Arial"/>
        </w:rPr>
        <w:t xml:space="preserve"> </w:t>
      </w:r>
    </w:p>
    <w:p w:rsidR="001404FE" w:rsidRPr="005564AC" w:rsidRDefault="001404FE" w:rsidP="001404FE">
      <w:pPr>
        <w:spacing w:line="360" w:lineRule="auto"/>
        <w:rPr>
          <w:rFonts w:cs="Arial"/>
        </w:rPr>
      </w:pPr>
      <w:r>
        <w:rPr>
          <w:rFonts w:cs="Arial"/>
        </w:rPr>
        <w:t>-We will attempt to characterise the CobB deacetylase and find substrates for this enzyme</w:t>
      </w:r>
    </w:p>
    <w:p w:rsidR="001404FE" w:rsidRPr="005564AC" w:rsidRDefault="001404FE" w:rsidP="001404FE">
      <w:pPr>
        <w:spacing w:line="360" w:lineRule="auto"/>
        <w:rPr>
          <w:rFonts w:cs="Arial"/>
        </w:rPr>
      </w:pPr>
      <w:r w:rsidRPr="005564AC">
        <w:rPr>
          <w:rFonts w:cs="Arial"/>
        </w:rPr>
        <w:t>-Distinctions between chemically and enzymatically acetylated proteins will be drawn, to outline specific acetylation events.</w:t>
      </w:r>
    </w:p>
    <w:p w:rsidR="001404FE" w:rsidRDefault="001404FE" w:rsidP="001404FE">
      <w:pPr>
        <w:spacing w:line="360" w:lineRule="auto"/>
        <w:rPr>
          <w:rFonts w:cs="Arial"/>
          <w:i/>
        </w:rPr>
      </w:pPr>
      <w:r w:rsidRPr="005564AC">
        <w:rPr>
          <w:rFonts w:cs="Arial"/>
        </w:rPr>
        <w:t xml:space="preserve">-Appropriate mutants will be created to show the effect that alteration of acetylation can have, in both </w:t>
      </w:r>
      <w:r w:rsidRPr="005564AC">
        <w:rPr>
          <w:rFonts w:cs="Arial"/>
          <w:i/>
        </w:rPr>
        <w:t xml:space="preserve">in vitro </w:t>
      </w:r>
      <w:r w:rsidRPr="005564AC">
        <w:rPr>
          <w:rFonts w:cs="Arial"/>
        </w:rPr>
        <w:t xml:space="preserve">and </w:t>
      </w:r>
      <w:r w:rsidRPr="005564AC">
        <w:rPr>
          <w:rFonts w:cs="Arial"/>
          <w:i/>
        </w:rPr>
        <w:t xml:space="preserve">in vivo </w:t>
      </w:r>
      <w:r w:rsidRPr="005564AC">
        <w:rPr>
          <w:rFonts w:cs="Arial"/>
        </w:rPr>
        <w:t>studies.</w:t>
      </w:r>
      <w:r w:rsidRPr="005564AC">
        <w:rPr>
          <w:rFonts w:cs="Arial"/>
          <w:i/>
        </w:rPr>
        <w:t xml:space="preserve"> </w:t>
      </w:r>
    </w:p>
    <w:p w:rsidR="001404FE" w:rsidRDefault="001404FE" w:rsidP="001404FE">
      <w:pPr>
        <w:spacing w:line="360" w:lineRule="auto"/>
        <w:rPr>
          <w:rFonts w:cs="Arial"/>
          <w:i/>
        </w:rPr>
      </w:pPr>
    </w:p>
    <w:p w:rsidR="001404FE" w:rsidRDefault="001404FE" w:rsidP="001404FE">
      <w:pPr>
        <w:spacing w:line="360" w:lineRule="auto"/>
        <w:rPr>
          <w:rFonts w:cs="Arial"/>
          <w:i/>
        </w:rPr>
      </w:pPr>
    </w:p>
    <w:p w:rsidR="001404FE" w:rsidRDefault="001404FE" w:rsidP="001404FE">
      <w:pPr>
        <w:spacing w:line="360" w:lineRule="auto"/>
        <w:rPr>
          <w:rFonts w:cs="Arial"/>
          <w:i/>
        </w:rPr>
      </w:pPr>
    </w:p>
    <w:p w:rsidR="001404FE" w:rsidRDefault="001404FE" w:rsidP="001404FE">
      <w:pPr>
        <w:spacing w:line="360" w:lineRule="auto"/>
        <w:rPr>
          <w:rFonts w:cs="Arial"/>
          <w:i/>
        </w:rPr>
      </w:pPr>
    </w:p>
    <w:p w:rsidR="001404FE" w:rsidRDefault="001404FE" w:rsidP="001404FE">
      <w:pPr>
        <w:spacing w:line="360" w:lineRule="auto"/>
        <w:rPr>
          <w:rFonts w:cs="Arial"/>
          <w:i/>
        </w:rPr>
      </w:pPr>
    </w:p>
    <w:p w:rsidR="001404FE" w:rsidRDefault="001404FE" w:rsidP="001404FE">
      <w:pPr>
        <w:spacing w:line="360" w:lineRule="auto"/>
        <w:rPr>
          <w:b/>
          <w:u w:val="single"/>
        </w:rPr>
      </w:pPr>
      <w:r>
        <w:rPr>
          <w:b/>
          <w:u w:val="single"/>
        </w:rPr>
        <w:lastRenderedPageBreak/>
        <w:t>Chapter 2: Materials and methods</w:t>
      </w:r>
    </w:p>
    <w:p w:rsidR="001404FE" w:rsidRPr="00133A74" w:rsidRDefault="001404FE" w:rsidP="001404FE">
      <w:pPr>
        <w:spacing w:line="360" w:lineRule="auto"/>
        <w:rPr>
          <w:b/>
        </w:rPr>
      </w:pPr>
      <w:r w:rsidRPr="00133A74">
        <w:rPr>
          <w:b/>
        </w:rPr>
        <w:t>2.1 Organisms used in this study</w:t>
      </w:r>
    </w:p>
    <w:p w:rsidR="001404FE" w:rsidRPr="00053EE6" w:rsidRDefault="001404FE" w:rsidP="001404FE">
      <w:pPr>
        <w:spacing w:line="360" w:lineRule="auto"/>
      </w:pPr>
      <w:r>
        <w:t>All strains used in this study are listed in sections 2.4 and 2.5. All strains were stored at -80</w:t>
      </w:r>
      <w:r w:rsidR="00E56A64">
        <w:t>°C</w:t>
      </w:r>
      <w:r>
        <w:t>with 20</w:t>
      </w:r>
      <w:r w:rsidR="00E56A64">
        <w:t>%</w:t>
      </w:r>
      <w:r>
        <w:t xml:space="preserve"> [v/v] glycerol used as a cryoprotectant. </w:t>
      </w:r>
      <w:r>
        <w:rPr>
          <w:i/>
        </w:rPr>
        <w:t xml:space="preserve">E. coli </w:t>
      </w:r>
      <w:r>
        <w:t xml:space="preserve">strains were stored in Luria-Bertani (LB) broth (Oxoid) and </w:t>
      </w:r>
      <w:r>
        <w:rPr>
          <w:i/>
        </w:rPr>
        <w:t xml:space="preserve">C. jejuni </w:t>
      </w:r>
      <w:r>
        <w:t>strains in Brain Heart Infusion (BHI) broth (Sigma)</w:t>
      </w:r>
    </w:p>
    <w:p w:rsidR="001404FE" w:rsidRPr="00133A74" w:rsidRDefault="001404FE" w:rsidP="001404FE">
      <w:pPr>
        <w:spacing w:line="360" w:lineRule="auto"/>
        <w:rPr>
          <w:b/>
          <w:i/>
        </w:rPr>
      </w:pPr>
      <w:r w:rsidRPr="00133A74">
        <w:rPr>
          <w:b/>
        </w:rPr>
        <w:t xml:space="preserve">2.2 Growth of </w:t>
      </w:r>
      <w:r w:rsidRPr="00133A74">
        <w:rPr>
          <w:b/>
          <w:i/>
        </w:rPr>
        <w:t>E. coli</w:t>
      </w:r>
    </w:p>
    <w:p w:rsidR="001404FE" w:rsidRPr="00053EE6" w:rsidRDefault="001404FE" w:rsidP="001404FE">
      <w:pPr>
        <w:spacing w:line="360" w:lineRule="auto"/>
      </w:pPr>
      <w:r>
        <w:t xml:space="preserve">Unless stated, </w:t>
      </w:r>
      <w:r>
        <w:rPr>
          <w:i/>
        </w:rPr>
        <w:t xml:space="preserve">E. coli </w:t>
      </w:r>
      <w:r>
        <w:t>was grown at 37</w:t>
      </w:r>
      <w:r w:rsidR="00E56A64">
        <w:t>°C</w:t>
      </w:r>
      <w:r>
        <w:t>on LB agar (Oxoid) or in LB broth with shaking at 200 rpm. All media was made following manufacturers instructions and sterilised by autoclaving.</w:t>
      </w:r>
    </w:p>
    <w:p w:rsidR="001404FE" w:rsidRPr="00133A74" w:rsidRDefault="001404FE" w:rsidP="001404FE">
      <w:pPr>
        <w:spacing w:line="360" w:lineRule="auto"/>
        <w:rPr>
          <w:b/>
          <w:i/>
        </w:rPr>
      </w:pPr>
      <w:r w:rsidRPr="00133A74">
        <w:rPr>
          <w:b/>
        </w:rPr>
        <w:t xml:space="preserve">2.3 Growth of </w:t>
      </w:r>
      <w:r w:rsidRPr="00133A74">
        <w:rPr>
          <w:b/>
          <w:i/>
        </w:rPr>
        <w:t xml:space="preserve">C. jejuni </w:t>
      </w:r>
    </w:p>
    <w:p w:rsidR="001404FE" w:rsidRPr="00111F0F" w:rsidRDefault="001404FE" w:rsidP="001404FE">
      <w:pPr>
        <w:widowControl w:val="0"/>
        <w:suppressAutoHyphens/>
        <w:spacing w:line="360" w:lineRule="auto"/>
        <w:jc w:val="both"/>
        <w:rPr>
          <w:rFonts w:cs="Arial"/>
          <w:color w:val="000000"/>
          <w:lang w:val="en-US"/>
        </w:rPr>
      </w:pPr>
      <w:r w:rsidRPr="00994A81">
        <w:rPr>
          <w:rFonts w:cs="Arial"/>
        </w:rPr>
        <w:t>For routine growth</w:t>
      </w:r>
      <w:r w:rsidRPr="00994A81">
        <w:rPr>
          <w:rFonts w:cs="Arial"/>
          <w:i/>
        </w:rPr>
        <w:t>, C. jejuni</w:t>
      </w:r>
      <w:r w:rsidRPr="00994A81">
        <w:rPr>
          <w:rFonts w:cs="Arial"/>
        </w:rPr>
        <w:t xml:space="preserve"> strains NCTC 11168 genome sequenced (GS strain-non motile) or hypermotile (H strain) </w:t>
      </w:r>
      <w:r w:rsidRPr="00994A81">
        <w:rPr>
          <w:rFonts w:cs="Arial"/>
          <w:color w:val="000000"/>
        </w:rPr>
        <w:t xml:space="preserve">were cultured at 42 </w:t>
      </w:r>
      <w:r w:rsidRPr="00994A81">
        <w:rPr>
          <w:rFonts w:cs="Arial"/>
        </w:rPr>
        <w:sym w:font="Symbol" w:char="F0B0"/>
      </w:r>
      <w:r w:rsidRPr="00994A81">
        <w:rPr>
          <w:rFonts w:cs="Arial"/>
          <w:color w:val="000000"/>
        </w:rPr>
        <w:t>C under reduced oxygen and enhanced carbon dioxide gas atmosphere conditions (10</w:t>
      </w:r>
      <w:r w:rsidR="00E56A64">
        <w:rPr>
          <w:rFonts w:cs="Arial"/>
          <w:color w:val="000000"/>
        </w:rPr>
        <w:t>%</w:t>
      </w:r>
      <w:r w:rsidRPr="00994A81">
        <w:rPr>
          <w:rFonts w:cs="Arial"/>
          <w:color w:val="000000"/>
        </w:rPr>
        <w:t xml:space="preserve"> v/v O</w:t>
      </w:r>
      <w:r w:rsidRPr="00994A81">
        <w:rPr>
          <w:rFonts w:cs="Arial"/>
          <w:color w:val="000000"/>
          <w:vertAlign w:val="subscript"/>
        </w:rPr>
        <w:t>2</w:t>
      </w:r>
      <w:r w:rsidRPr="00994A81">
        <w:rPr>
          <w:rFonts w:cs="Arial"/>
          <w:color w:val="000000"/>
        </w:rPr>
        <w:t>, 5</w:t>
      </w:r>
      <w:r w:rsidR="00E56A64">
        <w:rPr>
          <w:rFonts w:cs="Arial"/>
          <w:color w:val="000000"/>
        </w:rPr>
        <w:t>%</w:t>
      </w:r>
      <w:r w:rsidRPr="00994A81">
        <w:rPr>
          <w:rFonts w:cs="Arial"/>
          <w:color w:val="000000"/>
        </w:rPr>
        <w:t xml:space="preserve"> v/v CO</w:t>
      </w:r>
      <w:r w:rsidRPr="00994A81">
        <w:rPr>
          <w:rFonts w:cs="Arial"/>
          <w:color w:val="000000"/>
          <w:vertAlign w:val="subscript"/>
        </w:rPr>
        <w:t>2</w:t>
      </w:r>
      <w:r w:rsidRPr="00994A81">
        <w:rPr>
          <w:rFonts w:cs="Arial"/>
          <w:color w:val="000000"/>
        </w:rPr>
        <w:t xml:space="preserve"> and 85</w:t>
      </w:r>
      <w:r w:rsidR="00E56A64">
        <w:rPr>
          <w:rFonts w:cs="Arial"/>
          <w:color w:val="000000"/>
        </w:rPr>
        <w:t>%</w:t>
      </w:r>
      <w:r w:rsidRPr="00994A81">
        <w:rPr>
          <w:rFonts w:cs="Arial"/>
          <w:color w:val="000000"/>
        </w:rPr>
        <w:t xml:space="preserve"> v/v N</w:t>
      </w:r>
      <w:r w:rsidRPr="00994A81">
        <w:rPr>
          <w:rFonts w:cs="Arial"/>
          <w:color w:val="000000"/>
          <w:vertAlign w:val="subscript"/>
        </w:rPr>
        <w:t>2</w:t>
      </w:r>
      <w:r w:rsidRPr="00994A81">
        <w:rPr>
          <w:rFonts w:cs="Arial"/>
          <w:color w:val="000000"/>
        </w:rPr>
        <w:t>) in a MACS-VA500 incubator (Don Whitley Scientific Ltd, UK) on Columbia agar (CA)</w:t>
      </w:r>
      <w:r>
        <w:rPr>
          <w:rFonts w:cs="Arial"/>
          <w:color w:val="000000"/>
        </w:rPr>
        <w:t xml:space="preserve"> (Sigma)</w:t>
      </w:r>
      <w:r w:rsidRPr="00994A81">
        <w:rPr>
          <w:rFonts w:cs="Arial"/>
          <w:color w:val="000000"/>
        </w:rPr>
        <w:t xml:space="preserve"> containing 5</w:t>
      </w:r>
      <w:r w:rsidR="00E56A64">
        <w:rPr>
          <w:rFonts w:cs="Arial"/>
          <w:color w:val="000000"/>
        </w:rPr>
        <w:t>%</w:t>
      </w:r>
      <w:r w:rsidRPr="00994A81">
        <w:rPr>
          <w:rFonts w:cs="Arial"/>
          <w:color w:val="000000"/>
        </w:rPr>
        <w:t xml:space="preserve"> v/v lysed horse blood and 10 mg m</w:t>
      </w:r>
      <w:r>
        <w:rPr>
          <w:rFonts w:cs="Arial"/>
          <w:color w:val="000000"/>
        </w:rPr>
        <w:t>L</w:t>
      </w:r>
      <w:r w:rsidRPr="00994A81">
        <w:rPr>
          <w:rFonts w:cs="Arial"/>
          <w:color w:val="000000"/>
          <w:vertAlign w:val="superscript"/>
        </w:rPr>
        <w:t>-1</w:t>
      </w:r>
      <w:r w:rsidRPr="00994A81">
        <w:rPr>
          <w:rFonts w:cs="Arial"/>
          <w:color w:val="000000"/>
        </w:rPr>
        <w:t xml:space="preserve"> of both amphotericin B and vancomycin. Liquid cultures of the GS strain were grown in Müller-Hinton (MH) broth at 42 </w:t>
      </w:r>
      <w:r w:rsidRPr="00994A81">
        <w:rPr>
          <w:rFonts w:cs="Arial"/>
        </w:rPr>
        <w:sym w:font="Symbol" w:char="F0B0"/>
      </w:r>
      <w:r w:rsidRPr="00994A81">
        <w:rPr>
          <w:rFonts w:cs="Arial"/>
          <w:color w:val="000000"/>
        </w:rPr>
        <w:t>C whilst the H strain was grown in Brucella tryptone</w:t>
      </w:r>
      <w:r>
        <w:rPr>
          <w:rFonts w:cs="Arial"/>
          <w:color w:val="000000"/>
        </w:rPr>
        <w:t xml:space="preserve"> serine</w:t>
      </w:r>
      <w:r w:rsidRPr="00994A81">
        <w:rPr>
          <w:rFonts w:cs="Arial"/>
          <w:color w:val="000000"/>
        </w:rPr>
        <w:t xml:space="preserve"> (BTS)</w:t>
      </w:r>
      <w:r>
        <w:rPr>
          <w:rFonts w:cs="Arial"/>
          <w:color w:val="000000"/>
        </w:rPr>
        <w:t xml:space="preserve"> (Sigma)</w:t>
      </w:r>
      <w:r w:rsidRPr="00994A81">
        <w:rPr>
          <w:rFonts w:cs="Arial"/>
          <w:color w:val="000000"/>
        </w:rPr>
        <w:t xml:space="preserve"> broth at 42 </w:t>
      </w:r>
      <w:r w:rsidRPr="00994A81">
        <w:rPr>
          <w:rFonts w:cs="Arial"/>
        </w:rPr>
        <w:sym w:font="Symbol" w:char="F0B0"/>
      </w:r>
      <w:r w:rsidRPr="00994A81">
        <w:rPr>
          <w:rFonts w:cs="Arial"/>
          <w:color w:val="000000"/>
        </w:rPr>
        <w:t>C. Both forms of growth media were supplemented with 20mM L-serine</w:t>
      </w:r>
      <w:r>
        <w:rPr>
          <w:rFonts w:cs="Arial"/>
          <w:color w:val="000000"/>
        </w:rPr>
        <w:t>, with the addition of 1</w:t>
      </w:r>
      <w:r w:rsidR="00E56A64">
        <w:rPr>
          <w:rFonts w:cs="Arial"/>
          <w:color w:val="000000"/>
        </w:rPr>
        <w:t>%</w:t>
      </w:r>
      <w:r>
        <w:rPr>
          <w:rFonts w:cs="Arial"/>
          <w:color w:val="000000"/>
        </w:rPr>
        <w:t xml:space="preserve"> [w/v] Tryptone (BD) to make BTS,</w:t>
      </w:r>
      <w:r w:rsidRPr="00994A81">
        <w:rPr>
          <w:rFonts w:cs="Arial"/>
          <w:color w:val="000000"/>
        </w:rPr>
        <w:t xml:space="preserve"> </w:t>
      </w:r>
      <w:r>
        <w:rPr>
          <w:rFonts w:cs="Arial"/>
          <w:color w:val="000000"/>
        </w:rPr>
        <w:t>both were</w:t>
      </w:r>
      <w:r w:rsidRPr="00994A81">
        <w:rPr>
          <w:rFonts w:cs="Arial"/>
          <w:color w:val="000000"/>
        </w:rPr>
        <w:t xml:space="preserve"> incubated under the gas concentrations above with 50 ml of medium in 250 ml conical flasks, with continuous orbital shaking at 120 rpm.</w:t>
      </w:r>
    </w:p>
    <w:p w:rsidR="001404FE" w:rsidRPr="00133A74" w:rsidRDefault="001404FE" w:rsidP="001404FE">
      <w:pPr>
        <w:spacing w:line="360" w:lineRule="auto"/>
        <w:rPr>
          <w:b/>
          <w:i/>
        </w:rPr>
      </w:pPr>
      <w:r w:rsidRPr="00133A74">
        <w:rPr>
          <w:b/>
          <w:i/>
        </w:rPr>
        <w:t>2.3.1 Growth of C. jejuni in complex media</w:t>
      </w:r>
    </w:p>
    <w:p w:rsidR="001404FE" w:rsidRPr="004D0BAB" w:rsidRDefault="001404FE" w:rsidP="001404FE">
      <w:pPr>
        <w:spacing w:line="360" w:lineRule="auto"/>
        <w:rPr>
          <w:rFonts w:cs="Arial"/>
        </w:rPr>
      </w:pPr>
      <w:r w:rsidRPr="00994A81">
        <w:rPr>
          <w:rFonts w:cs="Arial"/>
          <w:i/>
        </w:rPr>
        <w:t xml:space="preserve">C. jejuni </w:t>
      </w:r>
      <w:r w:rsidRPr="00994A81">
        <w:rPr>
          <w:rFonts w:cs="Arial"/>
        </w:rPr>
        <w:t xml:space="preserve">11168 cells from frozen glycerol stocks were grown on plates with appropriate selection. Cells were harvested from plates and inoculated into a 30 mL starter culture of </w:t>
      </w:r>
      <w:r>
        <w:rPr>
          <w:rFonts w:cs="Arial"/>
        </w:rPr>
        <w:t>MH/BTS</w:t>
      </w:r>
      <w:r w:rsidRPr="00994A81">
        <w:rPr>
          <w:rFonts w:cs="Arial"/>
        </w:rPr>
        <w:t xml:space="preserve"> broth, which was grown overnight until the OD</w:t>
      </w:r>
      <w:r w:rsidRPr="00994A81">
        <w:rPr>
          <w:rFonts w:cs="Arial"/>
          <w:vertAlign w:val="subscript"/>
        </w:rPr>
        <w:t>600</w:t>
      </w:r>
      <w:r>
        <w:rPr>
          <w:rFonts w:cs="Arial"/>
          <w:vertAlign w:val="subscript"/>
        </w:rPr>
        <w:t>nm</w:t>
      </w:r>
      <w:r w:rsidRPr="00994A81">
        <w:rPr>
          <w:rFonts w:cs="Arial"/>
          <w:vertAlign w:val="subscript"/>
        </w:rPr>
        <w:t xml:space="preserve"> </w:t>
      </w:r>
      <w:r w:rsidRPr="00994A81">
        <w:rPr>
          <w:rFonts w:cs="Arial"/>
        </w:rPr>
        <w:t>reached approximately 1.0. Subsequently 50 mL of fresh broth was inoculated with starter culture to an OD</w:t>
      </w:r>
      <w:r w:rsidRPr="00994A81">
        <w:rPr>
          <w:rFonts w:cs="Arial"/>
          <w:vertAlign w:val="subscript"/>
        </w:rPr>
        <w:t>600</w:t>
      </w:r>
      <w:r>
        <w:rPr>
          <w:rFonts w:cs="Arial"/>
          <w:vertAlign w:val="subscript"/>
        </w:rPr>
        <w:t>nm</w:t>
      </w:r>
      <w:r w:rsidRPr="00994A81">
        <w:rPr>
          <w:rFonts w:cs="Arial"/>
          <w:vertAlign w:val="subscript"/>
        </w:rPr>
        <w:t xml:space="preserve"> </w:t>
      </w:r>
      <w:r w:rsidRPr="00994A81">
        <w:rPr>
          <w:rFonts w:cs="Arial"/>
        </w:rPr>
        <w:t>of 0.1 and grown for 24 hours. OD</w:t>
      </w:r>
      <w:r w:rsidRPr="00994A81">
        <w:rPr>
          <w:rFonts w:cs="Arial"/>
          <w:vertAlign w:val="subscript"/>
        </w:rPr>
        <w:t>600</w:t>
      </w:r>
      <w:r>
        <w:rPr>
          <w:rFonts w:cs="Arial"/>
          <w:vertAlign w:val="subscript"/>
        </w:rPr>
        <w:t>nm</w:t>
      </w:r>
      <w:r w:rsidRPr="00994A81">
        <w:rPr>
          <w:rFonts w:cs="Arial"/>
          <w:vertAlign w:val="subscript"/>
        </w:rPr>
        <w:t xml:space="preserve"> </w:t>
      </w:r>
      <w:r w:rsidRPr="00994A81">
        <w:rPr>
          <w:rFonts w:cs="Arial"/>
        </w:rPr>
        <w:t>readings were taken every 2 hours for 10-12 hours with a final reading at 24 hours. All readings were measured using a Jenway 6705 UV spectrophotometer and all samples were done in triplicate.</w:t>
      </w:r>
    </w:p>
    <w:p w:rsidR="001404FE" w:rsidRPr="00133A74" w:rsidRDefault="001404FE" w:rsidP="001404FE">
      <w:pPr>
        <w:spacing w:line="360" w:lineRule="auto"/>
        <w:rPr>
          <w:b/>
          <w:i/>
        </w:rPr>
      </w:pPr>
      <w:r w:rsidRPr="00133A74">
        <w:rPr>
          <w:b/>
          <w:i/>
        </w:rPr>
        <w:t>2.3.2 Growth of C. jejuni in minimal essential media</w:t>
      </w:r>
    </w:p>
    <w:p w:rsidR="001404FE" w:rsidRDefault="001404FE" w:rsidP="001404FE">
      <w:pPr>
        <w:spacing w:line="360" w:lineRule="auto"/>
      </w:pPr>
      <w:r w:rsidRPr="00994A81">
        <w:rPr>
          <w:rStyle w:val="PageNumber"/>
          <w:rFonts w:cs="Arial"/>
          <w:bCs/>
        </w:rPr>
        <w:t xml:space="preserve">C. jejuni 11168 cells from frozen glycerol stocks were grown overnight on blood agar plates with antibiotic selection. Cells were harvested from plates and grown overnight in 30 mL Muller-Hinton broth. Starter culture cells were harvested by centrifugation and washed twice </w:t>
      </w:r>
      <w:r w:rsidRPr="00994A81">
        <w:t xml:space="preserve">in MEMα (Gibco), a </w:t>
      </w:r>
      <w:r w:rsidRPr="00994A81">
        <w:lastRenderedPageBreak/>
        <w:t>minimal media containing no nucleosides or phenol, supplemented with 40 µM FeSO</w:t>
      </w:r>
      <w:r w:rsidRPr="0087250A">
        <w:rPr>
          <w:vertAlign w:val="subscript"/>
        </w:rPr>
        <w:t>4</w:t>
      </w:r>
      <w:r>
        <w:t xml:space="preserve"> and 20 mM Pyruvate. 6 mL of fresh MEM</w:t>
      </w:r>
      <w:r w:rsidRPr="00994A81">
        <w:t>α</w:t>
      </w:r>
      <w:r>
        <w:t xml:space="preserve"> was inoculated with overnight culture to an OD</w:t>
      </w:r>
      <w:r>
        <w:rPr>
          <w:vertAlign w:val="subscript"/>
        </w:rPr>
        <w:t xml:space="preserve">600nm </w:t>
      </w:r>
      <w:r>
        <w:t>of 0.1 and grown for 24 hours in microaerobic conditions. Readings were taken every 2 hours for 10 hours, with a final 24 hour reading. All readings were measured in triplicate in a Jenway 6705 UV spectrophotometer.</w:t>
      </w:r>
    </w:p>
    <w:p w:rsidR="001404FE" w:rsidRPr="00133A74" w:rsidRDefault="001404FE" w:rsidP="001404FE">
      <w:pPr>
        <w:spacing w:line="360" w:lineRule="auto"/>
        <w:rPr>
          <w:b/>
        </w:rPr>
      </w:pPr>
      <w:r w:rsidRPr="00133A74">
        <w:rPr>
          <w:b/>
        </w:rPr>
        <w:t xml:space="preserve">2.4 </w:t>
      </w:r>
      <w:r w:rsidRPr="00133A74">
        <w:rPr>
          <w:b/>
          <w:i/>
        </w:rPr>
        <w:t xml:space="preserve">E. coli </w:t>
      </w:r>
      <w:r w:rsidRPr="00133A74">
        <w:rPr>
          <w:b/>
        </w:rPr>
        <w:t>strains used in this study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3005"/>
        <w:gridCol w:w="3006"/>
      </w:tblGrid>
      <w:tr w:rsidR="001404FE" w:rsidRPr="009A6B70" w:rsidTr="001404FE">
        <w:tc>
          <w:tcPr>
            <w:tcW w:w="3005" w:type="dxa"/>
          </w:tcPr>
          <w:p w:rsidR="001404FE" w:rsidRPr="00756CCA" w:rsidRDefault="001404FE" w:rsidP="001404FE">
            <w:pPr>
              <w:spacing w:line="360" w:lineRule="auto"/>
            </w:pPr>
            <w:r w:rsidRPr="00756CCA">
              <w:rPr>
                <w:i/>
              </w:rPr>
              <w:t xml:space="preserve">Escherichia coli </w:t>
            </w:r>
            <w:r w:rsidRPr="00756CCA">
              <w:t>strain</w:t>
            </w:r>
          </w:p>
        </w:tc>
        <w:tc>
          <w:tcPr>
            <w:tcW w:w="3005" w:type="dxa"/>
          </w:tcPr>
          <w:p w:rsidR="001404FE" w:rsidRPr="00756CCA" w:rsidRDefault="001404FE" w:rsidP="001404FE">
            <w:pPr>
              <w:spacing w:line="360" w:lineRule="auto"/>
            </w:pPr>
            <w:r w:rsidRPr="00756CCA">
              <w:t>Genotype/description</w:t>
            </w:r>
          </w:p>
        </w:tc>
        <w:tc>
          <w:tcPr>
            <w:tcW w:w="3006" w:type="dxa"/>
          </w:tcPr>
          <w:p w:rsidR="001404FE" w:rsidRPr="00756CCA" w:rsidRDefault="001404FE" w:rsidP="001404FE">
            <w:pPr>
              <w:spacing w:line="360" w:lineRule="auto"/>
            </w:pPr>
            <w:r w:rsidRPr="00756CCA">
              <w:t>Source</w:t>
            </w:r>
          </w:p>
        </w:tc>
      </w:tr>
      <w:tr w:rsidR="001404FE" w:rsidRPr="009A6B70" w:rsidTr="001404FE">
        <w:tc>
          <w:tcPr>
            <w:tcW w:w="3005" w:type="dxa"/>
          </w:tcPr>
          <w:p w:rsidR="001404FE" w:rsidRPr="00756CCA" w:rsidRDefault="001404FE" w:rsidP="001404FE">
            <w:pPr>
              <w:spacing w:line="360" w:lineRule="auto"/>
            </w:pPr>
            <w:r w:rsidRPr="00756CCA">
              <w:t>DH5α</w:t>
            </w:r>
          </w:p>
        </w:tc>
        <w:tc>
          <w:tcPr>
            <w:tcW w:w="3005" w:type="dxa"/>
          </w:tcPr>
          <w:p w:rsidR="001404FE" w:rsidRPr="00756CCA" w:rsidRDefault="001404FE" w:rsidP="001404FE">
            <w:pPr>
              <w:spacing w:line="360" w:lineRule="auto"/>
            </w:pPr>
            <w:bookmarkStart w:id="2" w:name="_Toc462493483"/>
            <w:r w:rsidRPr="00756CCA">
              <w:rPr>
                <w:lang w:val="en-US"/>
              </w:rPr>
              <w:t>F– Φ80</w:t>
            </w:r>
            <w:r w:rsidRPr="00756CCA">
              <w:rPr>
                <w:i/>
                <w:iCs/>
                <w:lang w:val="en-US"/>
              </w:rPr>
              <w:t>lac</w:t>
            </w:r>
            <w:r w:rsidRPr="00756CCA">
              <w:rPr>
                <w:lang w:val="en-US"/>
              </w:rPr>
              <w:t>ZΔM15 Δ(</w:t>
            </w:r>
            <w:r w:rsidRPr="00756CCA">
              <w:rPr>
                <w:i/>
                <w:iCs/>
                <w:lang w:val="en-US"/>
              </w:rPr>
              <w:t>lac</w:t>
            </w:r>
            <w:r w:rsidRPr="00756CCA">
              <w:rPr>
                <w:lang w:val="en-US"/>
              </w:rPr>
              <w:t>ZYA-</w:t>
            </w:r>
            <w:r w:rsidRPr="00756CCA">
              <w:rPr>
                <w:i/>
                <w:iCs/>
                <w:lang w:val="en-US"/>
              </w:rPr>
              <w:t>arg</w:t>
            </w:r>
            <w:r w:rsidRPr="00756CCA">
              <w:rPr>
                <w:lang w:val="en-US"/>
              </w:rPr>
              <w:t xml:space="preserve">F) U169 </w:t>
            </w:r>
            <w:r w:rsidRPr="00756CCA">
              <w:rPr>
                <w:i/>
                <w:iCs/>
                <w:lang w:val="en-US"/>
              </w:rPr>
              <w:t>rec</w:t>
            </w:r>
            <w:r w:rsidRPr="00756CCA">
              <w:rPr>
                <w:lang w:val="en-US"/>
              </w:rPr>
              <w:t xml:space="preserve">A1 </w:t>
            </w:r>
            <w:r w:rsidRPr="00756CCA">
              <w:rPr>
                <w:i/>
                <w:iCs/>
                <w:lang w:val="en-US"/>
              </w:rPr>
              <w:t>end</w:t>
            </w:r>
            <w:r w:rsidRPr="00756CCA">
              <w:rPr>
                <w:lang w:val="en-US"/>
              </w:rPr>
              <w:t xml:space="preserve">A1 </w:t>
            </w:r>
            <w:r w:rsidRPr="00756CCA">
              <w:rPr>
                <w:i/>
                <w:iCs/>
                <w:lang w:val="en-US"/>
              </w:rPr>
              <w:t>hsd</w:t>
            </w:r>
            <w:r w:rsidRPr="00756CCA">
              <w:rPr>
                <w:lang w:val="en-US"/>
              </w:rPr>
              <w:t xml:space="preserve">R17 (rK–, mK+) </w:t>
            </w:r>
            <w:r w:rsidRPr="00756CCA">
              <w:rPr>
                <w:i/>
                <w:iCs/>
                <w:lang w:val="en-US"/>
              </w:rPr>
              <w:t>pho</w:t>
            </w:r>
            <w:r w:rsidRPr="00756CCA">
              <w:rPr>
                <w:lang w:val="en-US"/>
              </w:rPr>
              <w:t xml:space="preserve">A </w:t>
            </w:r>
            <w:r w:rsidRPr="00756CCA">
              <w:rPr>
                <w:i/>
                <w:iCs/>
                <w:lang w:val="en-US"/>
              </w:rPr>
              <w:t>sup</w:t>
            </w:r>
            <w:r w:rsidRPr="00756CCA">
              <w:rPr>
                <w:lang w:val="en-US"/>
              </w:rPr>
              <w:t xml:space="preserve">E44 λ– </w:t>
            </w:r>
            <w:r w:rsidRPr="00756CCA">
              <w:rPr>
                <w:i/>
                <w:iCs/>
                <w:lang w:val="en-US"/>
              </w:rPr>
              <w:t>thi</w:t>
            </w:r>
            <w:r w:rsidRPr="00756CCA">
              <w:rPr>
                <w:lang w:val="en-US"/>
              </w:rPr>
              <w:t xml:space="preserve">-1 </w:t>
            </w:r>
            <w:r w:rsidRPr="00756CCA">
              <w:rPr>
                <w:i/>
                <w:iCs/>
                <w:lang w:val="en-US"/>
              </w:rPr>
              <w:t>gyr</w:t>
            </w:r>
            <w:r w:rsidRPr="00756CCA">
              <w:rPr>
                <w:lang w:val="en-US"/>
              </w:rPr>
              <w:t xml:space="preserve">A96 </w:t>
            </w:r>
            <w:r w:rsidRPr="00756CCA">
              <w:rPr>
                <w:i/>
                <w:iCs/>
                <w:lang w:val="en-US"/>
              </w:rPr>
              <w:t>rel</w:t>
            </w:r>
            <w:r w:rsidRPr="00756CCA">
              <w:rPr>
                <w:lang w:val="en-US"/>
              </w:rPr>
              <w:t>A1</w:t>
            </w:r>
            <w:bookmarkEnd w:id="2"/>
          </w:p>
        </w:tc>
        <w:tc>
          <w:tcPr>
            <w:tcW w:w="3006" w:type="dxa"/>
          </w:tcPr>
          <w:p w:rsidR="001404FE" w:rsidRPr="00756CCA" w:rsidRDefault="001404FE" w:rsidP="001404FE">
            <w:pPr>
              <w:spacing w:line="360" w:lineRule="auto"/>
            </w:pPr>
            <w:r w:rsidRPr="00756CCA">
              <w:t>Invitrogen</w:t>
            </w:r>
          </w:p>
        </w:tc>
      </w:tr>
      <w:tr w:rsidR="001404FE" w:rsidRPr="009A6B70" w:rsidTr="001404FE">
        <w:tc>
          <w:tcPr>
            <w:tcW w:w="3005" w:type="dxa"/>
          </w:tcPr>
          <w:p w:rsidR="001404FE" w:rsidRPr="00756CCA" w:rsidRDefault="001404FE" w:rsidP="001404FE">
            <w:pPr>
              <w:spacing w:line="360" w:lineRule="auto"/>
            </w:pPr>
            <w:r w:rsidRPr="00756CCA">
              <w:t>BL21 (DE3)</w:t>
            </w:r>
          </w:p>
        </w:tc>
        <w:tc>
          <w:tcPr>
            <w:tcW w:w="3005" w:type="dxa"/>
          </w:tcPr>
          <w:p w:rsidR="001404FE" w:rsidRPr="00756CCA" w:rsidRDefault="001404FE" w:rsidP="001404FE">
            <w:pPr>
              <w:spacing w:line="360" w:lineRule="auto"/>
            </w:pPr>
            <w:bookmarkStart w:id="3" w:name="_Toc462493486"/>
            <w:r w:rsidRPr="00756CCA">
              <w:rPr>
                <w:lang w:val="en-US"/>
              </w:rPr>
              <w:t xml:space="preserve">F– </w:t>
            </w:r>
            <w:r w:rsidRPr="00756CCA">
              <w:rPr>
                <w:i/>
                <w:iCs/>
                <w:lang w:val="en-US"/>
              </w:rPr>
              <w:t>omp</w:t>
            </w:r>
            <w:r w:rsidRPr="00756CCA">
              <w:rPr>
                <w:lang w:val="en-US"/>
              </w:rPr>
              <w:t xml:space="preserve">T </w:t>
            </w:r>
            <w:r w:rsidRPr="00756CCA">
              <w:rPr>
                <w:i/>
                <w:iCs/>
                <w:lang w:val="en-US"/>
              </w:rPr>
              <w:t>hsd</w:t>
            </w:r>
            <w:r w:rsidRPr="00756CCA">
              <w:rPr>
                <w:lang w:val="en-US"/>
              </w:rPr>
              <w:t xml:space="preserve">SB(rB–, mB–) </w:t>
            </w:r>
            <w:r w:rsidRPr="00756CCA">
              <w:rPr>
                <w:i/>
                <w:iCs/>
                <w:lang w:val="en-US"/>
              </w:rPr>
              <w:t xml:space="preserve">gal dcm </w:t>
            </w:r>
            <w:r w:rsidRPr="00756CCA">
              <w:rPr>
                <w:lang w:val="en-US"/>
              </w:rPr>
              <w:t>(DE3)</w:t>
            </w:r>
            <w:bookmarkEnd w:id="3"/>
          </w:p>
        </w:tc>
        <w:tc>
          <w:tcPr>
            <w:tcW w:w="3006" w:type="dxa"/>
          </w:tcPr>
          <w:p w:rsidR="001404FE" w:rsidRPr="00756CCA" w:rsidRDefault="001404FE" w:rsidP="001404FE">
            <w:r w:rsidRPr="00756CCA">
              <w:t>Invitrogen</w:t>
            </w:r>
          </w:p>
        </w:tc>
      </w:tr>
      <w:tr w:rsidR="001404FE" w:rsidRPr="009A6B70" w:rsidTr="001404FE">
        <w:tc>
          <w:tcPr>
            <w:tcW w:w="3005" w:type="dxa"/>
          </w:tcPr>
          <w:p w:rsidR="001404FE" w:rsidRPr="00756CCA" w:rsidRDefault="001404FE" w:rsidP="001404FE">
            <w:pPr>
              <w:spacing w:line="360" w:lineRule="auto"/>
            </w:pPr>
            <w:r w:rsidRPr="00756CCA">
              <w:t>Top10</w:t>
            </w:r>
          </w:p>
        </w:tc>
        <w:tc>
          <w:tcPr>
            <w:tcW w:w="3005" w:type="dxa"/>
          </w:tcPr>
          <w:p w:rsidR="001404FE" w:rsidRPr="00756CCA" w:rsidRDefault="001404FE" w:rsidP="001404FE">
            <w:pPr>
              <w:spacing w:line="360" w:lineRule="auto"/>
            </w:pPr>
            <w:r w:rsidRPr="00756CCA">
              <w:rPr>
                <w:shd w:val="clear" w:color="auto" w:fill="FFFFFF"/>
              </w:rPr>
              <w:t>F- </w:t>
            </w:r>
            <w:r w:rsidRPr="00756CCA">
              <w:rPr>
                <w:i/>
                <w:iCs/>
                <w:shd w:val="clear" w:color="auto" w:fill="FFFFFF"/>
              </w:rPr>
              <w:t>mcrA</w:t>
            </w:r>
            <w:r w:rsidRPr="00756CCA">
              <w:rPr>
                <w:shd w:val="clear" w:color="auto" w:fill="FFFFFF"/>
              </w:rPr>
              <w:t> Δ( </w:t>
            </w:r>
            <w:r w:rsidRPr="00756CCA">
              <w:rPr>
                <w:i/>
                <w:iCs/>
                <w:shd w:val="clear" w:color="auto" w:fill="FFFFFF"/>
              </w:rPr>
              <w:t>mrr-hsd</w:t>
            </w:r>
            <w:r w:rsidRPr="00756CCA">
              <w:rPr>
                <w:shd w:val="clear" w:color="auto" w:fill="FFFFFF"/>
              </w:rPr>
              <w:t>RMS-</w:t>
            </w:r>
            <w:r w:rsidRPr="00756CCA">
              <w:rPr>
                <w:i/>
                <w:iCs/>
                <w:shd w:val="clear" w:color="auto" w:fill="FFFFFF"/>
              </w:rPr>
              <w:t>mcr</w:t>
            </w:r>
            <w:r w:rsidRPr="00756CCA">
              <w:rPr>
                <w:shd w:val="clear" w:color="auto" w:fill="FFFFFF"/>
              </w:rPr>
              <w:t>BC) Φ80</w:t>
            </w:r>
            <w:r w:rsidRPr="00756CCA">
              <w:rPr>
                <w:i/>
                <w:iCs/>
                <w:shd w:val="clear" w:color="auto" w:fill="FFFFFF"/>
              </w:rPr>
              <w:t>lac</w:t>
            </w:r>
            <w:r w:rsidRPr="00756CCA">
              <w:rPr>
                <w:shd w:val="clear" w:color="auto" w:fill="FFFFFF"/>
              </w:rPr>
              <w:t>ZΔM15 Δ </w:t>
            </w:r>
            <w:r w:rsidRPr="00756CCA">
              <w:rPr>
                <w:i/>
                <w:iCs/>
                <w:shd w:val="clear" w:color="auto" w:fill="FFFFFF"/>
              </w:rPr>
              <w:t>lac</w:t>
            </w:r>
            <w:r w:rsidRPr="00756CCA">
              <w:rPr>
                <w:shd w:val="clear" w:color="auto" w:fill="FFFFFF"/>
              </w:rPr>
              <w:t>X74 </w:t>
            </w:r>
            <w:r w:rsidRPr="00756CCA">
              <w:rPr>
                <w:i/>
                <w:iCs/>
                <w:shd w:val="clear" w:color="auto" w:fill="FFFFFF"/>
              </w:rPr>
              <w:t>rec</w:t>
            </w:r>
            <w:r w:rsidRPr="00756CCA">
              <w:rPr>
                <w:shd w:val="clear" w:color="auto" w:fill="FFFFFF"/>
              </w:rPr>
              <w:t>A1</w:t>
            </w:r>
            <w:r w:rsidRPr="00756CCA">
              <w:rPr>
                <w:i/>
                <w:iCs/>
                <w:shd w:val="clear" w:color="auto" w:fill="FFFFFF"/>
              </w:rPr>
              <w:t> ara</w:t>
            </w:r>
            <w:r w:rsidRPr="00756CCA">
              <w:rPr>
                <w:shd w:val="clear" w:color="auto" w:fill="FFFFFF"/>
              </w:rPr>
              <w:t>D139 Δ( </w:t>
            </w:r>
            <w:r w:rsidRPr="00756CCA">
              <w:rPr>
                <w:i/>
                <w:iCs/>
                <w:shd w:val="clear" w:color="auto" w:fill="FFFFFF"/>
              </w:rPr>
              <w:t>araleu</w:t>
            </w:r>
            <w:r w:rsidRPr="00756CCA">
              <w:rPr>
                <w:shd w:val="clear" w:color="auto" w:fill="FFFFFF"/>
              </w:rPr>
              <w:t>)7697 </w:t>
            </w:r>
            <w:r w:rsidRPr="00756CCA">
              <w:rPr>
                <w:i/>
                <w:iCs/>
                <w:shd w:val="clear" w:color="auto" w:fill="FFFFFF"/>
              </w:rPr>
              <w:t>gal</w:t>
            </w:r>
            <w:r w:rsidRPr="00756CCA">
              <w:rPr>
                <w:shd w:val="clear" w:color="auto" w:fill="FFFFFF"/>
              </w:rPr>
              <w:t>U </w:t>
            </w:r>
            <w:r w:rsidRPr="00756CCA">
              <w:rPr>
                <w:i/>
                <w:iCs/>
                <w:shd w:val="clear" w:color="auto" w:fill="FFFFFF"/>
              </w:rPr>
              <w:t>gal</w:t>
            </w:r>
            <w:r w:rsidRPr="00756CCA">
              <w:rPr>
                <w:shd w:val="clear" w:color="auto" w:fill="FFFFFF"/>
              </w:rPr>
              <w:t>K </w:t>
            </w:r>
            <w:r w:rsidRPr="00756CCA">
              <w:rPr>
                <w:i/>
                <w:iCs/>
                <w:shd w:val="clear" w:color="auto" w:fill="FFFFFF"/>
              </w:rPr>
              <w:t>rps</w:t>
            </w:r>
            <w:r w:rsidRPr="00756CCA">
              <w:rPr>
                <w:shd w:val="clear" w:color="auto" w:fill="FFFFFF"/>
              </w:rPr>
              <w:t>L (StrR) </w:t>
            </w:r>
            <w:r w:rsidRPr="00756CCA">
              <w:rPr>
                <w:i/>
                <w:iCs/>
                <w:shd w:val="clear" w:color="auto" w:fill="FFFFFF"/>
              </w:rPr>
              <w:t>end</w:t>
            </w:r>
            <w:r w:rsidRPr="00756CCA">
              <w:rPr>
                <w:shd w:val="clear" w:color="auto" w:fill="FFFFFF"/>
              </w:rPr>
              <w:t>A1 </w:t>
            </w:r>
            <w:r w:rsidRPr="00756CCA">
              <w:rPr>
                <w:i/>
                <w:iCs/>
                <w:shd w:val="clear" w:color="auto" w:fill="FFFFFF"/>
              </w:rPr>
              <w:t>nup</w:t>
            </w:r>
            <w:r w:rsidRPr="00756CCA">
              <w:rPr>
                <w:shd w:val="clear" w:color="auto" w:fill="FFFFFF"/>
              </w:rPr>
              <w:t>G</w:t>
            </w:r>
          </w:p>
        </w:tc>
        <w:tc>
          <w:tcPr>
            <w:tcW w:w="3006" w:type="dxa"/>
          </w:tcPr>
          <w:p w:rsidR="001404FE" w:rsidRPr="00756CCA" w:rsidRDefault="001404FE" w:rsidP="001404FE">
            <w:r w:rsidRPr="00756CCA">
              <w:t>Invitrogen</w:t>
            </w:r>
          </w:p>
        </w:tc>
      </w:tr>
      <w:tr w:rsidR="001404FE" w:rsidRPr="009A6B70" w:rsidTr="001404FE">
        <w:tc>
          <w:tcPr>
            <w:tcW w:w="3005" w:type="dxa"/>
          </w:tcPr>
          <w:p w:rsidR="001404FE" w:rsidRPr="00756CCA" w:rsidRDefault="001404FE" w:rsidP="001404FE">
            <w:pPr>
              <w:spacing w:line="360" w:lineRule="auto"/>
            </w:pPr>
            <w:r w:rsidRPr="00756CCA">
              <w:t>BL21 (pET21a-cj0295)</w:t>
            </w:r>
          </w:p>
        </w:tc>
        <w:tc>
          <w:tcPr>
            <w:tcW w:w="3005" w:type="dxa"/>
          </w:tcPr>
          <w:p w:rsidR="001404FE" w:rsidRPr="00756CCA" w:rsidRDefault="001404FE" w:rsidP="001404FE">
            <w:pPr>
              <w:spacing w:line="360" w:lineRule="auto"/>
              <w:rPr>
                <w:shd w:val="clear" w:color="auto" w:fill="FFFFFF"/>
              </w:rPr>
            </w:pPr>
            <w:r w:rsidRPr="00756CCA">
              <w:rPr>
                <w:shd w:val="clear" w:color="auto" w:fill="FFFFFF"/>
              </w:rPr>
              <w:t xml:space="preserve">BL21 cells containing pET21a. C-terminal His-tagged cj0295 </w:t>
            </w:r>
          </w:p>
        </w:tc>
        <w:tc>
          <w:tcPr>
            <w:tcW w:w="3006" w:type="dxa"/>
          </w:tcPr>
          <w:p w:rsidR="001404FE" w:rsidRPr="00756CCA" w:rsidRDefault="001404FE" w:rsidP="001404FE">
            <w:r w:rsidRPr="00756CCA">
              <w:t>This study</w:t>
            </w:r>
          </w:p>
        </w:tc>
      </w:tr>
      <w:tr w:rsidR="001404FE" w:rsidRPr="009A6B70" w:rsidTr="001404FE">
        <w:tc>
          <w:tcPr>
            <w:tcW w:w="3005" w:type="dxa"/>
          </w:tcPr>
          <w:p w:rsidR="001404FE" w:rsidRPr="00756CCA" w:rsidRDefault="001404FE" w:rsidP="001404FE">
            <w:pPr>
              <w:spacing w:line="360" w:lineRule="auto"/>
            </w:pPr>
            <w:r w:rsidRPr="00756CCA">
              <w:t>BL21 (pET21a-cj0962)</w:t>
            </w:r>
          </w:p>
        </w:tc>
        <w:tc>
          <w:tcPr>
            <w:tcW w:w="3005" w:type="dxa"/>
          </w:tcPr>
          <w:p w:rsidR="001404FE" w:rsidRPr="00756CCA" w:rsidRDefault="001404FE" w:rsidP="001404FE">
            <w:pPr>
              <w:spacing w:line="360" w:lineRule="auto"/>
              <w:rPr>
                <w:shd w:val="clear" w:color="auto" w:fill="FFFFFF"/>
              </w:rPr>
            </w:pPr>
            <w:r w:rsidRPr="00756CCA">
              <w:rPr>
                <w:shd w:val="clear" w:color="auto" w:fill="FFFFFF"/>
              </w:rPr>
              <w:t>BL21 cells containing pET21a. C-terminal His-tagged cj0962</w:t>
            </w:r>
          </w:p>
        </w:tc>
        <w:tc>
          <w:tcPr>
            <w:tcW w:w="3006" w:type="dxa"/>
          </w:tcPr>
          <w:p w:rsidR="001404FE" w:rsidRPr="00756CCA" w:rsidRDefault="001404FE" w:rsidP="001404FE">
            <w:r w:rsidRPr="00756CCA">
              <w:t>This study</w:t>
            </w:r>
          </w:p>
        </w:tc>
      </w:tr>
      <w:tr w:rsidR="001404FE" w:rsidRPr="009A6B70" w:rsidTr="001404FE">
        <w:tc>
          <w:tcPr>
            <w:tcW w:w="3005" w:type="dxa"/>
          </w:tcPr>
          <w:p w:rsidR="001404FE" w:rsidRPr="00756CCA" w:rsidRDefault="001404FE" w:rsidP="001404FE">
            <w:pPr>
              <w:spacing w:line="360" w:lineRule="auto"/>
            </w:pPr>
            <w:r w:rsidRPr="00756CCA">
              <w:t>BL21 (pET21a-cj1063)</w:t>
            </w:r>
          </w:p>
        </w:tc>
        <w:tc>
          <w:tcPr>
            <w:tcW w:w="3005" w:type="dxa"/>
          </w:tcPr>
          <w:p w:rsidR="001404FE" w:rsidRPr="00756CCA" w:rsidRDefault="001404FE" w:rsidP="001404FE">
            <w:pPr>
              <w:spacing w:line="360" w:lineRule="auto"/>
              <w:rPr>
                <w:shd w:val="clear" w:color="auto" w:fill="FFFFFF"/>
              </w:rPr>
            </w:pPr>
            <w:r w:rsidRPr="00756CCA">
              <w:rPr>
                <w:shd w:val="clear" w:color="auto" w:fill="FFFFFF"/>
              </w:rPr>
              <w:t>BL21 cells containing pET21a. C-terminal His-tagged cj1063</w:t>
            </w:r>
          </w:p>
        </w:tc>
        <w:tc>
          <w:tcPr>
            <w:tcW w:w="3006" w:type="dxa"/>
          </w:tcPr>
          <w:p w:rsidR="001404FE" w:rsidRPr="00756CCA" w:rsidRDefault="001404FE" w:rsidP="001404FE">
            <w:r w:rsidRPr="00756CCA">
              <w:t>This study</w:t>
            </w:r>
          </w:p>
        </w:tc>
      </w:tr>
      <w:tr w:rsidR="001404FE" w:rsidRPr="009A6B70" w:rsidTr="001404FE">
        <w:tc>
          <w:tcPr>
            <w:tcW w:w="3005" w:type="dxa"/>
          </w:tcPr>
          <w:p w:rsidR="001404FE" w:rsidRPr="00756CCA" w:rsidRDefault="001404FE" w:rsidP="001404FE">
            <w:pPr>
              <w:spacing w:line="360" w:lineRule="auto"/>
            </w:pPr>
            <w:r w:rsidRPr="00756CCA">
              <w:t>BL21 (pET21a-cj1715)</w:t>
            </w:r>
          </w:p>
        </w:tc>
        <w:tc>
          <w:tcPr>
            <w:tcW w:w="3005" w:type="dxa"/>
          </w:tcPr>
          <w:p w:rsidR="001404FE" w:rsidRPr="00756CCA" w:rsidRDefault="001404FE" w:rsidP="001404FE">
            <w:pPr>
              <w:spacing w:line="360" w:lineRule="auto"/>
              <w:rPr>
                <w:shd w:val="clear" w:color="auto" w:fill="FFFFFF"/>
              </w:rPr>
            </w:pPr>
            <w:r w:rsidRPr="00756CCA">
              <w:rPr>
                <w:shd w:val="clear" w:color="auto" w:fill="FFFFFF"/>
              </w:rPr>
              <w:t>BL21 cells containing pET21a. C-terminal His-tagged cj1715</w:t>
            </w:r>
          </w:p>
        </w:tc>
        <w:tc>
          <w:tcPr>
            <w:tcW w:w="3006" w:type="dxa"/>
          </w:tcPr>
          <w:p w:rsidR="001404FE" w:rsidRPr="00756CCA" w:rsidRDefault="001404FE" w:rsidP="001404FE">
            <w:r w:rsidRPr="00756CCA">
              <w:t>This study</w:t>
            </w:r>
          </w:p>
        </w:tc>
      </w:tr>
      <w:tr w:rsidR="001404FE" w:rsidRPr="009A6B70" w:rsidTr="001404FE">
        <w:tc>
          <w:tcPr>
            <w:tcW w:w="3005" w:type="dxa"/>
          </w:tcPr>
          <w:p w:rsidR="001404FE" w:rsidRPr="00756CCA" w:rsidRDefault="001404FE" w:rsidP="001404FE">
            <w:pPr>
              <w:spacing w:line="360" w:lineRule="auto"/>
            </w:pPr>
            <w:r w:rsidRPr="00756CCA">
              <w:t>BL21 (pET21a-Acs)</w:t>
            </w:r>
          </w:p>
        </w:tc>
        <w:tc>
          <w:tcPr>
            <w:tcW w:w="3005" w:type="dxa"/>
          </w:tcPr>
          <w:p w:rsidR="001404FE" w:rsidRPr="00756CCA" w:rsidRDefault="001404FE" w:rsidP="001404FE">
            <w:r w:rsidRPr="00756CCA">
              <w:rPr>
                <w:shd w:val="clear" w:color="auto" w:fill="FFFFFF"/>
              </w:rPr>
              <w:t>BL21 cells containing pET21a. C-terminal His-tagged Acs</w:t>
            </w:r>
          </w:p>
        </w:tc>
        <w:tc>
          <w:tcPr>
            <w:tcW w:w="3006" w:type="dxa"/>
          </w:tcPr>
          <w:p w:rsidR="001404FE" w:rsidRPr="00756CCA" w:rsidRDefault="001404FE" w:rsidP="001404FE">
            <w:r w:rsidRPr="00756CCA">
              <w:t>This study</w:t>
            </w:r>
          </w:p>
        </w:tc>
      </w:tr>
      <w:tr w:rsidR="001404FE" w:rsidRPr="009A6B70" w:rsidTr="001404FE">
        <w:tc>
          <w:tcPr>
            <w:tcW w:w="3005" w:type="dxa"/>
          </w:tcPr>
          <w:p w:rsidR="001404FE" w:rsidRPr="00756CCA" w:rsidRDefault="001404FE" w:rsidP="001404FE">
            <w:pPr>
              <w:spacing w:line="360" w:lineRule="auto"/>
            </w:pPr>
            <w:r w:rsidRPr="00756CCA">
              <w:t>BL21 (pET21a-CobB)</w:t>
            </w:r>
          </w:p>
        </w:tc>
        <w:tc>
          <w:tcPr>
            <w:tcW w:w="3005" w:type="dxa"/>
          </w:tcPr>
          <w:p w:rsidR="001404FE" w:rsidRPr="00756CCA" w:rsidRDefault="001404FE" w:rsidP="001404FE">
            <w:r w:rsidRPr="00756CCA">
              <w:rPr>
                <w:shd w:val="clear" w:color="auto" w:fill="FFFFFF"/>
              </w:rPr>
              <w:t>BL21 cells containing pET21a. C-terminal His-tagged CobB</w:t>
            </w:r>
          </w:p>
        </w:tc>
        <w:tc>
          <w:tcPr>
            <w:tcW w:w="3006" w:type="dxa"/>
          </w:tcPr>
          <w:p w:rsidR="001404FE" w:rsidRPr="00756CCA" w:rsidRDefault="001404FE" w:rsidP="001404FE">
            <w:r w:rsidRPr="00756CCA">
              <w:t>This study</w:t>
            </w:r>
          </w:p>
        </w:tc>
      </w:tr>
      <w:tr w:rsidR="001404FE" w:rsidRPr="009A6B70" w:rsidTr="001404FE">
        <w:tc>
          <w:tcPr>
            <w:tcW w:w="3005" w:type="dxa"/>
          </w:tcPr>
          <w:p w:rsidR="001404FE" w:rsidRPr="00756CCA" w:rsidRDefault="001404FE" w:rsidP="001404FE">
            <w:pPr>
              <w:spacing w:line="360" w:lineRule="auto"/>
            </w:pPr>
            <w:r w:rsidRPr="00756CCA">
              <w:t>Top10 (pBAD-Fba)</w:t>
            </w:r>
          </w:p>
        </w:tc>
        <w:tc>
          <w:tcPr>
            <w:tcW w:w="3005" w:type="dxa"/>
          </w:tcPr>
          <w:p w:rsidR="001404FE" w:rsidRPr="00756CCA" w:rsidRDefault="001404FE" w:rsidP="001404FE">
            <w:pPr>
              <w:spacing w:line="360" w:lineRule="auto"/>
              <w:rPr>
                <w:shd w:val="clear" w:color="auto" w:fill="FFFFFF"/>
              </w:rPr>
            </w:pPr>
            <w:r w:rsidRPr="00756CCA">
              <w:rPr>
                <w:shd w:val="clear" w:color="auto" w:fill="FFFFFF"/>
              </w:rPr>
              <w:t xml:space="preserve">Top10 cells containing pBAD. </w:t>
            </w:r>
            <w:r w:rsidRPr="00756CCA">
              <w:rPr>
                <w:shd w:val="clear" w:color="auto" w:fill="FFFFFF"/>
              </w:rPr>
              <w:lastRenderedPageBreak/>
              <w:t>N-terminal His-tagged Fba</w:t>
            </w:r>
          </w:p>
        </w:tc>
        <w:tc>
          <w:tcPr>
            <w:tcW w:w="3006" w:type="dxa"/>
          </w:tcPr>
          <w:p w:rsidR="001404FE" w:rsidRPr="00756CCA" w:rsidRDefault="001404FE" w:rsidP="001404FE">
            <w:r w:rsidRPr="00756CCA">
              <w:lastRenderedPageBreak/>
              <w:t>This study</w:t>
            </w:r>
          </w:p>
        </w:tc>
      </w:tr>
      <w:tr w:rsidR="001404FE" w:rsidRPr="009A6B70" w:rsidTr="001404FE">
        <w:tc>
          <w:tcPr>
            <w:tcW w:w="3005" w:type="dxa"/>
          </w:tcPr>
          <w:p w:rsidR="001404FE" w:rsidRPr="00756CCA" w:rsidRDefault="001404FE" w:rsidP="001404FE">
            <w:pPr>
              <w:spacing w:line="360" w:lineRule="auto"/>
            </w:pPr>
            <w:r w:rsidRPr="00756CCA">
              <w:lastRenderedPageBreak/>
              <w:t>Top10 (pBAD-FbaK321R)</w:t>
            </w:r>
          </w:p>
        </w:tc>
        <w:tc>
          <w:tcPr>
            <w:tcW w:w="3005" w:type="dxa"/>
          </w:tcPr>
          <w:p w:rsidR="001404FE" w:rsidRPr="00756CCA" w:rsidRDefault="001404FE" w:rsidP="001404FE">
            <w:pPr>
              <w:spacing w:line="360" w:lineRule="auto"/>
              <w:rPr>
                <w:shd w:val="clear" w:color="auto" w:fill="FFFFFF"/>
              </w:rPr>
            </w:pPr>
            <w:r w:rsidRPr="00756CCA">
              <w:rPr>
                <w:shd w:val="clear" w:color="auto" w:fill="FFFFFF"/>
              </w:rPr>
              <w:t>Top10 cells containing pBAD. N-terminal His-tagged Fba K321R subsitution</w:t>
            </w:r>
          </w:p>
        </w:tc>
        <w:tc>
          <w:tcPr>
            <w:tcW w:w="3006" w:type="dxa"/>
          </w:tcPr>
          <w:p w:rsidR="001404FE" w:rsidRPr="00756CCA" w:rsidRDefault="001404FE" w:rsidP="001404FE">
            <w:r w:rsidRPr="00756CCA">
              <w:t>This study</w:t>
            </w:r>
          </w:p>
        </w:tc>
      </w:tr>
      <w:tr w:rsidR="001404FE" w:rsidRPr="009A6B70" w:rsidTr="001404FE">
        <w:tc>
          <w:tcPr>
            <w:tcW w:w="3005" w:type="dxa"/>
          </w:tcPr>
          <w:p w:rsidR="001404FE" w:rsidRPr="00756CCA" w:rsidRDefault="001404FE" w:rsidP="001404FE">
            <w:pPr>
              <w:spacing w:line="360" w:lineRule="auto"/>
            </w:pPr>
            <w:r w:rsidRPr="00756CCA">
              <w:t>Top10 (pBAD-FbaK321A)</w:t>
            </w:r>
          </w:p>
        </w:tc>
        <w:tc>
          <w:tcPr>
            <w:tcW w:w="3005" w:type="dxa"/>
          </w:tcPr>
          <w:p w:rsidR="001404FE" w:rsidRPr="00756CCA" w:rsidRDefault="001404FE" w:rsidP="001404FE">
            <w:pPr>
              <w:spacing w:line="360" w:lineRule="auto"/>
              <w:rPr>
                <w:shd w:val="clear" w:color="auto" w:fill="FFFFFF"/>
              </w:rPr>
            </w:pPr>
            <w:r w:rsidRPr="00756CCA">
              <w:rPr>
                <w:shd w:val="clear" w:color="auto" w:fill="FFFFFF"/>
              </w:rPr>
              <w:t>Top10 cells containing pBAD. N-terminal His-tagged Fba</w:t>
            </w:r>
          </w:p>
          <w:p w:rsidR="001404FE" w:rsidRPr="00756CCA" w:rsidRDefault="001404FE" w:rsidP="001404FE">
            <w:pPr>
              <w:spacing w:line="360" w:lineRule="auto"/>
              <w:rPr>
                <w:shd w:val="clear" w:color="auto" w:fill="FFFFFF"/>
              </w:rPr>
            </w:pPr>
            <w:r w:rsidRPr="00756CCA">
              <w:rPr>
                <w:shd w:val="clear" w:color="auto" w:fill="FFFFFF"/>
              </w:rPr>
              <w:t>K321A subsitution</w:t>
            </w:r>
          </w:p>
        </w:tc>
        <w:tc>
          <w:tcPr>
            <w:tcW w:w="3006" w:type="dxa"/>
          </w:tcPr>
          <w:p w:rsidR="001404FE" w:rsidRPr="00756CCA" w:rsidRDefault="001404FE" w:rsidP="001404FE">
            <w:r w:rsidRPr="00756CCA">
              <w:t>This study</w:t>
            </w:r>
          </w:p>
        </w:tc>
      </w:tr>
      <w:tr w:rsidR="001404FE" w:rsidRPr="009A6B70" w:rsidTr="001404FE">
        <w:tc>
          <w:tcPr>
            <w:tcW w:w="3005" w:type="dxa"/>
          </w:tcPr>
          <w:p w:rsidR="001404FE" w:rsidRPr="00756CCA" w:rsidRDefault="001404FE" w:rsidP="001404FE">
            <w:pPr>
              <w:spacing w:line="360" w:lineRule="auto"/>
            </w:pPr>
            <w:r w:rsidRPr="00756CCA">
              <w:t>Top10 (pBAD-FbaK321Q)</w:t>
            </w:r>
          </w:p>
        </w:tc>
        <w:tc>
          <w:tcPr>
            <w:tcW w:w="3005" w:type="dxa"/>
          </w:tcPr>
          <w:p w:rsidR="001404FE" w:rsidRPr="00756CCA" w:rsidRDefault="001404FE" w:rsidP="001404FE">
            <w:pPr>
              <w:spacing w:line="360" w:lineRule="auto"/>
              <w:rPr>
                <w:shd w:val="clear" w:color="auto" w:fill="FFFFFF"/>
              </w:rPr>
            </w:pPr>
            <w:r w:rsidRPr="00756CCA">
              <w:rPr>
                <w:shd w:val="clear" w:color="auto" w:fill="FFFFFF"/>
              </w:rPr>
              <w:t>Top10 cells containing pBAD. N-terminal His-tagged Fba</w:t>
            </w:r>
          </w:p>
          <w:p w:rsidR="001404FE" w:rsidRPr="00756CCA" w:rsidRDefault="001404FE" w:rsidP="001404FE">
            <w:pPr>
              <w:spacing w:line="360" w:lineRule="auto"/>
              <w:rPr>
                <w:shd w:val="clear" w:color="auto" w:fill="FFFFFF"/>
              </w:rPr>
            </w:pPr>
            <w:r w:rsidRPr="00756CCA">
              <w:rPr>
                <w:shd w:val="clear" w:color="auto" w:fill="FFFFFF"/>
              </w:rPr>
              <w:t>K321Q subsitution</w:t>
            </w:r>
          </w:p>
        </w:tc>
        <w:tc>
          <w:tcPr>
            <w:tcW w:w="3006" w:type="dxa"/>
          </w:tcPr>
          <w:p w:rsidR="001404FE" w:rsidRPr="00756CCA" w:rsidRDefault="001404FE" w:rsidP="001404FE">
            <w:r w:rsidRPr="00756CCA">
              <w:t>This study</w:t>
            </w:r>
          </w:p>
        </w:tc>
      </w:tr>
    </w:tbl>
    <w:p w:rsidR="001404FE" w:rsidRPr="0014761F" w:rsidRDefault="001404FE" w:rsidP="001404FE">
      <w:pPr>
        <w:spacing w:line="360" w:lineRule="auto"/>
        <w:rPr>
          <w:b/>
        </w:rPr>
      </w:pPr>
      <w:r>
        <w:rPr>
          <w:b/>
        </w:rPr>
        <w:t>Table 2.1.</w:t>
      </w:r>
    </w:p>
    <w:p w:rsidR="001404FE" w:rsidRPr="00133A74" w:rsidRDefault="001404FE" w:rsidP="001404FE">
      <w:pPr>
        <w:spacing w:line="360" w:lineRule="auto"/>
        <w:rPr>
          <w:b/>
        </w:rPr>
      </w:pPr>
      <w:r w:rsidRPr="00133A74">
        <w:rPr>
          <w:b/>
        </w:rPr>
        <w:t xml:space="preserve">2.5 </w:t>
      </w:r>
      <w:r w:rsidRPr="00133A74">
        <w:rPr>
          <w:b/>
          <w:i/>
        </w:rPr>
        <w:t xml:space="preserve">C. jejuni </w:t>
      </w:r>
      <w:r w:rsidRPr="00133A74">
        <w:rPr>
          <w:b/>
        </w:rPr>
        <w:t>strains used in this study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2123"/>
        <w:gridCol w:w="1832"/>
        <w:gridCol w:w="2004"/>
        <w:gridCol w:w="1224"/>
      </w:tblGrid>
      <w:tr w:rsidR="001404FE" w:rsidRPr="009A6B70" w:rsidTr="001404FE">
        <w:tc>
          <w:tcPr>
            <w:tcW w:w="1833" w:type="dxa"/>
          </w:tcPr>
          <w:p w:rsidR="001404FE" w:rsidRPr="00756CCA" w:rsidRDefault="001404FE" w:rsidP="001404FE">
            <w:pPr>
              <w:spacing w:line="360" w:lineRule="auto"/>
            </w:pPr>
            <w:r w:rsidRPr="00756CCA">
              <w:rPr>
                <w:i/>
              </w:rPr>
              <w:t xml:space="preserve">C. jejuni </w:t>
            </w:r>
            <w:r w:rsidRPr="00756CCA">
              <w:t>strain</w:t>
            </w:r>
          </w:p>
        </w:tc>
        <w:tc>
          <w:tcPr>
            <w:tcW w:w="2123" w:type="dxa"/>
          </w:tcPr>
          <w:p w:rsidR="001404FE" w:rsidRPr="00756CCA" w:rsidRDefault="001404FE" w:rsidP="001404FE">
            <w:pPr>
              <w:spacing w:line="360" w:lineRule="auto"/>
            </w:pPr>
            <w:r w:rsidRPr="00756CCA">
              <w:t>Description</w:t>
            </w:r>
          </w:p>
        </w:tc>
        <w:tc>
          <w:tcPr>
            <w:tcW w:w="1832" w:type="dxa"/>
          </w:tcPr>
          <w:p w:rsidR="001404FE" w:rsidRPr="00756CCA" w:rsidRDefault="001404FE" w:rsidP="001404FE">
            <w:pPr>
              <w:spacing w:line="360" w:lineRule="auto"/>
            </w:pPr>
            <w:r w:rsidRPr="00756CCA">
              <w:t>Antibiotics used</w:t>
            </w:r>
          </w:p>
        </w:tc>
        <w:tc>
          <w:tcPr>
            <w:tcW w:w="2004" w:type="dxa"/>
          </w:tcPr>
          <w:p w:rsidR="001404FE" w:rsidRPr="00756CCA" w:rsidRDefault="001404FE" w:rsidP="001404FE">
            <w:pPr>
              <w:spacing w:line="360" w:lineRule="auto"/>
            </w:pPr>
            <w:r w:rsidRPr="00756CCA">
              <w:t>Plasmid used</w:t>
            </w:r>
          </w:p>
        </w:tc>
        <w:tc>
          <w:tcPr>
            <w:tcW w:w="1224" w:type="dxa"/>
          </w:tcPr>
          <w:p w:rsidR="001404FE" w:rsidRPr="00756CCA" w:rsidRDefault="001404FE" w:rsidP="001404FE">
            <w:pPr>
              <w:spacing w:line="360" w:lineRule="auto"/>
            </w:pPr>
            <w:r w:rsidRPr="00756CCA">
              <w:t>Source</w:t>
            </w:r>
          </w:p>
        </w:tc>
      </w:tr>
      <w:tr w:rsidR="001404FE" w:rsidRPr="009A6B70" w:rsidTr="001404FE">
        <w:tc>
          <w:tcPr>
            <w:tcW w:w="1833" w:type="dxa"/>
          </w:tcPr>
          <w:p w:rsidR="001404FE" w:rsidRPr="00756CCA" w:rsidRDefault="001404FE" w:rsidP="001404FE">
            <w:pPr>
              <w:spacing w:line="360" w:lineRule="auto"/>
            </w:pPr>
            <w:r w:rsidRPr="00756CCA">
              <w:t>Wild-type 11168 GS</w:t>
            </w:r>
          </w:p>
        </w:tc>
        <w:tc>
          <w:tcPr>
            <w:tcW w:w="2123" w:type="dxa"/>
          </w:tcPr>
          <w:p w:rsidR="001404FE" w:rsidRPr="00756CCA" w:rsidRDefault="001404FE" w:rsidP="001404FE">
            <w:pPr>
              <w:spacing w:line="360" w:lineRule="auto"/>
            </w:pPr>
            <w:r w:rsidRPr="00756CCA">
              <w:t>Human clinical isolate (genome sequenced)</w:t>
            </w:r>
          </w:p>
        </w:tc>
        <w:tc>
          <w:tcPr>
            <w:tcW w:w="1832" w:type="dxa"/>
          </w:tcPr>
          <w:p w:rsidR="001404FE" w:rsidRPr="00756CCA" w:rsidRDefault="001404FE" w:rsidP="001404FE">
            <w:pPr>
              <w:spacing w:line="360" w:lineRule="auto"/>
              <w:rPr>
                <w:color w:val="000000"/>
                <w:lang w:val="en-US"/>
              </w:rPr>
            </w:pPr>
            <w:r w:rsidRPr="00756CCA">
              <w:rPr>
                <w:color w:val="000000"/>
                <w:lang w:val="en-US"/>
              </w:rPr>
              <w:t>Amphotericin B and Vancomycin</w:t>
            </w:r>
          </w:p>
        </w:tc>
        <w:tc>
          <w:tcPr>
            <w:tcW w:w="2004" w:type="dxa"/>
          </w:tcPr>
          <w:p w:rsidR="001404FE" w:rsidRPr="00756CCA" w:rsidRDefault="001404FE" w:rsidP="001404FE">
            <w:pPr>
              <w:spacing w:line="360" w:lineRule="auto"/>
              <w:rPr>
                <w:color w:val="000000"/>
                <w:lang w:val="en-US"/>
              </w:rPr>
            </w:pPr>
            <w:r w:rsidRPr="00756CCA">
              <w:rPr>
                <w:color w:val="000000"/>
                <w:lang w:val="en-US"/>
              </w:rPr>
              <w:t>-</w:t>
            </w:r>
          </w:p>
        </w:tc>
        <w:tc>
          <w:tcPr>
            <w:tcW w:w="1224" w:type="dxa"/>
          </w:tcPr>
          <w:p w:rsidR="001404FE" w:rsidRPr="00756CCA" w:rsidRDefault="001404FE" w:rsidP="001404FE">
            <w:pPr>
              <w:spacing w:line="360" w:lineRule="auto"/>
            </w:pPr>
            <w:r w:rsidRPr="00756CCA">
              <w:rPr>
                <w:color w:val="000000"/>
                <w:lang w:val="en-US"/>
              </w:rPr>
              <w:t xml:space="preserve">Parkhill </w:t>
            </w:r>
            <w:r w:rsidRPr="00756CCA">
              <w:rPr>
                <w:i/>
                <w:color w:val="000000"/>
                <w:lang w:val="en-US"/>
              </w:rPr>
              <w:t xml:space="preserve">et al., </w:t>
            </w:r>
            <w:r w:rsidRPr="00756CCA">
              <w:rPr>
                <w:color w:val="000000"/>
                <w:lang w:val="en-US"/>
              </w:rPr>
              <w:t>2000</w:t>
            </w:r>
          </w:p>
        </w:tc>
      </w:tr>
      <w:tr w:rsidR="001404FE" w:rsidRPr="009A6B70" w:rsidTr="001404FE">
        <w:tc>
          <w:tcPr>
            <w:tcW w:w="1833" w:type="dxa"/>
          </w:tcPr>
          <w:p w:rsidR="001404FE" w:rsidRPr="00756CCA" w:rsidRDefault="001404FE" w:rsidP="001404FE">
            <w:pPr>
              <w:spacing w:line="360" w:lineRule="auto"/>
            </w:pPr>
            <w:r w:rsidRPr="00756CCA">
              <w:t>Wild-type 11168 H</w:t>
            </w:r>
          </w:p>
        </w:tc>
        <w:tc>
          <w:tcPr>
            <w:tcW w:w="2123" w:type="dxa"/>
          </w:tcPr>
          <w:p w:rsidR="001404FE" w:rsidRPr="00756CCA" w:rsidRDefault="001404FE" w:rsidP="001404FE">
            <w:pPr>
              <w:spacing w:line="360" w:lineRule="auto"/>
            </w:pPr>
            <w:r w:rsidRPr="00756CCA">
              <w:t>Hypermotile variant, human clinical isolate</w:t>
            </w:r>
          </w:p>
        </w:tc>
        <w:tc>
          <w:tcPr>
            <w:tcW w:w="1832" w:type="dxa"/>
          </w:tcPr>
          <w:p w:rsidR="001404FE" w:rsidRPr="00756CCA" w:rsidRDefault="001404FE" w:rsidP="001404FE">
            <w:pPr>
              <w:spacing w:line="360" w:lineRule="auto"/>
              <w:rPr>
                <w:color w:val="000000"/>
                <w:lang w:val="en-US"/>
              </w:rPr>
            </w:pPr>
            <w:r w:rsidRPr="00756CCA">
              <w:rPr>
                <w:color w:val="000000"/>
                <w:lang w:val="en-US"/>
              </w:rPr>
              <w:t>Amphotericin B and Vancomycin</w:t>
            </w:r>
          </w:p>
        </w:tc>
        <w:tc>
          <w:tcPr>
            <w:tcW w:w="2004" w:type="dxa"/>
          </w:tcPr>
          <w:p w:rsidR="001404FE" w:rsidRPr="00756CCA" w:rsidRDefault="001404FE" w:rsidP="001404FE">
            <w:pPr>
              <w:spacing w:line="360" w:lineRule="auto"/>
              <w:rPr>
                <w:color w:val="000000"/>
                <w:lang w:val="en-US"/>
              </w:rPr>
            </w:pPr>
            <w:r w:rsidRPr="00756CCA">
              <w:rPr>
                <w:color w:val="000000"/>
                <w:lang w:val="en-US"/>
              </w:rPr>
              <w:t>-</w:t>
            </w:r>
          </w:p>
        </w:tc>
        <w:tc>
          <w:tcPr>
            <w:tcW w:w="1224" w:type="dxa"/>
          </w:tcPr>
          <w:p w:rsidR="001404FE" w:rsidRPr="00756CCA" w:rsidRDefault="001404FE" w:rsidP="001404FE">
            <w:pPr>
              <w:spacing w:line="360" w:lineRule="auto"/>
            </w:pPr>
            <w:r w:rsidRPr="00756CCA">
              <w:rPr>
                <w:color w:val="000000"/>
                <w:lang w:val="en-US"/>
              </w:rPr>
              <w:t xml:space="preserve">Karlyshev </w:t>
            </w:r>
            <w:r w:rsidRPr="00756CCA">
              <w:rPr>
                <w:i/>
                <w:color w:val="000000"/>
                <w:lang w:val="en-US"/>
              </w:rPr>
              <w:t xml:space="preserve">et al., </w:t>
            </w:r>
            <w:r w:rsidRPr="00756CCA">
              <w:rPr>
                <w:color w:val="000000"/>
                <w:lang w:val="en-US"/>
              </w:rPr>
              <w:t>2002</w:t>
            </w:r>
          </w:p>
        </w:tc>
      </w:tr>
      <w:tr w:rsidR="001404FE" w:rsidRPr="009A6B70" w:rsidTr="001404FE">
        <w:tc>
          <w:tcPr>
            <w:tcW w:w="1833" w:type="dxa"/>
          </w:tcPr>
          <w:p w:rsidR="001404FE" w:rsidRPr="00756CCA" w:rsidRDefault="001404FE" w:rsidP="001404FE">
            <w:pPr>
              <w:spacing w:line="360" w:lineRule="auto"/>
            </w:pPr>
            <w:r w:rsidRPr="00756CCA">
              <w:t>∆pta</w:t>
            </w:r>
          </w:p>
        </w:tc>
        <w:tc>
          <w:tcPr>
            <w:tcW w:w="2123" w:type="dxa"/>
          </w:tcPr>
          <w:p w:rsidR="001404FE" w:rsidRPr="00756CCA" w:rsidRDefault="001404FE" w:rsidP="001404FE">
            <w:pPr>
              <w:spacing w:line="360" w:lineRule="auto"/>
            </w:pPr>
            <w:r w:rsidRPr="00756CCA">
              <w:t>11168GS pta::kan</w:t>
            </w:r>
          </w:p>
        </w:tc>
        <w:tc>
          <w:tcPr>
            <w:tcW w:w="1832" w:type="dxa"/>
          </w:tcPr>
          <w:p w:rsidR="001404FE" w:rsidRPr="00756CCA" w:rsidRDefault="001404FE" w:rsidP="001404FE">
            <w:pPr>
              <w:spacing w:line="360" w:lineRule="auto"/>
            </w:pPr>
            <w:r w:rsidRPr="00756CCA">
              <w:rPr>
                <w:color w:val="000000"/>
                <w:lang w:val="en-US"/>
              </w:rPr>
              <w:t>Amphotericin B, Vancomycin and Kanamycin</w:t>
            </w:r>
          </w:p>
        </w:tc>
        <w:tc>
          <w:tcPr>
            <w:tcW w:w="2004" w:type="dxa"/>
          </w:tcPr>
          <w:p w:rsidR="001404FE" w:rsidRPr="00756CCA" w:rsidRDefault="001404FE" w:rsidP="001404FE">
            <w:pPr>
              <w:spacing w:line="360" w:lineRule="auto"/>
            </w:pPr>
            <w:r w:rsidRPr="00756CCA">
              <w:t>pGEM*3Zf (-)</w:t>
            </w:r>
          </w:p>
        </w:tc>
        <w:tc>
          <w:tcPr>
            <w:tcW w:w="1224" w:type="dxa"/>
          </w:tcPr>
          <w:p w:rsidR="001404FE" w:rsidRPr="00756CCA" w:rsidRDefault="001404FE" w:rsidP="001404FE">
            <w:pPr>
              <w:spacing w:line="360" w:lineRule="auto"/>
            </w:pPr>
            <w:r w:rsidRPr="00756CCA">
              <w:t xml:space="preserve">Wright </w:t>
            </w:r>
            <w:r w:rsidRPr="00756CCA">
              <w:rPr>
                <w:i/>
              </w:rPr>
              <w:t xml:space="preserve">et al., </w:t>
            </w:r>
            <w:r w:rsidRPr="00756CCA">
              <w:t>2009</w:t>
            </w:r>
          </w:p>
        </w:tc>
      </w:tr>
      <w:tr w:rsidR="001404FE" w:rsidRPr="009A6B70" w:rsidTr="001404FE">
        <w:tc>
          <w:tcPr>
            <w:tcW w:w="1833" w:type="dxa"/>
          </w:tcPr>
          <w:p w:rsidR="001404FE" w:rsidRPr="00756CCA" w:rsidRDefault="001404FE" w:rsidP="001404FE">
            <w:pPr>
              <w:spacing w:line="360" w:lineRule="auto"/>
            </w:pPr>
            <w:r w:rsidRPr="00756CCA">
              <w:t>∆pta / pta metK</w:t>
            </w:r>
          </w:p>
        </w:tc>
        <w:tc>
          <w:tcPr>
            <w:tcW w:w="2123" w:type="dxa"/>
          </w:tcPr>
          <w:p w:rsidR="001404FE" w:rsidRPr="00756CCA" w:rsidRDefault="001404FE" w:rsidP="001404FE">
            <w:pPr>
              <w:spacing w:line="360" w:lineRule="auto"/>
            </w:pPr>
            <w:r w:rsidRPr="00756CCA">
              <w:t>11168GS pta::kan, pta metK complement</w:t>
            </w:r>
          </w:p>
        </w:tc>
        <w:tc>
          <w:tcPr>
            <w:tcW w:w="1832" w:type="dxa"/>
          </w:tcPr>
          <w:p w:rsidR="001404FE" w:rsidRPr="00756CCA" w:rsidRDefault="001404FE" w:rsidP="001404FE">
            <w:r w:rsidRPr="00756CCA">
              <w:rPr>
                <w:color w:val="000000"/>
                <w:lang w:val="en-US"/>
              </w:rPr>
              <w:t>Amphotericin B, Vancomycin, Kanamycin and Chloramphenicol</w:t>
            </w:r>
          </w:p>
        </w:tc>
        <w:tc>
          <w:tcPr>
            <w:tcW w:w="2004" w:type="dxa"/>
          </w:tcPr>
          <w:p w:rsidR="001404FE" w:rsidRPr="00756CCA" w:rsidRDefault="001404FE" w:rsidP="001404FE">
            <w:r w:rsidRPr="00756CCA">
              <w:t>pGEM*3Zf/</w:t>
            </w:r>
          </w:p>
          <w:p w:rsidR="001404FE" w:rsidRPr="00756CCA" w:rsidRDefault="001404FE" w:rsidP="001404FE">
            <w:r w:rsidRPr="00756CCA">
              <w:t xml:space="preserve"> (-)pC46 (metK)</w:t>
            </w:r>
          </w:p>
        </w:tc>
        <w:tc>
          <w:tcPr>
            <w:tcW w:w="1224" w:type="dxa"/>
          </w:tcPr>
          <w:p w:rsidR="001404FE" w:rsidRPr="00756CCA" w:rsidRDefault="001404FE" w:rsidP="001404FE">
            <w:r w:rsidRPr="00756CCA">
              <w:t xml:space="preserve">Wright </w:t>
            </w:r>
            <w:r w:rsidRPr="00756CCA">
              <w:rPr>
                <w:i/>
              </w:rPr>
              <w:t xml:space="preserve">et al., </w:t>
            </w:r>
            <w:r w:rsidRPr="00756CCA">
              <w:t>2009</w:t>
            </w:r>
          </w:p>
        </w:tc>
      </w:tr>
      <w:tr w:rsidR="001404FE" w:rsidRPr="009A6B70" w:rsidTr="001404FE">
        <w:tc>
          <w:tcPr>
            <w:tcW w:w="1833" w:type="dxa"/>
          </w:tcPr>
          <w:p w:rsidR="001404FE" w:rsidRPr="00756CCA" w:rsidRDefault="001404FE" w:rsidP="001404FE">
            <w:pPr>
              <w:spacing w:line="360" w:lineRule="auto"/>
            </w:pPr>
            <w:r w:rsidRPr="00756CCA">
              <w:t>∆ackA</w:t>
            </w:r>
          </w:p>
        </w:tc>
        <w:tc>
          <w:tcPr>
            <w:tcW w:w="2123" w:type="dxa"/>
          </w:tcPr>
          <w:p w:rsidR="001404FE" w:rsidRPr="00756CCA" w:rsidRDefault="001404FE" w:rsidP="001404FE">
            <w:pPr>
              <w:spacing w:line="360" w:lineRule="auto"/>
            </w:pPr>
            <w:r w:rsidRPr="00756CCA">
              <w:t>11168GS ackA::kan</w:t>
            </w:r>
          </w:p>
        </w:tc>
        <w:tc>
          <w:tcPr>
            <w:tcW w:w="1832" w:type="dxa"/>
          </w:tcPr>
          <w:p w:rsidR="001404FE" w:rsidRPr="00756CCA" w:rsidRDefault="001404FE" w:rsidP="001404FE">
            <w:r w:rsidRPr="00756CCA">
              <w:rPr>
                <w:color w:val="000000"/>
                <w:lang w:val="en-US"/>
              </w:rPr>
              <w:t>Amphotericin B, Vancomycin and Kanamycin</w:t>
            </w:r>
          </w:p>
        </w:tc>
        <w:tc>
          <w:tcPr>
            <w:tcW w:w="2004" w:type="dxa"/>
          </w:tcPr>
          <w:p w:rsidR="001404FE" w:rsidRPr="00756CCA" w:rsidRDefault="001404FE" w:rsidP="001404FE">
            <w:r w:rsidRPr="00756CCA">
              <w:t>pGEM*3Zf (-)</w:t>
            </w:r>
          </w:p>
        </w:tc>
        <w:tc>
          <w:tcPr>
            <w:tcW w:w="1224" w:type="dxa"/>
          </w:tcPr>
          <w:p w:rsidR="001404FE" w:rsidRPr="00756CCA" w:rsidRDefault="001404FE" w:rsidP="001404FE">
            <w:r w:rsidRPr="00756CCA">
              <w:t xml:space="preserve">Wright </w:t>
            </w:r>
            <w:r w:rsidRPr="00756CCA">
              <w:rPr>
                <w:i/>
              </w:rPr>
              <w:t xml:space="preserve">et al., </w:t>
            </w:r>
            <w:r w:rsidRPr="00756CCA">
              <w:t>2009</w:t>
            </w:r>
          </w:p>
        </w:tc>
      </w:tr>
      <w:tr w:rsidR="001404FE" w:rsidRPr="009A6B70" w:rsidTr="001404FE">
        <w:tc>
          <w:tcPr>
            <w:tcW w:w="1833" w:type="dxa"/>
          </w:tcPr>
          <w:p w:rsidR="001404FE" w:rsidRPr="00756CCA" w:rsidRDefault="001404FE" w:rsidP="001404FE">
            <w:pPr>
              <w:spacing w:line="360" w:lineRule="auto"/>
            </w:pPr>
            <w:r w:rsidRPr="00756CCA">
              <w:t xml:space="preserve">∆ackA/ ackA </w:t>
            </w:r>
            <w:r w:rsidRPr="00756CCA">
              <w:lastRenderedPageBreak/>
              <w:t>metK</w:t>
            </w:r>
          </w:p>
        </w:tc>
        <w:tc>
          <w:tcPr>
            <w:tcW w:w="2123" w:type="dxa"/>
          </w:tcPr>
          <w:p w:rsidR="001404FE" w:rsidRPr="00756CCA" w:rsidRDefault="001404FE" w:rsidP="001404FE">
            <w:pPr>
              <w:spacing w:line="360" w:lineRule="auto"/>
            </w:pPr>
            <w:r w:rsidRPr="00756CCA">
              <w:lastRenderedPageBreak/>
              <w:t xml:space="preserve">11168GS ackA::kan, </w:t>
            </w:r>
            <w:r w:rsidRPr="00756CCA">
              <w:lastRenderedPageBreak/>
              <w:t>ackA metK complement</w:t>
            </w:r>
          </w:p>
        </w:tc>
        <w:tc>
          <w:tcPr>
            <w:tcW w:w="1832" w:type="dxa"/>
          </w:tcPr>
          <w:p w:rsidR="001404FE" w:rsidRPr="00756CCA" w:rsidRDefault="001404FE" w:rsidP="001404FE">
            <w:r w:rsidRPr="00756CCA">
              <w:rPr>
                <w:color w:val="000000"/>
                <w:lang w:val="en-US"/>
              </w:rPr>
              <w:lastRenderedPageBreak/>
              <w:t xml:space="preserve">Amphotericin B, Vancomycin, </w:t>
            </w:r>
            <w:r w:rsidRPr="00756CCA">
              <w:rPr>
                <w:color w:val="000000"/>
                <w:lang w:val="en-US"/>
              </w:rPr>
              <w:lastRenderedPageBreak/>
              <w:t>Kanamycin and Chloramphenicol</w:t>
            </w:r>
          </w:p>
        </w:tc>
        <w:tc>
          <w:tcPr>
            <w:tcW w:w="2004" w:type="dxa"/>
          </w:tcPr>
          <w:p w:rsidR="001404FE" w:rsidRPr="00756CCA" w:rsidRDefault="001404FE" w:rsidP="001404FE">
            <w:r w:rsidRPr="00756CCA">
              <w:lastRenderedPageBreak/>
              <w:t>pGEM*3Zf/</w:t>
            </w:r>
          </w:p>
          <w:p w:rsidR="001404FE" w:rsidRPr="00756CCA" w:rsidRDefault="001404FE" w:rsidP="001404FE">
            <w:r w:rsidRPr="00756CCA">
              <w:lastRenderedPageBreak/>
              <w:t xml:space="preserve"> (-)pC46 (metK)</w:t>
            </w:r>
          </w:p>
        </w:tc>
        <w:tc>
          <w:tcPr>
            <w:tcW w:w="1224" w:type="dxa"/>
          </w:tcPr>
          <w:p w:rsidR="001404FE" w:rsidRPr="00756CCA" w:rsidRDefault="001404FE" w:rsidP="001404FE">
            <w:r w:rsidRPr="00756CCA">
              <w:lastRenderedPageBreak/>
              <w:t xml:space="preserve">Wright </w:t>
            </w:r>
            <w:r w:rsidRPr="00756CCA">
              <w:rPr>
                <w:i/>
              </w:rPr>
              <w:t xml:space="preserve">et </w:t>
            </w:r>
            <w:r w:rsidRPr="00756CCA">
              <w:rPr>
                <w:i/>
              </w:rPr>
              <w:lastRenderedPageBreak/>
              <w:t xml:space="preserve">al., </w:t>
            </w:r>
            <w:r w:rsidRPr="00756CCA">
              <w:t>2009</w:t>
            </w:r>
          </w:p>
        </w:tc>
      </w:tr>
      <w:tr w:rsidR="001404FE" w:rsidRPr="009A6B70" w:rsidTr="001404FE">
        <w:tc>
          <w:tcPr>
            <w:tcW w:w="1833" w:type="dxa"/>
          </w:tcPr>
          <w:p w:rsidR="001404FE" w:rsidRPr="00756CCA" w:rsidRDefault="001404FE" w:rsidP="001404FE">
            <w:pPr>
              <w:spacing w:line="360" w:lineRule="auto"/>
            </w:pPr>
            <w:r w:rsidRPr="00756CCA">
              <w:lastRenderedPageBreak/>
              <w:t>∆cj0295</w:t>
            </w:r>
          </w:p>
        </w:tc>
        <w:tc>
          <w:tcPr>
            <w:tcW w:w="2123" w:type="dxa"/>
          </w:tcPr>
          <w:p w:rsidR="001404FE" w:rsidRPr="00756CCA" w:rsidRDefault="001404FE" w:rsidP="001404FE">
            <w:pPr>
              <w:spacing w:line="360" w:lineRule="auto"/>
            </w:pPr>
            <w:r w:rsidRPr="00756CCA">
              <w:t>11168GS cj0295::kan</w:t>
            </w:r>
          </w:p>
        </w:tc>
        <w:tc>
          <w:tcPr>
            <w:tcW w:w="1832" w:type="dxa"/>
          </w:tcPr>
          <w:p w:rsidR="001404FE" w:rsidRPr="00756CCA" w:rsidRDefault="001404FE" w:rsidP="001404FE">
            <w:r w:rsidRPr="00756CCA">
              <w:rPr>
                <w:color w:val="000000"/>
                <w:lang w:val="en-US"/>
              </w:rPr>
              <w:t>Amphotericin B, Vancomycin and Kanamycin</w:t>
            </w:r>
          </w:p>
        </w:tc>
        <w:tc>
          <w:tcPr>
            <w:tcW w:w="2004" w:type="dxa"/>
          </w:tcPr>
          <w:p w:rsidR="001404FE" w:rsidRPr="00756CCA" w:rsidRDefault="001404FE" w:rsidP="001404FE">
            <w:r w:rsidRPr="00756CCA">
              <w:t>pGEM*3Zf (-)</w:t>
            </w:r>
          </w:p>
        </w:tc>
        <w:tc>
          <w:tcPr>
            <w:tcW w:w="1224" w:type="dxa"/>
          </w:tcPr>
          <w:p w:rsidR="001404FE" w:rsidRPr="00756CCA" w:rsidRDefault="001404FE" w:rsidP="001404FE">
            <w:pPr>
              <w:spacing w:line="360" w:lineRule="auto"/>
            </w:pPr>
            <w:r w:rsidRPr="00756CCA">
              <w:t>This study</w:t>
            </w:r>
          </w:p>
        </w:tc>
      </w:tr>
      <w:tr w:rsidR="001404FE" w:rsidRPr="009A6B70" w:rsidTr="001404FE">
        <w:tc>
          <w:tcPr>
            <w:tcW w:w="1833" w:type="dxa"/>
          </w:tcPr>
          <w:p w:rsidR="001404FE" w:rsidRPr="00756CCA" w:rsidRDefault="001404FE" w:rsidP="001404FE">
            <w:pPr>
              <w:spacing w:line="360" w:lineRule="auto"/>
            </w:pPr>
            <w:r w:rsidRPr="00756CCA">
              <w:t>∆cj0962</w:t>
            </w:r>
          </w:p>
        </w:tc>
        <w:tc>
          <w:tcPr>
            <w:tcW w:w="2123" w:type="dxa"/>
          </w:tcPr>
          <w:p w:rsidR="001404FE" w:rsidRPr="00756CCA" w:rsidRDefault="001404FE" w:rsidP="001404FE">
            <w:pPr>
              <w:spacing w:line="360" w:lineRule="auto"/>
            </w:pPr>
            <w:r w:rsidRPr="00756CCA">
              <w:t>11168GS cj0962::kan</w:t>
            </w:r>
          </w:p>
        </w:tc>
        <w:tc>
          <w:tcPr>
            <w:tcW w:w="1832" w:type="dxa"/>
          </w:tcPr>
          <w:p w:rsidR="001404FE" w:rsidRPr="00756CCA" w:rsidRDefault="001404FE" w:rsidP="001404FE">
            <w:r w:rsidRPr="00756CCA">
              <w:rPr>
                <w:color w:val="000000"/>
                <w:lang w:val="en-US"/>
              </w:rPr>
              <w:t>Amphotericin B, Vancomycin and Kanamycin</w:t>
            </w:r>
          </w:p>
        </w:tc>
        <w:tc>
          <w:tcPr>
            <w:tcW w:w="2004" w:type="dxa"/>
          </w:tcPr>
          <w:p w:rsidR="001404FE" w:rsidRPr="00756CCA" w:rsidRDefault="001404FE" w:rsidP="001404FE">
            <w:r w:rsidRPr="00756CCA">
              <w:t>pGEM*3Zf (-)</w:t>
            </w:r>
          </w:p>
        </w:tc>
        <w:tc>
          <w:tcPr>
            <w:tcW w:w="1224" w:type="dxa"/>
          </w:tcPr>
          <w:p w:rsidR="001404FE" w:rsidRPr="00756CCA" w:rsidRDefault="001404FE" w:rsidP="001404FE">
            <w:r w:rsidRPr="00756CCA">
              <w:t>This study</w:t>
            </w:r>
          </w:p>
        </w:tc>
      </w:tr>
      <w:tr w:rsidR="001404FE" w:rsidRPr="009A6B70" w:rsidTr="001404FE">
        <w:tc>
          <w:tcPr>
            <w:tcW w:w="1833" w:type="dxa"/>
          </w:tcPr>
          <w:p w:rsidR="001404FE" w:rsidRPr="00756CCA" w:rsidRDefault="001404FE" w:rsidP="001404FE">
            <w:pPr>
              <w:spacing w:line="360" w:lineRule="auto"/>
            </w:pPr>
            <w:r w:rsidRPr="00756CCA">
              <w:t>∆cj1063</w:t>
            </w:r>
          </w:p>
        </w:tc>
        <w:tc>
          <w:tcPr>
            <w:tcW w:w="2123" w:type="dxa"/>
          </w:tcPr>
          <w:p w:rsidR="001404FE" w:rsidRPr="00756CCA" w:rsidRDefault="001404FE" w:rsidP="001404FE">
            <w:pPr>
              <w:spacing w:line="360" w:lineRule="auto"/>
            </w:pPr>
            <w:r w:rsidRPr="00756CCA">
              <w:t>11168GS cj1063::kan</w:t>
            </w:r>
          </w:p>
        </w:tc>
        <w:tc>
          <w:tcPr>
            <w:tcW w:w="1832" w:type="dxa"/>
          </w:tcPr>
          <w:p w:rsidR="001404FE" w:rsidRPr="00756CCA" w:rsidRDefault="001404FE" w:rsidP="001404FE">
            <w:r w:rsidRPr="00756CCA">
              <w:rPr>
                <w:color w:val="000000"/>
                <w:lang w:val="en-US"/>
              </w:rPr>
              <w:t>Amphotericin B, Vancomycin and Kanamycin</w:t>
            </w:r>
          </w:p>
        </w:tc>
        <w:tc>
          <w:tcPr>
            <w:tcW w:w="2004" w:type="dxa"/>
          </w:tcPr>
          <w:p w:rsidR="001404FE" w:rsidRPr="00756CCA" w:rsidRDefault="001404FE" w:rsidP="001404FE">
            <w:r w:rsidRPr="00756CCA">
              <w:t>pGEM*3Zf (-)</w:t>
            </w:r>
          </w:p>
        </w:tc>
        <w:tc>
          <w:tcPr>
            <w:tcW w:w="1224" w:type="dxa"/>
          </w:tcPr>
          <w:p w:rsidR="001404FE" w:rsidRPr="00756CCA" w:rsidRDefault="001404FE" w:rsidP="001404FE">
            <w:r w:rsidRPr="00756CCA">
              <w:t>This study</w:t>
            </w:r>
          </w:p>
        </w:tc>
      </w:tr>
      <w:tr w:rsidR="001404FE" w:rsidRPr="009A6B70" w:rsidTr="001404FE">
        <w:tc>
          <w:tcPr>
            <w:tcW w:w="1833" w:type="dxa"/>
          </w:tcPr>
          <w:p w:rsidR="001404FE" w:rsidRPr="00756CCA" w:rsidRDefault="001404FE" w:rsidP="001404FE">
            <w:pPr>
              <w:spacing w:line="360" w:lineRule="auto"/>
            </w:pPr>
            <w:r w:rsidRPr="00756CCA">
              <w:t>∆cj1715</w:t>
            </w:r>
          </w:p>
        </w:tc>
        <w:tc>
          <w:tcPr>
            <w:tcW w:w="2123" w:type="dxa"/>
          </w:tcPr>
          <w:p w:rsidR="001404FE" w:rsidRPr="00756CCA" w:rsidRDefault="001404FE" w:rsidP="001404FE">
            <w:pPr>
              <w:spacing w:line="360" w:lineRule="auto"/>
            </w:pPr>
            <w:r w:rsidRPr="00756CCA">
              <w:t>11168GS cj1715::kan</w:t>
            </w:r>
          </w:p>
        </w:tc>
        <w:tc>
          <w:tcPr>
            <w:tcW w:w="1832" w:type="dxa"/>
          </w:tcPr>
          <w:p w:rsidR="001404FE" w:rsidRPr="00756CCA" w:rsidRDefault="001404FE" w:rsidP="001404FE">
            <w:r w:rsidRPr="00756CCA">
              <w:rPr>
                <w:color w:val="000000"/>
                <w:lang w:val="en-US"/>
              </w:rPr>
              <w:t>Amphotericin B, Vancomycin and Kanamycin</w:t>
            </w:r>
          </w:p>
        </w:tc>
        <w:tc>
          <w:tcPr>
            <w:tcW w:w="2004" w:type="dxa"/>
          </w:tcPr>
          <w:p w:rsidR="001404FE" w:rsidRPr="00756CCA" w:rsidRDefault="001404FE" w:rsidP="001404FE">
            <w:r w:rsidRPr="00756CCA">
              <w:t>pGEM*3Zf (-)</w:t>
            </w:r>
          </w:p>
        </w:tc>
        <w:tc>
          <w:tcPr>
            <w:tcW w:w="1224" w:type="dxa"/>
          </w:tcPr>
          <w:p w:rsidR="001404FE" w:rsidRPr="00756CCA" w:rsidRDefault="001404FE" w:rsidP="001404FE">
            <w:r w:rsidRPr="00756CCA">
              <w:t>This study</w:t>
            </w:r>
          </w:p>
        </w:tc>
      </w:tr>
      <w:tr w:rsidR="001404FE" w:rsidRPr="009A6B70" w:rsidTr="00AC6C83">
        <w:trPr>
          <w:trHeight w:val="2090"/>
        </w:trPr>
        <w:tc>
          <w:tcPr>
            <w:tcW w:w="1833" w:type="dxa"/>
          </w:tcPr>
          <w:p w:rsidR="001404FE" w:rsidRPr="00756CCA" w:rsidRDefault="001404FE" w:rsidP="001404FE">
            <w:pPr>
              <w:spacing w:line="360" w:lineRule="auto"/>
            </w:pPr>
            <w:r w:rsidRPr="00756CCA">
              <w:t>∆cj0295, ∆cj0962, ∆cj1063, ∆cj1715</w:t>
            </w:r>
          </w:p>
        </w:tc>
        <w:tc>
          <w:tcPr>
            <w:tcW w:w="2123" w:type="dxa"/>
          </w:tcPr>
          <w:p w:rsidR="001404FE" w:rsidRPr="00756CCA" w:rsidRDefault="001404FE" w:rsidP="001404FE">
            <w:pPr>
              <w:spacing w:line="360" w:lineRule="auto"/>
            </w:pPr>
            <w:r w:rsidRPr="00756CCA">
              <w:t>11168GS cj0295::apr, cj0962::hyg, cj1063::kan and cj1715::chl</w:t>
            </w:r>
          </w:p>
        </w:tc>
        <w:tc>
          <w:tcPr>
            <w:tcW w:w="1832" w:type="dxa"/>
          </w:tcPr>
          <w:p w:rsidR="001404FE" w:rsidRPr="00756CCA" w:rsidRDefault="001404FE" w:rsidP="001404FE">
            <w:r w:rsidRPr="00756CCA">
              <w:rPr>
                <w:color w:val="000000"/>
                <w:lang w:val="en-US"/>
              </w:rPr>
              <w:t>Amphotericin B, Vancomycin, Kanamycin, Chloramphenicol, Apramycin and Hygromycin</w:t>
            </w:r>
          </w:p>
        </w:tc>
        <w:tc>
          <w:tcPr>
            <w:tcW w:w="2004" w:type="dxa"/>
          </w:tcPr>
          <w:p w:rsidR="001404FE" w:rsidRPr="00756CCA" w:rsidRDefault="001404FE" w:rsidP="001404FE">
            <w:r w:rsidRPr="00756CCA">
              <w:t>pGEM*3Zf (-)</w:t>
            </w:r>
          </w:p>
        </w:tc>
        <w:tc>
          <w:tcPr>
            <w:tcW w:w="1224" w:type="dxa"/>
          </w:tcPr>
          <w:p w:rsidR="001404FE" w:rsidRPr="00756CCA" w:rsidRDefault="001404FE" w:rsidP="001404FE">
            <w:r w:rsidRPr="00756CCA">
              <w:t>This study</w:t>
            </w:r>
          </w:p>
        </w:tc>
      </w:tr>
      <w:tr w:rsidR="00AC6C83" w:rsidRPr="009A6B70" w:rsidTr="001404FE">
        <w:tc>
          <w:tcPr>
            <w:tcW w:w="1833" w:type="dxa"/>
          </w:tcPr>
          <w:p w:rsidR="00AC6C83" w:rsidRPr="00756CCA" w:rsidRDefault="00AC6C83" w:rsidP="001404FE">
            <w:pPr>
              <w:spacing w:line="360" w:lineRule="auto"/>
            </w:pPr>
            <w:r w:rsidRPr="00756CCA">
              <w:t>∆cj1050c/∆</w:t>
            </w:r>
            <w:r>
              <w:t>cj1049</w:t>
            </w:r>
          </w:p>
        </w:tc>
        <w:tc>
          <w:tcPr>
            <w:tcW w:w="2123" w:type="dxa"/>
          </w:tcPr>
          <w:p w:rsidR="00AC6C83" w:rsidRDefault="00AC6C83" w:rsidP="001404FE">
            <w:pPr>
              <w:spacing w:line="360" w:lineRule="auto"/>
            </w:pPr>
            <w:r w:rsidRPr="00756CCA">
              <w:t xml:space="preserve">11168GS/H </w:t>
            </w:r>
          </w:p>
          <w:p w:rsidR="00AC6C83" w:rsidRPr="00756CCA" w:rsidRDefault="00AC6C83" w:rsidP="00AC6C83">
            <w:pPr>
              <w:spacing w:line="360" w:lineRule="auto"/>
            </w:pPr>
            <w:r w:rsidRPr="00756CCA">
              <w:t>cj1050c</w:t>
            </w:r>
            <w:r>
              <w:t>-cj1049::kan</w:t>
            </w:r>
            <w:r w:rsidRPr="00756CCA">
              <w:t xml:space="preserve"> </w:t>
            </w:r>
          </w:p>
        </w:tc>
        <w:tc>
          <w:tcPr>
            <w:tcW w:w="1832" w:type="dxa"/>
          </w:tcPr>
          <w:p w:rsidR="00AC6C83" w:rsidRPr="00756CCA" w:rsidRDefault="00AC6C83" w:rsidP="00200C15">
            <w:r w:rsidRPr="00756CCA">
              <w:rPr>
                <w:color w:val="000000"/>
                <w:lang w:val="en-US"/>
              </w:rPr>
              <w:t xml:space="preserve">Amphotericin B, Vancomycin, Kanamycin and </w:t>
            </w:r>
          </w:p>
        </w:tc>
        <w:tc>
          <w:tcPr>
            <w:tcW w:w="2004" w:type="dxa"/>
          </w:tcPr>
          <w:p w:rsidR="00200C15" w:rsidRPr="00756CCA" w:rsidRDefault="00AC6C83" w:rsidP="00200C15">
            <w:r w:rsidRPr="00756CCA">
              <w:t xml:space="preserve">pGEM*3Zf </w:t>
            </w:r>
          </w:p>
          <w:p w:rsidR="00AC6C83" w:rsidRPr="00756CCA" w:rsidRDefault="00AC6C83" w:rsidP="00AA2AF0"/>
        </w:tc>
        <w:tc>
          <w:tcPr>
            <w:tcW w:w="1224" w:type="dxa"/>
          </w:tcPr>
          <w:p w:rsidR="00AC6C83" w:rsidRPr="00756CCA" w:rsidRDefault="00AC6C83" w:rsidP="00AA2AF0">
            <w:r w:rsidRPr="00756CCA">
              <w:t>This study</w:t>
            </w:r>
          </w:p>
        </w:tc>
      </w:tr>
      <w:tr w:rsidR="00AC6C83" w:rsidRPr="009A6B70" w:rsidTr="001404FE">
        <w:tc>
          <w:tcPr>
            <w:tcW w:w="1833" w:type="dxa"/>
          </w:tcPr>
          <w:p w:rsidR="00AC6C83" w:rsidRDefault="00AC6C83" w:rsidP="001404FE">
            <w:pPr>
              <w:spacing w:line="360" w:lineRule="auto"/>
            </w:pPr>
            <w:r w:rsidRPr="00756CCA">
              <w:t>∆</w:t>
            </w:r>
            <w:r>
              <w:t>cj1050c/</w:t>
            </w:r>
            <w:r w:rsidRPr="00756CCA">
              <w:t>∆</w:t>
            </w:r>
            <w:r>
              <w:t>cj1049</w:t>
            </w:r>
          </w:p>
          <w:p w:rsidR="00AC6C83" w:rsidRPr="00756CCA" w:rsidRDefault="00AC6C83" w:rsidP="001404FE">
            <w:pPr>
              <w:spacing w:line="360" w:lineRule="auto"/>
            </w:pPr>
            <w:r w:rsidRPr="00756CCA">
              <w:t>cj1049c metK</w:t>
            </w:r>
          </w:p>
        </w:tc>
        <w:tc>
          <w:tcPr>
            <w:tcW w:w="2123" w:type="dxa"/>
          </w:tcPr>
          <w:p w:rsidR="00AC6C83" w:rsidRDefault="00AC6C83" w:rsidP="001404FE">
            <w:pPr>
              <w:spacing w:line="360" w:lineRule="auto"/>
            </w:pPr>
            <w:r w:rsidRPr="00756CCA">
              <w:t xml:space="preserve">11168GS/H </w:t>
            </w:r>
          </w:p>
          <w:p w:rsidR="00AC6C83" w:rsidRDefault="00AC6C83" w:rsidP="001404FE">
            <w:pPr>
              <w:spacing w:line="360" w:lineRule="auto"/>
            </w:pPr>
            <w:r w:rsidRPr="00756CCA">
              <w:t>cj1050c</w:t>
            </w:r>
            <w:r>
              <w:t>-cj1049::kan</w:t>
            </w:r>
          </w:p>
          <w:p w:rsidR="00AC6C83" w:rsidRPr="00756CCA" w:rsidRDefault="00AC6C83" w:rsidP="001404FE">
            <w:pPr>
              <w:spacing w:line="360" w:lineRule="auto"/>
            </w:pPr>
            <w:r>
              <w:t>cj1049</w:t>
            </w:r>
            <w:r w:rsidRPr="00756CCA">
              <w:t xml:space="preserve"> metK complement</w:t>
            </w:r>
          </w:p>
        </w:tc>
        <w:tc>
          <w:tcPr>
            <w:tcW w:w="1832" w:type="dxa"/>
          </w:tcPr>
          <w:p w:rsidR="00AC6C83" w:rsidRPr="00756CCA" w:rsidRDefault="00AC6C83" w:rsidP="001404FE">
            <w:r w:rsidRPr="00756CCA">
              <w:rPr>
                <w:color w:val="000000"/>
                <w:lang w:val="en-US"/>
              </w:rPr>
              <w:t>Amphotericin B, Vancomycin, Kanamycin and Chloramphenicol</w:t>
            </w:r>
          </w:p>
        </w:tc>
        <w:tc>
          <w:tcPr>
            <w:tcW w:w="2004" w:type="dxa"/>
          </w:tcPr>
          <w:p w:rsidR="00AC6C83" w:rsidRPr="00756CCA" w:rsidRDefault="00AC6C83" w:rsidP="001404FE">
            <w:r w:rsidRPr="00756CCA">
              <w:t>pGEM*3Zf /</w:t>
            </w:r>
          </w:p>
          <w:p w:rsidR="00AC6C83" w:rsidRPr="00756CCA" w:rsidRDefault="00AC6C83" w:rsidP="001404FE">
            <w:r w:rsidRPr="00756CCA">
              <w:t xml:space="preserve"> (-)pC46 (metK)</w:t>
            </w:r>
          </w:p>
        </w:tc>
        <w:tc>
          <w:tcPr>
            <w:tcW w:w="1224" w:type="dxa"/>
          </w:tcPr>
          <w:p w:rsidR="00AC6C83" w:rsidRPr="00756CCA" w:rsidRDefault="00AC6C83" w:rsidP="001404FE">
            <w:r w:rsidRPr="00756CCA">
              <w:t>This study</w:t>
            </w:r>
          </w:p>
        </w:tc>
      </w:tr>
      <w:tr w:rsidR="00AC6C83" w:rsidRPr="009A6B70" w:rsidTr="001404FE">
        <w:tc>
          <w:tcPr>
            <w:tcW w:w="1833" w:type="dxa"/>
          </w:tcPr>
          <w:p w:rsidR="00AC6C83" w:rsidRPr="00756CCA" w:rsidRDefault="00AC6C83" w:rsidP="001404FE">
            <w:pPr>
              <w:spacing w:line="360" w:lineRule="auto"/>
            </w:pPr>
            <w:r w:rsidRPr="00756CCA">
              <w:t>∆cj1050c/ cj1049c metK/ cj1050c pRRA</w:t>
            </w:r>
          </w:p>
        </w:tc>
        <w:tc>
          <w:tcPr>
            <w:tcW w:w="2123" w:type="dxa"/>
          </w:tcPr>
          <w:p w:rsidR="00AC6C83" w:rsidRDefault="00AC6C83" w:rsidP="00AC6C83">
            <w:pPr>
              <w:spacing w:line="360" w:lineRule="auto"/>
            </w:pPr>
            <w:r w:rsidRPr="00756CCA">
              <w:t xml:space="preserve">11168GS/H </w:t>
            </w:r>
          </w:p>
          <w:p w:rsidR="00AC6C83" w:rsidRDefault="00AC6C83" w:rsidP="00AC6C83">
            <w:pPr>
              <w:spacing w:line="360" w:lineRule="auto"/>
            </w:pPr>
            <w:r w:rsidRPr="00756CCA">
              <w:t>cj1050c</w:t>
            </w:r>
            <w:r>
              <w:t>-cj1049::kan</w:t>
            </w:r>
          </w:p>
          <w:p w:rsidR="00AC6C83" w:rsidRDefault="00AC6C83" w:rsidP="00AC6C83">
            <w:pPr>
              <w:spacing w:line="360" w:lineRule="auto"/>
            </w:pPr>
            <w:r>
              <w:t>cj1049</w:t>
            </w:r>
            <w:r w:rsidRPr="00756CCA">
              <w:t xml:space="preserve"> metK complement</w:t>
            </w:r>
            <w:r w:rsidRPr="00756CCA">
              <w:t xml:space="preserve"> cj1050c pA complement</w:t>
            </w:r>
          </w:p>
          <w:p w:rsidR="00AC6C83" w:rsidRPr="00756CCA" w:rsidRDefault="00AC6C83" w:rsidP="00AC6C83">
            <w:pPr>
              <w:spacing w:line="360" w:lineRule="auto"/>
            </w:pPr>
          </w:p>
        </w:tc>
        <w:tc>
          <w:tcPr>
            <w:tcW w:w="1832" w:type="dxa"/>
          </w:tcPr>
          <w:p w:rsidR="00AC6C83" w:rsidRPr="00756CCA" w:rsidRDefault="00AC6C83" w:rsidP="001404FE">
            <w:r w:rsidRPr="00756CCA">
              <w:rPr>
                <w:color w:val="000000"/>
                <w:lang w:val="en-US"/>
              </w:rPr>
              <w:t>Amphotericin B, Vancomycin, Kanamycin, Chloramphenicol and Apramycin</w:t>
            </w:r>
          </w:p>
        </w:tc>
        <w:tc>
          <w:tcPr>
            <w:tcW w:w="2004" w:type="dxa"/>
          </w:tcPr>
          <w:p w:rsidR="00AC6C83" w:rsidRPr="00756CCA" w:rsidRDefault="00AC6C83" w:rsidP="001404FE">
            <w:r w:rsidRPr="00756CCA">
              <w:t>pGEM*3Zf /</w:t>
            </w:r>
          </w:p>
          <w:p w:rsidR="00AC6C83" w:rsidRPr="00756CCA" w:rsidRDefault="00AC6C83" w:rsidP="001404FE">
            <w:r w:rsidRPr="00756CCA">
              <w:t xml:space="preserve"> (-)pC46 (metK) / </w:t>
            </w:r>
          </w:p>
          <w:p w:rsidR="00AC6C83" w:rsidRPr="00756CCA" w:rsidRDefault="00AC6C83" w:rsidP="001404FE">
            <w:r w:rsidRPr="00756CCA">
              <w:t>pRRA</w:t>
            </w:r>
          </w:p>
          <w:p w:rsidR="00AC6C83" w:rsidRPr="00756CCA" w:rsidRDefault="00AC6C83" w:rsidP="001404FE"/>
        </w:tc>
        <w:tc>
          <w:tcPr>
            <w:tcW w:w="1224" w:type="dxa"/>
          </w:tcPr>
          <w:p w:rsidR="00AC6C83" w:rsidRPr="00756CCA" w:rsidRDefault="00AC6C83" w:rsidP="001404FE">
            <w:r w:rsidRPr="00756CCA">
              <w:t>This study</w:t>
            </w:r>
          </w:p>
        </w:tc>
      </w:tr>
      <w:tr w:rsidR="00AC6C83" w:rsidRPr="009A6B70" w:rsidTr="001404FE">
        <w:tc>
          <w:tcPr>
            <w:tcW w:w="1833" w:type="dxa"/>
          </w:tcPr>
          <w:p w:rsidR="00AC6C83" w:rsidRPr="00756CCA" w:rsidRDefault="00AC6C83" w:rsidP="001404FE">
            <w:pPr>
              <w:spacing w:line="360" w:lineRule="auto"/>
            </w:pPr>
            <w:r w:rsidRPr="00756CCA">
              <w:lastRenderedPageBreak/>
              <w:t>∆cheA</w:t>
            </w:r>
          </w:p>
        </w:tc>
        <w:tc>
          <w:tcPr>
            <w:tcW w:w="2123" w:type="dxa"/>
          </w:tcPr>
          <w:p w:rsidR="00AC6C83" w:rsidRPr="00756CCA" w:rsidRDefault="00AC6C83" w:rsidP="001404FE">
            <w:pPr>
              <w:spacing w:line="360" w:lineRule="auto"/>
            </w:pPr>
            <w:r w:rsidRPr="00756CCA">
              <w:t>11168H cheA::kan</w:t>
            </w:r>
          </w:p>
        </w:tc>
        <w:tc>
          <w:tcPr>
            <w:tcW w:w="1832" w:type="dxa"/>
          </w:tcPr>
          <w:p w:rsidR="00AC6C83" w:rsidRPr="00756CCA" w:rsidRDefault="00AC6C83" w:rsidP="001404FE">
            <w:r w:rsidRPr="00756CCA">
              <w:rPr>
                <w:color w:val="000000"/>
                <w:lang w:val="en-US"/>
              </w:rPr>
              <w:t>Amphotericin B, Vancomycin and Kanamycin</w:t>
            </w:r>
          </w:p>
        </w:tc>
        <w:tc>
          <w:tcPr>
            <w:tcW w:w="2004" w:type="dxa"/>
          </w:tcPr>
          <w:p w:rsidR="00AC6C83" w:rsidRPr="00756CCA" w:rsidRDefault="00AC6C83" w:rsidP="001404FE">
            <w:r w:rsidRPr="00756CCA">
              <w:t>pGEM*3Zf (-)</w:t>
            </w:r>
          </w:p>
        </w:tc>
        <w:tc>
          <w:tcPr>
            <w:tcW w:w="1224" w:type="dxa"/>
          </w:tcPr>
          <w:p w:rsidR="00AC6C83" w:rsidRPr="00756CCA" w:rsidRDefault="00AC6C83" w:rsidP="001404FE">
            <w:r w:rsidRPr="00756CCA">
              <w:t>This study</w:t>
            </w:r>
          </w:p>
        </w:tc>
      </w:tr>
      <w:tr w:rsidR="00AC6C83" w:rsidRPr="009A6B70" w:rsidTr="001404FE">
        <w:tc>
          <w:tcPr>
            <w:tcW w:w="1833" w:type="dxa"/>
          </w:tcPr>
          <w:p w:rsidR="00AC6C83" w:rsidRPr="00756CCA" w:rsidRDefault="00AC6C83" w:rsidP="001404FE">
            <w:pPr>
              <w:spacing w:line="360" w:lineRule="auto"/>
            </w:pPr>
            <w:r w:rsidRPr="00756CCA">
              <w:t>∆cheA/ cheA metK</w:t>
            </w:r>
          </w:p>
        </w:tc>
        <w:tc>
          <w:tcPr>
            <w:tcW w:w="2123" w:type="dxa"/>
          </w:tcPr>
          <w:p w:rsidR="00AC6C83" w:rsidRPr="00756CCA" w:rsidRDefault="00AC6C83" w:rsidP="001404FE">
            <w:pPr>
              <w:spacing w:line="360" w:lineRule="auto"/>
            </w:pPr>
            <w:r w:rsidRPr="00756CCA">
              <w:t>11168H cheA::kan/ cheA metK complement</w:t>
            </w:r>
          </w:p>
        </w:tc>
        <w:tc>
          <w:tcPr>
            <w:tcW w:w="1832" w:type="dxa"/>
          </w:tcPr>
          <w:p w:rsidR="00AC6C83" w:rsidRPr="00756CCA" w:rsidRDefault="00AC6C83" w:rsidP="001404FE">
            <w:r w:rsidRPr="00756CCA">
              <w:rPr>
                <w:color w:val="000000"/>
                <w:lang w:val="en-US"/>
              </w:rPr>
              <w:t>Amphotericin B, Vancomycin, Kanamycin and Chloramphenicol</w:t>
            </w:r>
          </w:p>
        </w:tc>
        <w:tc>
          <w:tcPr>
            <w:tcW w:w="2004" w:type="dxa"/>
          </w:tcPr>
          <w:p w:rsidR="00AC6C83" w:rsidRPr="00756CCA" w:rsidRDefault="00AC6C83" w:rsidP="001404FE">
            <w:r w:rsidRPr="00756CCA">
              <w:t>pGEM*3Zf (-)/ pCmetK</w:t>
            </w:r>
          </w:p>
        </w:tc>
        <w:tc>
          <w:tcPr>
            <w:tcW w:w="1224" w:type="dxa"/>
          </w:tcPr>
          <w:p w:rsidR="00AC6C83" w:rsidRPr="00756CCA" w:rsidRDefault="00AC6C83" w:rsidP="001404FE">
            <w:r w:rsidRPr="00756CCA">
              <w:t>This study</w:t>
            </w:r>
          </w:p>
        </w:tc>
      </w:tr>
      <w:tr w:rsidR="00AC6C83" w:rsidRPr="009A6B70" w:rsidTr="001404FE">
        <w:tc>
          <w:tcPr>
            <w:tcW w:w="1833" w:type="dxa"/>
          </w:tcPr>
          <w:p w:rsidR="00AC6C83" w:rsidRPr="00756CCA" w:rsidRDefault="00AC6C83" w:rsidP="001404FE">
            <w:pPr>
              <w:spacing w:line="360" w:lineRule="auto"/>
            </w:pPr>
            <w:r w:rsidRPr="00756CCA">
              <w:t>∆cheA/ cheA metK K142R</w:t>
            </w:r>
          </w:p>
        </w:tc>
        <w:tc>
          <w:tcPr>
            <w:tcW w:w="2123" w:type="dxa"/>
          </w:tcPr>
          <w:p w:rsidR="00AC6C83" w:rsidRPr="00756CCA" w:rsidRDefault="00AC6C83" w:rsidP="001404FE">
            <w:r w:rsidRPr="00756CCA">
              <w:t>11168H cheA::kan/ cheA metK complement K142R</w:t>
            </w:r>
          </w:p>
        </w:tc>
        <w:tc>
          <w:tcPr>
            <w:tcW w:w="1832" w:type="dxa"/>
          </w:tcPr>
          <w:p w:rsidR="00AC6C83" w:rsidRPr="00756CCA" w:rsidRDefault="00AC6C83" w:rsidP="001404FE">
            <w:r w:rsidRPr="00756CCA">
              <w:rPr>
                <w:color w:val="000000"/>
                <w:lang w:val="en-US"/>
              </w:rPr>
              <w:t>Amphotericin B, Vancomycin, Kanamycin and Chloramphenicol</w:t>
            </w:r>
          </w:p>
        </w:tc>
        <w:tc>
          <w:tcPr>
            <w:tcW w:w="2004" w:type="dxa"/>
          </w:tcPr>
          <w:p w:rsidR="00AC6C83" w:rsidRPr="00756CCA" w:rsidRDefault="00AC6C83" w:rsidP="001404FE">
            <w:r w:rsidRPr="00756CCA">
              <w:t>pGEM*3Zf (-)/ pCmetK</w:t>
            </w:r>
          </w:p>
        </w:tc>
        <w:tc>
          <w:tcPr>
            <w:tcW w:w="1224" w:type="dxa"/>
          </w:tcPr>
          <w:p w:rsidR="00AC6C83" w:rsidRPr="00756CCA" w:rsidRDefault="00AC6C83" w:rsidP="001404FE">
            <w:r w:rsidRPr="00756CCA">
              <w:t>This study</w:t>
            </w:r>
          </w:p>
        </w:tc>
      </w:tr>
      <w:tr w:rsidR="00AC6C83" w:rsidRPr="009A6B70" w:rsidTr="001404FE">
        <w:tc>
          <w:tcPr>
            <w:tcW w:w="1833" w:type="dxa"/>
          </w:tcPr>
          <w:p w:rsidR="00AC6C83" w:rsidRPr="00756CCA" w:rsidRDefault="00AC6C83" w:rsidP="001404FE">
            <w:pPr>
              <w:spacing w:line="360" w:lineRule="auto"/>
            </w:pPr>
            <w:r w:rsidRPr="00756CCA">
              <w:t>∆cheA/ cheA metK K142A</w:t>
            </w:r>
          </w:p>
        </w:tc>
        <w:tc>
          <w:tcPr>
            <w:tcW w:w="2123" w:type="dxa"/>
          </w:tcPr>
          <w:p w:rsidR="00AC6C83" w:rsidRPr="00756CCA" w:rsidRDefault="00AC6C83" w:rsidP="001404FE">
            <w:r w:rsidRPr="00756CCA">
              <w:t>11168H cheA::kan/ cheA metK complement K142A</w:t>
            </w:r>
          </w:p>
        </w:tc>
        <w:tc>
          <w:tcPr>
            <w:tcW w:w="1832" w:type="dxa"/>
          </w:tcPr>
          <w:p w:rsidR="00AC6C83" w:rsidRPr="00756CCA" w:rsidRDefault="00AC6C83" w:rsidP="001404FE">
            <w:r w:rsidRPr="00756CCA">
              <w:rPr>
                <w:color w:val="000000"/>
                <w:lang w:val="en-US"/>
              </w:rPr>
              <w:t>Amphotericin B, Vancomycin, Kanamycin and Chloramphenicol</w:t>
            </w:r>
          </w:p>
        </w:tc>
        <w:tc>
          <w:tcPr>
            <w:tcW w:w="2004" w:type="dxa"/>
          </w:tcPr>
          <w:p w:rsidR="00AC6C83" w:rsidRPr="00756CCA" w:rsidRDefault="00AC6C83" w:rsidP="001404FE">
            <w:r w:rsidRPr="00756CCA">
              <w:t>pGEM*3Zf (-)/ pCmetK</w:t>
            </w:r>
          </w:p>
        </w:tc>
        <w:tc>
          <w:tcPr>
            <w:tcW w:w="1224" w:type="dxa"/>
          </w:tcPr>
          <w:p w:rsidR="00AC6C83" w:rsidRPr="00756CCA" w:rsidRDefault="00AC6C83" w:rsidP="001404FE">
            <w:r w:rsidRPr="00756CCA">
              <w:t>This study</w:t>
            </w:r>
          </w:p>
        </w:tc>
      </w:tr>
      <w:tr w:rsidR="00AC6C83" w:rsidRPr="009A6B70" w:rsidTr="001404FE">
        <w:tc>
          <w:tcPr>
            <w:tcW w:w="1833" w:type="dxa"/>
          </w:tcPr>
          <w:p w:rsidR="00AC6C83" w:rsidRPr="00756CCA" w:rsidRDefault="00AC6C83" w:rsidP="001404FE">
            <w:pPr>
              <w:spacing w:line="360" w:lineRule="auto"/>
            </w:pPr>
            <w:r w:rsidRPr="00756CCA">
              <w:t>∆cheA/ cheA metK K142Q</w:t>
            </w:r>
          </w:p>
        </w:tc>
        <w:tc>
          <w:tcPr>
            <w:tcW w:w="2123" w:type="dxa"/>
          </w:tcPr>
          <w:p w:rsidR="00AC6C83" w:rsidRPr="00756CCA" w:rsidRDefault="00AC6C83" w:rsidP="001404FE">
            <w:r w:rsidRPr="00756CCA">
              <w:t>11168H cheA::kan/ cheA metK complement K142Q</w:t>
            </w:r>
          </w:p>
        </w:tc>
        <w:tc>
          <w:tcPr>
            <w:tcW w:w="1832" w:type="dxa"/>
          </w:tcPr>
          <w:p w:rsidR="00AC6C83" w:rsidRPr="00756CCA" w:rsidRDefault="00AC6C83" w:rsidP="001404FE">
            <w:r w:rsidRPr="00756CCA">
              <w:rPr>
                <w:color w:val="000000"/>
                <w:lang w:val="en-US"/>
              </w:rPr>
              <w:t>Amphotericin B, Vancomycin, Kanamycin and Chloramphenicol</w:t>
            </w:r>
          </w:p>
        </w:tc>
        <w:tc>
          <w:tcPr>
            <w:tcW w:w="2004" w:type="dxa"/>
          </w:tcPr>
          <w:p w:rsidR="00AC6C83" w:rsidRPr="00756CCA" w:rsidRDefault="00AC6C83" w:rsidP="001404FE">
            <w:r w:rsidRPr="00756CCA">
              <w:t>pGEM*3Zf (-)/ pCmetK</w:t>
            </w:r>
          </w:p>
        </w:tc>
        <w:tc>
          <w:tcPr>
            <w:tcW w:w="1224" w:type="dxa"/>
          </w:tcPr>
          <w:p w:rsidR="00AC6C83" w:rsidRPr="00756CCA" w:rsidRDefault="00AC6C83" w:rsidP="001404FE">
            <w:r w:rsidRPr="00756CCA">
              <w:t>This study</w:t>
            </w:r>
          </w:p>
        </w:tc>
      </w:tr>
    </w:tbl>
    <w:p w:rsidR="001404FE" w:rsidRPr="005D343B" w:rsidRDefault="001404FE" w:rsidP="001404FE">
      <w:pPr>
        <w:spacing w:line="360" w:lineRule="auto"/>
        <w:rPr>
          <w:b/>
        </w:rPr>
      </w:pPr>
      <w:r>
        <w:rPr>
          <w:b/>
        </w:rPr>
        <w:t>Table 2.2.</w:t>
      </w:r>
    </w:p>
    <w:p w:rsidR="001404FE" w:rsidRPr="00133A74" w:rsidRDefault="001404FE" w:rsidP="001404FE">
      <w:pPr>
        <w:spacing w:line="360" w:lineRule="auto"/>
        <w:rPr>
          <w:b/>
        </w:rPr>
      </w:pPr>
      <w:r w:rsidRPr="00133A74">
        <w:rPr>
          <w:b/>
        </w:rPr>
        <w:t>2.6 Antibiotics</w:t>
      </w:r>
    </w:p>
    <w:p w:rsidR="00654607" w:rsidRPr="00654607" w:rsidRDefault="001404FE" w:rsidP="001404FE">
      <w:pPr>
        <w:spacing w:line="360" w:lineRule="auto"/>
        <w:rPr>
          <w:iCs/>
          <w:color w:val="000000"/>
        </w:rPr>
      </w:pPr>
      <w:r>
        <w:t xml:space="preserve">Generally, antibiotics were dissolved in distilled water before sterilisation through a 0.2 µm filter. Amphotericin B was dissolved in water alongside 10 M NaOH (a few drops) and chloramphenicol was dissolved in ethanol. The working concentration of each antibiotic used was as follows: vancomycin </w:t>
      </w:r>
      <w:r>
        <w:rPr>
          <w:iCs/>
          <w:color w:val="000000"/>
        </w:rPr>
        <w:t>10 μg ml</w:t>
      </w:r>
      <w:r>
        <w:rPr>
          <w:iCs/>
          <w:color w:val="000000"/>
          <w:vertAlign w:val="superscript"/>
        </w:rPr>
        <w:t>-1</w:t>
      </w:r>
      <w:r>
        <w:rPr>
          <w:iCs/>
          <w:color w:val="000000"/>
        </w:rPr>
        <w:t>, amphotericin B 10 μg ml</w:t>
      </w:r>
      <w:r>
        <w:rPr>
          <w:iCs/>
          <w:color w:val="000000"/>
          <w:vertAlign w:val="superscript"/>
        </w:rPr>
        <w:t>-1</w:t>
      </w:r>
      <w:r>
        <w:rPr>
          <w:iCs/>
          <w:color w:val="000000"/>
        </w:rPr>
        <w:t>, kanamycin 50 μg ml</w:t>
      </w:r>
      <w:r>
        <w:rPr>
          <w:iCs/>
          <w:color w:val="000000"/>
          <w:vertAlign w:val="superscript"/>
        </w:rPr>
        <w:t>-1</w:t>
      </w:r>
      <w:r>
        <w:rPr>
          <w:iCs/>
          <w:color w:val="000000"/>
        </w:rPr>
        <w:t>, chloramphenicol 20 μg ml</w:t>
      </w:r>
      <w:r>
        <w:rPr>
          <w:iCs/>
          <w:color w:val="000000"/>
          <w:vertAlign w:val="superscript"/>
        </w:rPr>
        <w:t>-1</w:t>
      </w:r>
      <w:r>
        <w:rPr>
          <w:iCs/>
          <w:color w:val="000000"/>
        </w:rPr>
        <w:t>, carbenicillin 50 μg ml</w:t>
      </w:r>
      <w:r>
        <w:rPr>
          <w:iCs/>
          <w:color w:val="000000"/>
          <w:vertAlign w:val="superscript"/>
        </w:rPr>
        <w:t>-1</w:t>
      </w:r>
      <w:r>
        <w:rPr>
          <w:iCs/>
          <w:color w:val="000000"/>
        </w:rPr>
        <w:t>, apramycin 50 μg ml</w:t>
      </w:r>
      <w:r>
        <w:rPr>
          <w:iCs/>
          <w:color w:val="000000"/>
          <w:vertAlign w:val="superscript"/>
        </w:rPr>
        <w:t>-1</w:t>
      </w:r>
      <w:r>
        <w:rPr>
          <w:iCs/>
          <w:color w:val="000000"/>
        </w:rPr>
        <w:t xml:space="preserve"> and hygromycin B 100 μg ml</w:t>
      </w:r>
      <w:r>
        <w:rPr>
          <w:iCs/>
          <w:color w:val="000000"/>
          <w:vertAlign w:val="superscript"/>
        </w:rPr>
        <w:t>-1</w:t>
      </w:r>
      <w:r>
        <w:rPr>
          <w:iCs/>
          <w:color w:val="000000"/>
        </w:rPr>
        <w:t>.</w:t>
      </w:r>
    </w:p>
    <w:p w:rsidR="001404FE" w:rsidRPr="00133A74" w:rsidRDefault="001404FE" w:rsidP="001404FE">
      <w:pPr>
        <w:spacing w:line="360" w:lineRule="auto"/>
        <w:rPr>
          <w:b/>
        </w:rPr>
      </w:pPr>
      <w:r w:rsidRPr="00133A74">
        <w:rPr>
          <w:b/>
        </w:rPr>
        <w:t>2.7 DNA manipulation</w:t>
      </w:r>
    </w:p>
    <w:p w:rsidR="001404FE" w:rsidRPr="00133A74" w:rsidRDefault="001404FE" w:rsidP="001404FE">
      <w:pPr>
        <w:spacing w:line="360" w:lineRule="auto"/>
        <w:rPr>
          <w:b/>
          <w:i/>
        </w:rPr>
      </w:pPr>
      <w:r w:rsidRPr="00133A74">
        <w:rPr>
          <w:b/>
          <w:i/>
        </w:rPr>
        <w:t>2.7.1 Isolation and purification of DNA</w:t>
      </w:r>
    </w:p>
    <w:p w:rsidR="001404FE" w:rsidRPr="00900816" w:rsidRDefault="001404FE" w:rsidP="001404FE">
      <w:pPr>
        <w:spacing w:line="360" w:lineRule="auto"/>
      </w:pPr>
      <w:r>
        <w:t>The GenElute (Sigma) genomic extraction kit was used for the extraction of genomic DNA, and plasmid DNA was purified using the QIAprep miniprep kit (Qiagen). The QIAquick PCR purification kit (Qiaigen) was used for cleaning up PCR reactions and extracting DNA from agarose gels. All kits were used following the manufacturer’s instructions.</w:t>
      </w:r>
    </w:p>
    <w:p w:rsidR="001404FE" w:rsidRPr="00133A74" w:rsidRDefault="001404FE" w:rsidP="001404FE">
      <w:pPr>
        <w:spacing w:line="360" w:lineRule="auto"/>
        <w:rPr>
          <w:b/>
          <w:i/>
        </w:rPr>
      </w:pPr>
      <w:r w:rsidRPr="00133A74">
        <w:rPr>
          <w:b/>
          <w:i/>
        </w:rPr>
        <w:t>2.7.2 Polymerase chain reaction</w:t>
      </w:r>
    </w:p>
    <w:p w:rsidR="00654607" w:rsidRDefault="001404FE" w:rsidP="001404FE">
      <w:pPr>
        <w:spacing w:line="360" w:lineRule="auto"/>
      </w:pPr>
      <w:r>
        <w:t xml:space="preserve">Generally, PCR reactions were carried out in a final volume of 30 µL. Two types of PCR reaction were carried out; therefore, two types of polymerase were used. Phusion (Thermo) was used for high </w:t>
      </w:r>
      <w:r>
        <w:lastRenderedPageBreak/>
        <w:t>fidelity cloning, whereas MyTaq (Bioline) was used for colony screening of mutants. All primers were purchased from Sigma.</w:t>
      </w:r>
      <w:r w:rsidR="00AC6C83">
        <w:t xml:space="preserve"> </w:t>
      </w:r>
    </w:p>
    <w:p w:rsidR="001404FE" w:rsidRDefault="001404FE" w:rsidP="001404FE">
      <w:pPr>
        <w:spacing w:line="360" w:lineRule="auto"/>
      </w:pPr>
      <w:r>
        <w:t>The reaction components are shown below:</w:t>
      </w:r>
    </w:p>
    <w:tbl>
      <w:tblPr>
        <w:tblW w:w="0" w:type="auto"/>
        <w:tblLook w:val="04A0" w:firstRow="1" w:lastRow="0" w:firstColumn="1" w:lastColumn="0" w:noHBand="0" w:noVBand="1"/>
      </w:tblPr>
      <w:tblGrid>
        <w:gridCol w:w="3005"/>
        <w:gridCol w:w="3005"/>
        <w:gridCol w:w="3006"/>
      </w:tblGrid>
      <w:tr w:rsidR="001404FE" w:rsidTr="001404FE">
        <w:tc>
          <w:tcPr>
            <w:tcW w:w="3005" w:type="dxa"/>
          </w:tcPr>
          <w:p w:rsidR="001404FE" w:rsidRPr="00902783" w:rsidRDefault="001404FE" w:rsidP="001404FE">
            <w:pPr>
              <w:spacing w:line="360" w:lineRule="auto"/>
              <w:rPr>
                <w:b/>
              </w:rPr>
            </w:pPr>
            <w:r w:rsidRPr="00902783">
              <w:rPr>
                <w:b/>
              </w:rPr>
              <w:t>Component</w:t>
            </w:r>
          </w:p>
        </w:tc>
        <w:tc>
          <w:tcPr>
            <w:tcW w:w="3005" w:type="dxa"/>
          </w:tcPr>
          <w:p w:rsidR="001404FE" w:rsidRPr="00902783" w:rsidRDefault="001404FE" w:rsidP="001404FE">
            <w:pPr>
              <w:spacing w:line="360" w:lineRule="auto"/>
              <w:rPr>
                <w:b/>
              </w:rPr>
            </w:pPr>
            <w:r w:rsidRPr="00902783">
              <w:rPr>
                <w:b/>
                <w:iCs/>
                <w:color w:val="000000"/>
              </w:rPr>
              <w:t>μ</w:t>
            </w:r>
            <w:r w:rsidRPr="00902783">
              <w:rPr>
                <w:b/>
              </w:rPr>
              <w:t>L (Phusion PCR)</w:t>
            </w:r>
          </w:p>
        </w:tc>
        <w:tc>
          <w:tcPr>
            <w:tcW w:w="3006" w:type="dxa"/>
          </w:tcPr>
          <w:p w:rsidR="001404FE" w:rsidRPr="00902783" w:rsidRDefault="001404FE" w:rsidP="001404FE">
            <w:pPr>
              <w:spacing w:line="360" w:lineRule="auto"/>
              <w:rPr>
                <w:b/>
              </w:rPr>
            </w:pPr>
            <w:r w:rsidRPr="00902783">
              <w:rPr>
                <w:b/>
                <w:iCs/>
                <w:color w:val="000000"/>
              </w:rPr>
              <w:t>μ</w:t>
            </w:r>
            <w:r w:rsidRPr="00902783">
              <w:rPr>
                <w:b/>
              </w:rPr>
              <w:t>L (MyTaq PCR)</w:t>
            </w:r>
          </w:p>
        </w:tc>
      </w:tr>
      <w:tr w:rsidR="001404FE" w:rsidTr="001404FE">
        <w:tc>
          <w:tcPr>
            <w:tcW w:w="3005" w:type="dxa"/>
          </w:tcPr>
          <w:p w:rsidR="001404FE" w:rsidRDefault="001404FE" w:rsidP="001404FE">
            <w:pPr>
              <w:spacing w:line="360" w:lineRule="auto"/>
            </w:pPr>
            <w:r>
              <w:t>2x Polymerase</w:t>
            </w:r>
          </w:p>
        </w:tc>
        <w:tc>
          <w:tcPr>
            <w:tcW w:w="3005" w:type="dxa"/>
          </w:tcPr>
          <w:p w:rsidR="001404FE" w:rsidRDefault="001404FE" w:rsidP="001404FE">
            <w:pPr>
              <w:spacing w:line="360" w:lineRule="auto"/>
            </w:pPr>
            <w:r>
              <w:t>15</w:t>
            </w:r>
          </w:p>
        </w:tc>
        <w:tc>
          <w:tcPr>
            <w:tcW w:w="3006" w:type="dxa"/>
          </w:tcPr>
          <w:p w:rsidR="001404FE" w:rsidRDefault="001404FE" w:rsidP="001404FE">
            <w:pPr>
              <w:spacing w:line="360" w:lineRule="auto"/>
            </w:pPr>
            <w:r>
              <w:t>15</w:t>
            </w:r>
          </w:p>
        </w:tc>
      </w:tr>
      <w:tr w:rsidR="001404FE" w:rsidTr="001404FE">
        <w:tc>
          <w:tcPr>
            <w:tcW w:w="3005" w:type="dxa"/>
          </w:tcPr>
          <w:p w:rsidR="001404FE" w:rsidRDefault="001404FE" w:rsidP="001404FE">
            <w:pPr>
              <w:spacing w:line="360" w:lineRule="auto"/>
            </w:pPr>
            <w:r>
              <w:t xml:space="preserve">100 </w:t>
            </w:r>
            <w:r>
              <w:rPr>
                <w:iCs/>
                <w:color w:val="000000"/>
              </w:rPr>
              <w:t xml:space="preserve">μM Primer </w:t>
            </w:r>
          </w:p>
        </w:tc>
        <w:tc>
          <w:tcPr>
            <w:tcW w:w="3005" w:type="dxa"/>
          </w:tcPr>
          <w:p w:rsidR="001404FE" w:rsidRDefault="001404FE" w:rsidP="001404FE">
            <w:pPr>
              <w:spacing w:line="360" w:lineRule="auto"/>
            </w:pPr>
            <w:r>
              <w:t>1</w:t>
            </w:r>
          </w:p>
        </w:tc>
        <w:tc>
          <w:tcPr>
            <w:tcW w:w="3006" w:type="dxa"/>
          </w:tcPr>
          <w:p w:rsidR="001404FE" w:rsidRDefault="001404FE" w:rsidP="001404FE">
            <w:pPr>
              <w:spacing w:line="360" w:lineRule="auto"/>
            </w:pPr>
            <w:r>
              <w:t>1</w:t>
            </w:r>
          </w:p>
        </w:tc>
      </w:tr>
      <w:tr w:rsidR="001404FE" w:rsidTr="001404FE">
        <w:tc>
          <w:tcPr>
            <w:tcW w:w="3005" w:type="dxa"/>
          </w:tcPr>
          <w:p w:rsidR="001404FE" w:rsidRDefault="001404FE" w:rsidP="001404FE">
            <w:pPr>
              <w:spacing w:line="360" w:lineRule="auto"/>
            </w:pPr>
            <w:r>
              <w:t>Template DNA</w:t>
            </w:r>
          </w:p>
        </w:tc>
        <w:tc>
          <w:tcPr>
            <w:tcW w:w="3005" w:type="dxa"/>
          </w:tcPr>
          <w:p w:rsidR="001404FE" w:rsidRDefault="001404FE" w:rsidP="001404FE">
            <w:pPr>
              <w:spacing w:line="360" w:lineRule="auto"/>
            </w:pPr>
            <w:r>
              <w:t>1</w:t>
            </w:r>
          </w:p>
        </w:tc>
        <w:tc>
          <w:tcPr>
            <w:tcW w:w="3006" w:type="dxa"/>
          </w:tcPr>
          <w:p w:rsidR="001404FE" w:rsidRDefault="001404FE" w:rsidP="001404FE">
            <w:pPr>
              <w:spacing w:line="360" w:lineRule="auto"/>
            </w:pPr>
            <w:r>
              <w:t>1 (or colony)</w:t>
            </w:r>
          </w:p>
        </w:tc>
      </w:tr>
      <w:tr w:rsidR="001404FE" w:rsidTr="001404FE">
        <w:tc>
          <w:tcPr>
            <w:tcW w:w="3005" w:type="dxa"/>
          </w:tcPr>
          <w:p w:rsidR="001404FE" w:rsidRPr="00902783" w:rsidRDefault="001404FE" w:rsidP="001404FE">
            <w:pPr>
              <w:spacing w:line="360" w:lineRule="auto"/>
            </w:pPr>
            <w:r>
              <w:t>dH</w:t>
            </w:r>
            <w:r>
              <w:rPr>
                <w:vertAlign w:val="subscript"/>
              </w:rPr>
              <w:t>2</w:t>
            </w:r>
            <w:r>
              <w:t>0</w:t>
            </w:r>
          </w:p>
        </w:tc>
        <w:tc>
          <w:tcPr>
            <w:tcW w:w="3005" w:type="dxa"/>
          </w:tcPr>
          <w:p w:rsidR="001404FE" w:rsidRDefault="001404FE" w:rsidP="001404FE">
            <w:pPr>
              <w:spacing w:line="360" w:lineRule="auto"/>
            </w:pPr>
            <w:r>
              <w:t>13</w:t>
            </w:r>
          </w:p>
        </w:tc>
        <w:tc>
          <w:tcPr>
            <w:tcW w:w="3006" w:type="dxa"/>
          </w:tcPr>
          <w:p w:rsidR="001404FE" w:rsidRDefault="001404FE" w:rsidP="001404FE">
            <w:pPr>
              <w:spacing w:line="360" w:lineRule="auto"/>
            </w:pPr>
            <w:r>
              <w:t>13</w:t>
            </w:r>
          </w:p>
        </w:tc>
      </w:tr>
    </w:tbl>
    <w:p w:rsidR="001404FE" w:rsidRDefault="001404FE" w:rsidP="001404FE">
      <w:pPr>
        <w:spacing w:line="360" w:lineRule="auto"/>
      </w:pPr>
    </w:p>
    <w:p w:rsidR="001404FE" w:rsidRDefault="001404FE" w:rsidP="001404FE">
      <w:pPr>
        <w:spacing w:line="360" w:lineRule="auto"/>
      </w:pPr>
      <w:r>
        <w:t>The PCR conditions used are shown below, however conditions were modified according to each reaction within the range given. PCR reactions were performed in a Flexigene thermal cycler (Techne).</w:t>
      </w:r>
    </w:p>
    <w:tbl>
      <w:tblPr>
        <w:tblpPr w:leftFromText="180" w:rightFromText="180" w:vertAnchor="text" w:horzAnchor="margin" w:tblpY="1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03"/>
        <w:gridCol w:w="1803"/>
        <w:gridCol w:w="1803"/>
        <w:gridCol w:w="1804"/>
      </w:tblGrid>
      <w:tr w:rsidR="001404FE" w:rsidRPr="00756CCA" w:rsidTr="001404FE">
        <w:tc>
          <w:tcPr>
            <w:tcW w:w="1803" w:type="dxa"/>
          </w:tcPr>
          <w:p w:rsidR="001404FE" w:rsidRPr="00756CCA" w:rsidRDefault="001404FE" w:rsidP="001404FE">
            <w:pPr>
              <w:spacing w:line="360" w:lineRule="auto"/>
            </w:pPr>
            <w:r w:rsidRPr="00756CCA">
              <w:t>Step</w:t>
            </w:r>
          </w:p>
        </w:tc>
        <w:tc>
          <w:tcPr>
            <w:tcW w:w="1803" w:type="dxa"/>
          </w:tcPr>
          <w:p w:rsidR="001404FE" w:rsidRPr="00756CCA" w:rsidRDefault="001404FE" w:rsidP="001404FE">
            <w:pPr>
              <w:spacing w:line="360" w:lineRule="auto"/>
            </w:pPr>
            <w:r w:rsidRPr="00756CCA">
              <w:t>Temperature</w:t>
            </w:r>
          </w:p>
        </w:tc>
        <w:tc>
          <w:tcPr>
            <w:tcW w:w="1803" w:type="dxa"/>
          </w:tcPr>
          <w:p w:rsidR="001404FE" w:rsidRPr="00756CCA" w:rsidRDefault="001404FE" w:rsidP="001404FE">
            <w:pPr>
              <w:spacing w:line="360" w:lineRule="auto"/>
            </w:pPr>
            <w:r w:rsidRPr="00756CCA">
              <w:t>Duration</w:t>
            </w:r>
          </w:p>
        </w:tc>
        <w:tc>
          <w:tcPr>
            <w:tcW w:w="1803" w:type="dxa"/>
          </w:tcPr>
          <w:p w:rsidR="001404FE" w:rsidRPr="00756CCA" w:rsidRDefault="001404FE" w:rsidP="001404FE">
            <w:pPr>
              <w:spacing w:line="360" w:lineRule="auto"/>
            </w:pPr>
            <w:r w:rsidRPr="00756CCA">
              <w:t>Cycles</w:t>
            </w:r>
          </w:p>
        </w:tc>
        <w:tc>
          <w:tcPr>
            <w:tcW w:w="1804" w:type="dxa"/>
          </w:tcPr>
          <w:p w:rsidR="001404FE" w:rsidRPr="00756CCA" w:rsidRDefault="001404FE" w:rsidP="001404FE">
            <w:pPr>
              <w:spacing w:line="360" w:lineRule="auto"/>
            </w:pPr>
            <w:r w:rsidRPr="00756CCA">
              <w:t>Description</w:t>
            </w:r>
          </w:p>
        </w:tc>
      </w:tr>
      <w:tr w:rsidR="001404FE" w:rsidRPr="00756CCA" w:rsidTr="001404FE">
        <w:tc>
          <w:tcPr>
            <w:tcW w:w="1803" w:type="dxa"/>
          </w:tcPr>
          <w:p w:rsidR="001404FE" w:rsidRPr="00756CCA" w:rsidRDefault="001404FE" w:rsidP="001404FE">
            <w:pPr>
              <w:spacing w:line="360" w:lineRule="auto"/>
            </w:pPr>
            <w:r w:rsidRPr="00756CCA">
              <w:t>1</w:t>
            </w:r>
          </w:p>
        </w:tc>
        <w:tc>
          <w:tcPr>
            <w:tcW w:w="1803" w:type="dxa"/>
          </w:tcPr>
          <w:p w:rsidR="001404FE" w:rsidRPr="00756CCA" w:rsidRDefault="001404FE" w:rsidP="001404FE">
            <w:pPr>
              <w:spacing w:line="360" w:lineRule="auto"/>
            </w:pPr>
            <w:r w:rsidRPr="00756CCA">
              <w:t>98 °C</w:t>
            </w:r>
          </w:p>
        </w:tc>
        <w:tc>
          <w:tcPr>
            <w:tcW w:w="1803" w:type="dxa"/>
          </w:tcPr>
          <w:p w:rsidR="001404FE" w:rsidRPr="00756CCA" w:rsidRDefault="001404FE" w:rsidP="001404FE">
            <w:pPr>
              <w:spacing w:line="360" w:lineRule="auto"/>
            </w:pPr>
            <w:r w:rsidRPr="00756CCA">
              <w:t>5 mins</w:t>
            </w:r>
          </w:p>
        </w:tc>
        <w:tc>
          <w:tcPr>
            <w:tcW w:w="1803" w:type="dxa"/>
          </w:tcPr>
          <w:p w:rsidR="001404FE" w:rsidRPr="00756CCA" w:rsidRDefault="001404FE" w:rsidP="001404FE">
            <w:pPr>
              <w:spacing w:line="360" w:lineRule="auto"/>
            </w:pPr>
            <w:r w:rsidRPr="00756CCA">
              <w:t>1</w:t>
            </w:r>
          </w:p>
        </w:tc>
        <w:tc>
          <w:tcPr>
            <w:tcW w:w="1804" w:type="dxa"/>
          </w:tcPr>
          <w:p w:rsidR="001404FE" w:rsidRPr="00756CCA" w:rsidRDefault="001404FE" w:rsidP="001404FE">
            <w:pPr>
              <w:spacing w:line="360" w:lineRule="auto"/>
            </w:pPr>
            <w:r w:rsidRPr="00756CCA">
              <w:t>Initial denaturation</w:t>
            </w:r>
          </w:p>
        </w:tc>
      </w:tr>
      <w:tr w:rsidR="001404FE" w:rsidRPr="00756CCA" w:rsidTr="001404FE">
        <w:tc>
          <w:tcPr>
            <w:tcW w:w="1803" w:type="dxa"/>
            <w:vMerge w:val="restart"/>
          </w:tcPr>
          <w:p w:rsidR="001404FE" w:rsidRPr="00756CCA" w:rsidRDefault="001404FE" w:rsidP="001404FE">
            <w:pPr>
              <w:spacing w:line="360" w:lineRule="auto"/>
            </w:pPr>
            <w:r w:rsidRPr="00756CCA">
              <w:t>2</w:t>
            </w:r>
          </w:p>
        </w:tc>
        <w:tc>
          <w:tcPr>
            <w:tcW w:w="1803" w:type="dxa"/>
          </w:tcPr>
          <w:p w:rsidR="001404FE" w:rsidRPr="00756CCA" w:rsidRDefault="001404FE" w:rsidP="001404FE">
            <w:pPr>
              <w:spacing w:line="360" w:lineRule="auto"/>
            </w:pPr>
            <w:r w:rsidRPr="00756CCA">
              <w:t>98 °C</w:t>
            </w:r>
          </w:p>
        </w:tc>
        <w:tc>
          <w:tcPr>
            <w:tcW w:w="1803" w:type="dxa"/>
          </w:tcPr>
          <w:p w:rsidR="001404FE" w:rsidRPr="00756CCA" w:rsidRDefault="001404FE" w:rsidP="001404FE">
            <w:pPr>
              <w:spacing w:line="360" w:lineRule="auto"/>
            </w:pPr>
            <w:r w:rsidRPr="00756CCA">
              <w:t>15 secs</w:t>
            </w:r>
          </w:p>
        </w:tc>
        <w:tc>
          <w:tcPr>
            <w:tcW w:w="1803" w:type="dxa"/>
            <w:vMerge w:val="restart"/>
          </w:tcPr>
          <w:p w:rsidR="001404FE" w:rsidRPr="00756CCA" w:rsidRDefault="001404FE" w:rsidP="001404FE">
            <w:pPr>
              <w:spacing w:line="360" w:lineRule="auto"/>
            </w:pPr>
            <w:r w:rsidRPr="00756CCA">
              <w:t>30</w:t>
            </w:r>
          </w:p>
        </w:tc>
        <w:tc>
          <w:tcPr>
            <w:tcW w:w="1804" w:type="dxa"/>
          </w:tcPr>
          <w:p w:rsidR="001404FE" w:rsidRPr="00756CCA" w:rsidRDefault="001404FE" w:rsidP="001404FE">
            <w:pPr>
              <w:spacing w:line="360" w:lineRule="auto"/>
            </w:pPr>
            <w:r w:rsidRPr="00756CCA">
              <w:t>Denaturation</w:t>
            </w:r>
          </w:p>
        </w:tc>
      </w:tr>
      <w:tr w:rsidR="001404FE" w:rsidRPr="00756CCA" w:rsidTr="001404FE">
        <w:tc>
          <w:tcPr>
            <w:tcW w:w="1803" w:type="dxa"/>
            <w:vMerge/>
          </w:tcPr>
          <w:p w:rsidR="001404FE" w:rsidRPr="00756CCA" w:rsidRDefault="001404FE" w:rsidP="001404FE">
            <w:pPr>
              <w:spacing w:line="360" w:lineRule="auto"/>
            </w:pPr>
          </w:p>
        </w:tc>
        <w:tc>
          <w:tcPr>
            <w:tcW w:w="1803" w:type="dxa"/>
          </w:tcPr>
          <w:p w:rsidR="001404FE" w:rsidRPr="00756CCA" w:rsidRDefault="001404FE" w:rsidP="001404FE">
            <w:pPr>
              <w:spacing w:line="360" w:lineRule="auto"/>
            </w:pPr>
            <w:r w:rsidRPr="00756CCA">
              <w:t>45-60 °C</w:t>
            </w:r>
          </w:p>
        </w:tc>
        <w:tc>
          <w:tcPr>
            <w:tcW w:w="1803" w:type="dxa"/>
          </w:tcPr>
          <w:p w:rsidR="001404FE" w:rsidRPr="00756CCA" w:rsidRDefault="001404FE" w:rsidP="001404FE">
            <w:pPr>
              <w:spacing w:line="360" w:lineRule="auto"/>
            </w:pPr>
            <w:r w:rsidRPr="00756CCA">
              <w:t>20 secs</w:t>
            </w:r>
          </w:p>
        </w:tc>
        <w:tc>
          <w:tcPr>
            <w:tcW w:w="1803" w:type="dxa"/>
            <w:vMerge/>
          </w:tcPr>
          <w:p w:rsidR="001404FE" w:rsidRPr="00756CCA" w:rsidRDefault="001404FE" w:rsidP="001404FE">
            <w:pPr>
              <w:spacing w:line="360" w:lineRule="auto"/>
            </w:pPr>
          </w:p>
        </w:tc>
        <w:tc>
          <w:tcPr>
            <w:tcW w:w="1804" w:type="dxa"/>
          </w:tcPr>
          <w:p w:rsidR="001404FE" w:rsidRPr="00756CCA" w:rsidRDefault="001404FE" w:rsidP="001404FE">
            <w:pPr>
              <w:spacing w:line="360" w:lineRule="auto"/>
            </w:pPr>
            <w:r w:rsidRPr="00756CCA">
              <w:t>Annealing</w:t>
            </w:r>
          </w:p>
        </w:tc>
      </w:tr>
      <w:tr w:rsidR="001404FE" w:rsidRPr="00756CCA" w:rsidTr="001404FE">
        <w:tc>
          <w:tcPr>
            <w:tcW w:w="1803" w:type="dxa"/>
            <w:vMerge/>
          </w:tcPr>
          <w:p w:rsidR="001404FE" w:rsidRPr="00756CCA" w:rsidRDefault="001404FE" w:rsidP="001404FE">
            <w:pPr>
              <w:spacing w:line="360" w:lineRule="auto"/>
            </w:pPr>
          </w:p>
        </w:tc>
        <w:tc>
          <w:tcPr>
            <w:tcW w:w="1803" w:type="dxa"/>
          </w:tcPr>
          <w:p w:rsidR="001404FE" w:rsidRPr="00756CCA" w:rsidRDefault="001404FE" w:rsidP="001404FE">
            <w:pPr>
              <w:spacing w:line="360" w:lineRule="auto"/>
            </w:pPr>
            <w:r w:rsidRPr="00756CCA">
              <w:t>72 °C</w:t>
            </w:r>
          </w:p>
        </w:tc>
        <w:tc>
          <w:tcPr>
            <w:tcW w:w="1803" w:type="dxa"/>
          </w:tcPr>
          <w:p w:rsidR="001404FE" w:rsidRPr="00756CCA" w:rsidRDefault="001404FE" w:rsidP="001404FE">
            <w:pPr>
              <w:spacing w:line="360" w:lineRule="auto"/>
              <w:rPr>
                <w:vertAlign w:val="superscript"/>
              </w:rPr>
            </w:pPr>
            <w:r w:rsidRPr="00756CCA">
              <w:t>1 min kb</w:t>
            </w:r>
            <w:r w:rsidRPr="00756CCA">
              <w:rPr>
                <w:vertAlign w:val="superscript"/>
              </w:rPr>
              <w:t>-1</w:t>
            </w:r>
          </w:p>
        </w:tc>
        <w:tc>
          <w:tcPr>
            <w:tcW w:w="1803" w:type="dxa"/>
            <w:vMerge/>
          </w:tcPr>
          <w:p w:rsidR="001404FE" w:rsidRPr="00756CCA" w:rsidRDefault="001404FE" w:rsidP="001404FE">
            <w:pPr>
              <w:spacing w:line="360" w:lineRule="auto"/>
            </w:pPr>
          </w:p>
        </w:tc>
        <w:tc>
          <w:tcPr>
            <w:tcW w:w="1804" w:type="dxa"/>
          </w:tcPr>
          <w:p w:rsidR="001404FE" w:rsidRPr="00756CCA" w:rsidRDefault="001404FE" w:rsidP="001404FE">
            <w:pPr>
              <w:spacing w:line="360" w:lineRule="auto"/>
            </w:pPr>
            <w:r w:rsidRPr="00756CCA">
              <w:t>Extension</w:t>
            </w:r>
          </w:p>
        </w:tc>
      </w:tr>
      <w:tr w:rsidR="001404FE" w:rsidRPr="00756CCA" w:rsidTr="001404FE">
        <w:tc>
          <w:tcPr>
            <w:tcW w:w="1803" w:type="dxa"/>
          </w:tcPr>
          <w:p w:rsidR="001404FE" w:rsidRPr="00756CCA" w:rsidRDefault="001404FE" w:rsidP="001404FE">
            <w:pPr>
              <w:spacing w:line="360" w:lineRule="auto"/>
            </w:pPr>
            <w:r w:rsidRPr="00756CCA">
              <w:t>3</w:t>
            </w:r>
          </w:p>
        </w:tc>
        <w:tc>
          <w:tcPr>
            <w:tcW w:w="1803" w:type="dxa"/>
          </w:tcPr>
          <w:p w:rsidR="001404FE" w:rsidRPr="00756CCA" w:rsidRDefault="001404FE" w:rsidP="001404FE">
            <w:pPr>
              <w:spacing w:line="360" w:lineRule="auto"/>
            </w:pPr>
            <w:r w:rsidRPr="00756CCA">
              <w:t>72 °C</w:t>
            </w:r>
          </w:p>
        </w:tc>
        <w:tc>
          <w:tcPr>
            <w:tcW w:w="1803" w:type="dxa"/>
          </w:tcPr>
          <w:p w:rsidR="001404FE" w:rsidRPr="00756CCA" w:rsidRDefault="001404FE" w:rsidP="001404FE">
            <w:pPr>
              <w:spacing w:line="360" w:lineRule="auto"/>
            </w:pPr>
            <w:r w:rsidRPr="00756CCA">
              <w:t>5 mins</w:t>
            </w:r>
          </w:p>
        </w:tc>
        <w:tc>
          <w:tcPr>
            <w:tcW w:w="1803" w:type="dxa"/>
          </w:tcPr>
          <w:p w:rsidR="001404FE" w:rsidRPr="00756CCA" w:rsidRDefault="001404FE" w:rsidP="001404FE">
            <w:pPr>
              <w:spacing w:line="360" w:lineRule="auto"/>
            </w:pPr>
            <w:r w:rsidRPr="00756CCA">
              <w:t>1</w:t>
            </w:r>
          </w:p>
        </w:tc>
        <w:tc>
          <w:tcPr>
            <w:tcW w:w="1804" w:type="dxa"/>
          </w:tcPr>
          <w:p w:rsidR="001404FE" w:rsidRPr="00756CCA" w:rsidRDefault="001404FE" w:rsidP="001404FE">
            <w:pPr>
              <w:spacing w:line="360" w:lineRule="auto"/>
            </w:pPr>
            <w:r w:rsidRPr="00756CCA">
              <w:t>Final Extension</w:t>
            </w:r>
          </w:p>
        </w:tc>
      </w:tr>
      <w:tr w:rsidR="001404FE" w:rsidRPr="00756CCA" w:rsidTr="001404FE">
        <w:tc>
          <w:tcPr>
            <w:tcW w:w="1803" w:type="dxa"/>
          </w:tcPr>
          <w:p w:rsidR="001404FE" w:rsidRPr="00756CCA" w:rsidRDefault="001404FE" w:rsidP="001404FE">
            <w:pPr>
              <w:spacing w:line="360" w:lineRule="auto"/>
            </w:pPr>
            <w:r w:rsidRPr="00756CCA">
              <w:t>4</w:t>
            </w:r>
          </w:p>
        </w:tc>
        <w:tc>
          <w:tcPr>
            <w:tcW w:w="1803" w:type="dxa"/>
          </w:tcPr>
          <w:p w:rsidR="001404FE" w:rsidRPr="00756CCA" w:rsidRDefault="001404FE" w:rsidP="001404FE">
            <w:pPr>
              <w:spacing w:line="360" w:lineRule="auto"/>
            </w:pPr>
            <w:r w:rsidRPr="00756CCA">
              <w:t>4 °C</w:t>
            </w:r>
          </w:p>
        </w:tc>
        <w:tc>
          <w:tcPr>
            <w:tcW w:w="1803" w:type="dxa"/>
          </w:tcPr>
          <w:p w:rsidR="001404FE" w:rsidRPr="00756CCA" w:rsidRDefault="001404FE" w:rsidP="001404FE">
            <w:pPr>
              <w:spacing w:line="360" w:lineRule="auto"/>
            </w:pPr>
            <w:r w:rsidRPr="00756CCA">
              <w:t>Hold</w:t>
            </w:r>
          </w:p>
        </w:tc>
        <w:tc>
          <w:tcPr>
            <w:tcW w:w="1803" w:type="dxa"/>
          </w:tcPr>
          <w:p w:rsidR="001404FE" w:rsidRPr="00756CCA" w:rsidRDefault="001404FE" w:rsidP="001404FE">
            <w:pPr>
              <w:spacing w:line="360" w:lineRule="auto"/>
            </w:pPr>
            <w:r w:rsidRPr="00756CCA">
              <w:t>1</w:t>
            </w:r>
          </w:p>
        </w:tc>
        <w:tc>
          <w:tcPr>
            <w:tcW w:w="1804" w:type="dxa"/>
          </w:tcPr>
          <w:p w:rsidR="001404FE" w:rsidRPr="00756CCA" w:rsidRDefault="001404FE" w:rsidP="001404FE">
            <w:pPr>
              <w:spacing w:line="360" w:lineRule="auto"/>
            </w:pPr>
            <w:r w:rsidRPr="00756CCA">
              <w:t>Hold</w:t>
            </w:r>
          </w:p>
        </w:tc>
      </w:tr>
    </w:tbl>
    <w:p w:rsidR="001404FE" w:rsidRPr="00756CCA" w:rsidRDefault="001404FE" w:rsidP="001404FE">
      <w:pPr>
        <w:spacing w:line="360" w:lineRule="auto"/>
        <w:rPr>
          <w:b/>
        </w:rPr>
      </w:pPr>
      <w:r w:rsidRPr="00756CCA">
        <w:rPr>
          <w:b/>
        </w:rPr>
        <w:t>Table 2.3.</w:t>
      </w:r>
    </w:p>
    <w:p w:rsidR="001404FE" w:rsidRPr="00756CCA" w:rsidRDefault="001404FE" w:rsidP="001404FE">
      <w:pPr>
        <w:spacing w:line="360" w:lineRule="auto"/>
        <w:rPr>
          <w:b/>
          <w:i/>
        </w:rPr>
      </w:pPr>
      <w:r w:rsidRPr="00756CCA">
        <w:rPr>
          <w:b/>
          <w:i/>
        </w:rPr>
        <w:t>2.7.3 Primers used in this study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6"/>
        <w:gridCol w:w="6506"/>
      </w:tblGrid>
      <w:tr w:rsidR="001404FE" w:rsidRPr="00756CCA" w:rsidTr="001404FE">
        <w:tc>
          <w:tcPr>
            <w:tcW w:w="9242" w:type="dxa"/>
            <w:gridSpan w:val="2"/>
          </w:tcPr>
          <w:p w:rsidR="001404FE" w:rsidRPr="00756CCA" w:rsidRDefault="001404FE" w:rsidP="001404FE">
            <w:pPr>
              <w:spacing w:line="360" w:lineRule="auto"/>
              <w:jc w:val="center"/>
            </w:pPr>
            <w:r w:rsidRPr="00756CCA">
              <w:rPr>
                <w:i/>
              </w:rPr>
              <w:t xml:space="preserve">C. jejuni </w:t>
            </w:r>
            <w:r w:rsidRPr="00756CCA">
              <w:t xml:space="preserve">11168 ISA knockout primers </w:t>
            </w:r>
          </w:p>
        </w:tc>
      </w:tr>
      <w:tr w:rsidR="001404FE" w:rsidRPr="00756CCA" w:rsidTr="001404FE">
        <w:tc>
          <w:tcPr>
            <w:tcW w:w="3085" w:type="dxa"/>
          </w:tcPr>
          <w:p w:rsidR="001404FE" w:rsidRPr="00756CCA" w:rsidRDefault="001404FE" w:rsidP="001404FE">
            <w:pPr>
              <w:spacing w:line="360" w:lineRule="auto"/>
            </w:pPr>
            <w:r w:rsidRPr="00756CCA">
              <w:t>Cj0295 F1 F</w:t>
            </w:r>
          </w:p>
        </w:tc>
        <w:tc>
          <w:tcPr>
            <w:tcW w:w="6157" w:type="dxa"/>
          </w:tcPr>
          <w:p w:rsidR="001404FE" w:rsidRPr="00756CCA" w:rsidRDefault="001404FE" w:rsidP="001404FE">
            <w:pPr>
              <w:spacing w:line="360" w:lineRule="auto"/>
            </w:pPr>
            <w:r w:rsidRPr="00756CCA">
              <w:rPr>
                <w:rFonts w:cs="Helvetica"/>
              </w:rPr>
              <w:t>GAGCTCGGTACCCGGGGATCCTCTAGAGTC</w:t>
            </w:r>
            <w:r w:rsidRPr="00756CCA">
              <w:rPr>
                <w:rFonts w:cs="Calibri"/>
              </w:rPr>
              <w:t>GGCGAAGAAAAGGCTAAAGT</w:t>
            </w:r>
          </w:p>
        </w:tc>
      </w:tr>
      <w:tr w:rsidR="001404FE" w:rsidRPr="00756CCA" w:rsidTr="001404FE">
        <w:tc>
          <w:tcPr>
            <w:tcW w:w="3085" w:type="dxa"/>
          </w:tcPr>
          <w:p w:rsidR="001404FE" w:rsidRPr="00756CCA" w:rsidRDefault="001404FE" w:rsidP="001404FE">
            <w:pPr>
              <w:spacing w:line="360" w:lineRule="auto"/>
            </w:pPr>
            <w:r w:rsidRPr="00756CCA">
              <w:t>Cj0295 F1 R</w:t>
            </w:r>
          </w:p>
        </w:tc>
        <w:tc>
          <w:tcPr>
            <w:tcW w:w="6157" w:type="dxa"/>
          </w:tcPr>
          <w:p w:rsidR="001404FE" w:rsidRPr="00756CCA" w:rsidRDefault="001404FE" w:rsidP="001404FE">
            <w:pPr>
              <w:spacing w:line="360" w:lineRule="auto"/>
            </w:pPr>
            <w:r w:rsidRPr="00756CCA">
              <w:rPr>
                <w:rFonts w:cs="Helvetica"/>
              </w:rPr>
              <w:t>AAGCTGTCAAACATGAGAACCAAGGAGAAT</w:t>
            </w:r>
            <w:r w:rsidRPr="00756CCA">
              <w:rPr>
                <w:rFonts w:cs="Calibri"/>
              </w:rPr>
              <w:t>GCTCAAAAAGCGACAAACAA</w:t>
            </w:r>
          </w:p>
        </w:tc>
      </w:tr>
      <w:tr w:rsidR="001404FE" w:rsidRPr="00756CCA" w:rsidTr="001404FE">
        <w:tc>
          <w:tcPr>
            <w:tcW w:w="3085" w:type="dxa"/>
          </w:tcPr>
          <w:p w:rsidR="001404FE" w:rsidRPr="00756CCA" w:rsidRDefault="001404FE" w:rsidP="001404FE">
            <w:pPr>
              <w:spacing w:line="360" w:lineRule="auto"/>
            </w:pPr>
            <w:r w:rsidRPr="00756CCA">
              <w:lastRenderedPageBreak/>
              <w:t>Cj0295 F2 F</w:t>
            </w:r>
          </w:p>
        </w:tc>
        <w:tc>
          <w:tcPr>
            <w:tcW w:w="6157" w:type="dxa"/>
          </w:tcPr>
          <w:p w:rsidR="001404FE" w:rsidRPr="00756CCA" w:rsidRDefault="001404FE" w:rsidP="001404FE">
            <w:pPr>
              <w:spacing w:line="360" w:lineRule="auto"/>
            </w:pPr>
            <w:r w:rsidRPr="00756CCA">
              <w:t>GAATTGTTTTAGTACCTAGCCAAGGTGTGC</w:t>
            </w:r>
            <w:r w:rsidRPr="00756CCA">
              <w:rPr>
                <w:rFonts w:cs="Calibri"/>
              </w:rPr>
              <w:t>CACTTTCGCATCCTTAAGTG</w:t>
            </w:r>
          </w:p>
        </w:tc>
      </w:tr>
      <w:tr w:rsidR="001404FE" w:rsidRPr="00756CCA" w:rsidTr="001404FE">
        <w:tc>
          <w:tcPr>
            <w:tcW w:w="3085" w:type="dxa"/>
          </w:tcPr>
          <w:p w:rsidR="001404FE" w:rsidRPr="00756CCA" w:rsidRDefault="001404FE" w:rsidP="001404FE">
            <w:pPr>
              <w:spacing w:line="360" w:lineRule="auto"/>
            </w:pPr>
            <w:r w:rsidRPr="00756CCA">
              <w:t>Cj0295 F2 R</w:t>
            </w:r>
          </w:p>
        </w:tc>
        <w:tc>
          <w:tcPr>
            <w:tcW w:w="6157" w:type="dxa"/>
          </w:tcPr>
          <w:p w:rsidR="001404FE" w:rsidRPr="00756CCA" w:rsidRDefault="001404FE" w:rsidP="001404FE">
            <w:pPr>
              <w:spacing w:line="360" w:lineRule="auto"/>
            </w:pPr>
            <w:r w:rsidRPr="00756CCA">
              <w:rPr>
                <w:rFonts w:cs="Courier"/>
              </w:rPr>
              <w:t>AGAATACTCAAGCTTGCATGCCTGCAGGTCCAAGCGAGTGGAATTTTAGA</w:t>
            </w:r>
          </w:p>
        </w:tc>
      </w:tr>
      <w:tr w:rsidR="001404FE" w:rsidRPr="00756CCA" w:rsidTr="001404FE">
        <w:tc>
          <w:tcPr>
            <w:tcW w:w="3085" w:type="dxa"/>
          </w:tcPr>
          <w:p w:rsidR="001404FE" w:rsidRPr="00756CCA" w:rsidRDefault="001404FE" w:rsidP="001404FE">
            <w:pPr>
              <w:spacing w:line="360" w:lineRule="auto"/>
            </w:pPr>
            <w:r w:rsidRPr="00756CCA">
              <w:t>Cj0962 F1 F</w:t>
            </w:r>
          </w:p>
        </w:tc>
        <w:tc>
          <w:tcPr>
            <w:tcW w:w="6157" w:type="dxa"/>
          </w:tcPr>
          <w:p w:rsidR="001404FE" w:rsidRPr="00756CCA" w:rsidRDefault="001404FE" w:rsidP="001404FE">
            <w:pPr>
              <w:spacing w:line="360" w:lineRule="auto"/>
            </w:pPr>
            <w:r w:rsidRPr="00756CCA">
              <w:rPr>
                <w:rFonts w:cs="Helvetica"/>
              </w:rPr>
              <w:t>GAGCTCGGTACCCGGGGATCCTCTAGAGTCATTTCTAACCACTGCTTTTC</w:t>
            </w:r>
          </w:p>
        </w:tc>
      </w:tr>
      <w:tr w:rsidR="001404FE" w:rsidRPr="00756CCA" w:rsidTr="001404FE">
        <w:tc>
          <w:tcPr>
            <w:tcW w:w="3085" w:type="dxa"/>
          </w:tcPr>
          <w:p w:rsidR="001404FE" w:rsidRPr="00756CCA" w:rsidRDefault="001404FE" w:rsidP="001404FE">
            <w:pPr>
              <w:spacing w:line="360" w:lineRule="auto"/>
            </w:pPr>
            <w:r w:rsidRPr="00756CCA">
              <w:t>Cj0962 F1 R</w:t>
            </w:r>
          </w:p>
        </w:tc>
        <w:tc>
          <w:tcPr>
            <w:tcW w:w="6157" w:type="dxa"/>
          </w:tcPr>
          <w:p w:rsidR="001404FE" w:rsidRPr="00756CCA" w:rsidRDefault="001404FE" w:rsidP="001404FE">
            <w:pPr>
              <w:spacing w:line="360" w:lineRule="auto"/>
            </w:pPr>
            <w:r w:rsidRPr="00756CCA">
              <w:rPr>
                <w:rFonts w:cs="Helvetica"/>
              </w:rPr>
              <w:t xml:space="preserve">AAGCTGTCAAACATGAGAACCAAGGAGAATCTTCGTATTTTGCAAATTCT            </w:t>
            </w:r>
          </w:p>
        </w:tc>
      </w:tr>
      <w:tr w:rsidR="001404FE" w:rsidRPr="00756CCA" w:rsidTr="001404FE">
        <w:tc>
          <w:tcPr>
            <w:tcW w:w="3085" w:type="dxa"/>
          </w:tcPr>
          <w:p w:rsidR="001404FE" w:rsidRPr="00756CCA" w:rsidRDefault="001404FE" w:rsidP="001404FE">
            <w:pPr>
              <w:spacing w:line="360" w:lineRule="auto"/>
            </w:pPr>
            <w:r w:rsidRPr="00756CCA">
              <w:t>Cj0962 F2 F</w:t>
            </w:r>
          </w:p>
        </w:tc>
        <w:tc>
          <w:tcPr>
            <w:tcW w:w="6157" w:type="dxa"/>
          </w:tcPr>
          <w:p w:rsidR="001404FE" w:rsidRPr="00756CCA" w:rsidRDefault="001404FE" w:rsidP="001404FE">
            <w:pPr>
              <w:spacing w:line="360" w:lineRule="auto"/>
            </w:pPr>
            <w:r w:rsidRPr="00756CCA">
              <w:t>GAATTGTTTTAGTACCTAGCCAAGGTGTGC</w:t>
            </w:r>
            <w:r w:rsidRPr="00756CCA">
              <w:rPr>
                <w:rFonts w:cs="Helvetica"/>
              </w:rPr>
              <w:t>AGTTTAAACGCTAAACATCT</w:t>
            </w:r>
          </w:p>
        </w:tc>
      </w:tr>
      <w:tr w:rsidR="001404FE" w:rsidRPr="00756CCA" w:rsidTr="001404FE">
        <w:tc>
          <w:tcPr>
            <w:tcW w:w="3085" w:type="dxa"/>
          </w:tcPr>
          <w:p w:rsidR="001404FE" w:rsidRPr="00756CCA" w:rsidRDefault="001404FE" w:rsidP="001404FE">
            <w:pPr>
              <w:spacing w:line="360" w:lineRule="auto"/>
            </w:pPr>
            <w:r w:rsidRPr="00756CCA">
              <w:t>Cj0962 F2 R</w:t>
            </w:r>
          </w:p>
        </w:tc>
        <w:tc>
          <w:tcPr>
            <w:tcW w:w="6157" w:type="dxa"/>
          </w:tcPr>
          <w:p w:rsidR="001404FE" w:rsidRPr="00756CCA" w:rsidRDefault="001404FE" w:rsidP="001404FE">
            <w:r w:rsidRPr="00756CCA">
              <w:rPr>
                <w:rFonts w:cs="Courier"/>
              </w:rPr>
              <w:t>AGAATACTCAAGCTTGCATGCCTGCAGGTCAAAATGTGATAATCTTTAAA</w:t>
            </w:r>
          </w:p>
          <w:p w:rsidR="001404FE" w:rsidRPr="00756CCA" w:rsidRDefault="001404FE" w:rsidP="001404FE">
            <w:pPr>
              <w:spacing w:line="360" w:lineRule="auto"/>
            </w:pPr>
          </w:p>
        </w:tc>
      </w:tr>
      <w:tr w:rsidR="001404FE" w:rsidRPr="00756CCA" w:rsidTr="001404FE">
        <w:tc>
          <w:tcPr>
            <w:tcW w:w="3085" w:type="dxa"/>
          </w:tcPr>
          <w:p w:rsidR="001404FE" w:rsidRPr="00756CCA" w:rsidRDefault="001404FE" w:rsidP="001404FE">
            <w:pPr>
              <w:spacing w:line="360" w:lineRule="auto"/>
            </w:pPr>
            <w:r w:rsidRPr="00756CCA">
              <w:t>Cj1063 F1 F</w:t>
            </w:r>
          </w:p>
        </w:tc>
        <w:tc>
          <w:tcPr>
            <w:tcW w:w="6157" w:type="dxa"/>
          </w:tcPr>
          <w:p w:rsidR="001404FE" w:rsidRPr="00756CCA" w:rsidRDefault="001404FE" w:rsidP="001404FE">
            <w:pPr>
              <w:spacing w:line="360" w:lineRule="auto"/>
            </w:pPr>
            <w:r w:rsidRPr="00756CCA">
              <w:rPr>
                <w:rFonts w:cs="Helvetica"/>
              </w:rPr>
              <w:t>GAGCTCGGTACCCGGGGATCCTCTAGAGTC</w:t>
            </w:r>
            <w:r w:rsidRPr="00756CCA">
              <w:rPr>
                <w:rFonts w:cs="Calibri"/>
              </w:rPr>
              <w:t>AGCACCTTAACCAAAATTTC</w:t>
            </w:r>
          </w:p>
        </w:tc>
      </w:tr>
      <w:tr w:rsidR="001404FE" w:rsidRPr="00756CCA" w:rsidTr="001404FE">
        <w:tc>
          <w:tcPr>
            <w:tcW w:w="3085" w:type="dxa"/>
          </w:tcPr>
          <w:p w:rsidR="001404FE" w:rsidRPr="00756CCA" w:rsidRDefault="001404FE" w:rsidP="001404FE">
            <w:pPr>
              <w:spacing w:line="360" w:lineRule="auto"/>
            </w:pPr>
            <w:r w:rsidRPr="00756CCA">
              <w:t>Cj1063 F1 R</w:t>
            </w:r>
          </w:p>
        </w:tc>
        <w:tc>
          <w:tcPr>
            <w:tcW w:w="6157" w:type="dxa"/>
          </w:tcPr>
          <w:p w:rsidR="001404FE" w:rsidRPr="00756CCA" w:rsidRDefault="001404FE" w:rsidP="001404FE">
            <w:pPr>
              <w:spacing w:line="360" w:lineRule="auto"/>
            </w:pPr>
            <w:r w:rsidRPr="00756CCA">
              <w:rPr>
                <w:rFonts w:cs="Helvetica"/>
              </w:rPr>
              <w:t>AAGCTGTCAAACATGAGAACCAAGGAGAAT</w:t>
            </w:r>
            <w:r w:rsidRPr="00756CCA">
              <w:rPr>
                <w:rFonts w:cs="Calibri"/>
              </w:rPr>
              <w:t>GAGTTTGTGTAGCAAGTTGG</w:t>
            </w:r>
          </w:p>
        </w:tc>
      </w:tr>
      <w:tr w:rsidR="001404FE" w:rsidRPr="00756CCA" w:rsidTr="001404FE">
        <w:tc>
          <w:tcPr>
            <w:tcW w:w="3085" w:type="dxa"/>
          </w:tcPr>
          <w:p w:rsidR="001404FE" w:rsidRPr="00756CCA" w:rsidRDefault="001404FE" w:rsidP="001404FE">
            <w:pPr>
              <w:spacing w:line="360" w:lineRule="auto"/>
            </w:pPr>
            <w:r w:rsidRPr="00756CCA">
              <w:t>Cj1063 F2 F</w:t>
            </w:r>
          </w:p>
        </w:tc>
        <w:tc>
          <w:tcPr>
            <w:tcW w:w="6157" w:type="dxa"/>
          </w:tcPr>
          <w:p w:rsidR="001404FE" w:rsidRPr="00756CCA" w:rsidRDefault="001404FE" w:rsidP="001404FE">
            <w:pPr>
              <w:spacing w:line="360" w:lineRule="auto"/>
            </w:pPr>
            <w:r w:rsidRPr="00756CCA">
              <w:t>GAATTGTTTTAGTACCTAGCCAAGGTGTGC</w:t>
            </w:r>
            <w:r w:rsidRPr="00756CCA">
              <w:rPr>
                <w:rFonts w:cs="Calibri"/>
              </w:rPr>
              <w:t>TTAGAACACAAGCTCATGAA</w:t>
            </w:r>
          </w:p>
        </w:tc>
      </w:tr>
      <w:tr w:rsidR="001404FE" w:rsidRPr="00756CCA" w:rsidTr="001404FE">
        <w:tc>
          <w:tcPr>
            <w:tcW w:w="3085" w:type="dxa"/>
          </w:tcPr>
          <w:p w:rsidR="001404FE" w:rsidRPr="00756CCA" w:rsidRDefault="001404FE" w:rsidP="001404FE">
            <w:pPr>
              <w:spacing w:line="360" w:lineRule="auto"/>
            </w:pPr>
            <w:r w:rsidRPr="00756CCA">
              <w:t>Cj1063 F2 R</w:t>
            </w:r>
          </w:p>
        </w:tc>
        <w:tc>
          <w:tcPr>
            <w:tcW w:w="6157" w:type="dxa"/>
          </w:tcPr>
          <w:p w:rsidR="001404FE" w:rsidRPr="00756CCA" w:rsidRDefault="001404FE" w:rsidP="001404FE">
            <w:pPr>
              <w:spacing w:line="360" w:lineRule="auto"/>
            </w:pPr>
            <w:r w:rsidRPr="00756CCA">
              <w:rPr>
                <w:rFonts w:cs="Courier"/>
              </w:rPr>
              <w:t>AGAATACTCAAGCTTGCATGCCTGCAGGTCAGATAGCATTGAAGTTGTGC</w:t>
            </w:r>
          </w:p>
        </w:tc>
      </w:tr>
      <w:tr w:rsidR="001404FE" w:rsidRPr="00756CCA" w:rsidTr="001404FE">
        <w:tc>
          <w:tcPr>
            <w:tcW w:w="3085" w:type="dxa"/>
          </w:tcPr>
          <w:p w:rsidR="001404FE" w:rsidRPr="00756CCA" w:rsidRDefault="001404FE" w:rsidP="001404FE">
            <w:pPr>
              <w:spacing w:line="360" w:lineRule="auto"/>
            </w:pPr>
            <w:r w:rsidRPr="00756CCA">
              <w:t>Cj1715 F1 F</w:t>
            </w:r>
          </w:p>
        </w:tc>
        <w:tc>
          <w:tcPr>
            <w:tcW w:w="6157" w:type="dxa"/>
          </w:tcPr>
          <w:p w:rsidR="001404FE" w:rsidRPr="00756CCA" w:rsidRDefault="001404FE" w:rsidP="001404FE">
            <w:pPr>
              <w:spacing w:line="360" w:lineRule="auto"/>
            </w:pPr>
            <w:r w:rsidRPr="00756CCA">
              <w:rPr>
                <w:rFonts w:cs="Helvetica"/>
              </w:rPr>
              <w:t>GAGCTCGGTACCCGGGGATCCTCTAGAGTC</w:t>
            </w:r>
            <w:r w:rsidRPr="00756CCA">
              <w:rPr>
                <w:rFonts w:cs="Calibri"/>
              </w:rPr>
              <w:t>ACATTTAATGGTGTCAAGGG</w:t>
            </w:r>
          </w:p>
        </w:tc>
      </w:tr>
      <w:tr w:rsidR="001404FE" w:rsidRPr="00756CCA" w:rsidTr="001404FE">
        <w:tc>
          <w:tcPr>
            <w:tcW w:w="3085" w:type="dxa"/>
          </w:tcPr>
          <w:p w:rsidR="001404FE" w:rsidRPr="00756CCA" w:rsidRDefault="001404FE" w:rsidP="001404FE">
            <w:pPr>
              <w:spacing w:line="360" w:lineRule="auto"/>
            </w:pPr>
            <w:r w:rsidRPr="00756CCA">
              <w:t>Cj1715 F1 R</w:t>
            </w:r>
          </w:p>
        </w:tc>
        <w:tc>
          <w:tcPr>
            <w:tcW w:w="6157" w:type="dxa"/>
          </w:tcPr>
          <w:p w:rsidR="001404FE" w:rsidRPr="00756CCA" w:rsidRDefault="001404FE" w:rsidP="001404FE">
            <w:pPr>
              <w:spacing w:line="360" w:lineRule="auto"/>
            </w:pPr>
            <w:r w:rsidRPr="00756CCA">
              <w:rPr>
                <w:rFonts w:cs="Helvetica"/>
              </w:rPr>
              <w:t>AAGCTGTCAAACATGAGAACCAAGGAGAAT</w:t>
            </w:r>
            <w:r w:rsidRPr="00756CCA">
              <w:rPr>
                <w:rFonts w:cs="Calibri"/>
              </w:rPr>
              <w:t>CTATGAATTTTCACCAATGG</w:t>
            </w:r>
          </w:p>
        </w:tc>
      </w:tr>
      <w:tr w:rsidR="001404FE" w:rsidRPr="00756CCA" w:rsidTr="001404FE">
        <w:tc>
          <w:tcPr>
            <w:tcW w:w="3085" w:type="dxa"/>
          </w:tcPr>
          <w:p w:rsidR="001404FE" w:rsidRPr="00756CCA" w:rsidRDefault="001404FE" w:rsidP="001404FE">
            <w:pPr>
              <w:spacing w:line="360" w:lineRule="auto"/>
            </w:pPr>
            <w:r w:rsidRPr="00756CCA">
              <w:t>Cj1715 F2 F</w:t>
            </w:r>
          </w:p>
        </w:tc>
        <w:tc>
          <w:tcPr>
            <w:tcW w:w="6157" w:type="dxa"/>
          </w:tcPr>
          <w:p w:rsidR="001404FE" w:rsidRPr="00756CCA" w:rsidRDefault="001404FE" w:rsidP="001404FE">
            <w:pPr>
              <w:spacing w:line="360" w:lineRule="auto"/>
            </w:pPr>
            <w:r w:rsidRPr="00756CCA">
              <w:t>GAATTGTTTTAGTACCTAGCCAAGGTGTGC</w:t>
            </w:r>
            <w:r w:rsidRPr="00756CCA">
              <w:rPr>
                <w:rFonts w:cs="Calibri"/>
              </w:rPr>
              <w:t>TTTCCTATGAATTCGCTTTT</w:t>
            </w:r>
          </w:p>
        </w:tc>
      </w:tr>
      <w:tr w:rsidR="001404FE" w:rsidRPr="00756CCA" w:rsidTr="001404FE">
        <w:tc>
          <w:tcPr>
            <w:tcW w:w="3085" w:type="dxa"/>
          </w:tcPr>
          <w:p w:rsidR="001404FE" w:rsidRPr="00756CCA" w:rsidRDefault="001404FE" w:rsidP="001404FE">
            <w:pPr>
              <w:spacing w:line="360" w:lineRule="auto"/>
            </w:pPr>
            <w:r w:rsidRPr="00756CCA">
              <w:t>Cj1715 F2 R</w:t>
            </w:r>
          </w:p>
        </w:tc>
        <w:tc>
          <w:tcPr>
            <w:tcW w:w="6157" w:type="dxa"/>
          </w:tcPr>
          <w:p w:rsidR="001404FE" w:rsidRPr="00756CCA" w:rsidRDefault="001404FE" w:rsidP="001404FE">
            <w:pPr>
              <w:spacing w:line="360" w:lineRule="auto"/>
            </w:pPr>
            <w:r w:rsidRPr="00756CCA">
              <w:rPr>
                <w:rFonts w:cs="Courier"/>
              </w:rPr>
              <w:t>AGAATACTCAAGCTTGCATGCCTGCAGGTCTCCATGATTTGCGTTATTTA</w:t>
            </w:r>
          </w:p>
        </w:tc>
      </w:tr>
      <w:tr w:rsidR="001404FE" w:rsidRPr="00756CCA" w:rsidTr="001404FE">
        <w:tc>
          <w:tcPr>
            <w:tcW w:w="3085" w:type="dxa"/>
          </w:tcPr>
          <w:p w:rsidR="001404FE" w:rsidRPr="00756CCA" w:rsidRDefault="001404FE" w:rsidP="001404FE">
            <w:pPr>
              <w:spacing w:line="360" w:lineRule="auto"/>
            </w:pPr>
            <w:r w:rsidRPr="00756CCA">
              <w:t>Cj1050c F1 F</w:t>
            </w:r>
          </w:p>
        </w:tc>
        <w:tc>
          <w:tcPr>
            <w:tcW w:w="6157" w:type="dxa"/>
          </w:tcPr>
          <w:p w:rsidR="001404FE" w:rsidRPr="00756CCA" w:rsidRDefault="001404FE" w:rsidP="001404FE">
            <w:pPr>
              <w:spacing w:line="360" w:lineRule="auto"/>
            </w:pPr>
            <w:r w:rsidRPr="00756CCA">
              <w:t>GAGCTCGGTACCCGGGGATCCTCTAGAGTCGGCTAGCGTTTCAGATAA</w:t>
            </w:r>
            <w:r w:rsidRPr="00756CCA">
              <w:tab/>
            </w:r>
          </w:p>
        </w:tc>
      </w:tr>
      <w:tr w:rsidR="001404FE" w:rsidRPr="00756CCA" w:rsidTr="001404FE">
        <w:tc>
          <w:tcPr>
            <w:tcW w:w="3085" w:type="dxa"/>
          </w:tcPr>
          <w:p w:rsidR="001404FE" w:rsidRPr="00756CCA" w:rsidRDefault="001404FE" w:rsidP="001404FE">
            <w:pPr>
              <w:spacing w:line="360" w:lineRule="auto"/>
            </w:pPr>
            <w:r w:rsidRPr="00756CCA">
              <w:t>Cj1050c F1 R</w:t>
            </w:r>
          </w:p>
        </w:tc>
        <w:tc>
          <w:tcPr>
            <w:tcW w:w="6157" w:type="dxa"/>
          </w:tcPr>
          <w:p w:rsidR="001404FE" w:rsidRPr="00756CCA" w:rsidRDefault="001404FE" w:rsidP="001404FE">
            <w:pPr>
              <w:spacing w:line="360" w:lineRule="auto"/>
            </w:pPr>
            <w:r w:rsidRPr="00756CCA">
              <w:t>AAGCTGTCAAACATGAGAACCAAGGAGAATCTCCGCTTAATATCATAATG</w:t>
            </w:r>
          </w:p>
        </w:tc>
      </w:tr>
      <w:tr w:rsidR="001404FE" w:rsidRPr="00756CCA" w:rsidTr="001404FE">
        <w:tc>
          <w:tcPr>
            <w:tcW w:w="3085" w:type="dxa"/>
          </w:tcPr>
          <w:p w:rsidR="001404FE" w:rsidRPr="00756CCA" w:rsidRDefault="001404FE" w:rsidP="001404FE">
            <w:pPr>
              <w:spacing w:line="360" w:lineRule="auto"/>
            </w:pPr>
            <w:r w:rsidRPr="00756CCA">
              <w:t>Cj1050c F2 F</w:t>
            </w:r>
          </w:p>
        </w:tc>
        <w:tc>
          <w:tcPr>
            <w:tcW w:w="6157" w:type="dxa"/>
          </w:tcPr>
          <w:p w:rsidR="001404FE" w:rsidRPr="00756CCA" w:rsidRDefault="001404FE" w:rsidP="001404FE">
            <w:pPr>
              <w:spacing w:line="360" w:lineRule="auto"/>
            </w:pPr>
            <w:r w:rsidRPr="00756CCA">
              <w:t>GAATTGTTTTAGTACCTAGCCAAGGTGTGCGATGTGAATTTAGAGCGATA</w:t>
            </w:r>
          </w:p>
        </w:tc>
      </w:tr>
      <w:tr w:rsidR="001404FE" w:rsidRPr="00756CCA" w:rsidTr="001404FE">
        <w:tc>
          <w:tcPr>
            <w:tcW w:w="3085" w:type="dxa"/>
          </w:tcPr>
          <w:p w:rsidR="001404FE" w:rsidRPr="00756CCA" w:rsidRDefault="001404FE" w:rsidP="001404FE">
            <w:pPr>
              <w:spacing w:line="360" w:lineRule="auto"/>
            </w:pPr>
            <w:r w:rsidRPr="00756CCA">
              <w:t>Cj1050c F2 R</w:t>
            </w:r>
          </w:p>
        </w:tc>
        <w:tc>
          <w:tcPr>
            <w:tcW w:w="6157" w:type="dxa"/>
          </w:tcPr>
          <w:p w:rsidR="001404FE" w:rsidRPr="00756CCA" w:rsidRDefault="001404FE" w:rsidP="001404FE">
            <w:pPr>
              <w:spacing w:line="360" w:lineRule="auto"/>
            </w:pPr>
            <w:r w:rsidRPr="00756CCA">
              <w:t>AGAATACTCAAGCTTGCATGCCTGCAGGTCGTCATCAAATAAGCATGATC</w:t>
            </w:r>
          </w:p>
        </w:tc>
      </w:tr>
      <w:tr w:rsidR="001404FE" w:rsidRPr="00756CCA" w:rsidTr="001404FE">
        <w:tc>
          <w:tcPr>
            <w:tcW w:w="3085" w:type="dxa"/>
          </w:tcPr>
          <w:p w:rsidR="001404FE" w:rsidRPr="00756CCA" w:rsidRDefault="001404FE" w:rsidP="001404FE">
            <w:pPr>
              <w:spacing w:line="360" w:lineRule="auto"/>
            </w:pPr>
            <w:r w:rsidRPr="00756CCA">
              <w:t>Cj1049c F1 F</w:t>
            </w:r>
          </w:p>
        </w:tc>
        <w:tc>
          <w:tcPr>
            <w:tcW w:w="6157" w:type="dxa"/>
          </w:tcPr>
          <w:p w:rsidR="001404FE" w:rsidRPr="00756CCA" w:rsidRDefault="001404FE" w:rsidP="001404FE">
            <w:pPr>
              <w:spacing w:line="360" w:lineRule="auto"/>
            </w:pPr>
            <w:r w:rsidRPr="00756CCA">
              <w:t>GAGCTCGGTACCCGGGGATCCTCTAGAGTCTGTAGATGATTTGCTAGAGC</w:t>
            </w:r>
            <w:r w:rsidRPr="00756CCA">
              <w:tab/>
            </w:r>
          </w:p>
        </w:tc>
      </w:tr>
      <w:tr w:rsidR="001404FE" w:rsidRPr="00756CCA" w:rsidTr="001404FE">
        <w:tc>
          <w:tcPr>
            <w:tcW w:w="3085" w:type="dxa"/>
          </w:tcPr>
          <w:p w:rsidR="001404FE" w:rsidRPr="00756CCA" w:rsidRDefault="001404FE" w:rsidP="001404FE">
            <w:pPr>
              <w:spacing w:line="360" w:lineRule="auto"/>
            </w:pPr>
            <w:r w:rsidRPr="00756CCA">
              <w:t>Cj1049c F1 R</w:t>
            </w:r>
          </w:p>
        </w:tc>
        <w:tc>
          <w:tcPr>
            <w:tcW w:w="6157" w:type="dxa"/>
          </w:tcPr>
          <w:p w:rsidR="001404FE" w:rsidRPr="00756CCA" w:rsidRDefault="001404FE" w:rsidP="001404FE">
            <w:pPr>
              <w:spacing w:line="360" w:lineRule="auto"/>
            </w:pPr>
            <w:r w:rsidRPr="00756CCA">
              <w:t>AAGCTGTCAAACATGAGAACCAAGGAGAATTATTTACAGGTCCAAAAGG</w:t>
            </w:r>
            <w:r w:rsidRPr="00756CCA">
              <w:tab/>
            </w:r>
          </w:p>
        </w:tc>
      </w:tr>
      <w:tr w:rsidR="001404FE" w:rsidRPr="00756CCA" w:rsidTr="001404FE">
        <w:tc>
          <w:tcPr>
            <w:tcW w:w="3085" w:type="dxa"/>
          </w:tcPr>
          <w:p w:rsidR="001404FE" w:rsidRPr="00756CCA" w:rsidRDefault="001404FE" w:rsidP="001404FE">
            <w:pPr>
              <w:spacing w:line="360" w:lineRule="auto"/>
            </w:pPr>
            <w:r w:rsidRPr="00756CCA">
              <w:t>Cj1049c F2 F</w:t>
            </w:r>
          </w:p>
        </w:tc>
        <w:tc>
          <w:tcPr>
            <w:tcW w:w="6157" w:type="dxa"/>
          </w:tcPr>
          <w:p w:rsidR="001404FE" w:rsidRPr="00756CCA" w:rsidRDefault="001404FE" w:rsidP="001404FE">
            <w:pPr>
              <w:spacing w:line="360" w:lineRule="auto"/>
            </w:pPr>
            <w:r w:rsidRPr="00756CCA">
              <w:t>GAATTGTTTTAGTACCTAGCCAAGGTGTGCGGAGCATTTAGTATGGATATG</w:t>
            </w:r>
            <w:r w:rsidRPr="00756CCA">
              <w:lastRenderedPageBreak/>
              <w:tab/>
            </w:r>
          </w:p>
        </w:tc>
      </w:tr>
      <w:tr w:rsidR="001404FE" w:rsidRPr="00756CCA" w:rsidTr="001404FE">
        <w:tc>
          <w:tcPr>
            <w:tcW w:w="3085" w:type="dxa"/>
          </w:tcPr>
          <w:p w:rsidR="001404FE" w:rsidRPr="00756CCA" w:rsidRDefault="001404FE" w:rsidP="001404FE">
            <w:pPr>
              <w:spacing w:line="360" w:lineRule="auto"/>
            </w:pPr>
            <w:r w:rsidRPr="00756CCA">
              <w:lastRenderedPageBreak/>
              <w:t>Cj1049c F2 R</w:t>
            </w:r>
          </w:p>
        </w:tc>
        <w:tc>
          <w:tcPr>
            <w:tcW w:w="6157" w:type="dxa"/>
          </w:tcPr>
          <w:p w:rsidR="001404FE" w:rsidRPr="00756CCA" w:rsidRDefault="001404FE" w:rsidP="001404FE">
            <w:pPr>
              <w:spacing w:line="360" w:lineRule="auto"/>
            </w:pPr>
            <w:r w:rsidRPr="00756CCA">
              <w:t>AGAATACTCAAGCTTGCATGCCTGCAGGTCGTCATCAAATAAGCATGATC</w:t>
            </w:r>
          </w:p>
        </w:tc>
      </w:tr>
      <w:tr w:rsidR="001404FE" w:rsidRPr="00756CCA" w:rsidTr="001404FE">
        <w:tc>
          <w:tcPr>
            <w:tcW w:w="3085" w:type="dxa"/>
          </w:tcPr>
          <w:p w:rsidR="001404FE" w:rsidRPr="00756CCA" w:rsidRDefault="001404FE" w:rsidP="001404FE">
            <w:pPr>
              <w:spacing w:line="360" w:lineRule="auto"/>
            </w:pPr>
            <w:r w:rsidRPr="00756CCA">
              <w:t>CheA F1 F</w:t>
            </w:r>
          </w:p>
        </w:tc>
        <w:tc>
          <w:tcPr>
            <w:tcW w:w="6157" w:type="dxa"/>
          </w:tcPr>
          <w:p w:rsidR="001404FE" w:rsidRPr="00756CCA" w:rsidRDefault="001404FE" w:rsidP="001404FE">
            <w:pPr>
              <w:spacing w:line="360" w:lineRule="auto"/>
            </w:pPr>
            <w:r w:rsidRPr="00756CCA">
              <w:rPr>
                <w:rFonts w:cs="Helvetica"/>
              </w:rPr>
              <w:t>GAGCTCGGTACCCGGGGATCCTCTAGAGTCC</w:t>
            </w:r>
            <w:r w:rsidRPr="00756CCA">
              <w:t>ACTTATACTTGATGACAGC</w:t>
            </w:r>
          </w:p>
        </w:tc>
      </w:tr>
      <w:tr w:rsidR="001404FE" w:rsidRPr="00756CCA" w:rsidTr="001404FE">
        <w:tc>
          <w:tcPr>
            <w:tcW w:w="3085" w:type="dxa"/>
          </w:tcPr>
          <w:p w:rsidR="001404FE" w:rsidRPr="00756CCA" w:rsidRDefault="001404FE" w:rsidP="001404FE">
            <w:pPr>
              <w:spacing w:line="360" w:lineRule="auto"/>
            </w:pPr>
            <w:r w:rsidRPr="00756CCA">
              <w:t>CheA F1 R</w:t>
            </w:r>
          </w:p>
        </w:tc>
        <w:tc>
          <w:tcPr>
            <w:tcW w:w="6157" w:type="dxa"/>
          </w:tcPr>
          <w:p w:rsidR="001404FE" w:rsidRPr="00756CCA" w:rsidRDefault="001404FE" w:rsidP="001404FE">
            <w:pPr>
              <w:spacing w:line="360" w:lineRule="auto"/>
            </w:pPr>
            <w:r w:rsidRPr="00756CCA">
              <w:rPr>
                <w:rFonts w:cs="Helvetica"/>
              </w:rPr>
              <w:t xml:space="preserve">AAGCTGTCAAACATGAGAACCAAGGAGAATGATTCAAGCTCTACTAAATC             </w:t>
            </w:r>
          </w:p>
        </w:tc>
      </w:tr>
      <w:tr w:rsidR="001404FE" w:rsidRPr="00756CCA" w:rsidTr="001404FE">
        <w:tc>
          <w:tcPr>
            <w:tcW w:w="3085" w:type="dxa"/>
          </w:tcPr>
          <w:p w:rsidR="001404FE" w:rsidRPr="00756CCA" w:rsidRDefault="001404FE" w:rsidP="001404FE">
            <w:pPr>
              <w:spacing w:line="360" w:lineRule="auto"/>
            </w:pPr>
            <w:r w:rsidRPr="00756CCA">
              <w:t>CheA F2 F</w:t>
            </w:r>
          </w:p>
        </w:tc>
        <w:tc>
          <w:tcPr>
            <w:tcW w:w="6157" w:type="dxa"/>
          </w:tcPr>
          <w:p w:rsidR="001404FE" w:rsidRPr="00756CCA" w:rsidRDefault="001404FE" w:rsidP="001404FE">
            <w:pPr>
              <w:spacing w:line="360" w:lineRule="auto"/>
            </w:pPr>
            <w:r w:rsidRPr="00756CCA">
              <w:t>GAATTGTTTTAGTACCTAGCCAAGGTGTGCTATGACTGAATATATCACTA</w:t>
            </w:r>
          </w:p>
        </w:tc>
      </w:tr>
      <w:tr w:rsidR="001404FE" w:rsidRPr="00756CCA" w:rsidTr="001404FE">
        <w:tc>
          <w:tcPr>
            <w:tcW w:w="3085" w:type="dxa"/>
          </w:tcPr>
          <w:p w:rsidR="001404FE" w:rsidRPr="00756CCA" w:rsidRDefault="001404FE" w:rsidP="001404FE">
            <w:pPr>
              <w:spacing w:line="360" w:lineRule="auto"/>
            </w:pPr>
            <w:r w:rsidRPr="00756CCA">
              <w:t>CheA F2 R</w:t>
            </w:r>
          </w:p>
        </w:tc>
        <w:tc>
          <w:tcPr>
            <w:tcW w:w="6157" w:type="dxa"/>
          </w:tcPr>
          <w:p w:rsidR="001404FE" w:rsidRPr="00756CCA" w:rsidRDefault="001404FE" w:rsidP="001404FE">
            <w:pPr>
              <w:spacing w:line="360" w:lineRule="auto"/>
            </w:pPr>
            <w:r w:rsidRPr="00756CCA">
              <w:rPr>
                <w:rFonts w:cs="Courier"/>
              </w:rPr>
              <w:t xml:space="preserve">AGAATACTCAAGCTTGCATGCCTGCAGGTCTTAATTGCTTCAGTTAATCT           </w:t>
            </w:r>
          </w:p>
        </w:tc>
      </w:tr>
      <w:tr w:rsidR="001404FE" w:rsidRPr="00756CCA" w:rsidTr="001404FE">
        <w:tc>
          <w:tcPr>
            <w:tcW w:w="3085" w:type="dxa"/>
          </w:tcPr>
          <w:p w:rsidR="001404FE" w:rsidRPr="00756CCA" w:rsidRDefault="001404FE" w:rsidP="001404FE">
            <w:pPr>
              <w:spacing w:line="360" w:lineRule="auto"/>
            </w:pPr>
            <w:r w:rsidRPr="00756CCA">
              <w:t>Kan cassette F</w:t>
            </w:r>
          </w:p>
        </w:tc>
        <w:tc>
          <w:tcPr>
            <w:tcW w:w="6157" w:type="dxa"/>
          </w:tcPr>
          <w:p w:rsidR="001404FE" w:rsidRPr="00756CCA" w:rsidRDefault="001404FE" w:rsidP="001404FE">
            <w:pPr>
              <w:spacing w:line="360" w:lineRule="auto"/>
            </w:pPr>
            <w:r w:rsidRPr="00756CCA">
              <w:t>ATTCTCCTTGGTTCTCATGTTTGACAGCTTAT</w:t>
            </w:r>
          </w:p>
        </w:tc>
      </w:tr>
      <w:tr w:rsidR="001404FE" w:rsidRPr="00756CCA" w:rsidTr="001404FE">
        <w:tc>
          <w:tcPr>
            <w:tcW w:w="3085" w:type="dxa"/>
          </w:tcPr>
          <w:p w:rsidR="001404FE" w:rsidRPr="00756CCA" w:rsidRDefault="001404FE" w:rsidP="001404FE">
            <w:pPr>
              <w:spacing w:line="360" w:lineRule="auto"/>
            </w:pPr>
            <w:r w:rsidRPr="00756CCA">
              <w:t>Kan cassette R</w:t>
            </w:r>
          </w:p>
        </w:tc>
        <w:tc>
          <w:tcPr>
            <w:tcW w:w="6157" w:type="dxa"/>
          </w:tcPr>
          <w:p w:rsidR="001404FE" w:rsidRPr="00756CCA" w:rsidRDefault="001404FE" w:rsidP="001404FE">
            <w:pPr>
              <w:spacing w:line="360" w:lineRule="auto"/>
            </w:pPr>
            <w:r w:rsidRPr="00756CCA">
              <w:t>GCACACCTTGGCTAGGTACTAAAACAATTCAT</w:t>
            </w:r>
          </w:p>
        </w:tc>
      </w:tr>
      <w:tr w:rsidR="001404FE" w:rsidRPr="00756CCA" w:rsidTr="001404FE">
        <w:tc>
          <w:tcPr>
            <w:tcW w:w="3085" w:type="dxa"/>
          </w:tcPr>
          <w:p w:rsidR="001404FE" w:rsidRPr="00756CCA" w:rsidRDefault="001404FE" w:rsidP="001404FE">
            <w:pPr>
              <w:spacing w:line="360" w:lineRule="auto"/>
            </w:pPr>
            <w:r w:rsidRPr="00756CCA">
              <w:t>Chl cassette F</w:t>
            </w:r>
          </w:p>
        </w:tc>
        <w:tc>
          <w:tcPr>
            <w:tcW w:w="6157" w:type="dxa"/>
          </w:tcPr>
          <w:p w:rsidR="001404FE" w:rsidRPr="00756CCA" w:rsidRDefault="001404FE" w:rsidP="001404FE">
            <w:pPr>
              <w:spacing w:line="360" w:lineRule="auto"/>
            </w:pPr>
            <w:r w:rsidRPr="00756CCA">
              <w:t>ATTCTCCTTGGTTCTCATGTTTGACAGCTTGAATTCCTGCAGCCCGGGGG</w:t>
            </w:r>
          </w:p>
        </w:tc>
      </w:tr>
      <w:tr w:rsidR="001404FE" w:rsidRPr="00756CCA" w:rsidTr="001404FE">
        <w:tc>
          <w:tcPr>
            <w:tcW w:w="3085" w:type="dxa"/>
          </w:tcPr>
          <w:p w:rsidR="001404FE" w:rsidRPr="00756CCA" w:rsidRDefault="001404FE" w:rsidP="001404FE">
            <w:pPr>
              <w:spacing w:line="360" w:lineRule="auto"/>
            </w:pPr>
            <w:r w:rsidRPr="00756CCA">
              <w:t>Chl cassette R</w:t>
            </w:r>
          </w:p>
        </w:tc>
        <w:tc>
          <w:tcPr>
            <w:tcW w:w="6157" w:type="dxa"/>
          </w:tcPr>
          <w:p w:rsidR="001404FE" w:rsidRPr="00756CCA" w:rsidRDefault="001404FE" w:rsidP="001404FE">
            <w:r w:rsidRPr="00756CCA">
              <w:t>GCACACCTTGGCTAGGTACTAAAACAATTCACTAGTGGATCCCGGGTACC</w:t>
            </w:r>
          </w:p>
        </w:tc>
      </w:tr>
      <w:tr w:rsidR="001404FE" w:rsidRPr="00756CCA" w:rsidTr="001404FE">
        <w:tc>
          <w:tcPr>
            <w:tcW w:w="3085" w:type="dxa"/>
          </w:tcPr>
          <w:p w:rsidR="001404FE" w:rsidRPr="00756CCA" w:rsidRDefault="001404FE" w:rsidP="001404FE">
            <w:pPr>
              <w:spacing w:line="360" w:lineRule="auto"/>
            </w:pPr>
            <w:r w:rsidRPr="00756CCA">
              <w:t>Apr/Hyg cassette F</w:t>
            </w:r>
          </w:p>
        </w:tc>
        <w:tc>
          <w:tcPr>
            <w:tcW w:w="6157" w:type="dxa"/>
          </w:tcPr>
          <w:p w:rsidR="001404FE" w:rsidRPr="00756CCA" w:rsidRDefault="001404FE" w:rsidP="001404FE">
            <w:pPr>
              <w:spacing w:line="360" w:lineRule="auto"/>
            </w:pPr>
            <w:r w:rsidRPr="00756CCA">
              <w:t>ATTCTCCTTGGTTCTCATGTTTGACAGCTTCGTAACAAGGTAACCGTAGG</w:t>
            </w:r>
          </w:p>
        </w:tc>
      </w:tr>
      <w:tr w:rsidR="001404FE" w:rsidRPr="00756CCA" w:rsidTr="001404FE">
        <w:tc>
          <w:tcPr>
            <w:tcW w:w="3085" w:type="dxa"/>
          </w:tcPr>
          <w:p w:rsidR="001404FE" w:rsidRPr="00756CCA" w:rsidRDefault="001404FE" w:rsidP="001404FE">
            <w:pPr>
              <w:spacing w:line="360" w:lineRule="auto"/>
            </w:pPr>
            <w:r w:rsidRPr="00756CCA">
              <w:t>Apr/Hyg cassette R</w:t>
            </w:r>
          </w:p>
        </w:tc>
        <w:tc>
          <w:tcPr>
            <w:tcW w:w="6157" w:type="dxa"/>
          </w:tcPr>
          <w:p w:rsidR="001404FE" w:rsidRPr="00756CCA" w:rsidRDefault="001404FE" w:rsidP="001404FE">
            <w:pPr>
              <w:spacing w:line="360" w:lineRule="auto"/>
            </w:pPr>
            <w:r w:rsidRPr="00756CCA">
              <w:t>GCACACCTTGGCTAGGTACTAAAACAATTCTTACTTTGTACTCTAGGGCC</w:t>
            </w:r>
          </w:p>
        </w:tc>
      </w:tr>
      <w:tr w:rsidR="001404FE" w:rsidRPr="00756CCA" w:rsidTr="001404FE">
        <w:tc>
          <w:tcPr>
            <w:tcW w:w="9242" w:type="dxa"/>
            <w:gridSpan w:val="2"/>
          </w:tcPr>
          <w:p w:rsidR="001404FE" w:rsidRPr="00756CCA" w:rsidRDefault="001404FE" w:rsidP="001404FE">
            <w:pPr>
              <w:spacing w:line="360" w:lineRule="auto"/>
              <w:jc w:val="center"/>
            </w:pPr>
            <w:r w:rsidRPr="00756CCA">
              <w:t>ISA check primers</w:t>
            </w:r>
          </w:p>
        </w:tc>
      </w:tr>
      <w:tr w:rsidR="001404FE" w:rsidRPr="00756CCA" w:rsidTr="001404FE">
        <w:tc>
          <w:tcPr>
            <w:tcW w:w="3085" w:type="dxa"/>
          </w:tcPr>
          <w:p w:rsidR="001404FE" w:rsidRPr="00756CCA" w:rsidRDefault="001404FE" w:rsidP="001404FE">
            <w:pPr>
              <w:spacing w:line="360" w:lineRule="auto"/>
            </w:pPr>
            <w:r w:rsidRPr="00756CCA">
              <w:t>Cj0295 check F</w:t>
            </w:r>
          </w:p>
        </w:tc>
        <w:tc>
          <w:tcPr>
            <w:tcW w:w="6157" w:type="dxa"/>
          </w:tcPr>
          <w:p w:rsidR="001404FE" w:rsidRPr="00756CCA" w:rsidRDefault="001404FE" w:rsidP="001404FE">
            <w:pPr>
              <w:spacing w:line="360" w:lineRule="auto"/>
            </w:pPr>
            <w:r w:rsidRPr="00756CCA">
              <w:rPr>
                <w:rFonts w:cs="Calibri"/>
              </w:rPr>
              <w:t>CGATGCGGATAAATTTGAAATCACT</w:t>
            </w:r>
          </w:p>
        </w:tc>
      </w:tr>
      <w:tr w:rsidR="001404FE" w:rsidRPr="00756CCA" w:rsidTr="001404FE">
        <w:tc>
          <w:tcPr>
            <w:tcW w:w="3085" w:type="dxa"/>
          </w:tcPr>
          <w:p w:rsidR="001404FE" w:rsidRPr="00756CCA" w:rsidRDefault="001404FE" w:rsidP="001404FE">
            <w:pPr>
              <w:spacing w:line="360" w:lineRule="auto"/>
            </w:pPr>
            <w:r w:rsidRPr="00756CCA">
              <w:t>Cj0295 check R</w:t>
            </w:r>
          </w:p>
        </w:tc>
        <w:tc>
          <w:tcPr>
            <w:tcW w:w="6157" w:type="dxa"/>
          </w:tcPr>
          <w:p w:rsidR="001404FE" w:rsidRPr="00756CCA" w:rsidRDefault="001404FE" w:rsidP="001404FE">
            <w:pPr>
              <w:spacing w:line="360" w:lineRule="auto"/>
            </w:pPr>
            <w:r w:rsidRPr="00756CCA">
              <w:rPr>
                <w:rFonts w:cs="Courier"/>
              </w:rPr>
              <w:t>TAATGTTTTAGGAGCGGTGGCTGCT</w:t>
            </w:r>
          </w:p>
        </w:tc>
      </w:tr>
      <w:tr w:rsidR="001404FE" w:rsidRPr="00756CCA" w:rsidTr="001404FE">
        <w:tc>
          <w:tcPr>
            <w:tcW w:w="3085" w:type="dxa"/>
          </w:tcPr>
          <w:p w:rsidR="001404FE" w:rsidRPr="00756CCA" w:rsidRDefault="001404FE" w:rsidP="001404FE">
            <w:pPr>
              <w:spacing w:line="360" w:lineRule="auto"/>
            </w:pPr>
            <w:r w:rsidRPr="00756CCA">
              <w:t>Cj0962 check F</w:t>
            </w:r>
          </w:p>
        </w:tc>
        <w:tc>
          <w:tcPr>
            <w:tcW w:w="6157" w:type="dxa"/>
          </w:tcPr>
          <w:p w:rsidR="001404FE" w:rsidRPr="00756CCA" w:rsidRDefault="001404FE" w:rsidP="001404FE">
            <w:pPr>
              <w:spacing w:line="360" w:lineRule="auto"/>
            </w:pPr>
            <w:r w:rsidRPr="00756CCA">
              <w:rPr>
                <w:rFonts w:cs="Helvetica"/>
              </w:rPr>
              <w:t>ACGGAGTATTTTTAGGCATA</w:t>
            </w:r>
          </w:p>
        </w:tc>
      </w:tr>
      <w:tr w:rsidR="001404FE" w:rsidRPr="00756CCA" w:rsidTr="001404FE">
        <w:tc>
          <w:tcPr>
            <w:tcW w:w="3085" w:type="dxa"/>
          </w:tcPr>
          <w:p w:rsidR="001404FE" w:rsidRPr="00756CCA" w:rsidRDefault="001404FE" w:rsidP="001404FE">
            <w:pPr>
              <w:spacing w:line="360" w:lineRule="auto"/>
            </w:pPr>
            <w:r w:rsidRPr="00756CCA">
              <w:t>Cj0962 check R</w:t>
            </w:r>
          </w:p>
        </w:tc>
        <w:tc>
          <w:tcPr>
            <w:tcW w:w="6157" w:type="dxa"/>
          </w:tcPr>
          <w:p w:rsidR="001404FE" w:rsidRPr="00756CCA" w:rsidRDefault="001404FE" w:rsidP="001404FE">
            <w:pPr>
              <w:spacing w:line="360" w:lineRule="auto"/>
            </w:pPr>
            <w:r w:rsidRPr="00756CCA">
              <w:t>AAAATCTAAATCATAACTTGG</w:t>
            </w:r>
          </w:p>
        </w:tc>
      </w:tr>
      <w:tr w:rsidR="001404FE" w:rsidRPr="00756CCA" w:rsidTr="001404FE">
        <w:tc>
          <w:tcPr>
            <w:tcW w:w="3085" w:type="dxa"/>
          </w:tcPr>
          <w:p w:rsidR="001404FE" w:rsidRPr="00756CCA" w:rsidRDefault="001404FE" w:rsidP="001404FE">
            <w:pPr>
              <w:spacing w:line="360" w:lineRule="auto"/>
            </w:pPr>
            <w:r w:rsidRPr="00756CCA">
              <w:t>Cj1063 check F</w:t>
            </w:r>
          </w:p>
        </w:tc>
        <w:tc>
          <w:tcPr>
            <w:tcW w:w="6157" w:type="dxa"/>
          </w:tcPr>
          <w:p w:rsidR="001404FE" w:rsidRPr="00756CCA" w:rsidRDefault="001404FE" w:rsidP="001404FE">
            <w:pPr>
              <w:spacing w:line="360" w:lineRule="auto"/>
            </w:pPr>
            <w:r w:rsidRPr="00756CCA">
              <w:rPr>
                <w:rFonts w:cs="Calibri"/>
              </w:rPr>
              <w:t>CCTATACATTTTATAAGCTCTAAAC</w:t>
            </w:r>
          </w:p>
        </w:tc>
      </w:tr>
      <w:tr w:rsidR="001404FE" w:rsidRPr="00756CCA" w:rsidTr="001404FE">
        <w:tc>
          <w:tcPr>
            <w:tcW w:w="3085" w:type="dxa"/>
          </w:tcPr>
          <w:p w:rsidR="001404FE" w:rsidRPr="00756CCA" w:rsidRDefault="001404FE" w:rsidP="001404FE">
            <w:pPr>
              <w:spacing w:line="360" w:lineRule="auto"/>
            </w:pPr>
            <w:r w:rsidRPr="00756CCA">
              <w:t>Cj1063 check R</w:t>
            </w:r>
          </w:p>
        </w:tc>
        <w:tc>
          <w:tcPr>
            <w:tcW w:w="6157" w:type="dxa"/>
          </w:tcPr>
          <w:p w:rsidR="001404FE" w:rsidRPr="00756CCA" w:rsidRDefault="001404FE" w:rsidP="001404FE">
            <w:pPr>
              <w:spacing w:line="360" w:lineRule="auto"/>
            </w:pPr>
            <w:r w:rsidRPr="00756CCA">
              <w:rPr>
                <w:rFonts w:cs="Courier"/>
              </w:rPr>
              <w:t xml:space="preserve">ATACCTAAGCTCATTGCAGCTAGCG   </w:t>
            </w:r>
          </w:p>
        </w:tc>
      </w:tr>
      <w:tr w:rsidR="001404FE" w:rsidRPr="00756CCA" w:rsidTr="001404FE">
        <w:tc>
          <w:tcPr>
            <w:tcW w:w="3085" w:type="dxa"/>
          </w:tcPr>
          <w:p w:rsidR="001404FE" w:rsidRPr="00756CCA" w:rsidRDefault="001404FE" w:rsidP="001404FE">
            <w:pPr>
              <w:spacing w:line="360" w:lineRule="auto"/>
            </w:pPr>
            <w:r w:rsidRPr="00756CCA">
              <w:t>Cj1715 check F</w:t>
            </w:r>
          </w:p>
        </w:tc>
        <w:tc>
          <w:tcPr>
            <w:tcW w:w="6157" w:type="dxa"/>
          </w:tcPr>
          <w:p w:rsidR="001404FE" w:rsidRPr="00756CCA" w:rsidRDefault="001404FE" w:rsidP="001404FE">
            <w:pPr>
              <w:spacing w:line="360" w:lineRule="auto"/>
            </w:pPr>
            <w:r w:rsidRPr="00756CCA">
              <w:rPr>
                <w:rFonts w:cs="Calibri"/>
              </w:rPr>
              <w:t>GGTGGAATTGTTTTTGTAGTAACAA</w:t>
            </w:r>
          </w:p>
        </w:tc>
      </w:tr>
      <w:tr w:rsidR="001404FE" w:rsidRPr="00756CCA" w:rsidTr="001404FE">
        <w:tc>
          <w:tcPr>
            <w:tcW w:w="3085" w:type="dxa"/>
          </w:tcPr>
          <w:p w:rsidR="001404FE" w:rsidRPr="00756CCA" w:rsidRDefault="001404FE" w:rsidP="001404FE">
            <w:pPr>
              <w:spacing w:line="360" w:lineRule="auto"/>
            </w:pPr>
            <w:r w:rsidRPr="00756CCA">
              <w:t>Cj1715 check R</w:t>
            </w:r>
          </w:p>
        </w:tc>
        <w:tc>
          <w:tcPr>
            <w:tcW w:w="6157" w:type="dxa"/>
          </w:tcPr>
          <w:p w:rsidR="001404FE" w:rsidRPr="00756CCA" w:rsidRDefault="001404FE" w:rsidP="001404FE">
            <w:pPr>
              <w:spacing w:line="360" w:lineRule="auto"/>
            </w:pPr>
            <w:r w:rsidRPr="00756CCA">
              <w:rPr>
                <w:rFonts w:cs="Courier"/>
              </w:rPr>
              <w:t>ACACAGATCAAATTATACCTAAGCA</w:t>
            </w:r>
          </w:p>
        </w:tc>
      </w:tr>
      <w:tr w:rsidR="001404FE" w:rsidRPr="00756CCA" w:rsidTr="001404FE">
        <w:tc>
          <w:tcPr>
            <w:tcW w:w="3085" w:type="dxa"/>
          </w:tcPr>
          <w:p w:rsidR="001404FE" w:rsidRPr="00756CCA" w:rsidRDefault="001404FE" w:rsidP="001404FE">
            <w:pPr>
              <w:spacing w:line="360" w:lineRule="auto"/>
            </w:pPr>
            <w:r w:rsidRPr="00756CCA">
              <w:t>CheA check F</w:t>
            </w:r>
          </w:p>
        </w:tc>
        <w:tc>
          <w:tcPr>
            <w:tcW w:w="6157" w:type="dxa"/>
          </w:tcPr>
          <w:p w:rsidR="001404FE" w:rsidRPr="00756CCA" w:rsidRDefault="001404FE" w:rsidP="001404FE">
            <w:pPr>
              <w:spacing w:line="360" w:lineRule="auto"/>
            </w:pPr>
            <w:r w:rsidRPr="00756CCA">
              <w:t>TTGTCAAATTTAACGCTAGC</w:t>
            </w:r>
          </w:p>
        </w:tc>
      </w:tr>
      <w:tr w:rsidR="001404FE" w:rsidRPr="00756CCA" w:rsidTr="001404FE">
        <w:tc>
          <w:tcPr>
            <w:tcW w:w="3085" w:type="dxa"/>
          </w:tcPr>
          <w:p w:rsidR="001404FE" w:rsidRPr="00756CCA" w:rsidRDefault="001404FE" w:rsidP="001404FE">
            <w:pPr>
              <w:spacing w:line="360" w:lineRule="auto"/>
            </w:pPr>
            <w:r w:rsidRPr="00756CCA">
              <w:t>CheA check R</w:t>
            </w:r>
          </w:p>
        </w:tc>
        <w:tc>
          <w:tcPr>
            <w:tcW w:w="6157" w:type="dxa"/>
          </w:tcPr>
          <w:p w:rsidR="001404FE" w:rsidRPr="00756CCA" w:rsidRDefault="001404FE" w:rsidP="001404FE">
            <w:pPr>
              <w:spacing w:line="360" w:lineRule="auto"/>
            </w:pPr>
            <w:r w:rsidRPr="00756CCA">
              <w:t>GTGGTGGATCGATTCTGTTT</w:t>
            </w:r>
          </w:p>
        </w:tc>
      </w:tr>
      <w:tr w:rsidR="001404FE" w:rsidRPr="00756CCA" w:rsidTr="001404FE">
        <w:tc>
          <w:tcPr>
            <w:tcW w:w="3085" w:type="dxa"/>
          </w:tcPr>
          <w:p w:rsidR="001404FE" w:rsidRPr="00756CCA" w:rsidRDefault="001404FE" w:rsidP="001404FE">
            <w:pPr>
              <w:spacing w:line="360" w:lineRule="auto"/>
            </w:pPr>
            <w:r w:rsidRPr="00756CCA">
              <w:t>Kan outseq F</w:t>
            </w:r>
          </w:p>
        </w:tc>
        <w:tc>
          <w:tcPr>
            <w:tcW w:w="6157" w:type="dxa"/>
          </w:tcPr>
          <w:p w:rsidR="001404FE" w:rsidRPr="00756CCA" w:rsidRDefault="001404FE" w:rsidP="001404FE">
            <w:r w:rsidRPr="00756CCA">
              <w:t>GAAGGAATGTCTCCTGCTAAGGTATATAAG</w:t>
            </w:r>
          </w:p>
          <w:p w:rsidR="001404FE" w:rsidRPr="00756CCA" w:rsidRDefault="001404FE" w:rsidP="001404FE">
            <w:pPr>
              <w:spacing w:line="360" w:lineRule="auto"/>
            </w:pPr>
          </w:p>
        </w:tc>
      </w:tr>
      <w:tr w:rsidR="001404FE" w:rsidRPr="00756CCA" w:rsidTr="001404FE">
        <w:tc>
          <w:tcPr>
            <w:tcW w:w="3085" w:type="dxa"/>
          </w:tcPr>
          <w:p w:rsidR="001404FE" w:rsidRPr="00756CCA" w:rsidRDefault="001404FE" w:rsidP="001404FE">
            <w:pPr>
              <w:spacing w:line="360" w:lineRule="auto"/>
            </w:pPr>
            <w:r w:rsidRPr="00756CCA">
              <w:lastRenderedPageBreak/>
              <w:t>Kan outseq R</w:t>
            </w:r>
          </w:p>
        </w:tc>
        <w:tc>
          <w:tcPr>
            <w:tcW w:w="6157" w:type="dxa"/>
          </w:tcPr>
          <w:p w:rsidR="001404FE" w:rsidRPr="00756CCA" w:rsidRDefault="001404FE" w:rsidP="001404FE">
            <w:pPr>
              <w:spacing w:line="360" w:lineRule="auto"/>
            </w:pPr>
            <w:r w:rsidRPr="00756CCA">
              <w:t>AAAAATAGCTCGACATACTGTTCTTCC</w:t>
            </w:r>
          </w:p>
        </w:tc>
      </w:tr>
      <w:tr w:rsidR="001404FE" w:rsidRPr="00756CCA" w:rsidTr="001404FE">
        <w:trPr>
          <w:trHeight w:val="472"/>
        </w:trPr>
        <w:tc>
          <w:tcPr>
            <w:tcW w:w="3085" w:type="dxa"/>
          </w:tcPr>
          <w:p w:rsidR="001404FE" w:rsidRPr="00756CCA" w:rsidRDefault="001404FE" w:rsidP="001404FE">
            <w:pPr>
              <w:spacing w:line="360" w:lineRule="auto"/>
            </w:pPr>
            <w:r w:rsidRPr="00756CCA">
              <w:t>Chl outseq F</w:t>
            </w:r>
          </w:p>
        </w:tc>
        <w:tc>
          <w:tcPr>
            <w:tcW w:w="6157" w:type="dxa"/>
          </w:tcPr>
          <w:p w:rsidR="001404FE" w:rsidRPr="00756CCA" w:rsidRDefault="001404FE" w:rsidP="001404FE">
            <w:r w:rsidRPr="00756CCA">
              <w:t>AAAAGTTATACCCAACTCTTTTATATGGAG</w:t>
            </w:r>
          </w:p>
          <w:p w:rsidR="001404FE" w:rsidRPr="00756CCA" w:rsidRDefault="001404FE" w:rsidP="001404FE">
            <w:pPr>
              <w:spacing w:line="360" w:lineRule="auto"/>
            </w:pPr>
          </w:p>
        </w:tc>
      </w:tr>
      <w:tr w:rsidR="001404FE" w:rsidRPr="00756CCA" w:rsidTr="001404FE">
        <w:tc>
          <w:tcPr>
            <w:tcW w:w="3085" w:type="dxa"/>
          </w:tcPr>
          <w:p w:rsidR="001404FE" w:rsidRPr="00756CCA" w:rsidRDefault="001404FE" w:rsidP="001404FE">
            <w:pPr>
              <w:spacing w:line="360" w:lineRule="auto"/>
            </w:pPr>
            <w:r w:rsidRPr="00756CCA">
              <w:t>Chl outseq R</w:t>
            </w:r>
          </w:p>
        </w:tc>
        <w:tc>
          <w:tcPr>
            <w:tcW w:w="6157" w:type="dxa"/>
          </w:tcPr>
          <w:p w:rsidR="001404FE" w:rsidRPr="00756CCA" w:rsidRDefault="001404FE" w:rsidP="001404FE">
            <w:pPr>
              <w:spacing w:line="360" w:lineRule="auto"/>
            </w:pPr>
            <w:r w:rsidRPr="00756CCA">
              <w:t>GCACTTGAATCGATAAGGGAATATAGTA</w:t>
            </w:r>
          </w:p>
        </w:tc>
      </w:tr>
      <w:tr w:rsidR="001404FE" w:rsidRPr="00756CCA" w:rsidTr="001404FE">
        <w:tc>
          <w:tcPr>
            <w:tcW w:w="3085" w:type="dxa"/>
          </w:tcPr>
          <w:p w:rsidR="001404FE" w:rsidRPr="00756CCA" w:rsidRDefault="001404FE" w:rsidP="001404FE">
            <w:pPr>
              <w:spacing w:line="360" w:lineRule="auto"/>
            </w:pPr>
            <w:r w:rsidRPr="00756CCA">
              <w:t>Apr outseq F</w:t>
            </w:r>
          </w:p>
        </w:tc>
        <w:tc>
          <w:tcPr>
            <w:tcW w:w="6157" w:type="dxa"/>
          </w:tcPr>
          <w:p w:rsidR="001404FE" w:rsidRPr="00756CCA" w:rsidRDefault="001404FE" w:rsidP="001404FE">
            <w:pPr>
              <w:spacing w:line="360" w:lineRule="auto"/>
            </w:pPr>
            <w:r w:rsidRPr="00756CCA">
              <w:t>CATGACGTGAGCACCTATTG</w:t>
            </w:r>
          </w:p>
        </w:tc>
      </w:tr>
      <w:tr w:rsidR="001404FE" w:rsidRPr="00756CCA" w:rsidTr="001404FE">
        <w:tc>
          <w:tcPr>
            <w:tcW w:w="3085" w:type="dxa"/>
          </w:tcPr>
          <w:p w:rsidR="001404FE" w:rsidRPr="00756CCA" w:rsidRDefault="001404FE" w:rsidP="001404FE">
            <w:pPr>
              <w:spacing w:line="360" w:lineRule="auto"/>
            </w:pPr>
            <w:r w:rsidRPr="00756CCA">
              <w:t>Apr outseq R</w:t>
            </w:r>
          </w:p>
        </w:tc>
        <w:tc>
          <w:tcPr>
            <w:tcW w:w="6157" w:type="dxa"/>
          </w:tcPr>
          <w:p w:rsidR="001404FE" w:rsidRPr="00756CCA" w:rsidRDefault="001404FE" w:rsidP="001404FE">
            <w:pPr>
              <w:spacing w:line="360" w:lineRule="auto"/>
            </w:pPr>
            <w:r w:rsidRPr="00756CCA">
              <w:t>GATGCGAAGAATGCGATGCC</w:t>
            </w:r>
          </w:p>
        </w:tc>
      </w:tr>
      <w:tr w:rsidR="001404FE" w:rsidRPr="00756CCA" w:rsidTr="001404FE">
        <w:tc>
          <w:tcPr>
            <w:tcW w:w="3085" w:type="dxa"/>
          </w:tcPr>
          <w:p w:rsidR="001404FE" w:rsidRPr="00756CCA" w:rsidRDefault="001404FE" w:rsidP="001404FE">
            <w:pPr>
              <w:spacing w:line="360" w:lineRule="auto"/>
            </w:pPr>
            <w:r w:rsidRPr="00756CCA">
              <w:t>Hyg outseq F</w:t>
            </w:r>
          </w:p>
        </w:tc>
        <w:tc>
          <w:tcPr>
            <w:tcW w:w="6157" w:type="dxa"/>
          </w:tcPr>
          <w:p w:rsidR="001404FE" w:rsidRPr="00756CCA" w:rsidRDefault="001404FE" w:rsidP="001404FE">
            <w:pPr>
              <w:spacing w:line="360" w:lineRule="auto"/>
            </w:pPr>
            <w:r w:rsidRPr="00756CCA">
              <w:t>TACCTAGATTTAGATGTCTA</w:t>
            </w:r>
          </w:p>
        </w:tc>
      </w:tr>
      <w:tr w:rsidR="001404FE" w:rsidRPr="00756CCA" w:rsidTr="001404FE">
        <w:tc>
          <w:tcPr>
            <w:tcW w:w="3085" w:type="dxa"/>
          </w:tcPr>
          <w:p w:rsidR="001404FE" w:rsidRPr="00756CCA" w:rsidRDefault="001404FE" w:rsidP="001404FE">
            <w:pPr>
              <w:spacing w:line="360" w:lineRule="auto"/>
            </w:pPr>
            <w:r w:rsidRPr="00756CCA">
              <w:t>Hyg outseq R</w:t>
            </w:r>
          </w:p>
        </w:tc>
        <w:tc>
          <w:tcPr>
            <w:tcW w:w="6157" w:type="dxa"/>
          </w:tcPr>
          <w:p w:rsidR="001404FE" w:rsidRPr="00756CCA" w:rsidRDefault="001404FE" w:rsidP="001404FE">
            <w:pPr>
              <w:spacing w:line="360" w:lineRule="auto"/>
            </w:pPr>
            <w:r w:rsidRPr="00756CCA">
              <w:t>TCGATAACCGTCGACCTCG</w:t>
            </w:r>
          </w:p>
        </w:tc>
      </w:tr>
      <w:tr w:rsidR="001404FE" w:rsidRPr="00756CCA" w:rsidTr="001404FE">
        <w:tc>
          <w:tcPr>
            <w:tcW w:w="9242" w:type="dxa"/>
            <w:gridSpan w:val="2"/>
          </w:tcPr>
          <w:p w:rsidR="001404FE" w:rsidRPr="00756CCA" w:rsidRDefault="001404FE" w:rsidP="001404FE">
            <w:pPr>
              <w:spacing w:line="360" w:lineRule="auto"/>
              <w:jc w:val="center"/>
            </w:pPr>
            <w:r w:rsidRPr="00756CCA">
              <w:rPr>
                <w:i/>
              </w:rPr>
              <w:t xml:space="preserve">C. jejuni </w:t>
            </w:r>
            <w:r w:rsidRPr="00756CCA">
              <w:t>complementation primers</w:t>
            </w:r>
          </w:p>
        </w:tc>
      </w:tr>
      <w:tr w:rsidR="001404FE" w:rsidRPr="00756CCA" w:rsidTr="001404FE">
        <w:tc>
          <w:tcPr>
            <w:tcW w:w="3085" w:type="dxa"/>
          </w:tcPr>
          <w:p w:rsidR="001404FE" w:rsidRPr="00756CCA" w:rsidRDefault="001404FE" w:rsidP="001404FE">
            <w:pPr>
              <w:spacing w:line="360" w:lineRule="auto"/>
            </w:pPr>
            <w:r w:rsidRPr="00756CCA">
              <w:t>Cj1050c comp pRRA FXbaI</w:t>
            </w:r>
          </w:p>
        </w:tc>
        <w:tc>
          <w:tcPr>
            <w:tcW w:w="6157" w:type="dxa"/>
          </w:tcPr>
          <w:p w:rsidR="001404FE" w:rsidRPr="00756CCA" w:rsidRDefault="001404FE" w:rsidP="001404FE">
            <w:pPr>
              <w:spacing w:line="360" w:lineRule="auto"/>
            </w:pPr>
            <w:r w:rsidRPr="00756CCA">
              <w:t>ACACTCTAGATATAAGGTTTAGCGATGAAA</w:t>
            </w:r>
          </w:p>
        </w:tc>
      </w:tr>
      <w:tr w:rsidR="001404FE" w:rsidRPr="00756CCA" w:rsidTr="001404FE">
        <w:tc>
          <w:tcPr>
            <w:tcW w:w="3085" w:type="dxa"/>
          </w:tcPr>
          <w:p w:rsidR="001404FE" w:rsidRPr="00756CCA" w:rsidRDefault="001404FE" w:rsidP="001404FE">
            <w:pPr>
              <w:spacing w:line="360" w:lineRule="auto"/>
            </w:pPr>
            <w:r w:rsidRPr="00756CCA">
              <w:t>Cj1050c comp pRRA R MfeI</w:t>
            </w:r>
          </w:p>
        </w:tc>
        <w:tc>
          <w:tcPr>
            <w:tcW w:w="6157" w:type="dxa"/>
          </w:tcPr>
          <w:p w:rsidR="001404FE" w:rsidRPr="00756CCA" w:rsidRDefault="001404FE" w:rsidP="001404FE">
            <w:pPr>
              <w:spacing w:line="360" w:lineRule="auto"/>
            </w:pPr>
            <w:r w:rsidRPr="00756CCA">
              <w:t>ACACCAATTGACTCCAAAGCCCAAAA</w:t>
            </w:r>
          </w:p>
        </w:tc>
      </w:tr>
      <w:tr w:rsidR="001404FE" w:rsidRPr="00756CCA" w:rsidTr="001404FE">
        <w:tc>
          <w:tcPr>
            <w:tcW w:w="3085" w:type="dxa"/>
          </w:tcPr>
          <w:p w:rsidR="001404FE" w:rsidRPr="00756CCA" w:rsidRDefault="001404FE" w:rsidP="001404FE">
            <w:pPr>
              <w:spacing w:line="360" w:lineRule="auto"/>
            </w:pPr>
            <w:r w:rsidRPr="00756CCA">
              <w:t>Cj1049c comp metK F</w:t>
            </w:r>
          </w:p>
        </w:tc>
        <w:tc>
          <w:tcPr>
            <w:tcW w:w="6157" w:type="dxa"/>
          </w:tcPr>
          <w:p w:rsidR="001404FE" w:rsidRPr="00756CCA" w:rsidRDefault="001404FE" w:rsidP="001404FE">
            <w:pPr>
              <w:spacing w:line="360" w:lineRule="auto"/>
            </w:pPr>
            <w:r w:rsidRPr="00756CCA">
              <w:t>AATATTCGTCTCACATGTTTGATTCTTTTTTAAGTGGA</w:t>
            </w:r>
            <w:r w:rsidRPr="00756CCA">
              <w:tab/>
            </w:r>
          </w:p>
        </w:tc>
      </w:tr>
      <w:tr w:rsidR="001404FE" w:rsidRPr="00756CCA" w:rsidTr="001404FE">
        <w:tc>
          <w:tcPr>
            <w:tcW w:w="3085" w:type="dxa"/>
          </w:tcPr>
          <w:p w:rsidR="001404FE" w:rsidRPr="00756CCA" w:rsidRDefault="001404FE" w:rsidP="001404FE">
            <w:pPr>
              <w:spacing w:line="360" w:lineRule="auto"/>
            </w:pPr>
            <w:r w:rsidRPr="00756CCA">
              <w:t>Cj1049c comp metK R</w:t>
            </w:r>
          </w:p>
        </w:tc>
        <w:tc>
          <w:tcPr>
            <w:tcW w:w="6157" w:type="dxa"/>
          </w:tcPr>
          <w:p w:rsidR="001404FE" w:rsidRPr="00756CCA" w:rsidRDefault="001404FE" w:rsidP="001404FE">
            <w:pPr>
              <w:tabs>
                <w:tab w:val="left" w:pos="2227"/>
              </w:tabs>
              <w:spacing w:line="360" w:lineRule="auto"/>
            </w:pPr>
            <w:r w:rsidRPr="00756CCA">
              <w:t>AATATTCGTCTCACATGTTATCCTAAGAAAGTTTTATATAATAAATTA</w:t>
            </w:r>
            <w:r w:rsidRPr="00756CCA">
              <w:tab/>
            </w:r>
            <w:r w:rsidRPr="00756CCA">
              <w:tab/>
            </w:r>
          </w:p>
        </w:tc>
      </w:tr>
      <w:tr w:rsidR="001404FE" w:rsidRPr="00756CCA" w:rsidTr="001404FE">
        <w:tc>
          <w:tcPr>
            <w:tcW w:w="3085" w:type="dxa"/>
          </w:tcPr>
          <w:p w:rsidR="001404FE" w:rsidRPr="00756CCA" w:rsidRDefault="001404FE" w:rsidP="001404FE">
            <w:pPr>
              <w:spacing w:line="360" w:lineRule="auto"/>
            </w:pPr>
            <w:r w:rsidRPr="00756CCA">
              <w:t>CheA comp metK F</w:t>
            </w:r>
          </w:p>
        </w:tc>
        <w:tc>
          <w:tcPr>
            <w:tcW w:w="6157" w:type="dxa"/>
          </w:tcPr>
          <w:p w:rsidR="001404FE" w:rsidRPr="00756CCA" w:rsidRDefault="001404FE" w:rsidP="001404FE">
            <w:pPr>
              <w:spacing w:line="360" w:lineRule="auto"/>
            </w:pPr>
            <w:r w:rsidRPr="00756CCA">
              <w:rPr>
                <w:rFonts w:cs="Courier New"/>
                <w:shd w:val="clear" w:color="auto" w:fill="FFFFFF"/>
              </w:rPr>
              <w:t>AATATTCGTCTCACATG</w:t>
            </w:r>
            <w:r w:rsidRPr="00756CCA">
              <w:t>GAAGATATGCAAGAAATACT</w:t>
            </w:r>
          </w:p>
        </w:tc>
      </w:tr>
      <w:tr w:rsidR="001404FE" w:rsidRPr="00756CCA" w:rsidTr="001404FE">
        <w:tc>
          <w:tcPr>
            <w:tcW w:w="3085" w:type="dxa"/>
          </w:tcPr>
          <w:p w:rsidR="001404FE" w:rsidRPr="00756CCA" w:rsidRDefault="001404FE" w:rsidP="001404FE">
            <w:pPr>
              <w:spacing w:line="360" w:lineRule="auto"/>
            </w:pPr>
            <w:r w:rsidRPr="00756CCA">
              <w:t>CheA comp metK R</w:t>
            </w:r>
          </w:p>
        </w:tc>
        <w:tc>
          <w:tcPr>
            <w:tcW w:w="6157" w:type="dxa"/>
          </w:tcPr>
          <w:p w:rsidR="001404FE" w:rsidRPr="00756CCA" w:rsidRDefault="001404FE" w:rsidP="001404FE">
            <w:pPr>
              <w:spacing w:line="360" w:lineRule="auto"/>
            </w:pPr>
            <w:r w:rsidRPr="00756CCA">
              <w:rPr>
                <w:rFonts w:cs="Courier New"/>
                <w:shd w:val="clear" w:color="auto" w:fill="FFFFFF"/>
              </w:rPr>
              <w:t>AATATTCGTCTCACATG</w:t>
            </w:r>
            <w:r w:rsidRPr="00756CCA">
              <w:t>TTATCCTAGTTTCAAATTTT</w:t>
            </w:r>
          </w:p>
        </w:tc>
      </w:tr>
      <w:tr w:rsidR="001404FE" w:rsidRPr="00756CCA" w:rsidTr="001404FE">
        <w:tc>
          <w:tcPr>
            <w:tcW w:w="9242" w:type="dxa"/>
            <w:gridSpan w:val="2"/>
          </w:tcPr>
          <w:p w:rsidR="001404FE" w:rsidRPr="00756CCA" w:rsidRDefault="001404FE" w:rsidP="001404FE">
            <w:pPr>
              <w:spacing w:line="360" w:lineRule="auto"/>
              <w:jc w:val="center"/>
            </w:pPr>
            <w:r w:rsidRPr="00756CCA">
              <w:t>Protein expression primers</w:t>
            </w:r>
          </w:p>
        </w:tc>
      </w:tr>
      <w:tr w:rsidR="001404FE" w:rsidRPr="00756CCA" w:rsidTr="001404FE">
        <w:tc>
          <w:tcPr>
            <w:tcW w:w="3085" w:type="dxa"/>
          </w:tcPr>
          <w:p w:rsidR="001404FE" w:rsidRPr="00756CCA" w:rsidRDefault="001404FE" w:rsidP="001404FE">
            <w:pPr>
              <w:spacing w:line="360" w:lineRule="auto"/>
            </w:pPr>
            <w:r w:rsidRPr="00756CCA">
              <w:t>Cj0295 pET21a F NdeI</w:t>
            </w:r>
          </w:p>
        </w:tc>
        <w:tc>
          <w:tcPr>
            <w:tcW w:w="6157" w:type="dxa"/>
          </w:tcPr>
          <w:p w:rsidR="001404FE" w:rsidRPr="00756CCA" w:rsidRDefault="001404FE" w:rsidP="001404FE">
            <w:pPr>
              <w:spacing w:line="360" w:lineRule="auto"/>
            </w:pPr>
            <w:r w:rsidRPr="00756CCA">
              <w:t>GTGCATATGCTAAGAAAAGCTGATATTAAAGATTTA</w:t>
            </w:r>
          </w:p>
        </w:tc>
      </w:tr>
      <w:tr w:rsidR="001404FE" w:rsidRPr="00756CCA" w:rsidTr="001404FE">
        <w:tc>
          <w:tcPr>
            <w:tcW w:w="3085" w:type="dxa"/>
          </w:tcPr>
          <w:p w:rsidR="001404FE" w:rsidRPr="00756CCA" w:rsidRDefault="001404FE" w:rsidP="001404FE">
            <w:pPr>
              <w:spacing w:line="360" w:lineRule="auto"/>
            </w:pPr>
            <w:r w:rsidRPr="00756CCA">
              <w:t>Cj0295 pET21a R XhoI</w:t>
            </w:r>
          </w:p>
        </w:tc>
        <w:tc>
          <w:tcPr>
            <w:tcW w:w="6157" w:type="dxa"/>
          </w:tcPr>
          <w:p w:rsidR="001404FE" w:rsidRPr="00756CCA" w:rsidRDefault="001404FE" w:rsidP="001404FE">
            <w:pPr>
              <w:spacing w:line="360" w:lineRule="auto"/>
            </w:pPr>
            <w:r w:rsidRPr="00756CCA">
              <w:t>GATCTCGAGGTTTTTATAAATCACATCTTTTTTC</w:t>
            </w:r>
          </w:p>
        </w:tc>
      </w:tr>
      <w:tr w:rsidR="001404FE" w:rsidRPr="00756CCA" w:rsidTr="001404FE">
        <w:tc>
          <w:tcPr>
            <w:tcW w:w="3085" w:type="dxa"/>
          </w:tcPr>
          <w:p w:rsidR="001404FE" w:rsidRPr="00756CCA" w:rsidRDefault="001404FE" w:rsidP="001404FE">
            <w:pPr>
              <w:spacing w:line="360" w:lineRule="auto"/>
            </w:pPr>
            <w:r w:rsidRPr="00756CCA">
              <w:t>Cj0962 pET21a F NdeI</w:t>
            </w:r>
          </w:p>
        </w:tc>
        <w:tc>
          <w:tcPr>
            <w:tcW w:w="6157" w:type="dxa"/>
          </w:tcPr>
          <w:p w:rsidR="001404FE" w:rsidRPr="00756CCA" w:rsidRDefault="001404FE" w:rsidP="001404FE">
            <w:pPr>
              <w:spacing w:line="360" w:lineRule="auto"/>
            </w:pPr>
            <w:r w:rsidRPr="00756CCA">
              <w:t>GTGCATATG</w:t>
            </w:r>
            <w:r w:rsidRPr="00756CCA">
              <w:rPr>
                <w:rFonts w:cs="Helvetica"/>
              </w:rPr>
              <w:t>TCAGAATTTAAAATTATTGA</w:t>
            </w:r>
          </w:p>
        </w:tc>
      </w:tr>
      <w:tr w:rsidR="001404FE" w:rsidRPr="00756CCA" w:rsidTr="001404FE">
        <w:tc>
          <w:tcPr>
            <w:tcW w:w="3085" w:type="dxa"/>
          </w:tcPr>
          <w:p w:rsidR="001404FE" w:rsidRPr="00756CCA" w:rsidRDefault="001404FE" w:rsidP="001404FE">
            <w:pPr>
              <w:spacing w:line="360" w:lineRule="auto"/>
            </w:pPr>
            <w:r w:rsidRPr="00756CCA">
              <w:t>Cj0962 pET21a R XhoI</w:t>
            </w:r>
          </w:p>
        </w:tc>
        <w:tc>
          <w:tcPr>
            <w:tcW w:w="6157" w:type="dxa"/>
          </w:tcPr>
          <w:p w:rsidR="001404FE" w:rsidRPr="00756CCA" w:rsidRDefault="001404FE" w:rsidP="001404FE">
            <w:pPr>
              <w:spacing w:line="360" w:lineRule="auto"/>
            </w:pPr>
            <w:r w:rsidRPr="00756CCA">
              <w:t>GATCTCGAG</w:t>
            </w:r>
            <w:r w:rsidRPr="00756CCA">
              <w:rPr>
                <w:rFonts w:cs="Helvetica"/>
              </w:rPr>
              <w:t>TAAATCACATAATTTTTCTA</w:t>
            </w:r>
          </w:p>
        </w:tc>
      </w:tr>
      <w:tr w:rsidR="001404FE" w:rsidRPr="00756CCA" w:rsidTr="001404FE">
        <w:tc>
          <w:tcPr>
            <w:tcW w:w="3085" w:type="dxa"/>
          </w:tcPr>
          <w:p w:rsidR="001404FE" w:rsidRPr="00756CCA" w:rsidRDefault="001404FE" w:rsidP="001404FE">
            <w:pPr>
              <w:spacing w:line="360" w:lineRule="auto"/>
            </w:pPr>
            <w:r w:rsidRPr="00756CCA">
              <w:t>Cj1063 pET21a F NdeI</w:t>
            </w:r>
          </w:p>
        </w:tc>
        <w:tc>
          <w:tcPr>
            <w:tcW w:w="6157" w:type="dxa"/>
          </w:tcPr>
          <w:p w:rsidR="001404FE" w:rsidRPr="00756CCA" w:rsidRDefault="001404FE" w:rsidP="001404FE">
            <w:pPr>
              <w:spacing w:line="360" w:lineRule="auto"/>
            </w:pPr>
            <w:r w:rsidRPr="00756CCA">
              <w:t>GTGCATATGAAAGAAATTAAGCTAAAAGAAGACTT</w:t>
            </w:r>
          </w:p>
        </w:tc>
      </w:tr>
      <w:tr w:rsidR="001404FE" w:rsidRPr="00756CCA" w:rsidTr="001404FE">
        <w:tc>
          <w:tcPr>
            <w:tcW w:w="3085" w:type="dxa"/>
          </w:tcPr>
          <w:p w:rsidR="001404FE" w:rsidRPr="00756CCA" w:rsidRDefault="001404FE" w:rsidP="001404FE">
            <w:pPr>
              <w:spacing w:line="360" w:lineRule="auto"/>
            </w:pPr>
            <w:r w:rsidRPr="00756CCA">
              <w:t>Cj1063 pET21a R XhoI</w:t>
            </w:r>
          </w:p>
        </w:tc>
        <w:tc>
          <w:tcPr>
            <w:tcW w:w="6157" w:type="dxa"/>
          </w:tcPr>
          <w:p w:rsidR="001404FE" w:rsidRPr="00756CCA" w:rsidRDefault="001404FE" w:rsidP="001404FE">
            <w:pPr>
              <w:spacing w:line="360" w:lineRule="auto"/>
            </w:pPr>
            <w:r w:rsidRPr="00756CCA">
              <w:t>GATCTCGAGTAGTTTGATATTTTTCTTAAAAACAA</w:t>
            </w:r>
          </w:p>
        </w:tc>
      </w:tr>
      <w:tr w:rsidR="001404FE" w:rsidRPr="00756CCA" w:rsidTr="001404FE">
        <w:tc>
          <w:tcPr>
            <w:tcW w:w="3085" w:type="dxa"/>
          </w:tcPr>
          <w:p w:rsidR="001404FE" w:rsidRPr="00756CCA" w:rsidRDefault="001404FE" w:rsidP="001404FE">
            <w:pPr>
              <w:spacing w:line="360" w:lineRule="auto"/>
            </w:pPr>
            <w:r w:rsidRPr="00756CCA">
              <w:lastRenderedPageBreak/>
              <w:t>Cj1715 pET21a F NdeI</w:t>
            </w:r>
          </w:p>
        </w:tc>
        <w:tc>
          <w:tcPr>
            <w:tcW w:w="6157" w:type="dxa"/>
          </w:tcPr>
          <w:p w:rsidR="001404FE" w:rsidRPr="00756CCA" w:rsidRDefault="001404FE" w:rsidP="001404FE">
            <w:pPr>
              <w:spacing w:line="360" w:lineRule="auto"/>
            </w:pPr>
            <w:r w:rsidRPr="00756CCA">
              <w:t>GTGCATATGCAAAACACATCATACAAAAAGCC</w:t>
            </w:r>
          </w:p>
        </w:tc>
      </w:tr>
      <w:tr w:rsidR="001404FE" w:rsidRPr="00756CCA" w:rsidTr="001404FE">
        <w:tc>
          <w:tcPr>
            <w:tcW w:w="3085" w:type="dxa"/>
          </w:tcPr>
          <w:p w:rsidR="001404FE" w:rsidRPr="00756CCA" w:rsidRDefault="001404FE" w:rsidP="001404FE">
            <w:pPr>
              <w:spacing w:line="360" w:lineRule="auto"/>
            </w:pPr>
            <w:r w:rsidRPr="00756CCA">
              <w:t>Cj1715 pET21a R XhoI</w:t>
            </w:r>
          </w:p>
        </w:tc>
        <w:tc>
          <w:tcPr>
            <w:tcW w:w="6157" w:type="dxa"/>
          </w:tcPr>
          <w:p w:rsidR="001404FE" w:rsidRPr="00756CCA" w:rsidRDefault="001404FE" w:rsidP="001404FE">
            <w:pPr>
              <w:spacing w:line="360" w:lineRule="auto"/>
            </w:pPr>
            <w:r w:rsidRPr="00756CCA">
              <w:t>GATCTCGAGAAAAGCTTTTTGGTTTAGAA</w:t>
            </w:r>
          </w:p>
        </w:tc>
      </w:tr>
      <w:tr w:rsidR="001404FE" w:rsidRPr="00756CCA" w:rsidTr="001404FE">
        <w:tc>
          <w:tcPr>
            <w:tcW w:w="3085" w:type="dxa"/>
          </w:tcPr>
          <w:p w:rsidR="001404FE" w:rsidRPr="00756CCA" w:rsidRDefault="001404FE" w:rsidP="001404FE">
            <w:pPr>
              <w:spacing w:line="360" w:lineRule="auto"/>
            </w:pPr>
            <w:r w:rsidRPr="00756CCA">
              <w:t>Cj1050c pET21a F NdeI</w:t>
            </w:r>
          </w:p>
        </w:tc>
        <w:tc>
          <w:tcPr>
            <w:tcW w:w="6157" w:type="dxa"/>
          </w:tcPr>
          <w:p w:rsidR="001404FE" w:rsidRPr="00756CCA" w:rsidRDefault="001404FE" w:rsidP="001404FE">
            <w:pPr>
              <w:spacing w:line="360" w:lineRule="auto"/>
            </w:pPr>
            <w:r w:rsidRPr="00756CCA">
              <w:t>GTGCATATGAAAAACATTATGATATTAAG</w:t>
            </w:r>
          </w:p>
        </w:tc>
      </w:tr>
      <w:tr w:rsidR="001404FE" w:rsidRPr="00756CCA" w:rsidTr="001404FE">
        <w:tc>
          <w:tcPr>
            <w:tcW w:w="3085" w:type="dxa"/>
          </w:tcPr>
          <w:p w:rsidR="001404FE" w:rsidRPr="00756CCA" w:rsidRDefault="001404FE" w:rsidP="001404FE">
            <w:pPr>
              <w:spacing w:line="360" w:lineRule="auto"/>
            </w:pPr>
            <w:r w:rsidRPr="00756CCA">
              <w:t>Cj1050c pET21a R XhoI</w:t>
            </w:r>
          </w:p>
        </w:tc>
        <w:tc>
          <w:tcPr>
            <w:tcW w:w="6157" w:type="dxa"/>
          </w:tcPr>
          <w:p w:rsidR="001404FE" w:rsidRPr="00756CCA" w:rsidRDefault="001404FE" w:rsidP="001404FE">
            <w:pPr>
              <w:spacing w:line="360" w:lineRule="auto"/>
            </w:pPr>
            <w:r w:rsidRPr="00756CCA">
              <w:t>GATTCTCGAGAACATTACCATCTTTCATAA</w:t>
            </w:r>
          </w:p>
        </w:tc>
      </w:tr>
      <w:tr w:rsidR="001404FE" w:rsidRPr="00756CCA" w:rsidTr="001404FE">
        <w:tc>
          <w:tcPr>
            <w:tcW w:w="3085" w:type="dxa"/>
          </w:tcPr>
          <w:p w:rsidR="001404FE" w:rsidRPr="00756CCA" w:rsidRDefault="001404FE" w:rsidP="001404FE">
            <w:pPr>
              <w:spacing w:line="360" w:lineRule="auto"/>
            </w:pPr>
            <w:r w:rsidRPr="00756CCA">
              <w:t>Acs pET21a F HindIII</w:t>
            </w:r>
          </w:p>
        </w:tc>
        <w:tc>
          <w:tcPr>
            <w:tcW w:w="6157" w:type="dxa"/>
          </w:tcPr>
          <w:p w:rsidR="001404FE" w:rsidRPr="00756CCA" w:rsidRDefault="001404FE" w:rsidP="001404FE">
            <w:pPr>
              <w:spacing w:line="360" w:lineRule="auto"/>
            </w:pPr>
            <w:r w:rsidRPr="00756CCA">
              <w:t>TATATTAAGCTTATGCTTAATCAAAATAATCAAGA</w:t>
            </w:r>
          </w:p>
        </w:tc>
      </w:tr>
      <w:tr w:rsidR="001404FE" w:rsidRPr="00756CCA" w:rsidTr="001404FE">
        <w:tc>
          <w:tcPr>
            <w:tcW w:w="3085" w:type="dxa"/>
          </w:tcPr>
          <w:p w:rsidR="001404FE" w:rsidRPr="00756CCA" w:rsidRDefault="001404FE" w:rsidP="001404FE">
            <w:pPr>
              <w:spacing w:line="360" w:lineRule="auto"/>
            </w:pPr>
            <w:r w:rsidRPr="00756CCA">
              <w:t>Acs pET21a R XhoI</w:t>
            </w:r>
          </w:p>
        </w:tc>
        <w:tc>
          <w:tcPr>
            <w:tcW w:w="6157" w:type="dxa"/>
          </w:tcPr>
          <w:p w:rsidR="001404FE" w:rsidRPr="00756CCA" w:rsidRDefault="001404FE" w:rsidP="001404FE">
            <w:pPr>
              <w:spacing w:line="360" w:lineRule="auto"/>
            </w:pPr>
            <w:r w:rsidRPr="00756CCA">
              <w:t>GATCTCGAGTTCAAACTCTGCCTTAGCTAA</w:t>
            </w:r>
          </w:p>
        </w:tc>
      </w:tr>
      <w:tr w:rsidR="001404FE" w:rsidRPr="00756CCA" w:rsidTr="001404FE">
        <w:tc>
          <w:tcPr>
            <w:tcW w:w="3085" w:type="dxa"/>
          </w:tcPr>
          <w:p w:rsidR="001404FE" w:rsidRPr="00756CCA" w:rsidRDefault="001404FE" w:rsidP="001404FE">
            <w:pPr>
              <w:spacing w:line="360" w:lineRule="auto"/>
            </w:pPr>
            <w:r w:rsidRPr="00756CCA">
              <w:t>Fba pBAD F XhoI</w:t>
            </w:r>
          </w:p>
        </w:tc>
        <w:tc>
          <w:tcPr>
            <w:tcW w:w="6157" w:type="dxa"/>
          </w:tcPr>
          <w:p w:rsidR="001404FE" w:rsidRPr="00756CCA" w:rsidRDefault="001404FE" w:rsidP="001404FE">
            <w:pPr>
              <w:spacing w:line="360" w:lineRule="auto"/>
            </w:pPr>
            <w:r w:rsidRPr="00756CCA">
              <w:t>AGCTCGAGAATGGGTGTTTTAGAC</w:t>
            </w:r>
          </w:p>
        </w:tc>
      </w:tr>
      <w:tr w:rsidR="001404FE" w:rsidRPr="00756CCA" w:rsidTr="001404FE">
        <w:tc>
          <w:tcPr>
            <w:tcW w:w="3085" w:type="dxa"/>
          </w:tcPr>
          <w:p w:rsidR="001404FE" w:rsidRPr="00756CCA" w:rsidRDefault="001404FE" w:rsidP="001404FE">
            <w:pPr>
              <w:spacing w:line="360" w:lineRule="auto"/>
            </w:pPr>
            <w:r w:rsidRPr="00756CCA">
              <w:t>Fba pBAD R EcoRI</w:t>
            </w:r>
          </w:p>
        </w:tc>
        <w:tc>
          <w:tcPr>
            <w:tcW w:w="6157" w:type="dxa"/>
          </w:tcPr>
          <w:p w:rsidR="001404FE" w:rsidRPr="00756CCA" w:rsidRDefault="001404FE" w:rsidP="001404FE">
            <w:r w:rsidRPr="00756CCA">
              <w:t>GTGGAATTCTTAGTTTTTGTTTAT</w:t>
            </w:r>
          </w:p>
        </w:tc>
      </w:tr>
      <w:tr w:rsidR="001404FE" w:rsidRPr="00756CCA" w:rsidTr="001404FE">
        <w:tc>
          <w:tcPr>
            <w:tcW w:w="9242" w:type="dxa"/>
            <w:gridSpan w:val="2"/>
          </w:tcPr>
          <w:p w:rsidR="001404FE" w:rsidRPr="00756CCA" w:rsidRDefault="001404FE" w:rsidP="001404FE">
            <w:pPr>
              <w:spacing w:line="360" w:lineRule="auto"/>
              <w:jc w:val="center"/>
            </w:pPr>
            <w:r w:rsidRPr="00756CCA">
              <w:t>Site directed mutagenesis primers</w:t>
            </w:r>
          </w:p>
        </w:tc>
      </w:tr>
      <w:tr w:rsidR="001404FE" w:rsidRPr="00756CCA" w:rsidTr="001404FE">
        <w:tc>
          <w:tcPr>
            <w:tcW w:w="3085" w:type="dxa"/>
          </w:tcPr>
          <w:p w:rsidR="001404FE" w:rsidRPr="00756CCA" w:rsidRDefault="001404FE" w:rsidP="001404FE">
            <w:pPr>
              <w:spacing w:line="360" w:lineRule="auto"/>
            </w:pPr>
            <w:r w:rsidRPr="00756CCA">
              <w:t>Fba K321R F</w:t>
            </w:r>
          </w:p>
        </w:tc>
        <w:tc>
          <w:tcPr>
            <w:tcW w:w="6157" w:type="dxa"/>
          </w:tcPr>
          <w:p w:rsidR="001404FE" w:rsidRPr="00756CCA" w:rsidRDefault="001404FE" w:rsidP="001404FE">
            <w:pPr>
              <w:spacing w:line="360" w:lineRule="auto"/>
            </w:pPr>
            <w:r w:rsidRPr="00756CCA">
              <w:t>CAAGCCAAATCGTAATACTATGATCCG</w:t>
            </w:r>
          </w:p>
        </w:tc>
      </w:tr>
      <w:tr w:rsidR="001404FE" w:rsidRPr="00756CCA" w:rsidTr="001404FE">
        <w:tc>
          <w:tcPr>
            <w:tcW w:w="3085" w:type="dxa"/>
          </w:tcPr>
          <w:p w:rsidR="001404FE" w:rsidRPr="00756CCA" w:rsidRDefault="001404FE" w:rsidP="001404FE">
            <w:pPr>
              <w:spacing w:line="360" w:lineRule="auto"/>
            </w:pPr>
            <w:r w:rsidRPr="00756CCA">
              <w:t>Fba K321A F</w:t>
            </w:r>
          </w:p>
        </w:tc>
        <w:tc>
          <w:tcPr>
            <w:tcW w:w="6157" w:type="dxa"/>
          </w:tcPr>
          <w:p w:rsidR="001404FE" w:rsidRPr="00756CCA" w:rsidRDefault="001404FE" w:rsidP="001404FE">
            <w:pPr>
              <w:spacing w:line="360" w:lineRule="auto"/>
            </w:pPr>
            <w:r w:rsidRPr="00756CCA">
              <w:t>CAAGCCAAATGCTAATACTATGATCCG</w:t>
            </w:r>
          </w:p>
        </w:tc>
      </w:tr>
      <w:tr w:rsidR="001404FE" w:rsidRPr="00756CCA" w:rsidTr="001404FE">
        <w:tc>
          <w:tcPr>
            <w:tcW w:w="3085" w:type="dxa"/>
          </w:tcPr>
          <w:p w:rsidR="001404FE" w:rsidRPr="00756CCA" w:rsidRDefault="001404FE" w:rsidP="001404FE">
            <w:pPr>
              <w:spacing w:line="360" w:lineRule="auto"/>
            </w:pPr>
            <w:r w:rsidRPr="00756CCA">
              <w:t>Fba K321Q F</w:t>
            </w:r>
          </w:p>
        </w:tc>
        <w:tc>
          <w:tcPr>
            <w:tcW w:w="6157" w:type="dxa"/>
          </w:tcPr>
          <w:p w:rsidR="001404FE" w:rsidRPr="00756CCA" w:rsidRDefault="001404FE" w:rsidP="001404FE">
            <w:pPr>
              <w:spacing w:line="360" w:lineRule="auto"/>
            </w:pPr>
            <w:r w:rsidRPr="00756CCA">
              <w:t>CAAGCCAAATCAAAATACTATGATC</w:t>
            </w:r>
          </w:p>
        </w:tc>
      </w:tr>
      <w:tr w:rsidR="001404FE" w:rsidRPr="00756CCA" w:rsidTr="001404FE">
        <w:tc>
          <w:tcPr>
            <w:tcW w:w="3085" w:type="dxa"/>
          </w:tcPr>
          <w:p w:rsidR="001404FE" w:rsidRPr="00756CCA" w:rsidRDefault="001404FE" w:rsidP="001404FE">
            <w:pPr>
              <w:spacing w:line="360" w:lineRule="auto"/>
            </w:pPr>
            <w:r w:rsidRPr="00756CCA">
              <w:t>Fba K321 R</w:t>
            </w:r>
          </w:p>
        </w:tc>
        <w:tc>
          <w:tcPr>
            <w:tcW w:w="6157" w:type="dxa"/>
          </w:tcPr>
          <w:p w:rsidR="001404FE" w:rsidRPr="00756CCA" w:rsidRDefault="001404FE" w:rsidP="001404FE">
            <w:pPr>
              <w:spacing w:line="360" w:lineRule="auto"/>
            </w:pPr>
            <w:r w:rsidRPr="00756CCA">
              <w:t>TCATCACCTTCTGGATTTC</w:t>
            </w:r>
          </w:p>
        </w:tc>
      </w:tr>
      <w:tr w:rsidR="001404FE" w:rsidRPr="00756CCA" w:rsidTr="001404FE">
        <w:tc>
          <w:tcPr>
            <w:tcW w:w="3085" w:type="dxa"/>
          </w:tcPr>
          <w:p w:rsidR="001404FE" w:rsidRPr="00756CCA" w:rsidRDefault="001404FE" w:rsidP="001404FE">
            <w:pPr>
              <w:spacing w:line="360" w:lineRule="auto"/>
            </w:pPr>
            <w:r w:rsidRPr="00756CCA">
              <w:t>CheA K142R F</w:t>
            </w:r>
          </w:p>
        </w:tc>
        <w:tc>
          <w:tcPr>
            <w:tcW w:w="6157" w:type="dxa"/>
          </w:tcPr>
          <w:p w:rsidR="001404FE" w:rsidRPr="00756CCA" w:rsidRDefault="001404FE" w:rsidP="001404FE">
            <w:pPr>
              <w:spacing w:line="360" w:lineRule="auto"/>
            </w:pPr>
            <w:r w:rsidRPr="00756CCA">
              <w:t>TTCAAATGAACGTTCTATTCCACAAGCAGAACTAGAAG</w:t>
            </w:r>
          </w:p>
        </w:tc>
      </w:tr>
      <w:tr w:rsidR="001404FE" w:rsidRPr="00756CCA" w:rsidTr="001404FE">
        <w:tc>
          <w:tcPr>
            <w:tcW w:w="3085" w:type="dxa"/>
          </w:tcPr>
          <w:p w:rsidR="001404FE" w:rsidRPr="00756CCA" w:rsidRDefault="001404FE" w:rsidP="001404FE">
            <w:pPr>
              <w:spacing w:line="360" w:lineRule="auto"/>
            </w:pPr>
            <w:r w:rsidRPr="00756CCA">
              <w:t>CheA K142A F</w:t>
            </w:r>
          </w:p>
        </w:tc>
        <w:tc>
          <w:tcPr>
            <w:tcW w:w="6157" w:type="dxa"/>
          </w:tcPr>
          <w:p w:rsidR="001404FE" w:rsidRPr="00756CCA" w:rsidRDefault="001404FE" w:rsidP="001404FE">
            <w:pPr>
              <w:spacing w:line="360" w:lineRule="auto"/>
            </w:pPr>
            <w:r w:rsidRPr="00756CCA">
              <w:t>TTCAAATGAAGCTTCTATTCCACAAGCAGAACTAGAAG</w:t>
            </w:r>
          </w:p>
        </w:tc>
      </w:tr>
      <w:tr w:rsidR="001404FE" w:rsidRPr="00756CCA" w:rsidTr="001404FE">
        <w:tc>
          <w:tcPr>
            <w:tcW w:w="3085" w:type="dxa"/>
          </w:tcPr>
          <w:p w:rsidR="001404FE" w:rsidRPr="00756CCA" w:rsidRDefault="001404FE" w:rsidP="001404FE">
            <w:pPr>
              <w:spacing w:line="360" w:lineRule="auto"/>
            </w:pPr>
            <w:r w:rsidRPr="00756CCA">
              <w:t>CheA K142Q F</w:t>
            </w:r>
          </w:p>
        </w:tc>
        <w:tc>
          <w:tcPr>
            <w:tcW w:w="6157" w:type="dxa"/>
          </w:tcPr>
          <w:p w:rsidR="001404FE" w:rsidRPr="00756CCA" w:rsidRDefault="001404FE" w:rsidP="001404FE">
            <w:pPr>
              <w:spacing w:line="360" w:lineRule="auto"/>
            </w:pPr>
            <w:r w:rsidRPr="00756CCA">
              <w:t>TTCAAATGAACAATCTATTCCACAAGCAGAACTAGAAG</w:t>
            </w:r>
          </w:p>
        </w:tc>
      </w:tr>
      <w:tr w:rsidR="001404FE" w:rsidRPr="00756CCA" w:rsidTr="001404FE">
        <w:tc>
          <w:tcPr>
            <w:tcW w:w="3085" w:type="dxa"/>
          </w:tcPr>
          <w:p w:rsidR="001404FE" w:rsidRPr="00756CCA" w:rsidRDefault="001404FE" w:rsidP="001404FE">
            <w:pPr>
              <w:spacing w:line="360" w:lineRule="auto"/>
            </w:pPr>
            <w:r w:rsidRPr="00756CCA">
              <w:t xml:space="preserve">CheA K142 R </w:t>
            </w:r>
          </w:p>
        </w:tc>
        <w:tc>
          <w:tcPr>
            <w:tcW w:w="6157" w:type="dxa"/>
          </w:tcPr>
          <w:p w:rsidR="001404FE" w:rsidRPr="00756CCA" w:rsidRDefault="001404FE" w:rsidP="001404FE">
            <w:pPr>
              <w:spacing w:line="360" w:lineRule="auto"/>
            </w:pPr>
            <w:r w:rsidRPr="00756CCA">
              <w:t>TCTGTTGCCACAACAGGA</w:t>
            </w:r>
          </w:p>
        </w:tc>
      </w:tr>
      <w:tr w:rsidR="001404FE" w:rsidRPr="00756CCA" w:rsidTr="001404FE">
        <w:tc>
          <w:tcPr>
            <w:tcW w:w="9242" w:type="dxa"/>
            <w:gridSpan w:val="2"/>
          </w:tcPr>
          <w:p w:rsidR="001404FE" w:rsidRPr="00756CCA" w:rsidRDefault="001404FE" w:rsidP="001404FE">
            <w:pPr>
              <w:spacing w:line="360" w:lineRule="auto"/>
              <w:jc w:val="center"/>
            </w:pPr>
            <w:r w:rsidRPr="00756CCA">
              <w:t>qRT-PCR primers</w:t>
            </w:r>
          </w:p>
        </w:tc>
      </w:tr>
      <w:tr w:rsidR="001404FE" w:rsidRPr="00756CCA" w:rsidTr="001404FE">
        <w:tc>
          <w:tcPr>
            <w:tcW w:w="3085" w:type="dxa"/>
          </w:tcPr>
          <w:p w:rsidR="001404FE" w:rsidRPr="00756CCA" w:rsidRDefault="001404FE" w:rsidP="001404FE">
            <w:pPr>
              <w:spacing w:line="360" w:lineRule="auto"/>
            </w:pPr>
            <w:r w:rsidRPr="00756CCA">
              <w:rPr>
                <w:shd w:val="clear" w:color="auto" w:fill="FFFFFF"/>
              </w:rPr>
              <w:t>1051RT F</w:t>
            </w:r>
          </w:p>
        </w:tc>
        <w:tc>
          <w:tcPr>
            <w:tcW w:w="6157" w:type="dxa"/>
          </w:tcPr>
          <w:p w:rsidR="001404FE" w:rsidRPr="00756CCA" w:rsidRDefault="001404FE" w:rsidP="001404FE">
            <w:pPr>
              <w:spacing w:line="360" w:lineRule="auto"/>
            </w:pPr>
            <w:r w:rsidRPr="00756CCA">
              <w:rPr>
                <w:shd w:val="clear" w:color="auto" w:fill="FFFFFF"/>
              </w:rPr>
              <w:t>CAAGTTCTAGAAAACTTAGGCT</w:t>
            </w:r>
          </w:p>
        </w:tc>
      </w:tr>
      <w:tr w:rsidR="001404FE" w:rsidRPr="00756CCA" w:rsidTr="001404FE">
        <w:tc>
          <w:tcPr>
            <w:tcW w:w="3085" w:type="dxa"/>
          </w:tcPr>
          <w:p w:rsidR="001404FE" w:rsidRPr="00756CCA" w:rsidRDefault="001404FE" w:rsidP="001404FE">
            <w:pPr>
              <w:spacing w:line="360" w:lineRule="auto"/>
            </w:pPr>
            <w:r w:rsidRPr="00756CCA">
              <w:rPr>
                <w:shd w:val="clear" w:color="auto" w:fill="FFFFFF"/>
              </w:rPr>
              <w:t>1051RT R</w:t>
            </w:r>
          </w:p>
        </w:tc>
        <w:tc>
          <w:tcPr>
            <w:tcW w:w="6157" w:type="dxa"/>
          </w:tcPr>
          <w:p w:rsidR="001404FE" w:rsidRPr="00756CCA" w:rsidRDefault="001404FE" w:rsidP="001404FE">
            <w:pPr>
              <w:spacing w:line="360" w:lineRule="auto"/>
            </w:pPr>
            <w:r w:rsidRPr="00756CCA">
              <w:rPr>
                <w:shd w:val="clear" w:color="auto" w:fill="FFFFFF"/>
              </w:rPr>
              <w:t>CTAAAAGTCTATGCACACATTC</w:t>
            </w:r>
          </w:p>
        </w:tc>
      </w:tr>
      <w:tr w:rsidR="001404FE" w:rsidRPr="00756CCA" w:rsidTr="001404FE">
        <w:tc>
          <w:tcPr>
            <w:tcW w:w="3085" w:type="dxa"/>
          </w:tcPr>
          <w:p w:rsidR="001404FE" w:rsidRPr="00756CCA" w:rsidRDefault="001404FE" w:rsidP="001404FE">
            <w:pPr>
              <w:spacing w:line="360" w:lineRule="auto"/>
            </w:pPr>
            <w:r w:rsidRPr="00756CCA">
              <w:rPr>
                <w:shd w:val="clear" w:color="auto" w:fill="FFFFFF"/>
              </w:rPr>
              <w:t>1050RT F</w:t>
            </w:r>
          </w:p>
        </w:tc>
        <w:tc>
          <w:tcPr>
            <w:tcW w:w="6157" w:type="dxa"/>
          </w:tcPr>
          <w:p w:rsidR="001404FE" w:rsidRPr="00756CCA" w:rsidRDefault="001404FE" w:rsidP="001404FE">
            <w:pPr>
              <w:spacing w:line="360" w:lineRule="auto"/>
            </w:pPr>
            <w:r w:rsidRPr="00756CCA">
              <w:rPr>
                <w:shd w:val="clear" w:color="auto" w:fill="FFFFFF"/>
              </w:rPr>
              <w:t>GTGGGCTTAAAACTTTTAGA</w:t>
            </w:r>
          </w:p>
        </w:tc>
      </w:tr>
      <w:tr w:rsidR="001404FE" w:rsidRPr="00756CCA" w:rsidTr="001404FE">
        <w:tc>
          <w:tcPr>
            <w:tcW w:w="3085" w:type="dxa"/>
          </w:tcPr>
          <w:p w:rsidR="001404FE" w:rsidRPr="00756CCA" w:rsidRDefault="001404FE" w:rsidP="001404FE">
            <w:pPr>
              <w:spacing w:line="360" w:lineRule="auto"/>
            </w:pPr>
            <w:r w:rsidRPr="00756CCA">
              <w:rPr>
                <w:shd w:val="clear" w:color="auto" w:fill="FFFFFF"/>
              </w:rPr>
              <w:t>1050RT R</w:t>
            </w:r>
          </w:p>
        </w:tc>
        <w:tc>
          <w:tcPr>
            <w:tcW w:w="6157" w:type="dxa"/>
          </w:tcPr>
          <w:p w:rsidR="001404FE" w:rsidRPr="00756CCA" w:rsidRDefault="001404FE" w:rsidP="001404FE">
            <w:pPr>
              <w:spacing w:line="360" w:lineRule="auto"/>
            </w:pPr>
            <w:r w:rsidRPr="00756CCA">
              <w:rPr>
                <w:shd w:val="clear" w:color="auto" w:fill="FFFFFF"/>
              </w:rPr>
              <w:t>TTGGCTTTACATTTTGAAG</w:t>
            </w:r>
          </w:p>
        </w:tc>
      </w:tr>
      <w:tr w:rsidR="001404FE" w:rsidRPr="00756CCA" w:rsidTr="001404FE">
        <w:tc>
          <w:tcPr>
            <w:tcW w:w="3085" w:type="dxa"/>
          </w:tcPr>
          <w:p w:rsidR="001404FE" w:rsidRPr="00756CCA" w:rsidRDefault="001404FE" w:rsidP="001404FE">
            <w:pPr>
              <w:spacing w:line="360" w:lineRule="auto"/>
            </w:pPr>
            <w:r w:rsidRPr="00756CCA">
              <w:rPr>
                <w:shd w:val="clear" w:color="auto" w:fill="FFFFFF"/>
              </w:rPr>
              <w:t>1049RT F</w:t>
            </w:r>
          </w:p>
        </w:tc>
        <w:tc>
          <w:tcPr>
            <w:tcW w:w="6157" w:type="dxa"/>
          </w:tcPr>
          <w:p w:rsidR="001404FE" w:rsidRPr="00756CCA" w:rsidRDefault="001404FE" w:rsidP="001404FE">
            <w:pPr>
              <w:spacing w:line="360" w:lineRule="auto"/>
            </w:pPr>
            <w:r w:rsidRPr="00756CCA">
              <w:rPr>
                <w:shd w:val="clear" w:color="auto" w:fill="FFFFFF"/>
              </w:rPr>
              <w:t>TGGACCTGTAAATATTTTGAT</w:t>
            </w:r>
          </w:p>
        </w:tc>
      </w:tr>
      <w:tr w:rsidR="001404FE" w:rsidRPr="00756CCA" w:rsidTr="001404FE">
        <w:tc>
          <w:tcPr>
            <w:tcW w:w="3085" w:type="dxa"/>
          </w:tcPr>
          <w:p w:rsidR="001404FE" w:rsidRPr="00756CCA" w:rsidRDefault="001404FE" w:rsidP="001404FE">
            <w:pPr>
              <w:spacing w:line="360" w:lineRule="auto"/>
            </w:pPr>
            <w:r w:rsidRPr="00756CCA">
              <w:rPr>
                <w:shd w:val="clear" w:color="auto" w:fill="FFFFFF"/>
              </w:rPr>
              <w:t>1049RT R</w:t>
            </w:r>
          </w:p>
        </w:tc>
        <w:tc>
          <w:tcPr>
            <w:tcW w:w="6157" w:type="dxa"/>
          </w:tcPr>
          <w:p w:rsidR="001404FE" w:rsidRPr="00756CCA" w:rsidRDefault="001404FE" w:rsidP="001404FE">
            <w:pPr>
              <w:spacing w:line="360" w:lineRule="auto"/>
            </w:pPr>
            <w:r w:rsidRPr="00756CCA">
              <w:rPr>
                <w:shd w:val="clear" w:color="auto" w:fill="FFFFFF"/>
              </w:rPr>
              <w:t>GTCTAAGAAATTTAAAAGCCC</w:t>
            </w:r>
          </w:p>
        </w:tc>
      </w:tr>
      <w:tr w:rsidR="001404FE" w:rsidRPr="00756CCA" w:rsidTr="001404FE">
        <w:tc>
          <w:tcPr>
            <w:tcW w:w="3085" w:type="dxa"/>
          </w:tcPr>
          <w:p w:rsidR="001404FE" w:rsidRPr="00756CCA" w:rsidRDefault="001404FE" w:rsidP="001404FE">
            <w:pPr>
              <w:spacing w:line="360" w:lineRule="auto"/>
            </w:pPr>
            <w:r w:rsidRPr="00756CCA">
              <w:rPr>
                <w:shd w:val="clear" w:color="auto" w:fill="FFFFFF"/>
              </w:rPr>
              <w:lastRenderedPageBreak/>
              <w:t>1048RT F</w:t>
            </w:r>
          </w:p>
        </w:tc>
        <w:tc>
          <w:tcPr>
            <w:tcW w:w="6157" w:type="dxa"/>
          </w:tcPr>
          <w:p w:rsidR="001404FE" w:rsidRPr="00756CCA" w:rsidRDefault="001404FE" w:rsidP="001404FE">
            <w:pPr>
              <w:spacing w:line="360" w:lineRule="auto"/>
            </w:pPr>
            <w:r w:rsidRPr="00756CCA">
              <w:rPr>
                <w:shd w:val="clear" w:color="auto" w:fill="FFFFFF"/>
              </w:rPr>
              <w:t>AGCTTTAAATTTCATCGCT</w:t>
            </w:r>
          </w:p>
        </w:tc>
      </w:tr>
      <w:tr w:rsidR="001404FE" w:rsidRPr="00756CCA" w:rsidTr="001404FE">
        <w:tc>
          <w:tcPr>
            <w:tcW w:w="3085" w:type="dxa"/>
          </w:tcPr>
          <w:p w:rsidR="001404FE" w:rsidRPr="00756CCA" w:rsidRDefault="001404FE" w:rsidP="001404FE">
            <w:pPr>
              <w:spacing w:line="360" w:lineRule="auto"/>
            </w:pPr>
            <w:r w:rsidRPr="00756CCA">
              <w:rPr>
                <w:shd w:val="clear" w:color="auto" w:fill="FFFFFF"/>
              </w:rPr>
              <w:t>1048RT R</w:t>
            </w:r>
          </w:p>
        </w:tc>
        <w:tc>
          <w:tcPr>
            <w:tcW w:w="6157" w:type="dxa"/>
          </w:tcPr>
          <w:p w:rsidR="001404FE" w:rsidRPr="00756CCA" w:rsidRDefault="001404FE" w:rsidP="001404FE">
            <w:pPr>
              <w:spacing w:line="360" w:lineRule="auto"/>
            </w:pPr>
            <w:r w:rsidRPr="00756CCA">
              <w:rPr>
                <w:shd w:val="clear" w:color="auto" w:fill="FFFFFF"/>
              </w:rPr>
              <w:t>AGCATTATTACTCCAACCC</w:t>
            </w:r>
          </w:p>
        </w:tc>
      </w:tr>
      <w:tr w:rsidR="001404FE" w:rsidRPr="00756CCA" w:rsidTr="00D759E1">
        <w:trPr>
          <w:trHeight w:val="274"/>
        </w:trPr>
        <w:tc>
          <w:tcPr>
            <w:tcW w:w="3085" w:type="dxa"/>
          </w:tcPr>
          <w:p w:rsidR="001404FE" w:rsidRPr="00756CCA" w:rsidRDefault="001404FE" w:rsidP="001404FE">
            <w:pPr>
              <w:spacing w:line="360" w:lineRule="auto"/>
            </w:pPr>
            <w:r w:rsidRPr="00756CCA">
              <w:rPr>
                <w:rFonts w:cs="Arial"/>
                <w:shd w:val="clear" w:color="auto" w:fill="FFFFFF"/>
              </w:rPr>
              <w:t>gyrA F</w:t>
            </w:r>
          </w:p>
        </w:tc>
        <w:tc>
          <w:tcPr>
            <w:tcW w:w="6157" w:type="dxa"/>
          </w:tcPr>
          <w:p w:rsidR="001404FE" w:rsidRPr="00756CCA" w:rsidRDefault="001404FE" w:rsidP="001404FE">
            <w:pPr>
              <w:spacing w:line="360" w:lineRule="auto"/>
            </w:pPr>
            <w:r w:rsidRPr="00756CCA">
              <w:rPr>
                <w:rFonts w:cs="Arial"/>
                <w:shd w:val="clear" w:color="auto" w:fill="FFFFFF"/>
              </w:rPr>
              <w:t>ATGCTCTTTGCAGTAACCAAAAAA</w:t>
            </w:r>
          </w:p>
        </w:tc>
      </w:tr>
      <w:tr w:rsidR="001404FE" w:rsidRPr="00756CCA" w:rsidTr="001404FE">
        <w:tc>
          <w:tcPr>
            <w:tcW w:w="3085" w:type="dxa"/>
          </w:tcPr>
          <w:p w:rsidR="001404FE" w:rsidRPr="00756CCA" w:rsidRDefault="001404FE" w:rsidP="001404FE">
            <w:pPr>
              <w:spacing w:line="360" w:lineRule="auto"/>
            </w:pPr>
            <w:r w:rsidRPr="00756CCA">
              <w:rPr>
                <w:rFonts w:cs="Arial"/>
                <w:shd w:val="clear" w:color="auto" w:fill="FFFFFF"/>
              </w:rPr>
              <w:t>gyrA R</w:t>
            </w:r>
          </w:p>
        </w:tc>
        <w:tc>
          <w:tcPr>
            <w:tcW w:w="6157" w:type="dxa"/>
          </w:tcPr>
          <w:p w:rsidR="001404FE" w:rsidRPr="00756CCA" w:rsidRDefault="001404FE" w:rsidP="001404FE">
            <w:pPr>
              <w:spacing w:line="360" w:lineRule="auto"/>
            </w:pPr>
            <w:r w:rsidRPr="00756CCA">
              <w:rPr>
                <w:rFonts w:cs="Arial"/>
                <w:shd w:val="clear" w:color="auto" w:fill="FFFFFF"/>
              </w:rPr>
              <w:t>GGCCGATTTCACGCACTTTA</w:t>
            </w:r>
          </w:p>
        </w:tc>
      </w:tr>
    </w:tbl>
    <w:p w:rsidR="001404FE" w:rsidRPr="00563591" w:rsidRDefault="001404FE" w:rsidP="001404FE">
      <w:pPr>
        <w:spacing w:line="360" w:lineRule="auto"/>
      </w:pPr>
      <w:r>
        <w:rPr>
          <w:b/>
        </w:rPr>
        <w:t xml:space="preserve">Table 2.4: </w:t>
      </w:r>
      <w:r>
        <w:t>list of primers used in this study, all shown as 5’-3’</w:t>
      </w:r>
    </w:p>
    <w:p w:rsidR="001404FE" w:rsidRPr="00133A74" w:rsidRDefault="001404FE" w:rsidP="001404FE">
      <w:pPr>
        <w:spacing w:line="360" w:lineRule="auto"/>
        <w:rPr>
          <w:b/>
          <w:i/>
        </w:rPr>
      </w:pPr>
      <w:r w:rsidRPr="00133A74">
        <w:rPr>
          <w:b/>
          <w:i/>
        </w:rPr>
        <w:t>2.7.4 Agarose gel electrophoresis</w:t>
      </w:r>
    </w:p>
    <w:p w:rsidR="001404FE" w:rsidRPr="002B390C" w:rsidRDefault="001404FE" w:rsidP="001404FE">
      <w:pPr>
        <w:spacing w:line="360" w:lineRule="auto"/>
        <w:rPr>
          <w:color w:val="000000"/>
        </w:rPr>
      </w:pPr>
      <w:r>
        <w:t>Typically, agarose gel electrophoresis was carried out with 0.8-2</w:t>
      </w:r>
      <w:r w:rsidR="00E56A64">
        <w:t>%</w:t>
      </w:r>
      <w:r>
        <w:t xml:space="preserve"> agarose dissolved in 40 mM Tris-Acetate (pH 8), 1 mM EDTA and 0.1 </w:t>
      </w:r>
      <w:r>
        <w:rPr>
          <w:color w:val="000000"/>
        </w:rPr>
        <w:t>μg ml</w:t>
      </w:r>
      <w:r>
        <w:rPr>
          <w:color w:val="000000"/>
          <w:vertAlign w:val="superscript"/>
        </w:rPr>
        <w:t xml:space="preserve">-1 </w:t>
      </w:r>
      <w:r w:rsidRPr="002B390C">
        <w:rPr>
          <w:color w:val="000000"/>
        </w:rPr>
        <w:t>ethidium bromide</w:t>
      </w:r>
      <w:r>
        <w:rPr>
          <w:color w:val="000000"/>
        </w:rPr>
        <w:t>. 6X loading buffer (Bioline) was added to DNA samples before loading and separation of DNA occurred using a constant voltage of 100V for 20-60 minutes. A 1 kb hyperladder (Bioline) was used to estimate band size of DNA and a Gene Flash gel documentation system (Sygene) was used to view any DNA.</w:t>
      </w:r>
    </w:p>
    <w:p w:rsidR="001404FE" w:rsidRPr="00133A74" w:rsidRDefault="001404FE" w:rsidP="001404FE">
      <w:pPr>
        <w:spacing w:line="360" w:lineRule="auto"/>
        <w:rPr>
          <w:b/>
          <w:i/>
        </w:rPr>
      </w:pPr>
      <w:r w:rsidRPr="00133A74">
        <w:rPr>
          <w:b/>
          <w:i/>
        </w:rPr>
        <w:t>2.7.5 Restriction digestion of DNA</w:t>
      </w:r>
    </w:p>
    <w:p w:rsidR="001404FE" w:rsidRPr="00916264" w:rsidRDefault="001404FE" w:rsidP="001404FE">
      <w:pPr>
        <w:spacing w:line="360" w:lineRule="auto"/>
      </w:pPr>
      <w:r>
        <w:t>Restriction enzymes were provided by NEB and were used according to manufacturers instructions. Typically, a reaction mix was incubated for 2-4 hours at 37</w:t>
      </w:r>
      <w:r w:rsidR="00E56A64">
        <w:t>°C</w:t>
      </w:r>
      <w:r>
        <w:rPr>
          <w:color w:val="000000"/>
        </w:rPr>
        <w:t>and samples were separated by agarose gel electrophoresis for analysis or purification by gel extraction.</w:t>
      </w:r>
    </w:p>
    <w:p w:rsidR="001404FE" w:rsidRPr="00133A74" w:rsidRDefault="001404FE" w:rsidP="001404FE">
      <w:pPr>
        <w:spacing w:line="360" w:lineRule="auto"/>
        <w:rPr>
          <w:b/>
          <w:i/>
        </w:rPr>
      </w:pPr>
      <w:r w:rsidRPr="00133A74">
        <w:rPr>
          <w:b/>
          <w:i/>
        </w:rPr>
        <w:t>2.7.6 Ligation of DNA</w:t>
      </w:r>
    </w:p>
    <w:p w:rsidR="001404FE" w:rsidRPr="00916264" w:rsidRDefault="001404FE" w:rsidP="001404FE">
      <w:pPr>
        <w:spacing w:line="360" w:lineRule="auto"/>
      </w:pPr>
      <w:r>
        <w:t>DNA quantification was carried out in a Genova Nano Spectrophotometer (Jenway) in order to calculate an approximate 3:1 Insert:Vector ratio. Ligation reactions were performed in 20 µL, containing 1 µL T4 DNA ligase (Thermo), 2 µL of the provided buffer, insert, vector and the reaction mix made up to 20 µL with water. Reactions were incubated over night at 4°C or at room temperature for 10-20 minutes.</w:t>
      </w:r>
    </w:p>
    <w:p w:rsidR="001404FE" w:rsidRPr="00133A74" w:rsidRDefault="001404FE" w:rsidP="001404FE">
      <w:pPr>
        <w:spacing w:line="360" w:lineRule="auto"/>
        <w:rPr>
          <w:b/>
          <w:i/>
        </w:rPr>
      </w:pPr>
      <w:r w:rsidRPr="00133A74">
        <w:rPr>
          <w:b/>
          <w:i/>
        </w:rPr>
        <w:t>2.7.7 Sequencing of DNA</w:t>
      </w:r>
    </w:p>
    <w:p w:rsidR="001404FE" w:rsidRPr="005042FB" w:rsidRDefault="001404FE" w:rsidP="001404FE">
      <w:pPr>
        <w:spacing w:line="360" w:lineRule="auto"/>
        <w:rPr>
          <w:u w:val="single"/>
        </w:rPr>
      </w:pPr>
      <w:r>
        <w:t>DNA samples were sequenced using an external sequencing service (GATC-Biotech) with provided checking primers. Reactions followed GATC protocol, giving short reads of around 1 kb in length.</w:t>
      </w:r>
    </w:p>
    <w:p w:rsidR="001404FE" w:rsidRPr="00133A74" w:rsidRDefault="001404FE" w:rsidP="001404FE">
      <w:pPr>
        <w:spacing w:line="360" w:lineRule="auto"/>
        <w:rPr>
          <w:b/>
          <w:i/>
        </w:rPr>
      </w:pPr>
      <w:r w:rsidRPr="00133A74">
        <w:rPr>
          <w:b/>
          <w:i/>
        </w:rPr>
        <w:t>2.7.8 Site directed mutagenesis</w:t>
      </w:r>
    </w:p>
    <w:p w:rsidR="00D759E1" w:rsidRPr="001A0CDA" w:rsidRDefault="001404FE" w:rsidP="001404FE">
      <w:pPr>
        <w:spacing w:line="360" w:lineRule="auto"/>
        <w:rPr>
          <w:rFonts w:cs="Arial"/>
          <w:shd w:val="clear" w:color="auto" w:fill="FFFFFF"/>
        </w:rPr>
      </w:pPr>
      <w:r w:rsidRPr="00994A81">
        <w:rPr>
          <w:rFonts w:cs="Arial"/>
          <w:shd w:val="clear" w:color="auto" w:fill="FFFFFF"/>
        </w:rPr>
        <w:t>Site directed mutagenesis of lysine residues was performed using a Q5 Site-Directed Mutagenesis Kit (New England Biolabs) according to manufacturer’s instructions. Codons for targeted lysine residues were substituted to either an arginine, alanine or glutamine (CGT, GCT or CAA respectively) using primers designed on the online NEBaseChanger too</w:t>
      </w:r>
      <w:r>
        <w:rPr>
          <w:rFonts w:cs="Arial"/>
          <w:shd w:val="clear" w:color="auto" w:fill="FFFFFF"/>
        </w:rPr>
        <w:t>l.</w:t>
      </w:r>
    </w:p>
    <w:p w:rsidR="00D759E1" w:rsidRDefault="00D759E1" w:rsidP="001404FE">
      <w:pPr>
        <w:spacing w:line="360" w:lineRule="auto"/>
        <w:rPr>
          <w:rFonts w:cs="Arial"/>
          <w:u w:val="single"/>
          <w:shd w:val="clear" w:color="auto" w:fill="FFFFFF"/>
        </w:rPr>
      </w:pPr>
    </w:p>
    <w:p w:rsidR="001404FE" w:rsidRPr="00D759E1" w:rsidRDefault="001404FE" w:rsidP="001404FE">
      <w:pPr>
        <w:spacing w:line="360" w:lineRule="auto"/>
        <w:rPr>
          <w:b/>
          <w:i/>
        </w:rPr>
      </w:pPr>
      <w:r w:rsidRPr="00D759E1">
        <w:rPr>
          <w:b/>
          <w:i/>
        </w:rPr>
        <w:t>2.7.9 Plasmids used in this study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4961"/>
        <w:gridCol w:w="1185"/>
        <w:gridCol w:w="1457"/>
      </w:tblGrid>
      <w:tr w:rsidR="001404FE" w:rsidRPr="009A6B70" w:rsidTr="001404FE">
        <w:tc>
          <w:tcPr>
            <w:tcW w:w="1413" w:type="dxa"/>
          </w:tcPr>
          <w:p w:rsidR="001404FE" w:rsidRPr="00756CCA" w:rsidRDefault="001404FE" w:rsidP="001404FE">
            <w:pPr>
              <w:spacing w:line="360" w:lineRule="auto"/>
            </w:pPr>
            <w:r w:rsidRPr="00756CCA">
              <w:t>Plasmid</w:t>
            </w:r>
          </w:p>
        </w:tc>
        <w:tc>
          <w:tcPr>
            <w:tcW w:w="4961" w:type="dxa"/>
          </w:tcPr>
          <w:p w:rsidR="001404FE" w:rsidRPr="00756CCA" w:rsidRDefault="001404FE" w:rsidP="001404FE">
            <w:pPr>
              <w:spacing w:line="360" w:lineRule="auto"/>
            </w:pPr>
            <w:r w:rsidRPr="00756CCA">
              <w:t>Description</w:t>
            </w:r>
          </w:p>
        </w:tc>
        <w:tc>
          <w:tcPr>
            <w:tcW w:w="1185" w:type="dxa"/>
          </w:tcPr>
          <w:p w:rsidR="001404FE" w:rsidRPr="00756CCA" w:rsidRDefault="001404FE" w:rsidP="001404FE">
            <w:pPr>
              <w:spacing w:line="360" w:lineRule="auto"/>
            </w:pPr>
            <w:r w:rsidRPr="00756CCA">
              <w:t>Antibiotic resistance</w:t>
            </w:r>
          </w:p>
        </w:tc>
        <w:tc>
          <w:tcPr>
            <w:tcW w:w="1457" w:type="dxa"/>
          </w:tcPr>
          <w:p w:rsidR="001404FE" w:rsidRPr="00756CCA" w:rsidRDefault="001404FE" w:rsidP="001404FE">
            <w:pPr>
              <w:spacing w:line="360" w:lineRule="auto"/>
            </w:pPr>
            <w:r w:rsidRPr="00756CCA">
              <w:t>Source</w:t>
            </w:r>
          </w:p>
        </w:tc>
      </w:tr>
      <w:tr w:rsidR="001404FE" w:rsidRPr="009A6B70" w:rsidTr="001404FE">
        <w:tc>
          <w:tcPr>
            <w:tcW w:w="1413" w:type="dxa"/>
          </w:tcPr>
          <w:p w:rsidR="001404FE" w:rsidRPr="00756CCA" w:rsidRDefault="001404FE" w:rsidP="001404FE">
            <w:pPr>
              <w:spacing w:line="360" w:lineRule="auto"/>
            </w:pPr>
            <w:r w:rsidRPr="00756CCA">
              <w:t>pGEM*3Zf (-)</w:t>
            </w:r>
          </w:p>
        </w:tc>
        <w:tc>
          <w:tcPr>
            <w:tcW w:w="4961" w:type="dxa"/>
          </w:tcPr>
          <w:p w:rsidR="001404FE" w:rsidRPr="00756CCA" w:rsidRDefault="001404FE" w:rsidP="001404FE">
            <w:pPr>
              <w:spacing w:line="360" w:lineRule="auto"/>
            </w:pPr>
            <w:r w:rsidRPr="00756CCA">
              <w:t xml:space="preserve">Cloning vector used for making </w:t>
            </w:r>
            <w:r w:rsidRPr="00756CCA">
              <w:rPr>
                <w:i/>
              </w:rPr>
              <w:t xml:space="preserve">C. jejuni </w:t>
            </w:r>
            <w:r w:rsidRPr="00756CCA">
              <w:t>mutagenesis constructs</w:t>
            </w:r>
          </w:p>
        </w:tc>
        <w:tc>
          <w:tcPr>
            <w:tcW w:w="1185" w:type="dxa"/>
          </w:tcPr>
          <w:p w:rsidR="001404FE" w:rsidRPr="00756CCA" w:rsidRDefault="001404FE" w:rsidP="001404FE">
            <w:pPr>
              <w:spacing w:line="360" w:lineRule="auto"/>
            </w:pPr>
            <w:r w:rsidRPr="00756CCA">
              <w:t>Amp</w:t>
            </w:r>
          </w:p>
        </w:tc>
        <w:tc>
          <w:tcPr>
            <w:tcW w:w="1457" w:type="dxa"/>
          </w:tcPr>
          <w:p w:rsidR="001404FE" w:rsidRPr="00756CCA" w:rsidRDefault="001404FE" w:rsidP="001404FE">
            <w:pPr>
              <w:spacing w:line="360" w:lineRule="auto"/>
            </w:pPr>
            <w:r w:rsidRPr="00756CCA">
              <w:t>Promega</w:t>
            </w:r>
          </w:p>
        </w:tc>
      </w:tr>
      <w:tr w:rsidR="001404FE" w:rsidRPr="009A6B70" w:rsidTr="001404FE">
        <w:tc>
          <w:tcPr>
            <w:tcW w:w="1413" w:type="dxa"/>
          </w:tcPr>
          <w:p w:rsidR="001404FE" w:rsidRPr="00756CCA" w:rsidRDefault="001404FE" w:rsidP="001404FE">
            <w:pPr>
              <w:spacing w:line="360" w:lineRule="auto"/>
            </w:pPr>
            <w:r w:rsidRPr="00756CCA">
              <w:t>pJMK30</w:t>
            </w:r>
          </w:p>
        </w:tc>
        <w:tc>
          <w:tcPr>
            <w:tcW w:w="4961" w:type="dxa"/>
          </w:tcPr>
          <w:p w:rsidR="001404FE" w:rsidRPr="00756CCA" w:rsidRDefault="001404FE" w:rsidP="001404FE">
            <w:pPr>
              <w:spacing w:line="360" w:lineRule="auto"/>
            </w:pPr>
            <w:r w:rsidRPr="00756CCA">
              <w:t xml:space="preserve">Cloning vector with </w:t>
            </w:r>
            <w:r w:rsidRPr="00756CCA">
              <w:rPr>
                <w:i/>
              </w:rPr>
              <w:t>aph</w:t>
            </w:r>
            <w:r w:rsidRPr="00756CCA">
              <w:t>AIII gene, encoding kanamycin resistance</w:t>
            </w:r>
          </w:p>
        </w:tc>
        <w:tc>
          <w:tcPr>
            <w:tcW w:w="1185" w:type="dxa"/>
          </w:tcPr>
          <w:p w:rsidR="001404FE" w:rsidRPr="00756CCA" w:rsidRDefault="001404FE" w:rsidP="001404FE">
            <w:pPr>
              <w:spacing w:line="360" w:lineRule="auto"/>
            </w:pPr>
            <w:r w:rsidRPr="00756CCA">
              <w:t>Amp and Kan</w:t>
            </w:r>
          </w:p>
        </w:tc>
        <w:tc>
          <w:tcPr>
            <w:tcW w:w="1457" w:type="dxa"/>
          </w:tcPr>
          <w:p w:rsidR="001404FE" w:rsidRPr="00756CCA" w:rsidRDefault="001404FE" w:rsidP="001404FE">
            <w:pPr>
              <w:autoSpaceDE w:val="0"/>
              <w:autoSpaceDN w:val="0"/>
              <w:adjustRightInd w:val="0"/>
              <w:rPr>
                <w:i/>
                <w:iCs/>
              </w:rPr>
            </w:pPr>
            <w:r w:rsidRPr="00756CCA">
              <w:t xml:space="preserve">Van Vliet </w:t>
            </w:r>
            <w:r w:rsidRPr="00756CCA">
              <w:rPr>
                <w:i/>
                <w:iCs/>
              </w:rPr>
              <w:t>et</w:t>
            </w:r>
          </w:p>
          <w:p w:rsidR="001404FE" w:rsidRPr="00756CCA" w:rsidRDefault="001404FE" w:rsidP="001404FE">
            <w:pPr>
              <w:spacing w:line="360" w:lineRule="auto"/>
            </w:pPr>
            <w:r w:rsidRPr="00756CCA">
              <w:rPr>
                <w:i/>
                <w:iCs/>
              </w:rPr>
              <w:t>al</w:t>
            </w:r>
            <w:r w:rsidRPr="00756CCA">
              <w:t>., 1998</w:t>
            </w:r>
          </w:p>
        </w:tc>
      </w:tr>
      <w:tr w:rsidR="001404FE" w:rsidRPr="009A6B70" w:rsidTr="001404FE">
        <w:tc>
          <w:tcPr>
            <w:tcW w:w="1413" w:type="dxa"/>
          </w:tcPr>
          <w:p w:rsidR="001404FE" w:rsidRPr="00756CCA" w:rsidRDefault="001404FE" w:rsidP="001404FE">
            <w:pPr>
              <w:spacing w:line="360" w:lineRule="auto"/>
            </w:pPr>
            <w:r w:rsidRPr="00756CCA">
              <w:t>pAV35</w:t>
            </w:r>
          </w:p>
        </w:tc>
        <w:tc>
          <w:tcPr>
            <w:tcW w:w="4961" w:type="dxa"/>
          </w:tcPr>
          <w:p w:rsidR="001404FE" w:rsidRPr="00756CCA" w:rsidRDefault="001404FE" w:rsidP="001404FE">
            <w:pPr>
              <w:spacing w:line="360" w:lineRule="auto"/>
            </w:pPr>
            <w:r w:rsidRPr="00756CCA">
              <w:t>Chloramphenicol acetyl transferase (cat) inserted into cloning vector</w:t>
            </w:r>
          </w:p>
        </w:tc>
        <w:tc>
          <w:tcPr>
            <w:tcW w:w="1185" w:type="dxa"/>
          </w:tcPr>
          <w:p w:rsidR="001404FE" w:rsidRPr="00756CCA" w:rsidRDefault="001404FE" w:rsidP="001404FE">
            <w:pPr>
              <w:spacing w:line="360" w:lineRule="auto"/>
            </w:pPr>
            <w:r w:rsidRPr="00756CCA">
              <w:t>Amp and Cat</w:t>
            </w:r>
          </w:p>
        </w:tc>
        <w:tc>
          <w:tcPr>
            <w:tcW w:w="1457" w:type="dxa"/>
          </w:tcPr>
          <w:p w:rsidR="001404FE" w:rsidRPr="00756CCA" w:rsidRDefault="001404FE" w:rsidP="001404FE">
            <w:pPr>
              <w:autoSpaceDE w:val="0"/>
              <w:autoSpaceDN w:val="0"/>
              <w:adjustRightInd w:val="0"/>
              <w:rPr>
                <w:i/>
                <w:iCs/>
              </w:rPr>
            </w:pPr>
            <w:r w:rsidRPr="00756CCA">
              <w:t xml:space="preserve">Van Vliet </w:t>
            </w:r>
            <w:r w:rsidRPr="00756CCA">
              <w:rPr>
                <w:i/>
                <w:iCs/>
              </w:rPr>
              <w:t>et</w:t>
            </w:r>
          </w:p>
          <w:p w:rsidR="001404FE" w:rsidRPr="00756CCA" w:rsidRDefault="001404FE" w:rsidP="001404FE">
            <w:pPr>
              <w:spacing w:line="360" w:lineRule="auto"/>
            </w:pPr>
            <w:r w:rsidRPr="00756CCA">
              <w:rPr>
                <w:i/>
                <w:iCs/>
              </w:rPr>
              <w:t>al</w:t>
            </w:r>
            <w:r w:rsidRPr="00756CCA">
              <w:t>., 1998</w:t>
            </w:r>
          </w:p>
        </w:tc>
      </w:tr>
      <w:tr w:rsidR="001404FE" w:rsidRPr="009A6B70" w:rsidTr="001404FE">
        <w:tc>
          <w:tcPr>
            <w:tcW w:w="1413" w:type="dxa"/>
          </w:tcPr>
          <w:p w:rsidR="001404FE" w:rsidRPr="00756CCA" w:rsidRDefault="001404FE" w:rsidP="001404FE">
            <w:pPr>
              <w:spacing w:line="360" w:lineRule="auto"/>
            </w:pPr>
            <w:r w:rsidRPr="00756CCA">
              <w:t>pC46 (MetK)</w:t>
            </w:r>
          </w:p>
        </w:tc>
        <w:tc>
          <w:tcPr>
            <w:tcW w:w="4961" w:type="dxa"/>
          </w:tcPr>
          <w:p w:rsidR="001404FE" w:rsidRPr="00756CCA" w:rsidRDefault="001404FE" w:rsidP="001404FE">
            <w:pPr>
              <w:spacing w:line="360" w:lineRule="auto"/>
            </w:pPr>
            <w:r w:rsidRPr="00756CCA">
              <w:t xml:space="preserve">Complementation vector for </w:t>
            </w:r>
            <w:r w:rsidRPr="00756CCA">
              <w:rPr>
                <w:i/>
              </w:rPr>
              <w:t>C. jejuni.</w:t>
            </w:r>
            <w:r w:rsidRPr="00756CCA">
              <w:t xml:space="preserve"> Allows gene insertion at the </w:t>
            </w:r>
            <w:r w:rsidRPr="00756CCA">
              <w:rPr>
                <w:i/>
              </w:rPr>
              <w:t xml:space="preserve">cj0046 </w:t>
            </w:r>
            <w:r w:rsidRPr="00756CCA">
              <w:t>pseudogene locus</w:t>
            </w:r>
          </w:p>
        </w:tc>
        <w:tc>
          <w:tcPr>
            <w:tcW w:w="1185" w:type="dxa"/>
          </w:tcPr>
          <w:p w:rsidR="001404FE" w:rsidRPr="00756CCA" w:rsidRDefault="001404FE" w:rsidP="001404FE">
            <w:pPr>
              <w:spacing w:line="360" w:lineRule="auto"/>
            </w:pPr>
            <w:r w:rsidRPr="00756CCA">
              <w:t>Cat</w:t>
            </w:r>
          </w:p>
        </w:tc>
        <w:tc>
          <w:tcPr>
            <w:tcW w:w="1457" w:type="dxa"/>
          </w:tcPr>
          <w:p w:rsidR="001404FE" w:rsidRPr="00756CCA" w:rsidRDefault="001404FE" w:rsidP="001404FE">
            <w:pPr>
              <w:autoSpaceDE w:val="0"/>
              <w:autoSpaceDN w:val="0"/>
              <w:adjustRightInd w:val="0"/>
            </w:pPr>
            <w:r w:rsidRPr="00756CCA">
              <w:t xml:space="preserve">Gaskin </w:t>
            </w:r>
            <w:r w:rsidRPr="00756CCA">
              <w:rPr>
                <w:i/>
                <w:iCs/>
              </w:rPr>
              <w:t>et al</w:t>
            </w:r>
            <w:r w:rsidRPr="00756CCA">
              <w:t>.,</w:t>
            </w:r>
          </w:p>
          <w:p w:rsidR="001404FE" w:rsidRPr="00756CCA" w:rsidRDefault="001404FE" w:rsidP="001404FE">
            <w:pPr>
              <w:spacing w:line="360" w:lineRule="auto"/>
            </w:pPr>
            <w:r w:rsidRPr="00756CCA">
              <w:t>2007</w:t>
            </w:r>
          </w:p>
        </w:tc>
      </w:tr>
      <w:tr w:rsidR="001404FE" w:rsidRPr="009A6B70" w:rsidTr="001404FE">
        <w:tc>
          <w:tcPr>
            <w:tcW w:w="1413" w:type="dxa"/>
          </w:tcPr>
          <w:p w:rsidR="001404FE" w:rsidRPr="00756CCA" w:rsidRDefault="001404FE" w:rsidP="001404FE">
            <w:pPr>
              <w:spacing w:line="360" w:lineRule="auto"/>
            </w:pPr>
            <w:r w:rsidRPr="00756CCA">
              <w:t>pRRA</w:t>
            </w:r>
          </w:p>
        </w:tc>
        <w:tc>
          <w:tcPr>
            <w:tcW w:w="4961" w:type="dxa"/>
          </w:tcPr>
          <w:p w:rsidR="001404FE" w:rsidRPr="00756CCA" w:rsidRDefault="001404FE" w:rsidP="001404FE">
            <w:pPr>
              <w:spacing w:line="360" w:lineRule="auto"/>
              <w:rPr>
                <w:i/>
              </w:rPr>
            </w:pPr>
            <w:r w:rsidRPr="00756CCA">
              <w:t xml:space="preserve">Complementation vector for </w:t>
            </w:r>
            <w:r w:rsidRPr="00756CCA">
              <w:rPr>
                <w:i/>
              </w:rPr>
              <w:t>C. jejuni.</w:t>
            </w:r>
            <w:r w:rsidRPr="00756CCA">
              <w:t xml:space="preserve"> Allows gene insertion at the </w:t>
            </w:r>
            <w:r w:rsidRPr="00756CCA">
              <w:rPr>
                <w:i/>
              </w:rPr>
              <w:t xml:space="preserve">cj0046 </w:t>
            </w:r>
            <w:r w:rsidRPr="00756CCA">
              <w:t>pseudogene locus</w:t>
            </w:r>
          </w:p>
        </w:tc>
        <w:tc>
          <w:tcPr>
            <w:tcW w:w="1185" w:type="dxa"/>
          </w:tcPr>
          <w:p w:rsidR="001404FE" w:rsidRPr="00756CCA" w:rsidRDefault="001404FE" w:rsidP="001404FE">
            <w:pPr>
              <w:spacing w:line="360" w:lineRule="auto"/>
            </w:pPr>
            <w:r w:rsidRPr="00756CCA">
              <w:t>Apr</w:t>
            </w:r>
          </w:p>
        </w:tc>
        <w:tc>
          <w:tcPr>
            <w:tcW w:w="1457" w:type="dxa"/>
          </w:tcPr>
          <w:p w:rsidR="001404FE" w:rsidRPr="00AE42D6" w:rsidRDefault="001404FE" w:rsidP="001404FE">
            <w:pPr>
              <w:autoSpaceDE w:val="0"/>
              <w:autoSpaceDN w:val="0"/>
              <w:adjustRightInd w:val="0"/>
              <w:rPr>
                <w:iCs/>
              </w:rPr>
            </w:pPr>
            <w:r w:rsidRPr="00756CCA">
              <w:t>Cameron</w:t>
            </w:r>
            <w:r w:rsidR="00AE42D6">
              <w:rPr>
                <w:i/>
                <w:iCs/>
              </w:rPr>
              <w:t xml:space="preserve"> </w:t>
            </w:r>
            <w:r w:rsidR="00AE42D6">
              <w:rPr>
                <w:iCs/>
              </w:rPr>
              <w:t>and Gaynor,</w:t>
            </w:r>
          </w:p>
          <w:p w:rsidR="001404FE" w:rsidRPr="00756CCA" w:rsidRDefault="001404FE" w:rsidP="001404FE">
            <w:pPr>
              <w:spacing w:line="360" w:lineRule="auto"/>
            </w:pPr>
            <w:r w:rsidRPr="00756CCA">
              <w:t>2014</w:t>
            </w:r>
          </w:p>
        </w:tc>
      </w:tr>
      <w:tr w:rsidR="001404FE" w:rsidRPr="009A6B70" w:rsidTr="001404FE">
        <w:tc>
          <w:tcPr>
            <w:tcW w:w="1413" w:type="dxa"/>
          </w:tcPr>
          <w:p w:rsidR="001404FE" w:rsidRPr="00756CCA" w:rsidRDefault="001404FE" w:rsidP="001404FE">
            <w:pPr>
              <w:spacing w:line="360" w:lineRule="auto"/>
            </w:pPr>
            <w:r w:rsidRPr="00756CCA">
              <w:t>pET21a (+)</w:t>
            </w:r>
          </w:p>
        </w:tc>
        <w:tc>
          <w:tcPr>
            <w:tcW w:w="4961" w:type="dxa"/>
          </w:tcPr>
          <w:p w:rsidR="001404FE" w:rsidRPr="00756CCA" w:rsidRDefault="001404FE" w:rsidP="001404FE">
            <w:pPr>
              <w:spacing w:line="360" w:lineRule="auto"/>
            </w:pPr>
            <w:r w:rsidRPr="00756CCA">
              <w:t>Expression vector to over-express proteins with a C-terminal His-tag. T7 promoter responsible for IPTG inducible expression</w:t>
            </w:r>
          </w:p>
        </w:tc>
        <w:tc>
          <w:tcPr>
            <w:tcW w:w="1185" w:type="dxa"/>
          </w:tcPr>
          <w:p w:rsidR="001404FE" w:rsidRPr="00756CCA" w:rsidRDefault="001404FE" w:rsidP="001404FE">
            <w:pPr>
              <w:spacing w:line="360" w:lineRule="auto"/>
            </w:pPr>
            <w:r w:rsidRPr="00756CCA">
              <w:t>Amp</w:t>
            </w:r>
          </w:p>
        </w:tc>
        <w:tc>
          <w:tcPr>
            <w:tcW w:w="1457" w:type="dxa"/>
          </w:tcPr>
          <w:p w:rsidR="001404FE" w:rsidRPr="00756CCA" w:rsidRDefault="001404FE" w:rsidP="001404FE">
            <w:pPr>
              <w:spacing w:line="360" w:lineRule="auto"/>
            </w:pPr>
            <w:r w:rsidRPr="00756CCA">
              <w:t>Novagen</w:t>
            </w:r>
          </w:p>
        </w:tc>
      </w:tr>
      <w:tr w:rsidR="001404FE" w:rsidRPr="009A6B70" w:rsidTr="001404FE">
        <w:tc>
          <w:tcPr>
            <w:tcW w:w="1413" w:type="dxa"/>
          </w:tcPr>
          <w:p w:rsidR="001404FE" w:rsidRPr="00756CCA" w:rsidRDefault="001404FE" w:rsidP="001404FE">
            <w:pPr>
              <w:spacing w:line="360" w:lineRule="auto"/>
            </w:pPr>
            <w:r w:rsidRPr="00756CCA">
              <w:t>pBADHisA</w:t>
            </w:r>
          </w:p>
        </w:tc>
        <w:tc>
          <w:tcPr>
            <w:tcW w:w="4961" w:type="dxa"/>
          </w:tcPr>
          <w:p w:rsidR="001404FE" w:rsidRPr="00756CCA" w:rsidRDefault="001404FE" w:rsidP="001404FE">
            <w:pPr>
              <w:spacing w:line="360" w:lineRule="auto"/>
            </w:pPr>
            <w:r w:rsidRPr="00756CCA">
              <w:t>Expression vector to over-express proteins with an N-terminal His-tag. AraBAD promoter responsible for L-arabinose inducible expression</w:t>
            </w:r>
          </w:p>
        </w:tc>
        <w:tc>
          <w:tcPr>
            <w:tcW w:w="1185" w:type="dxa"/>
          </w:tcPr>
          <w:p w:rsidR="001404FE" w:rsidRPr="00756CCA" w:rsidRDefault="001404FE" w:rsidP="001404FE">
            <w:pPr>
              <w:spacing w:line="360" w:lineRule="auto"/>
            </w:pPr>
            <w:r w:rsidRPr="00756CCA">
              <w:t>Amp</w:t>
            </w:r>
          </w:p>
        </w:tc>
        <w:tc>
          <w:tcPr>
            <w:tcW w:w="1457" w:type="dxa"/>
          </w:tcPr>
          <w:p w:rsidR="001404FE" w:rsidRPr="00756CCA" w:rsidRDefault="001404FE" w:rsidP="001404FE">
            <w:pPr>
              <w:spacing w:line="360" w:lineRule="auto"/>
            </w:pPr>
            <w:r w:rsidRPr="00756CCA">
              <w:t>ThermoFisher</w:t>
            </w:r>
          </w:p>
        </w:tc>
      </w:tr>
    </w:tbl>
    <w:p w:rsidR="001404FE" w:rsidRPr="00B4741A" w:rsidRDefault="001404FE" w:rsidP="001404FE">
      <w:pPr>
        <w:spacing w:line="360" w:lineRule="auto"/>
        <w:rPr>
          <w:b/>
        </w:rPr>
      </w:pPr>
      <w:r>
        <w:rPr>
          <w:b/>
        </w:rPr>
        <w:t>Table 2.5.</w:t>
      </w:r>
    </w:p>
    <w:p w:rsidR="001404FE" w:rsidRPr="00133A74" w:rsidRDefault="001404FE" w:rsidP="001404FE">
      <w:pPr>
        <w:spacing w:line="360" w:lineRule="auto"/>
        <w:rPr>
          <w:b/>
          <w:i/>
        </w:rPr>
      </w:pPr>
      <w:r w:rsidRPr="00133A74">
        <w:rPr>
          <w:b/>
        </w:rPr>
        <w:t xml:space="preserve">2.8 </w:t>
      </w:r>
      <w:r w:rsidRPr="00133A74">
        <w:rPr>
          <w:b/>
          <w:i/>
        </w:rPr>
        <w:t xml:space="preserve">E. coli </w:t>
      </w:r>
      <w:r w:rsidRPr="00133A74">
        <w:rPr>
          <w:b/>
        </w:rPr>
        <w:t>mutagenesis</w:t>
      </w:r>
    </w:p>
    <w:p w:rsidR="001404FE" w:rsidRPr="00133A74" w:rsidRDefault="001404FE" w:rsidP="001404FE">
      <w:pPr>
        <w:spacing w:line="360" w:lineRule="auto"/>
        <w:rPr>
          <w:b/>
          <w:i/>
        </w:rPr>
      </w:pPr>
      <w:r w:rsidRPr="00133A74">
        <w:rPr>
          <w:b/>
          <w:i/>
        </w:rPr>
        <w:t>2.8.1 Preparation of chemically competent E. coli</w:t>
      </w:r>
    </w:p>
    <w:p w:rsidR="001404FE" w:rsidRDefault="001404FE" w:rsidP="001404FE">
      <w:pPr>
        <w:spacing w:line="360" w:lineRule="auto"/>
      </w:pPr>
      <w:r>
        <w:rPr>
          <w:i/>
        </w:rPr>
        <w:t xml:space="preserve">E. coli </w:t>
      </w:r>
      <w:r>
        <w:t>cells designated for plasmid transformation were made competent after growth in LB broth at 37°C until an OD</w:t>
      </w:r>
      <w:r>
        <w:rPr>
          <w:vertAlign w:val="subscript"/>
        </w:rPr>
        <w:t xml:space="preserve">600nm </w:t>
      </w:r>
      <w:r>
        <w:t xml:space="preserve">reached 0.6. Cells were incubated on ice for 15 mins before harvesting by centrifugation (6000 x g, 5 mins at 4 °C). Cells were resuspended in 50 mL ice cold </w:t>
      </w:r>
      <w:r>
        <w:rPr>
          <w:color w:val="000000"/>
        </w:rPr>
        <w:t>RF1 (100 mM KCl, 50 mM MnCl</w:t>
      </w:r>
      <w:r>
        <w:rPr>
          <w:color w:val="000000"/>
          <w:vertAlign w:val="subscript"/>
        </w:rPr>
        <w:t>2</w:t>
      </w:r>
      <w:r>
        <w:rPr>
          <w:color w:val="000000"/>
        </w:rPr>
        <w:t>.4H</w:t>
      </w:r>
      <w:r>
        <w:rPr>
          <w:color w:val="000000"/>
          <w:vertAlign w:val="subscript"/>
        </w:rPr>
        <w:t>2</w:t>
      </w:r>
      <w:r>
        <w:rPr>
          <w:color w:val="000000"/>
        </w:rPr>
        <w:t>O, 30 mM CH</w:t>
      </w:r>
      <w:r>
        <w:rPr>
          <w:color w:val="000000"/>
          <w:vertAlign w:val="subscript"/>
        </w:rPr>
        <w:t>3</w:t>
      </w:r>
      <w:r>
        <w:rPr>
          <w:color w:val="000000"/>
        </w:rPr>
        <w:t>COOK, 10 mM CaCl</w:t>
      </w:r>
      <w:r>
        <w:rPr>
          <w:color w:val="000000"/>
          <w:vertAlign w:val="subscript"/>
        </w:rPr>
        <w:t>2</w:t>
      </w:r>
      <w:r>
        <w:rPr>
          <w:color w:val="000000"/>
        </w:rPr>
        <w:t>.2H</w:t>
      </w:r>
      <w:r>
        <w:rPr>
          <w:color w:val="000000"/>
          <w:vertAlign w:val="subscript"/>
        </w:rPr>
        <w:t>2</w:t>
      </w:r>
      <w:r>
        <w:rPr>
          <w:color w:val="000000"/>
        </w:rPr>
        <w:t>O, 15</w:t>
      </w:r>
      <w:r w:rsidR="00E56A64">
        <w:rPr>
          <w:color w:val="000000"/>
        </w:rPr>
        <w:t>%</w:t>
      </w:r>
      <w:r>
        <w:rPr>
          <w:color w:val="000000"/>
        </w:rPr>
        <w:t xml:space="preserve"> [w/v] glycerol, adjusted to pH 5.8 with 0.2 M acetic acid) and incubated on ice for 15 mins. Cells were harvested by centrifugation and </w:t>
      </w:r>
      <w:r>
        <w:rPr>
          <w:color w:val="000000"/>
        </w:rPr>
        <w:lastRenderedPageBreak/>
        <w:t>resuspended in 2 mL ice cold RF2 (10 mM MOPS, 10 mM KCl, 75 mM CaCl</w:t>
      </w:r>
      <w:r>
        <w:rPr>
          <w:color w:val="000000"/>
          <w:vertAlign w:val="subscript"/>
        </w:rPr>
        <w:t>2</w:t>
      </w:r>
      <w:r>
        <w:rPr>
          <w:color w:val="000000"/>
        </w:rPr>
        <w:t>.2H</w:t>
      </w:r>
      <w:r>
        <w:rPr>
          <w:color w:val="000000"/>
          <w:vertAlign w:val="subscript"/>
        </w:rPr>
        <w:t>2</w:t>
      </w:r>
      <w:r>
        <w:rPr>
          <w:color w:val="000000"/>
        </w:rPr>
        <w:t>O, 15</w:t>
      </w:r>
      <w:r w:rsidR="00E56A64">
        <w:rPr>
          <w:color w:val="000000"/>
        </w:rPr>
        <w:t>%</w:t>
      </w:r>
      <w:r>
        <w:rPr>
          <w:color w:val="000000"/>
        </w:rPr>
        <w:t xml:space="preserve"> [w/v] glycerol, adjusted to pH 6.8 with NaOH). Cells were kept on ice for another 15 mins, before being aliquoted and stored at -80 </w:t>
      </w:r>
      <w:r>
        <w:t>°C.</w:t>
      </w:r>
    </w:p>
    <w:p w:rsidR="001404FE" w:rsidRPr="00133A74" w:rsidRDefault="001404FE" w:rsidP="001404FE">
      <w:pPr>
        <w:spacing w:line="360" w:lineRule="auto"/>
        <w:rPr>
          <w:b/>
          <w:i/>
        </w:rPr>
      </w:pPr>
      <w:r w:rsidRPr="00133A74">
        <w:rPr>
          <w:b/>
          <w:i/>
        </w:rPr>
        <w:t xml:space="preserve">2.8.2 Transformation of competent E. coli </w:t>
      </w:r>
    </w:p>
    <w:p w:rsidR="001404FE" w:rsidRPr="007B781C" w:rsidRDefault="001404FE" w:rsidP="001404FE">
      <w:pPr>
        <w:spacing w:line="360" w:lineRule="auto"/>
      </w:pPr>
      <w:r>
        <w:t>100 µL competent cells were thawed on ice, and 10-20 ng of plasmid DNA was added and mixed gently. The cells were incubated on ice for 20 minutes, heat shocked at 42</w:t>
      </w:r>
      <w:r w:rsidR="00E56A64">
        <w:t xml:space="preserve">°C </w:t>
      </w:r>
      <w:r>
        <w:t>for 45 seconds, and then placed back on ice for 5 minutes. 1 mL of LB broth was then added to cells and incubated at 37</w:t>
      </w:r>
      <w:r w:rsidR="00E56A64">
        <w:t xml:space="preserve">°C </w:t>
      </w:r>
      <w:r>
        <w:t>200 rpm for 1-2 hours. Cells were then harvested by centrifugation, resuspended in 100 µL LB broth and then plated onto selective LB agar. Cells were then grown overnight at 37</w:t>
      </w:r>
      <w:r w:rsidR="00E56A64">
        <w:t xml:space="preserve">°C </w:t>
      </w:r>
      <w:r>
        <w:t>and transformants selected by colony PCR.</w:t>
      </w:r>
    </w:p>
    <w:p w:rsidR="001404FE" w:rsidRPr="00133A74" w:rsidRDefault="001404FE" w:rsidP="001404FE">
      <w:pPr>
        <w:spacing w:line="360" w:lineRule="auto"/>
        <w:rPr>
          <w:b/>
        </w:rPr>
      </w:pPr>
      <w:r w:rsidRPr="00133A74">
        <w:rPr>
          <w:b/>
        </w:rPr>
        <w:t xml:space="preserve">2.9 </w:t>
      </w:r>
      <w:r w:rsidRPr="00133A74">
        <w:rPr>
          <w:b/>
          <w:i/>
        </w:rPr>
        <w:t>C. jejuni</w:t>
      </w:r>
      <w:r w:rsidRPr="00133A74">
        <w:rPr>
          <w:b/>
        </w:rPr>
        <w:t xml:space="preserve"> mutagenesis</w:t>
      </w:r>
    </w:p>
    <w:p w:rsidR="001404FE" w:rsidRPr="00133A74" w:rsidRDefault="001404FE" w:rsidP="001404FE">
      <w:pPr>
        <w:spacing w:line="360" w:lineRule="auto"/>
        <w:rPr>
          <w:b/>
          <w:i/>
        </w:rPr>
      </w:pPr>
      <w:r w:rsidRPr="00133A74">
        <w:rPr>
          <w:b/>
          <w:i/>
        </w:rPr>
        <w:t>2.9.1 Isothermal assembly mutagenesis</w:t>
      </w:r>
    </w:p>
    <w:p w:rsidR="001404FE" w:rsidRPr="00B67C4C" w:rsidRDefault="001404FE" w:rsidP="001404FE">
      <w:pPr>
        <w:spacing w:after="0" w:line="360" w:lineRule="auto"/>
      </w:pPr>
      <w:r w:rsidRPr="00475958">
        <w:rPr>
          <w:rFonts w:cs="Arial"/>
          <w:shd w:val="clear" w:color="auto" w:fill="FFFFFF"/>
        </w:rPr>
        <w:t xml:space="preserve">Genes of interest were inactivated by deletion and insertion of a kanamycin/apramycin/chloramphenicol/hygromycin resistance cassette into the reading frame by double homologous cross-over of the mutant allele from a pGEM-3ZF vector containing the resistance cassette. The cassette was flanked by </w:t>
      </w:r>
      <w:r w:rsidRPr="00475958">
        <w:rPr>
          <w:rFonts w:ascii="Cambria Math" w:hAnsi="Cambria Math" w:cs="Cambria Math"/>
          <w:shd w:val="clear" w:color="auto" w:fill="FFFFFF"/>
        </w:rPr>
        <w:t>∼</w:t>
      </w:r>
      <w:r w:rsidRPr="00475958">
        <w:rPr>
          <w:rFonts w:cs="Arial"/>
          <w:shd w:val="clear" w:color="auto" w:fill="FFFFFF"/>
        </w:rPr>
        <w:t>500 bp upstream and downstream of the target gene. Mutant vectors were created using the Gibson isothermal assembly method as described by</w:t>
      </w:r>
      <w:r w:rsidRPr="00475958">
        <w:t xml:space="preserve"> Gibson </w:t>
      </w:r>
      <w:r w:rsidRPr="00475958">
        <w:rPr>
          <w:i/>
        </w:rPr>
        <w:t xml:space="preserve">et al., </w:t>
      </w:r>
      <w:r w:rsidRPr="007D26EC">
        <w:t>(</w:t>
      </w:r>
      <w:r w:rsidRPr="00475958">
        <w:t>2009</w:t>
      </w:r>
      <w:r>
        <w:t>)</w:t>
      </w:r>
      <w:r w:rsidRPr="00475958">
        <w:rPr>
          <w:rFonts w:cs="Arial"/>
          <w:shd w:val="clear" w:color="auto" w:fill="FFFFFF"/>
        </w:rPr>
        <w:t>. Gene flanking regions were amplified from</w:t>
      </w:r>
      <w:r w:rsidRPr="00475958">
        <w:rPr>
          <w:rStyle w:val="apple-converted-space"/>
          <w:rFonts w:cs="Arial"/>
          <w:shd w:val="clear" w:color="auto" w:fill="FFFFFF"/>
        </w:rPr>
        <w:t> </w:t>
      </w:r>
      <w:r w:rsidRPr="00475958">
        <w:rPr>
          <w:rFonts w:cs="Arial"/>
          <w:i/>
          <w:iCs/>
          <w:shd w:val="clear" w:color="auto" w:fill="FFFFFF"/>
        </w:rPr>
        <w:t>C. jejuni</w:t>
      </w:r>
      <w:r w:rsidRPr="00475958">
        <w:rPr>
          <w:rStyle w:val="apple-converted-space"/>
          <w:rFonts w:cs="Arial"/>
          <w:shd w:val="clear" w:color="auto" w:fill="FFFFFF"/>
        </w:rPr>
        <w:t> </w:t>
      </w:r>
      <w:r w:rsidRPr="00475958">
        <w:rPr>
          <w:rFonts w:cs="Arial"/>
          <w:shd w:val="clear" w:color="auto" w:fill="FFFFFF"/>
        </w:rPr>
        <w:t xml:space="preserve">11168 GS/H genomic DNA using primers with adapters homologous to the ends of HincII linearised pGEM-3ZF or the resistance cassette. </w:t>
      </w:r>
      <w:r>
        <w:rPr>
          <w:rFonts w:cs="Arial"/>
          <w:shd w:val="clear" w:color="auto" w:fill="FFFFFF"/>
        </w:rPr>
        <w:t xml:space="preserve">The resistance cassettes were also PCR amplified from plasmids containing the marker, using primers from section 2.7.3. </w:t>
      </w:r>
      <w:r w:rsidRPr="00475958">
        <w:rPr>
          <w:rFonts w:cs="Arial"/>
          <w:shd w:val="clear" w:color="auto" w:fill="FFFFFF"/>
        </w:rPr>
        <w:t xml:space="preserve">The isothermal assembly reaction combines all four fragments together, which when annealed formed the mutant plasmid (Figure </w:t>
      </w:r>
      <w:r>
        <w:rPr>
          <w:rFonts w:cs="Arial"/>
          <w:shd w:val="clear" w:color="auto" w:fill="FFFFFF"/>
        </w:rPr>
        <w:t>2.1</w:t>
      </w:r>
      <w:r w:rsidRPr="00475958">
        <w:rPr>
          <w:rFonts w:cs="Arial"/>
          <w:shd w:val="clear" w:color="auto" w:fill="FFFFFF"/>
        </w:rPr>
        <w:t xml:space="preserve">, adapted from Gibson </w:t>
      </w:r>
      <w:r w:rsidRPr="00475958">
        <w:rPr>
          <w:rFonts w:cs="Arial"/>
          <w:i/>
          <w:shd w:val="clear" w:color="auto" w:fill="FFFFFF"/>
        </w:rPr>
        <w:t xml:space="preserve">et al., </w:t>
      </w:r>
      <w:r w:rsidRPr="00475958">
        <w:rPr>
          <w:rFonts w:cs="Arial"/>
          <w:shd w:val="clear" w:color="auto" w:fill="FFFFFF"/>
        </w:rPr>
        <w:t xml:space="preserve">2009). The ISA mastermix was prepared by combining </w:t>
      </w:r>
      <w:r w:rsidRPr="00475958">
        <w:rPr>
          <w:color w:val="000000"/>
          <w:lang w:val="en-US"/>
        </w:rPr>
        <w:t>40 µl 5 x ISA buffer (25</w:t>
      </w:r>
      <w:r w:rsidR="00E56A64">
        <w:rPr>
          <w:color w:val="000000"/>
          <w:lang w:val="en-US"/>
        </w:rPr>
        <w:t>%</w:t>
      </w:r>
      <w:r w:rsidRPr="00475958">
        <w:rPr>
          <w:color w:val="000000"/>
          <w:lang w:val="en-US"/>
        </w:rPr>
        <w:t xml:space="preserve"> </w:t>
      </w:r>
      <w:r w:rsidRPr="00475958">
        <w:rPr>
          <w:bCs/>
          <w:color w:val="000000"/>
          <w:lang w:val="en-US"/>
        </w:rPr>
        <w:t>polyethylene glycol</w:t>
      </w:r>
      <w:r w:rsidRPr="00475958">
        <w:rPr>
          <w:color w:val="000000"/>
          <w:lang w:val="en-US"/>
        </w:rPr>
        <w:t xml:space="preserve"> [PEG-8000], 500 mM Tris-HCl pH 7.5, 50 mM MgCl</w:t>
      </w:r>
      <w:r w:rsidRPr="00475958">
        <w:rPr>
          <w:color w:val="000000"/>
          <w:vertAlign w:val="subscript"/>
          <w:lang w:val="en-US"/>
        </w:rPr>
        <w:t>2</w:t>
      </w:r>
      <w:r w:rsidRPr="00475958">
        <w:rPr>
          <w:color w:val="000000"/>
          <w:lang w:val="en-US"/>
        </w:rPr>
        <w:t xml:space="preserve">, 50 mM </w:t>
      </w:r>
      <w:r w:rsidRPr="00475958">
        <w:rPr>
          <w:bCs/>
          <w:color w:val="000000"/>
          <w:lang w:val="en-US"/>
        </w:rPr>
        <w:t xml:space="preserve">dithiothreitol [DTT], 1 mM of each dNTP and 5 mM NAD), 0.125 </w:t>
      </w:r>
      <w:r w:rsidRPr="00475958">
        <w:rPr>
          <w:color w:val="000000"/>
          <w:lang w:val="en-US"/>
        </w:rPr>
        <w:t>µl T5 exonuclease (Cambio), 2.5 µl Phusion polymerase (NEB) and 20 µl Taq ligase (NEB) (made up to 150 µl with dH</w:t>
      </w:r>
      <w:r w:rsidRPr="00475958">
        <w:rPr>
          <w:color w:val="000000"/>
          <w:vertAlign w:val="subscript"/>
          <w:lang w:val="en-US"/>
        </w:rPr>
        <w:t>2</w:t>
      </w:r>
      <w:r w:rsidRPr="00475958">
        <w:rPr>
          <w:color w:val="000000"/>
          <w:lang w:val="en-US"/>
        </w:rPr>
        <w:t>O). The mastermix was divided into 15 µl aliquots and stored at -20</w:t>
      </w:r>
      <w:r>
        <w:rPr>
          <w:color w:val="000000"/>
          <w:lang w:val="en-US"/>
        </w:rPr>
        <w:t xml:space="preserve"> </w:t>
      </w:r>
      <w:r w:rsidRPr="00475958">
        <w:rPr>
          <w:color w:val="000000"/>
          <w:vertAlign w:val="superscript"/>
          <w:lang w:val="en-US"/>
        </w:rPr>
        <w:t>o</w:t>
      </w:r>
      <w:r w:rsidRPr="00475958">
        <w:rPr>
          <w:color w:val="000000"/>
          <w:lang w:val="en-US"/>
        </w:rPr>
        <w:t>C.</w:t>
      </w:r>
      <w:r>
        <w:t xml:space="preserve"> </w:t>
      </w:r>
      <w:r w:rsidRPr="00475958">
        <w:rPr>
          <w:rFonts w:cs="Arial"/>
          <w:shd w:val="clear" w:color="auto" w:fill="FFFFFF"/>
        </w:rPr>
        <w:t>Correct constructs were checked by DNA sequencing and Wild-type or mutant</w:t>
      </w:r>
      <w:r w:rsidRPr="00475958">
        <w:rPr>
          <w:rStyle w:val="apple-converted-space"/>
          <w:rFonts w:cs="Arial"/>
          <w:shd w:val="clear" w:color="auto" w:fill="FFFFFF"/>
        </w:rPr>
        <w:t> </w:t>
      </w:r>
      <w:r w:rsidRPr="00475958">
        <w:rPr>
          <w:rFonts w:cs="Arial"/>
          <w:i/>
          <w:iCs/>
          <w:shd w:val="clear" w:color="auto" w:fill="FFFFFF"/>
        </w:rPr>
        <w:t>C. jejuni</w:t>
      </w:r>
      <w:r w:rsidRPr="00475958">
        <w:rPr>
          <w:rStyle w:val="apple-converted-space"/>
          <w:rFonts w:cs="Arial"/>
          <w:shd w:val="clear" w:color="auto" w:fill="FFFFFF"/>
        </w:rPr>
        <w:t> </w:t>
      </w:r>
      <w:r w:rsidRPr="00475958">
        <w:rPr>
          <w:rFonts w:cs="Arial"/>
          <w:shd w:val="clear" w:color="auto" w:fill="FFFFFF"/>
        </w:rPr>
        <w:t xml:space="preserve">11168 strains were transformed by electroporation and mutants selected on blood agar with the appropriate resistance. PCR was implemented to show the correct insertion of the resistance cassette into the genome. </w:t>
      </w:r>
    </w:p>
    <w:p w:rsidR="001404FE" w:rsidRDefault="00D6755B" w:rsidP="001404FE">
      <w:pPr>
        <w:spacing w:line="480" w:lineRule="auto"/>
        <w:rPr>
          <w:rFonts w:cs="Arial"/>
          <w:shd w:val="clear" w:color="auto" w:fill="FFFFFF"/>
        </w:rPr>
      </w:pPr>
      <w:r>
        <w:rPr>
          <w:noProof/>
          <w:lang w:eastAsia="en-GB"/>
        </w:rPr>
        <w:lastRenderedPageBreak/>
        <w:drawing>
          <wp:anchor distT="0" distB="0" distL="114300" distR="114300" simplePos="0" relativeHeight="251709440" behindDoc="0" locked="0" layoutInCell="1" allowOverlap="1" wp14:anchorId="7232AB52" wp14:editId="1CE35BBB">
            <wp:simplePos x="0" y="0"/>
            <wp:positionH relativeFrom="column">
              <wp:posOffset>287020</wp:posOffset>
            </wp:positionH>
            <wp:positionV relativeFrom="paragraph">
              <wp:posOffset>635</wp:posOffset>
            </wp:positionV>
            <wp:extent cx="4978400" cy="4438015"/>
            <wp:effectExtent l="0" t="0" r="0" b="0"/>
            <wp:wrapTopAndBottom/>
            <wp:docPr id="79" name="Picture 27" descr="IS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SA diagra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78400" cy="4438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Default="001404FE" w:rsidP="00AB2D6C">
      <w:pPr>
        <w:spacing w:line="240" w:lineRule="auto"/>
        <w:rPr>
          <w:rFonts w:cs="Arial"/>
          <w:shd w:val="clear" w:color="auto" w:fill="FFFFFF"/>
        </w:rPr>
      </w:pPr>
      <w:r>
        <w:rPr>
          <w:rFonts w:cs="Arial"/>
          <w:b/>
          <w:shd w:val="clear" w:color="auto" w:fill="FFFFFF"/>
        </w:rPr>
        <w:t xml:space="preserve">Figure 2.1: Isothermal assembly (ISA) cloning. </w:t>
      </w:r>
      <w:r>
        <w:rPr>
          <w:rFonts w:cs="Arial"/>
          <w:shd w:val="clear" w:color="auto" w:fill="FFFFFF"/>
        </w:rPr>
        <w:t>(a) HincII digestion of pGEM3Zf(-) for plasmid linearization. F1, F2 and the antibiotic resistance cassettes were amplified by PCR. (b) Vector and fragments were mixed, before incubation for 1 hour at 50 °C. (c) The 5’ end of each DNA fragment is removed by the T5 exonuclease, which is slowly inactivated over the course of the reaction due to the heat labile nature of the enzyme. (d) Annealing of the homologous regions of the fragments occurs and the Phusion polymerase repairs strand nicks. The final plasmid contains the flanking regions of the gene of interest containing the antibiotic resistance cassette, and following the double crossover on the chromosome, most of the target gene will be repla</w:t>
      </w:r>
      <w:r w:rsidR="00AB2D6C">
        <w:rPr>
          <w:rFonts w:cs="Arial"/>
          <w:shd w:val="clear" w:color="auto" w:fill="FFFFFF"/>
        </w:rPr>
        <w:t>ced with the resistance marker.</w:t>
      </w:r>
    </w:p>
    <w:p w:rsidR="00AB2D6C" w:rsidRDefault="00AB2D6C" w:rsidP="00AB2D6C">
      <w:pPr>
        <w:spacing w:line="240" w:lineRule="auto"/>
        <w:rPr>
          <w:rFonts w:cs="Arial"/>
          <w:shd w:val="clear" w:color="auto" w:fill="FFFFFF"/>
        </w:rPr>
      </w:pPr>
    </w:p>
    <w:p w:rsidR="001404FE" w:rsidRPr="005D343B" w:rsidRDefault="001404FE" w:rsidP="001404FE">
      <w:pPr>
        <w:spacing w:line="360" w:lineRule="auto"/>
        <w:rPr>
          <w:rFonts w:cs="Arial"/>
          <w:shd w:val="clear" w:color="auto" w:fill="FFFFFF"/>
        </w:rPr>
      </w:pPr>
      <w:r w:rsidRPr="005D343B">
        <w:rPr>
          <w:rFonts w:cs="Arial"/>
          <w:shd w:val="clear" w:color="auto" w:fill="FFFFFF"/>
        </w:rPr>
        <w:t>Complementation vectors were based on the pC46 system. Genes of interest were amplified from</w:t>
      </w:r>
      <w:r w:rsidRPr="005D343B">
        <w:rPr>
          <w:rStyle w:val="apple-converted-space"/>
          <w:rFonts w:cs="Arial"/>
          <w:shd w:val="clear" w:color="auto" w:fill="FFFFFF"/>
        </w:rPr>
        <w:t> </w:t>
      </w:r>
      <w:r w:rsidRPr="005D343B">
        <w:rPr>
          <w:rFonts w:cs="Arial"/>
          <w:i/>
          <w:iCs/>
          <w:shd w:val="clear" w:color="auto" w:fill="FFFFFF"/>
        </w:rPr>
        <w:t>C. jejuni</w:t>
      </w:r>
      <w:r w:rsidRPr="005D343B">
        <w:rPr>
          <w:rStyle w:val="apple-converted-space"/>
          <w:rFonts w:cs="Arial"/>
          <w:shd w:val="clear" w:color="auto" w:fill="FFFFFF"/>
        </w:rPr>
        <w:t> </w:t>
      </w:r>
      <w:r w:rsidRPr="005D343B">
        <w:rPr>
          <w:rFonts w:cs="Arial"/>
          <w:shd w:val="clear" w:color="auto" w:fill="FFFFFF"/>
        </w:rPr>
        <w:t>11168 genomic DNA, including their promoter region, with restriction site adaptors. Digested inserts were ligated with digested and phosphatase treated pC46/pRRA and transformed into</w:t>
      </w:r>
      <w:r w:rsidRPr="005D343B">
        <w:rPr>
          <w:rStyle w:val="apple-converted-space"/>
          <w:rFonts w:cs="Arial"/>
          <w:shd w:val="clear" w:color="auto" w:fill="FFFFFF"/>
        </w:rPr>
        <w:t> </w:t>
      </w:r>
      <w:r w:rsidRPr="005D343B">
        <w:rPr>
          <w:rFonts w:cs="Arial"/>
          <w:i/>
          <w:iCs/>
          <w:shd w:val="clear" w:color="auto" w:fill="FFFFFF"/>
        </w:rPr>
        <w:t>E. coli</w:t>
      </w:r>
      <w:r w:rsidRPr="005D343B">
        <w:rPr>
          <w:rStyle w:val="apple-converted-space"/>
          <w:rFonts w:cs="Arial"/>
          <w:shd w:val="clear" w:color="auto" w:fill="FFFFFF"/>
        </w:rPr>
        <w:t> </w:t>
      </w:r>
      <w:r w:rsidRPr="005D343B">
        <w:rPr>
          <w:rFonts w:cs="Arial"/>
          <w:shd w:val="clear" w:color="auto" w:fill="FFFFFF"/>
        </w:rPr>
        <w:t>DH5α with antibiotic selection. Putative clones were screened by PCR and purified plasmids sequenced to ensure insertion of the intact gene. Corresponding deletion mutants were transformed by electroporation with their respective complementation vector and clones selected for appropriate resistance. C</w:t>
      </w:r>
      <w:r w:rsidRPr="005D343B">
        <w:rPr>
          <w:rFonts w:cs="Arial"/>
        </w:rPr>
        <w:t xml:space="preserve">omplementation occurred by integration of the target gene at the </w:t>
      </w:r>
      <w:r w:rsidRPr="005D343B">
        <w:rPr>
          <w:rFonts w:cs="Arial"/>
          <w:i/>
        </w:rPr>
        <w:t xml:space="preserve">cj0046 </w:t>
      </w:r>
      <w:r w:rsidRPr="005D343B">
        <w:rPr>
          <w:rFonts w:cs="Arial"/>
        </w:rPr>
        <w:t>pseudogene locus</w:t>
      </w:r>
      <w:r w:rsidRPr="005D343B">
        <w:rPr>
          <w:rFonts w:cs="Arial"/>
          <w:shd w:val="clear" w:color="auto" w:fill="FFFFFF"/>
        </w:rPr>
        <w:t xml:space="preserve"> and correct insertion of the expression cassette into the genome was confirmed by PCR.</w:t>
      </w:r>
    </w:p>
    <w:p w:rsidR="001404FE" w:rsidRPr="00133A74" w:rsidRDefault="001404FE" w:rsidP="001404FE">
      <w:pPr>
        <w:spacing w:line="360" w:lineRule="auto"/>
        <w:rPr>
          <w:b/>
          <w:i/>
        </w:rPr>
      </w:pPr>
      <w:r w:rsidRPr="00133A74">
        <w:rPr>
          <w:b/>
          <w:i/>
        </w:rPr>
        <w:lastRenderedPageBreak/>
        <w:t xml:space="preserve">2.9.2 Preparation of chemically competent C. jejuni </w:t>
      </w:r>
    </w:p>
    <w:p w:rsidR="001404FE" w:rsidRPr="005D343B" w:rsidRDefault="001404FE" w:rsidP="001404FE">
      <w:pPr>
        <w:spacing w:line="360" w:lineRule="auto"/>
      </w:pPr>
      <w:r w:rsidRPr="005D343B">
        <w:rPr>
          <w:i/>
        </w:rPr>
        <w:t xml:space="preserve">C. jejuni </w:t>
      </w:r>
      <w:r w:rsidRPr="005D343B">
        <w:t>was grown overnight on blood agar plates. Cell material was harvested and resuspended in 1 mL BHI broth. Cells were harvested by centrifugation and resuspended in 1 mL chilled wash buffer (</w:t>
      </w:r>
      <w:r w:rsidRPr="005D343B">
        <w:rPr>
          <w:color w:val="000000"/>
        </w:rPr>
        <w:t>9</w:t>
      </w:r>
      <w:r w:rsidR="00E56A64">
        <w:rPr>
          <w:color w:val="000000"/>
        </w:rPr>
        <w:t>%</w:t>
      </w:r>
      <w:r w:rsidRPr="005D343B">
        <w:rPr>
          <w:color w:val="000000"/>
        </w:rPr>
        <w:t xml:space="preserve"> sucrose [w/v], 15</w:t>
      </w:r>
      <w:r w:rsidR="00E56A64">
        <w:rPr>
          <w:color w:val="000000"/>
        </w:rPr>
        <w:t>%</w:t>
      </w:r>
      <w:r w:rsidRPr="005D343B">
        <w:rPr>
          <w:color w:val="000000"/>
        </w:rPr>
        <w:t xml:space="preserve"> glycerol [v/v] in dH</w:t>
      </w:r>
      <w:r w:rsidRPr="005D343B">
        <w:rPr>
          <w:color w:val="000000"/>
          <w:vertAlign w:val="subscript"/>
        </w:rPr>
        <w:t>2</w:t>
      </w:r>
      <w:r w:rsidRPr="005D343B">
        <w:rPr>
          <w:color w:val="000000"/>
        </w:rPr>
        <w:t>0). This was repeated three times for a total of four washes, before the cell pellet was resuspended in 500 µL chilled wash buffer. 100 µL aliquots were then stored at -80 °C.</w:t>
      </w:r>
    </w:p>
    <w:p w:rsidR="001404FE" w:rsidRPr="00133A74" w:rsidRDefault="001404FE" w:rsidP="001404FE">
      <w:pPr>
        <w:spacing w:line="360" w:lineRule="auto"/>
        <w:rPr>
          <w:b/>
          <w:i/>
        </w:rPr>
      </w:pPr>
      <w:r w:rsidRPr="00133A74">
        <w:rPr>
          <w:b/>
          <w:i/>
        </w:rPr>
        <w:t xml:space="preserve">2.9.3 Transformation of competent C. jejuni </w:t>
      </w:r>
    </w:p>
    <w:p w:rsidR="001404FE" w:rsidRPr="005D343B" w:rsidRDefault="001404FE" w:rsidP="001404FE">
      <w:pPr>
        <w:spacing w:line="360" w:lineRule="auto"/>
      </w:pPr>
      <w:r w:rsidRPr="005D343B">
        <w:t xml:space="preserve">100 </w:t>
      </w:r>
      <w:r w:rsidRPr="005D343B">
        <w:rPr>
          <w:color w:val="000000"/>
        </w:rPr>
        <w:t>µL</w:t>
      </w:r>
      <w:r w:rsidRPr="005D343B">
        <w:t xml:space="preserve"> of competent </w:t>
      </w:r>
      <w:r w:rsidRPr="005D343B">
        <w:rPr>
          <w:i/>
        </w:rPr>
        <w:t xml:space="preserve">C. jejuni </w:t>
      </w:r>
      <w:r w:rsidRPr="005D343B">
        <w:t xml:space="preserve">were thawed on ice and mixed with 200-500 ng plasmid DNA and incubated on ice for 15 minutes. This mix was transferred to a chilled electroporation cuvette (VWR) and electroporated with a pulse of </w:t>
      </w:r>
      <w:r w:rsidRPr="005D343B">
        <w:rPr>
          <w:color w:val="000000"/>
        </w:rPr>
        <w:t>25 F, 2.5 kV and 200 Ω, giving time constants for 4 – 5 ms in a Gene pulsar chamber (Biorad).  100 µL of BHI broth was added to the mix and cells plated onto a non-selective blood agar plate, before incubation for 24 hours. Cells were then harvested again and plated onto two selective blood agar plates. Cells were grown for 2-5 days and colonies were screened by PCR.</w:t>
      </w:r>
    </w:p>
    <w:p w:rsidR="001404FE" w:rsidRPr="00133A74" w:rsidRDefault="001404FE" w:rsidP="001404FE">
      <w:pPr>
        <w:spacing w:line="360" w:lineRule="auto"/>
        <w:rPr>
          <w:b/>
        </w:rPr>
      </w:pPr>
      <w:r w:rsidRPr="00133A74">
        <w:rPr>
          <w:b/>
        </w:rPr>
        <w:t>2.10 qRT-PCR</w:t>
      </w:r>
    </w:p>
    <w:p w:rsidR="001404FE" w:rsidRPr="00133A74" w:rsidRDefault="001404FE" w:rsidP="001404FE">
      <w:pPr>
        <w:spacing w:line="360" w:lineRule="auto"/>
        <w:rPr>
          <w:b/>
          <w:i/>
        </w:rPr>
      </w:pPr>
      <w:r w:rsidRPr="00133A74">
        <w:rPr>
          <w:b/>
          <w:i/>
        </w:rPr>
        <w:t xml:space="preserve">2.10.1 RNA extraction and purification </w:t>
      </w:r>
    </w:p>
    <w:p w:rsidR="001404FE" w:rsidRPr="005D343B" w:rsidRDefault="001404FE" w:rsidP="001404FE">
      <w:pPr>
        <w:spacing w:line="360" w:lineRule="auto"/>
      </w:pPr>
      <w:r w:rsidRPr="005D343B">
        <w:rPr>
          <w:i/>
        </w:rPr>
        <w:t xml:space="preserve">C. jejuni </w:t>
      </w:r>
      <w:r w:rsidRPr="005D343B">
        <w:t>was grown to an OD</w:t>
      </w:r>
      <w:r w:rsidRPr="005D343B">
        <w:rPr>
          <w:vertAlign w:val="subscript"/>
        </w:rPr>
        <w:t xml:space="preserve">600nm </w:t>
      </w:r>
      <w:r w:rsidRPr="005D343B">
        <w:t>of ~0.6, before RNA was extracted using the SV total RNA isolation system (Promega). Purified RNA was treated with DNAse using the Turbo -DNA free kit (Ambion) and RNA purity and concentration were assessed using a Genova nano micro-volume spectrophotometer (Jenway). RNA samples were checked for DNA by performing a PCR reaction without reverse transcriptase. All water used was DEPC treated nuclease free water (Thermo) and RNA samples were extracted in triplicate.</w:t>
      </w:r>
    </w:p>
    <w:p w:rsidR="001404FE" w:rsidRPr="00133A74" w:rsidRDefault="001404FE" w:rsidP="001404FE">
      <w:pPr>
        <w:spacing w:line="360" w:lineRule="auto"/>
        <w:rPr>
          <w:b/>
          <w:i/>
        </w:rPr>
      </w:pPr>
      <w:r w:rsidRPr="00133A74">
        <w:rPr>
          <w:b/>
          <w:i/>
        </w:rPr>
        <w:t>2.10.2 Real time quantitative reverse transcriptase PCR</w:t>
      </w:r>
    </w:p>
    <w:p w:rsidR="00D56B21" w:rsidRPr="005D343B" w:rsidRDefault="00D56B21" w:rsidP="00D56B21">
      <w:pPr>
        <w:spacing w:line="360" w:lineRule="auto"/>
        <w:jc w:val="both"/>
        <w:rPr>
          <w:color w:val="000000"/>
          <w:lang w:val="en-US"/>
        </w:rPr>
      </w:pPr>
      <w:r w:rsidRPr="005D343B">
        <w:t xml:space="preserve">qRT-PCR primers (Table </w:t>
      </w:r>
      <w:r>
        <w:t>2.4</w:t>
      </w:r>
      <w:r w:rsidRPr="005D343B">
        <w:t xml:space="preserve">) were designed to give a 100-200 bp fragment of the gene of interest, with </w:t>
      </w:r>
      <w:r w:rsidRPr="005D343B">
        <w:rPr>
          <w:i/>
        </w:rPr>
        <w:t xml:space="preserve">gyrA </w:t>
      </w:r>
      <w:r w:rsidRPr="005D343B">
        <w:t xml:space="preserve">being used as a reference gene. RT-PCR reactions were carried out using the Sensifast SYBR Lo-Rox one step kit (Bioline, UK) in 20 </w:t>
      </w:r>
      <w:r w:rsidRPr="005D343B">
        <w:rPr>
          <w:color w:val="000000"/>
        </w:rPr>
        <w:t xml:space="preserve">µL, containing </w:t>
      </w:r>
      <w:r w:rsidRPr="005D343B">
        <w:rPr>
          <w:color w:val="000000"/>
          <w:lang w:val="en-US"/>
        </w:rPr>
        <w:t xml:space="preserve">10 μL Sensifast SYBR 2x buffer, 0.2 μL of each primer (diluted to 25 </w:t>
      </w:r>
      <w:r w:rsidRPr="005D343B">
        <w:rPr>
          <w:color w:val="000000"/>
        </w:rPr>
        <w:t>µM in nuclease free water)</w:t>
      </w:r>
      <w:r w:rsidRPr="005D343B">
        <w:rPr>
          <w:color w:val="000000"/>
          <w:lang w:val="en-US"/>
        </w:rPr>
        <w:t xml:space="preserve">, 0.2 μL reverse transcriptase, 0.4 μL RNAse inhibitor, 2 μL of RNA or DNA template. The reaction mix was made up to 20 </w:t>
      </w:r>
      <w:r w:rsidRPr="005D343B">
        <w:rPr>
          <w:color w:val="000000"/>
        </w:rPr>
        <w:t xml:space="preserve">µL with nuclease free water and were performed in a </w:t>
      </w:r>
      <w:r w:rsidRPr="005D343B">
        <w:rPr>
          <w:color w:val="000000"/>
          <w:lang w:val="en-US"/>
        </w:rPr>
        <w:t>MicroAmp® 96-well optical reaction plate (ABI prism).  Some reactions were performed following the Sensifast SYBR Hi-ROX one step kit, but all reactions were performed in triplicate. PCR ampl</w:t>
      </w:r>
      <w:r>
        <w:rPr>
          <w:color w:val="000000"/>
          <w:lang w:val="en-US"/>
        </w:rPr>
        <w:t>ification was carried out at 45</w:t>
      </w:r>
      <w:r>
        <w:rPr>
          <w:rFonts w:cstheme="minorHAnsi"/>
          <w:lang w:val="en-US"/>
        </w:rPr>
        <w:t>°</w:t>
      </w:r>
      <w:r>
        <w:rPr>
          <w:lang w:val="en-US"/>
        </w:rPr>
        <w:t>C</w:t>
      </w:r>
      <w:r w:rsidRPr="005D343B">
        <w:rPr>
          <w:color w:val="000000"/>
          <w:lang w:val="en-US"/>
        </w:rPr>
        <w:t xml:space="preserve"> for 10 minutes; 95</w:t>
      </w:r>
      <w:r>
        <w:rPr>
          <w:rFonts w:cstheme="minorHAnsi"/>
          <w:lang w:val="en-US"/>
        </w:rPr>
        <w:t>°</w:t>
      </w:r>
      <w:r>
        <w:rPr>
          <w:lang w:val="en-US"/>
        </w:rPr>
        <w:t>C</w:t>
      </w:r>
      <w:r w:rsidRPr="005D343B">
        <w:rPr>
          <w:color w:val="000000"/>
          <w:lang w:val="en-US"/>
        </w:rPr>
        <w:t xml:space="preserve"> for 2 minutes </w:t>
      </w:r>
      <w:r w:rsidRPr="005D343B">
        <w:rPr>
          <w:color w:val="000000"/>
          <w:lang w:val="en-US"/>
        </w:rPr>
        <w:lastRenderedPageBreak/>
        <w:t>followed by 40 cycles of 95</w:t>
      </w:r>
      <w:r>
        <w:rPr>
          <w:rFonts w:cstheme="minorHAnsi"/>
          <w:lang w:val="en-US"/>
        </w:rPr>
        <w:t>°</w:t>
      </w:r>
      <w:r>
        <w:rPr>
          <w:lang w:val="en-US"/>
        </w:rPr>
        <w:t>C</w:t>
      </w:r>
      <w:r w:rsidRPr="005D343B">
        <w:rPr>
          <w:color w:val="000000"/>
          <w:lang w:val="en-US"/>
        </w:rPr>
        <w:t xml:space="preserve"> for 20 seconds; 55</w:t>
      </w:r>
      <w:r>
        <w:rPr>
          <w:rFonts w:cstheme="minorHAnsi"/>
          <w:lang w:val="en-US"/>
        </w:rPr>
        <w:t>°</w:t>
      </w:r>
      <w:r>
        <w:rPr>
          <w:lang w:val="en-US"/>
        </w:rPr>
        <w:t>C</w:t>
      </w:r>
      <w:r w:rsidRPr="005D343B">
        <w:rPr>
          <w:color w:val="000000"/>
          <w:lang w:val="en-US"/>
        </w:rPr>
        <w:t xml:space="preserve"> for 30 seconds and 72</w:t>
      </w:r>
      <w:r>
        <w:rPr>
          <w:rFonts w:cstheme="minorHAnsi"/>
          <w:lang w:val="en-US"/>
        </w:rPr>
        <w:t>°</w:t>
      </w:r>
      <w:r>
        <w:rPr>
          <w:lang w:val="en-US"/>
        </w:rPr>
        <w:t>C</w:t>
      </w:r>
      <w:r w:rsidRPr="005D343B">
        <w:rPr>
          <w:color w:val="000000"/>
          <w:lang w:val="en-US"/>
        </w:rPr>
        <w:t xml:space="preserve"> for 20 seconds, in a Stratagene MX3005p thermal cycler (Agilent).  Data was analysed with MxPRO QPCR software (Agilent) and a standard curve for each gene was produced using a series of gDNA dilutions.  The relative expression levels of the target genes were calculated following the standard curve described in the </w:t>
      </w:r>
      <w:r w:rsidRPr="005D343B">
        <w:rPr>
          <w:i/>
          <w:color w:val="000000"/>
          <w:lang w:val="en-US"/>
        </w:rPr>
        <w:t>User Bulletin</w:t>
      </w:r>
      <w:r w:rsidRPr="005D343B">
        <w:rPr>
          <w:color w:val="000000"/>
          <w:lang w:val="en-US"/>
        </w:rPr>
        <w:t xml:space="preserve"> #2 (</w:t>
      </w:r>
      <w:r w:rsidRPr="005D343B">
        <w:rPr>
          <w:i/>
          <w:color w:val="000000"/>
          <w:lang w:val="en-US"/>
        </w:rPr>
        <w:t>ABI Prism 7700 Sequence Detection System</w:t>
      </w:r>
      <w:r w:rsidRPr="005D343B">
        <w:rPr>
          <w:color w:val="000000"/>
          <w:lang w:val="en-US"/>
        </w:rPr>
        <w:t xml:space="preserve">, Subject: Relative Quantification of Gene Expression) provided by Applied Biosystems.  Gene expression was calculated in relation to </w:t>
      </w:r>
      <w:r w:rsidRPr="005D343B">
        <w:rPr>
          <w:i/>
          <w:color w:val="000000"/>
          <w:lang w:val="en-US"/>
        </w:rPr>
        <w:t>gyrA</w:t>
      </w:r>
      <w:r w:rsidRPr="005D343B">
        <w:rPr>
          <w:color w:val="000000"/>
          <w:lang w:val="en-US"/>
        </w:rPr>
        <w:t xml:space="preserve"> expression and no-template controls were included for each set of primers used. </w:t>
      </w:r>
    </w:p>
    <w:p w:rsidR="001404FE" w:rsidRPr="00133A74" w:rsidRDefault="001404FE" w:rsidP="001404FE">
      <w:pPr>
        <w:spacing w:line="360" w:lineRule="auto"/>
        <w:rPr>
          <w:b/>
        </w:rPr>
      </w:pPr>
      <w:r w:rsidRPr="00133A74">
        <w:rPr>
          <w:b/>
        </w:rPr>
        <w:t xml:space="preserve">2.11 </w:t>
      </w:r>
      <w:r w:rsidRPr="00133A74">
        <w:rPr>
          <w:b/>
          <w:i/>
        </w:rPr>
        <w:t xml:space="preserve">C. jejuni </w:t>
      </w:r>
      <w:r w:rsidRPr="00133A74">
        <w:rPr>
          <w:b/>
        </w:rPr>
        <w:t>assays- live cells</w:t>
      </w:r>
    </w:p>
    <w:p w:rsidR="001404FE" w:rsidRPr="00133A74" w:rsidRDefault="001404FE" w:rsidP="001404FE">
      <w:pPr>
        <w:spacing w:line="360" w:lineRule="auto"/>
        <w:rPr>
          <w:b/>
          <w:i/>
        </w:rPr>
      </w:pPr>
      <w:r w:rsidRPr="00133A74">
        <w:rPr>
          <w:b/>
          <w:i/>
        </w:rPr>
        <w:t>2.11.1 Autoagglutination</w:t>
      </w:r>
    </w:p>
    <w:p w:rsidR="001404FE" w:rsidRPr="005D343B" w:rsidRDefault="001404FE" w:rsidP="001404FE">
      <w:pPr>
        <w:spacing w:line="360" w:lineRule="auto"/>
        <w:rPr>
          <w:rFonts w:cs="Arial"/>
          <w:shd w:val="clear" w:color="auto" w:fill="FFFFFF"/>
        </w:rPr>
      </w:pPr>
      <w:r w:rsidRPr="005D343B">
        <w:rPr>
          <w:rFonts w:cs="Arial"/>
          <w:i/>
          <w:shd w:val="clear" w:color="auto" w:fill="FFFFFF"/>
        </w:rPr>
        <w:t xml:space="preserve">C. jejuni </w:t>
      </w:r>
      <w:r w:rsidRPr="005D343B">
        <w:rPr>
          <w:rFonts w:cs="Arial"/>
          <w:shd w:val="clear" w:color="auto" w:fill="FFFFFF"/>
        </w:rPr>
        <w:t>cells were grown for 12 hours in broth, collected by centrifugation and washed twice with 20 mM sodium phosphate buffer, pH 7.4. Cells were adjusted to an OD</w:t>
      </w:r>
      <w:r w:rsidRPr="005D343B">
        <w:rPr>
          <w:rFonts w:cs="Arial"/>
          <w:shd w:val="clear" w:color="auto" w:fill="FFFFFF"/>
          <w:vertAlign w:val="subscript"/>
        </w:rPr>
        <w:t>600nm</w:t>
      </w:r>
      <w:r w:rsidRPr="005D343B">
        <w:rPr>
          <w:rFonts w:cs="Arial"/>
          <w:shd w:val="clear" w:color="auto" w:fill="FFFFFF"/>
          <w:vertAlign w:val="superscript"/>
        </w:rPr>
        <w:t xml:space="preserve"> </w:t>
      </w:r>
      <w:r w:rsidRPr="005D343B">
        <w:rPr>
          <w:rFonts w:cs="Arial"/>
          <w:shd w:val="clear" w:color="auto" w:fill="FFFFFF"/>
        </w:rPr>
        <w:t>of 0.4, and 6 mL of the resulting cell suspension was transferred to glass tubes and incubated statically at 42 °C. Every hour, one millilitre samples were removed from the top of each aliquot, and OD</w:t>
      </w:r>
      <w:r w:rsidRPr="005D343B">
        <w:rPr>
          <w:rFonts w:cs="Arial"/>
          <w:shd w:val="clear" w:color="auto" w:fill="FFFFFF"/>
          <w:vertAlign w:val="subscript"/>
        </w:rPr>
        <w:t xml:space="preserve">600nm </w:t>
      </w:r>
      <w:r w:rsidRPr="005D343B">
        <w:rPr>
          <w:rFonts w:cs="Arial"/>
          <w:shd w:val="clear" w:color="auto" w:fill="FFFFFF"/>
        </w:rPr>
        <w:t>readings were recorded. These assays were performed in triplicate.</w:t>
      </w:r>
    </w:p>
    <w:p w:rsidR="001404FE" w:rsidRPr="00133A74" w:rsidRDefault="001404FE" w:rsidP="001404FE">
      <w:pPr>
        <w:spacing w:line="360" w:lineRule="auto"/>
        <w:rPr>
          <w:b/>
          <w:i/>
        </w:rPr>
      </w:pPr>
      <w:r w:rsidRPr="00133A74">
        <w:rPr>
          <w:b/>
          <w:i/>
        </w:rPr>
        <w:t>2.11.3 Cell surface hydrophobicity</w:t>
      </w:r>
    </w:p>
    <w:p w:rsidR="001404FE" w:rsidRPr="005D343B" w:rsidRDefault="001404FE" w:rsidP="001404FE">
      <w:pPr>
        <w:spacing w:line="360" w:lineRule="auto"/>
      </w:pPr>
      <w:r w:rsidRPr="005D343B">
        <w:t xml:space="preserve">Overnight </w:t>
      </w:r>
      <w:r w:rsidRPr="005D343B">
        <w:rPr>
          <w:i/>
        </w:rPr>
        <w:t xml:space="preserve">C. jejuni </w:t>
      </w:r>
      <w:r w:rsidRPr="005D343B">
        <w:t>growth was harvested from agar plates and resuspended in 2 mM NaPi buffer (pH 7.4) to an OD</w:t>
      </w:r>
      <w:r w:rsidRPr="005D343B">
        <w:rPr>
          <w:vertAlign w:val="subscript"/>
        </w:rPr>
        <w:t xml:space="preserve">600nm </w:t>
      </w:r>
      <w:r w:rsidRPr="005D343B">
        <w:t>of 1. 20 µL of cells were aliquoted per well in U-bottomed 96 well plates. 180 µL of a 2-fold serial dilution of ammonium sulfate (2 M to 0.98 M) was added and plates were incubated statically at room temperature for 3 days. The lowest concentration of ammonium sulfate that permitted aggregation of cells was taken as the point of hydrophobicity.</w:t>
      </w:r>
    </w:p>
    <w:p w:rsidR="001404FE" w:rsidRPr="00133A74" w:rsidRDefault="001404FE" w:rsidP="001404FE">
      <w:pPr>
        <w:spacing w:line="360" w:lineRule="auto"/>
        <w:rPr>
          <w:b/>
          <w:i/>
        </w:rPr>
      </w:pPr>
      <w:r w:rsidRPr="00133A74">
        <w:rPr>
          <w:b/>
          <w:i/>
        </w:rPr>
        <w:t>2.11.4 Swarm motility</w:t>
      </w:r>
    </w:p>
    <w:p w:rsidR="001404FE" w:rsidRPr="005D343B" w:rsidRDefault="001404FE" w:rsidP="001404FE">
      <w:pPr>
        <w:spacing w:line="360" w:lineRule="auto"/>
        <w:rPr>
          <w:rFonts w:cs="Arial"/>
          <w:shd w:val="clear" w:color="auto" w:fill="FFFFFF"/>
        </w:rPr>
      </w:pPr>
      <w:r w:rsidRPr="005D343B">
        <w:rPr>
          <w:rFonts w:cs="Arial"/>
          <w:shd w:val="clear" w:color="auto" w:fill="FFFFFF"/>
        </w:rPr>
        <w:t>Swarm motility was determined by inoculating semi-solid brain-heart infusion (BHI) plates plus 0.4</w:t>
      </w:r>
      <w:r w:rsidR="00E56A64">
        <w:rPr>
          <w:rFonts w:cs="Arial"/>
          <w:shd w:val="clear" w:color="auto" w:fill="FFFFFF"/>
        </w:rPr>
        <w:t>%</w:t>
      </w:r>
      <w:r w:rsidRPr="005D343B">
        <w:rPr>
          <w:rFonts w:cs="Arial"/>
          <w:shd w:val="clear" w:color="auto" w:fill="FFFFFF"/>
        </w:rPr>
        <w:t xml:space="preserve"> [w/v] agar with 5 μl of </w:t>
      </w:r>
      <w:r w:rsidRPr="005D343B">
        <w:rPr>
          <w:rFonts w:cs="Arial"/>
          <w:i/>
          <w:shd w:val="clear" w:color="auto" w:fill="FFFFFF"/>
        </w:rPr>
        <w:t xml:space="preserve">C. jejuni </w:t>
      </w:r>
      <w:r w:rsidRPr="005D343B">
        <w:rPr>
          <w:rFonts w:cs="Arial"/>
          <w:shd w:val="clear" w:color="auto" w:fill="FFFFFF"/>
        </w:rPr>
        <w:t>11168 H cells at an OD</w:t>
      </w:r>
      <w:r w:rsidRPr="005D343B">
        <w:rPr>
          <w:rFonts w:cs="Arial"/>
          <w:shd w:val="clear" w:color="auto" w:fill="FFFFFF"/>
          <w:vertAlign w:val="subscript"/>
        </w:rPr>
        <w:t>600nm</w:t>
      </w:r>
      <w:r w:rsidRPr="005D343B">
        <w:rPr>
          <w:rFonts w:cs="Arial"/>
          <w:shd w:val="clear" w:color="auto" w:fill="FFFFFF"/>
        </w:rPr>
        <w:t xml:space="preserve"> of 1.0 in BTS broth. The diameter of the swarm rings was measured after 48 hours. Plates contained 150 μM triphenyltetrazolium chloride (TTC) to visualize respiring </w:t>
      </w:r>
      <w:r w:rsidRPr="005D343B">
        <w:rPr>
          <w:rFonts w:cs="Arial"/>
          <w:i/>
          <w:shd w:val="clear" w:color="auto" w:fill="FFFFFF"/>
        </w:rPr>
        <w:t xml:space="preserve">C. jejuni </w:t>
      </w:r>
      <w:r w:rsidRPr="005D343B">
        <w:rPr>
          <w:rFonts w:cs="Arial"/>
          <w:shd w:val="clear" w:color="auto" w:fill="FFFFFF"/>
        </w:rPr>
        <w:t>and improve the accuracy of swarm ring diameter measurement.</w:t>
      </w:r>
    </w:p>
    <w:p w:rsidR="001404FE" w:rsidRPr="00133A74" w:rsidRDefault="001404FE" w:rsidP="001404FE">
      <w:pPr>
        <w:spacing w:line="360" w:lineRule="auto"/>
        <w:rPr>
          <w:b/>
          <w:i/>
        </w:rPr>
      </w:pPr>
      <w:r w:rsidRPr="00133A74">
        <w:rPr>
          <w:b/>
          <w:i/>
        </w:rPr>
        <w:t>2.11.5 Chemotaxis assay</w:t>
      </w:r>
    </w:p>
    <w:p w:rsidR="001404FE" w:rsidRPr="005D343B" w:rsidRDefault="001404FE" w:rsidP="001404FE">
      <w:pPr>
        <w:spacing w:line="360" w:lineRule="auto"/>
        <w:rPr>
          <w:rFonts w:cs="Arial"/>
          <w:shd w:val="clear" w:color="auto" w:fill="FFFFFF"/>
        </w:rPr>
      </w:pPr>
      <w:r w:rsidRPr="005D343B">
        <w:rPr>
          <w:rFonts w:cs="Arial"/>
          <w:shd w:val="clear" w:color="auto" w:fill="FFFFFF"/>
        </w:rPr>
        <w:t xml:space="preserve">Chemotaxis towards individual substrates was determined using a modified version of the plate-based chemotaxis assay from Dwivedi </w:t>
      </w:r>
      <w:r w:rsidRPr="005D343B">
        <w:rPr>
          <w:rFonts w:cs="Arial"/>
          <w:i/>
          <w:shd w:val="clear" w:color="auto" w:fill="FFFFFF"/>
        </w:rPr>
        <w:t xml:space="preserve">et al., </w:t>
      </w:r>
      <w:r w:rsidRPr="005D343B">
        <w:rPr>
          <w:rFonts w:cs="Arial"/>
          <w:shd w:val="clear" w:color="auto" w:fill="FFFFFF"/>
        </w:rPr>
        <w:t xml:space="preserve">2016. </w:t>
      </w:r>
      <w:r w:rsidRPr="005D343B">
        <w:rPr>
          <w:rFonts w:cs="Arial"/>
          <w:i/>
          <w:shd w:val="clear" w:color="auto" w:fill="FFFFFF"/>
        </w:rPr>
        <w:t xml:space="preserve">C. jejuni </w:t>
      </w:r>
      <w:r w:rsidRPr="005D343B">
        <w:rPr>
          <w:rFonts w:cs="Arial"/>
          <w:shd w:val="clear" w:color="auto" w:fill="FFFFFF"/>
        </w:rPr>
        <w:t>11168H strains were cultured overnight in BTS at 42 °C. Cells were collected by centrifugation, washed in prewarmed 1X PBS and resuspended to an OD</w:t>
      </w:r>
      <w:r w:rsidRPr="005D343B">
        <w:rPr>
          <w:rFonts w:cs="Arial"/>
          <w:shd w:val="clear" w:color="auto" w:fill="FFFFFF"/>
          <w:vertAlign w:val="subscript"/>
        </w:rPr>
        <w:t xml:space="preserve">600nm </w:t>
      </w:r>
      <w:r w:rsidRPr="005D343B">
        <w:rPr>
          <w:rFonts w:cs="Arial"/>
          <w:shd w:val="clear" w:color="auto" w:fill="FFFFFF"/>
        </w:rPr>
        <w:t>of 2.0. The cell suspension was mixed at a 1:1 ratio with PBS with 0.8</w:t>
      </w:r>
      <w:r w:rsidR="00E56A64">
        <w:rPr>
          <w:rFonts w:cs="Arial"/>
          <w:shd w:val="clear" w:color="auto" w:fill="FFFFFF"/>
        </w:rPr>
        <w:t>%</w:t>
      </w:r>
      <w:r w:rsidRPr="005D343B">
        <w:rPr>
          <w:rFonts w:cs="Arial"/>
          <w:shd w:val="clear" w:color="auto" w:fill="FFFFFF"/>
        </w:rPr>
        <w:t xml:space="preserve"> agar, giving a final OD</w:t>
      </w:r>
      <w:r w:rsidRPr="005D343B">
        <w:rPr>
          <w:rFonts w:cs="Arial"/>
          <w:shd w:val="clear" w:color="auto" w:fill="FFFFFF"/>
          <w:vertAlign w:val="subscript"/>
        </w:rPr>
        <w:t xml:space="preserve">600nm </w:t>
      </w:r>
      <w:r w:rsidRPr="005D343B">
        <w:rPr>
          <w:rFonts w:cs="Arial"/>
          <w:shd w:val="clear" w:color="auto" w:fill="FFFFFF"/>
        </w:rPr>
        <w:t xml:space="preserve">of 1.0 and 0.4% agar PBS. Fifteen millilitres of the cell suspension was </w:t>
      </w:r>
      <w:r w:rsidRPr="005D343B">
        <w:rPr>
          <w:rFonts w:cs="Arial"/>
          <w:shd w:val="clear" w:color="auto" w:fill="FFFFFF"/>
        </w:rPr>
        <w:lastRenderedPageBreak/>
        <w:t>then poured into petri dishes, around a 1cm in diameter 0.8% PBS agar plug, supplemented with 100mM chemoattractant/repellent/PBS control and 150 μM TTC. Plates were incubated in microaerobic conditions at 42</w:t>
      </w:r>
      <w:r w:rsidR="00E56A64">
        <w:rPr>
          <w:rFonts w:cs="Arial"/>
          <w:shd w:val="clear" w:color="auto" w:fill="FFFFFF"/>
        </w:rPr>
        <w:t xml:space="preserve">°C </w:t>
      </w:r>
      <w:r w:rsidRPr="005D343B">
        <w:rPr>
          <w:rFonts w:cs="Arial"/>
          <w:shd w:val="clear" w:color="auto" w:fill="FFFFFF"/>
        </w:rPr>
        <w:t>for 10 hours and every hour the diameter of the chemotactic ring was measured (mm).</w:t>
      </w:r>
    </w:p>
    <w:p w:rsidR="001404FE" w:rsidRPr="00133A74" w:rsidRDefault="001404FE" w:rsidP="001404FE">
      <w:pPr>
        <w:spacing w:line="360" w:lineRule="auto"/>
        <w:rPr>
          <w:b/>
          <w:i/>
        </w:rPr>
      </w:pPr>
      <w:r w:rsidRPr="00133A74">
        <w:rPr>
          <w:b/>
          <w:i/>
        </w:rPr>
        <w:t>2.11.6 Proline dehydrogenase</w:t>
      </w:r>
    </w:p>
    <w:p w:rsidR="001404FE" w:rsidRPr="005D343B" w:rsidRDefault="001404FE" w:rsidP="001404FE">
      <w:pPr>
        <w:spacing w:line="360" w:lineRule="auto"/>
      </w:pPr>
      <w:r w:rsidRPr="005D343B">
        <w:t>Respiration rates using proline was measured in a Clark-type oxygen electrode. The electrode was covered with saturated KCl and sealed with a semi-permeable membrane. The electrode was maintained at 37</w:t>
      </w:r>
      <w:r w:rsidR="00E56A64">
        <w:t xml:space="preserve">°C </w:t>
      </w:r>
      <w:r w:rsidRPr="005D343B">
        <w:t xml:space="preserve">with water circulation and constant stirring and equilibrated using air-saturated 20 mM NaPi (pH 7.4). 100 mL cells were grown overnight until stationary phase was reached. Cells were harvested and washed twice in 20 mM NaPi before cell density was normalised. 500 </w:t>
      </w:r>
      <w:r w:rsidRPr="005D343B">
        <w:rPr>
          <w:rFonts w:cs="Arial"/>
          <w:shd w:val="clear" w:color="auto" w:fill="FFFFFF"/>
        </w:rPr>
        <w:t xml:space="preserve">μL cells were added to 500 μL 20 mM NaPi and mixed inside the assembly and cells were equilibrated for ~5 minutes until the reading became stable. Then 20 μL of a 5M Proline solution was added using a Hamilton syringe and the rate of oxygen consumption was measured for 5-10 minutes. The experiment was done in triplicate, with controls containing no cells or no proline contained to assess the rate of drift. </w:t>
      </w:r>
      <w:r w:rsidRPr="005D343B">
        <w:t>Lowry assays were also carried out to accurately determine protein concentration in order to calculate specific proline dehydrogenase activity (nmol oxygen used min</w:t>
      </w:r>
      <w:r w:rsidRPr="005D343B">
        <w:rPr>
          <w:vertAlign w:val="superscript"/>
        </w:rPr>
        <w:t xml:space="preserve">-1 </w:t>
      </w:r>
      <w:r w:rsidRPr="005D343B">
        <w:t>mg</w:t>
      </w:r>
      <w:r w:rsidRPr="005D343B">
        <w:rPr>
          <w:vertAlign w:val="superscript"/>
        </w:rPr>
        <w:t xml:space="preserve">-1 </w:t>
      </w:r>
      <w:r w:rsidRPr="005D343B">
        <w:t>total protein).</w:t>
      </w:r>
    </w:p>
    <w:p w:rsidR="001404FE" w:rsidRPr="00133A74" w:rsidRDefault="001404FE" w:rsidP="001404FE">
      <w:pPr>
        <w:spacing w:line="360" w:lineRule="auto"/>
        <w:rPr>
          <w:b/>
          <w:i/>
        </w:rPr>
      </w:pPr>
      <w:r w:rsidRPr="00133A74">
        <w:rPr>
          <w:b/>
          <w:i/>
        </w:rPr>
        <w:t>2.11.7 Antibiotic disk sensitivity</w:t>
      </w:r>
    </w:p>
    <w:p w:rsidR="001404FE" w:rsidRPr="005D343B" w:rsidRDefault="001404FE" w:rsidP="001404FE">
      <w:pPr>
        <w:spacing w:line="360" w:lineRule="auto"/>
      </w:pPr>
      <w:r w:rsidRPr="005D343B">
        <w:rPr>
          <w:i/>
        </w:rPr>
        <w:t xml:space="preserve">C. jejuni </w:t>
      </w:r>
      <w:r w:rsidRPr="005D343B">
        <w:t>cells were grown overnight on agar plates. Cells were harvested and resuspended in MH and were normalised to OD</w:t>
      </w:r>
      <w:r w:rsidRPr="005D343B">
        <w:rPr>
          <w:vertAlign w:val="subscript"/>
        </w:rPr>
        <w:t xml:space="preserve">600nm </w:t>
      </w:r>
      <w:r w:rsidRPr="005D343B">
        <w:t xml:space="preserve">~1.0. 100 µL cells were inoculated onto the plate, and a sterile antibiotic sensitivity disk (seeded with 10 µL antibiotic or PBS control) was placed in the centre of the plate. Plates were then inverted and incubated for 2-3 days before the exclusion zone around the disk was measured. The concentration of additional antibiotics used were: Ciprofloxacin 50 </w:t>
      </w:r>
      <w:r w:rsidRPr="005D343B">
        <w:rPr>
          <w:iCs/>
          <w:color w:val="000000"/>
        </w:rPr>
        <w:t>μg ml</w:t>
      </w:r>
      <w:r w:rsidRPr="005D343B">
        <w:rPr>
          <w:iCs/>
          <w:color w:val="000000"/>
          <w:vertAlign w:val="superscript"/>
        </w:rPr>
        <w:t>-1</w:t>
      </w:r>
      <w:r w:rsidRPr="005D343B">
        <w:t>, Erythromycin 10</w:t>
      </w:r>
      <w:r w:rsidRPr="005D343B">
        <w:rPr>
          <w:iCs/>
          <w:color w:val="000000"/>
        </w:rPr>
        <w:t xml:space="preserve"> μg ml</w:t>
      </w:r>
      <w:r w:rsidRPr="005D343B">
        <w:rPr>
          <w:iCs/>
          <w:color w:val="000000"/>
          <w:vertAlign w:val="superscript"/>
        </w:rPr>
        <w:t>-1</w:t>
      </w:r>
      <w:r w:rsidRPr="005D343B">
        <w:t xml:space="preserve"> and Metronidazole 20</w:t>
      </w:r>
      <w:r w:rsidRPr="005D343B">
        <w:rPr>
          <w:iCs/>
          <w:color w:val="000000"/>
        </w:rPr>
        <w:t xml:space="preserve"> μg ml</w:t>
      </w:r>
      <w:r w:rsidRPr="005D343B">
        <w:rPr>
          <w:iCs/>
          <w:color w:val="000000"/>
          <w:vertAlign w:val="superscript"/>
        </w:rPr>
        <w:t>-1</w:t>
      </w:r>
      <w:r w:rsidRPr="005D343B">
        <w:rPr>
          <w:iCs/>
          <w:color w:val="000000"/>
        </w:rPr>
        <w:t>.</w:t>
      </w:r>
    </w:p>
    <w:p w:rsidR="001404FE" w:rsidRPr="00133A74" w:rsidRDefault="001404FE" w:rsidP="001404FE">
      <w:pPr>
        <w:spacing w:line="360" w:lineRule="auto"/>
        <w:rPr>
          <w:b/>
        </w:rPr>
      </w:pPr>
      <w:r w:rsidRPr="00133A74">
        <w:rPr>
          <w:b/>
        </w:rPr>
        <w:t>2.12 Protein manipulation</w:t>
      </w:r>
    </w:p>
    <w:p w:rsidR="001404FE" w:rsidRPr="00133A74" w:rsidRDefault="001404FE" w:rsidP="001404FE">
      <w:pPr>
        <w:spacing w:line="360" w:lineRule="auto"/>
        <w:rPr>
          <w:b/>
          <w:i/>
        </w:rPr>
      </w:pPr>
      <w:r w:rsidRPr="00133A74">
        <w:rPr>
          <w:b/>
          <w:i/>
        </w:rPr>
        <w:t>2.12.1 Preparation of cell free extracts</w:t>
      </w:r>
    </w:p>
    <w:p w:rsidR="001404FE" w:rsidRPr="005D343B" w:rsidRDefault="001404FE" w:rsidP="001404FE">
      <w:pPr>
        <w:spacing w:line="360" w:lineRule="auto"/>
      </w:pPr>
      <w:r w:rsidRPr="005D343B">
        <w:t xml:space="preserve">Cells were harvested by centrifugation and resuspended in buffer (generally 20-100 mM Tris-HCl pH 7.4, 100-500 mM NaCl). Cells were lysed either using a French press (SIM Aminco) or by 4 x 20 s sonication with </w:t>
      </w:r>
      <w:r w:rsidRPr="005D343B">
        <w:rPr>
          <w:color w:val="000000"/>
          <w:lang w:val="en-US"/>
        </w:rPr>
        <w:t>frequency of 16 amplitude microns using a Soniprep 150 ultrasonic disintegrator (SANYO).  Cell debris was removed by centrifugation at max speed, from 5-30 minutes at 4 °C. The remaining supernatant was then used further, or stored at – 20 °C.</w:t>
      </w:r>
    </w:p>
    <w:p w:rsidR="001404FE" w:rsidRPr="00133A74" w:rsidRDefault="001404FE" w:rsidP="001404FE">
      <w:pPr>
        <w:spacing w:line="360" w:lineRule="auto"/>
        <w:rPr>
          <w:b/>
          <w:i/>
        </w:rPr>
      </w:pPr>
      <w:r w:rsidRPr="00133A74">
        <w:rPr>
          <w:b/>
          <w:i/>
        </w:rPr>
        <w:lastRenderedPageBreak/>
        <w:t>2.12.2 Protein concentration determination (Bradford, Lowry and A</w:t>
      </w:r>
      <w:r w:rsidRPr="00133A74">
        <w:rPr>
          <w:b/>
          <w:i/>
          <w:vertAlign w:val="subscript"/>
        </w:rPr>
        <w:t>280nm</w:t>
      </w:r>
      <w:r w:rsidRPr="00133A74">
        <w:rPr>
          <w:b/>
          <w:i/>
        </w:rPr>
        <w:t>)</w:t>
      </w:r>
    </w:p>
    <w:p w:rsidR="001404FE" w:rsidRPr="005D343B" w:rsidRDefault="001404FE" w:rsidP="001404FE">
      <w:pPr>
        <w:spacing w:line="360" w:lineRule="auto"/>
      </w:pPr>
      <w:r w:rsidRPr="005D343B">
        <w:t xml:space="preserve">Cell free protein concentration was determined using a Bio-Rad Protein Assay Kit (Bradford Method) according to manufacturer’s instructions. Using this, a standard curve of Bovine Serum Albumin (BSA) was generated and the protein concentration of the sample of interest was determined using this. </w:t>
      </w:r>
    </w:p>
    <w:p w:rsidR="001404FE" w:rsidRPr="005D343B" w:rsidRDefault="001404FE" w:rsidP="001404FE">
      <w:pPr>
        <w:autoSpaceDE w:val="0"/>
        <w:autoSpaceDN w:val="0"/>
        <w:adjustRightInd w:val="0"/>
        <w:spacing w:after="0" w:line="360" w:lineRule="auto"/>
      </w:pPr>
      <w:r w:rsidRPr="005D343B">
        <w:t>Whole cell protein concentration was determined using the Lowry assay. A standard curve of BSA was generated and the protein concentration in whole cells was determined using this. 50 µL of BSA standards and cells (diluted to an appropriate range) were added to a 96-well plate, alongside 150 µL of 100 parts of a solution containing 2</w:t>
      </w:r>
      <w:r w:rsidR="00E56A64">
        <w:t>%</w:t>
      </w:r>
      <w:r w:rsidRPr="005D343B">
        <w:t xml:space="preserve"> Sodium carbonate, 0.4</w:t>
      </w:r>
      <w:r w:rsidR="00E56A64">
        <w:t>%</w:t>
      </w:r>
      <w:r w:rsidRPr="005D343B">
        <w:t xml:space="preserve"> Sodium hydroxide, 0.16</w:t>
      </w:r>
      <w:r w:rsidR="00E56A64">
        <w:t>%</w:t>
      </w:r>
      <w:r w:rsidRPr="005D343B">
        <w:t xml:space="preserve"> Sodium tartrate and 1</w:t>
      </w:r>
      <w:r w:rsidR="00E56A64">
        <w:t>%</w:t>
      </w:r>
      <w:r w:rsidRPr="005D343B">
        <w:t xml:space="preserve"> SDS in dH2O mixed with 1 part of 4</w:t>
      </w:r>
      <w:r w:rsidR="00E56A64">
        <w:t>%</w:t>
      </w:r>
      <w:r w:rsidRPr="005D343B">
        <w:t xml:space="preserve"> cupric sulphate (CuSO4) in dH2O. Incubation, with shaking, at room temperature followed for 1 hour before 15 µL of 1x Folin-Ciocalteau Phenol reagent was added. Cells were then incubated at room temperature for a further 45 minutes, and absorbance was measured at 600 nm using a SpectraMax plate reader (Molecular devices).</w:t>
      </w:r>
    </w:p>
    <w:p w:rsidR="001404FE" w:rsidRPr="005D343B" w:rsidRDefault="001404FE" w:rsidP="001404FE">
      <w:pPr>
        <w:spacing w:after="0" w:line="360" w:lineRule="auto"/>
        <w:rPr>
          <w:bCs/>
          <w:color w:val="000000"/>
        </w:rPr>
      </w:pPr>
      <w:r w:rsidRPr="005D343B">
        <w:t xml:space="preserve">Finally, for accurate determination of pure proteins, following affinity chromatography, absorbance at 280 nm and 320 nm was used. The protein was diluted in 1 mL buffer and the absorbance at both wavelengths recorded using a </w:t>
      </w:r>
      <w:r w:rsidRPr="005D343B">
        <w:rPr>
          <w:bCs/>
          <w:color w:val="000000"/>
        </w:rPr>
        <w:t>Shimadzu UV-2401PC spectrophotometer.  The concentration of protein was calculated using the following:</w:t>
      </w:r>
    </w:p>
    <w:p w:rsidR="001404FE" w:rsidRPr="005D343B" w:rsidRDefault="001404FE" w:rsidP="001404FE">
      <w:pPr>
        <w:spacing w:after="0" w:line="360" w:lineRule="auto"/>
        <w:rPr>
          <w:bCs/>
          <w:color w:val="000000"/>
          <w:lang w:val="en-US"/>
        </w:rPr>
      </w:pPr>
      <w:bookmarkStart w:id="4" w:name="_Toc462493756"/>
      <w:r w:rsidRPr="005D343B">
        <w:rPr>
          <w:bCs/>
          <w:color w:val="000000"/>
        </w:rPr>
        <w:t>M = Abs280</w:t>
      </w:r>
      <w:r w:rsidRPr="005D343B">
        <w:rPr>
          <w:bCs/>
          <w:color w:val="000000"/>
          <w:vertAlign w:val="subscript"/>
        </w:rPr>
        <w:t>nm</w:t>
      </w:r>
      <w:r w:rsidRPr="005D343B">
        <w:rPr>
          <w:bCs/>
          <w:color w:val="000000"/>
        </w:rPr>
        <w:t xml:space="preserve"> – Abs320</w:t>
      </w:r>
      <w:r w:rsidRPr="005D343B">
        <w:rPr>
          <w:bCs/>
          <w:color w:val="000000"/>
          <w:vertAlign w:val="subscript"/>
        </w:rPr>
        <w:t>nm</w:t>
      </w:r>
      <w:r w:rsidRPr="005D343B">
        <w:rPr>
          <w:bCs/>
          <w:color w:val="000000"/>
        </w:rPr>
        <w:t xml:space="preserve"> / </w:t>
      </w:r>
      <w:r w:rsidRPr="005D343B">
        <w:rPr>
          <w:bCs/>
          <w:color w:val="000000"/>
          <w:lang w:val="en-US"/>
        </w:rPr>
        <w:t>ε</w:t>
      </w:r>
      <w:bookmarkEnd w:id="4"/>
      <w:r w:rsidRPr="005D343B">
        <w:rPr>
          <w:bCs/>
          <w:color w:val="000000"/>
          <w:lang w:val="en-US"/>
        </w:rPr>
        <w:t xml:space="preserve"> </w:t>
      </w:r>
    </w:p>
    <w:p w:rsidR="001404FE" w:rsidRPr="005D343B" w:rsidRDefault="001404FE" w:rsidP="001404FE">
      <w:pPr>
        <w:spacing w:after="0" w:line="360" w:lineRule="auto"/>
        <w:rPr>
          <w:color w:val="000000"/>
          <w:lang w:val="en-US"/>
        </w:rPr>
      </w:pPr>
      <w:bookmarkStart w:id="5" w:name="_Toc462493757"/>
      <w:r w:rsidRPr="005D343B">
        <w:rPr>
          <w:color w:val="000000"/>
          <w:lang w:val="en-US"/>
        </w:rPr>
        <w:t>Where:</w:t>
      </w:r>
      <w:bookmarkEnd w:id="5"/>
    </w:p>
    <w:p w:rsidR="001404FE" w:rsidRPr="005D343B" w:rsidRDefault="001404FE" w:rsidP="001404FE">
      <w:pPr>
        <w:spacing w:after="0" w:line="360" w:lineRule="auto"/>
        <w:rPr>
          <w:color w:val="000000"/>
          <w:lang w:val="en-US"/>
        </w:rPr>
      </w:pPr>
      <w:bookmarkStart w:id="6" w:name="_Toc462493758"/>
      <w:r w:rsidRPr="005D343B">
        <w:rPr>
          <w:color w:val="000000"/>
          <w:lang w:val="en-US"/>
        </w:rPr>
        <w:t>M = Molar concentration</w:t>
      </w:r>
      <w:bookmarkEnd w:id="6"/>
    </w:p>
    <w:p w:rsidR="001404FE" w:rsidRPr="005D343B" w:rsidRDefault="001404FE" w:rsidP="001404FE">
      <w:pPr>
        <w:spacing w:after="0" w:line="360" w:lineRule="auto"/>
        <w:rPr>
          <w:bCs/>
          <w:color w:val="000000"/>
          <w:lang w:val="en-US"/>
        </w:rPr>
      </w:pPr>
      <w:bookmarkStart w:id="7" w:name="_Toc462493759"/>
      <w:r w:rsidRPr="005D343B">
        <w:rPr>
          <w:bCs/>
          <w:color w:val="000000"/>
          <w:lang w:val="en-US"/>
        </w:rPr>
        <w:t>ε = Extinction coefficient</w:t>
      </w:r>
      <w:bookmarkEnd w:id="7"/>
      <w:r w:rsidRPr="005D343B">
        <w:rPr>
          <w:bCs/>
          <w:color w:val="000000"/>
          <w:lang w:val="en-US"/>
        </w:rPr>
        <w:t xml:space="preserve"> </w:t>
      </w:r>
      <w:bookmarkStart w:id="8" w:name="_Toc462493760"/>
      <w:r w:rsidRPr="005D343B">
        <w:rPr>
          <w:bCs/>
          <w:color w:val="000000"/>
          <w:lang w:val="en-US"/>
        </w:rPr>
        <w:t>(calculated from the complete amino acid sequence ((plus any His-tag)) of protein of interest using the ExPasy ProtParam service ((http://web.expasy.org/protparam/)).</w:t>
      </w:r>
      <w:bookmarkEnd w:id="8"/>
      <w:r w:rsidRPr="005D343B">
        <w:rPr>
          <w:bCs/>
          <w:color w:val="000000"/>
          <w:lang w:val="en-US"/>
        </w:rPr>
        <w:t xml:space="preserve">  </w:t>
      </w:r>
    </w:p>
    <w:p w:rsidR="001404FE" w:rsidRPr="00133A74" w:rsidRDefault="001404FE" w:rsidP="001404FE">
      <w:pPr>
        <w:spacing w:line="360" w:lineRule="auto"/>
        <w:rPr>
          <w:b/>
          <w:i/>
        </w:rPr>
      </w:pPr>
      <w:r w:rsidRPr="00133A74">
        <w:rPr>
          <w:b/>
          <w:i/>
        </w:rPr>
        <w:t xml:space="preserve">2.12.3 SDS-Polyacrylamide gel electrophoresis </w:t>
      </w:r>
    </w:p>
    <w:p w:rsidR="001404FE" w:rsidRPr="005D343B" w:rsidRDefault="001404FE" w:rsidP="001404FE">
      <w:pPr>
        <w:spacing w:line="360" w:lineRule="auto"/>
        <w:rPr>
          <w:color w:val="000000"/>
          <w:lang w:val="en-US"/>
        </w:rPr>
      </w:pPr>
      <w:r w:rsidRPr="005D343B">
        <w:t xml:space="preserve">SDS-PAGE was carried out using the Mini-Protean Tetra system (Biorad). </w:t>
      </w:r>
      <w:r w:rsidRPr="005D343B">
        <w:rPr>
          <w:color w:val="000000"/>
          <w:lang w:val="en-US"/>
        </w:rPr>
        <w:t>12</w:t>
      </w:r>
      <w:r w:rsidR="00E56A64">
        <w:rPr>
          <w:color w:val="000000"/>
          <w:lang w:val="en-US"/>
        </w:rPr>
        <w:t>%</w:t>
      </w:r>
      <w:r w:rsidRPr="005D343B">
        <w:rPr>
          <w:color w:val="000000"/>
          <w:lang w:val="en-US"/>
        </w:rPr>
        <w:t xml:space="preserve"> resolving gels were prepared (30</w:t>
      </w:r>
      <w:r w:rsidR="00E56A64">
        <w:rPr>
          <w:color w:val="000000"/>
          <w:lang w:val="en-US"/>
        </w:rPr>
        <w:t>%</w:t>
      </w:r>
      <w:r w:rsidRPr="005D343B">
        <w:rPr>
          <w:color w:val="000000"/>
          <w:lang w:val="en-US"/>
        </w:rPr>
        <w:t xml:space="preserve"> [w/v] acrylamide with 0.8</w:t>
      </w:r>
      <w:r w:rsidR="00E56A64">
        <w:rPr>
          <w:color w:val="000000"/>
          <w:lang w:val="en-US"/>
        </w:rPr>
        <w:t>%</w:t>
      </w:r>
      <w:r w:rsidRPr="005D343B">
        <w:rPr>
          <w:color w:val="000000"/>
          <w:lang w:val="en-US"/>
        </w:rPr>
        <w:t xml:space="preserve"> [w/v] bis-acrylamide was diluted in 1 M Tris-HCl pH 8.8, 10</w:t>
      </w:r>
      <w:r w:rsidR="00E56A64">
        <w:rPr>
          <w:color w:val="000000"/>
          <w:lang w:val="en-US"/>
        </w:rPr>
        <w:t>%</w:t>
      </w:r>
      <w:r w:rsidRPr="005D343B">
        <w:rPr>
          <w:color w:val="000000"/>
          <w:lang w:val="en-US"/>
        </w:rPr>
        <w:t xml:space="preserve"> [w/v] SDS and dH</w:t>
      </w:r>
      <w:r w:rsidRPr="005D343B">
        <w:rPr>
          <w:color w:val="000000"/>
          <w:vertAlign w:val="subscript"/>
          <w:lang w:val="en-US"/>
        </w:rPr>
        <w:t>2</w:t>
      </w:r>
      <w:r w:rsidRPr="005D343B">
        <w:rPr>
          <w:color w:val="000000"/>
          <w:lang w:val="en-US"/>
        </w:rPr>
        <w:t>O to create a 375 mM Tris-HCl pH 8.8, 0.1</w:t>
      </w:r>
      <w:r w:rsidR="00E56A64">
        <w:rPr>
          <w:color w:val="000000"/>
          <w:lang w:val="en-US"/>
        </w:rPr>
        <w:t>%</w:t>
      </w:r>
      <w:r w:rsidRPr="005D343B">
        <w:rPr>
          <w:color w:val="000000"/>
          <w:lang w:val="en-US"/>
        </w:rPr>
        <w:t xml:space="preserve"> [w/v] SDS, 12.5</w:t>
      </w:r>
      <w:r w:rsidR="00E56A64">
        <w:rPr>
          <w:color w:val="000000"/>
          <w:lang w:val="en-US"/>
        </w:rPr>
        <w:t>%</w:t>
      </w:r>
      <w:r w:rsidRPr="005D343B">
        <w:rPr>
          <w:color w:val="000000"/>
          <w:lang w:val="en-US"/>
        </w:rPr>
        <w:t xml:space="preserve"> acrylamide mixture).  The addition of 0.1</w:t>
      </w:r>
      <w:r w:rsidR="00E56A64">
        <w:rPr>
          <w:color w:val="000000"/>
          <w:lang w:val="en-US"/>
        </w:rPr>
        <w:t>%</w:t>
      </w:r>
      <w:r w:rsidRPr="005D343B">
        <w:rPr>
          <w:color w:val="000000"/>
          <w:lang w:val="en-US"/>
        </w:rPr>
        <w:t xml:space="preserve"> [w/v] ammonium persulfate (APS) and 0.01</w:t>
      </w:r>
      <w:r w:rsidR="00E56A64">
        <w:rPr>
          <w:color w:val="000000"/>
          <w:lang w:val="en-US"/>
        </w:rPr>
        <w:t>%</w:t>
      </w:r>
      <w:r w:rsidRPr="005D343B">
        <w:rPr>
          <w:color w:val="000000"/>
          <w:lang w:val="en-US"/>
        </w:rPr>
        <w:t xml:space="preserve"> N,N,N’,N’-Tetramethylethylenediamine (TEMED) begun polymerisation. During polymerisation, constant swirling was needed before the mixture was pipetted into the glass gel casts, and 100</w:t>
      </w:r>
      <w:r w:rsidR="00E56A64">
        <w:rPr>
          <w:color w:val="000000"/>
          <w:lang w:val="en-US"/>
        </w:rPr>
        <w:t>%</w:t>
      </w:r>
      <w:r w:rsidRPr="005D343B">
        <w:rPr>
          <w:color w:val="000000"/>
          <w:lang w:val="en-US"/>
        </w:rPr>
        <w:t xml:space="preserve"> Ethanol was then added to the top of the mixture to keep it level and remove bubbles. Once the gel was set, the ethanol was removed, and 5</w:t>
      </w:r>
      <w:r w:rsidR="00E56A64">
        <w:rPr>
          <w:color w:val="000000"/>
          <w:lang w:val="en-US"/>
        </w:rPr>
        <w:t>%</w:t>
      </w:r>
      <w:r w:rsidRPr="005D343B">
        <w:rPr>
          <w:color w:val="000000"/>
          <w:lang w:val="en-US"/>
        </w:rPr>
        <w:t xml:space="preserve"> stacking gel was applied on top of the resolving gel. The stacking gel contained (30</w:t>
      </w:r>
      <w:r w:rsidR="00E56A64">
        <w:rPr>
          <w:color w:val="000000"/>
          <w:lang w:val="en-US"/>
        </w:rPr>
        <w:t>%</w:t>
      </w:r>
      <w:r w:rsidRPr="005D343B">
        <w:rPr>
          <w:color w:val="000000"/>
          <w:lang w:val="en-US"/>
        </w:rPr>
        <w:t xml:space="preserve"> [w/v] acrylamide with 0.8</w:t>
      </w:r>
      <w:r w:rsidR="00E56A64">
        <w:rPr>
          <w:color w:val="000000"/>
          <w:lang w:val="en-US"/>
        </w:rPr>
        <w:t>%</w:t>
      </w:r>
      <w:r w:rsidRPr="005D343B">
        <w:rPr>
          <w:color w:val="000000"/>
          <w:lang w:val="en-US"/>
        </w:rPr>
        <w:t xml:space="preserve"> [w/v] bis-acrylamide was diluted in 1 M Tris-HCl pH 6.8, 10</w:t>
      </w:r>
      <w:r w:rsidR="00E56A64">
        <w:rPr>
          <w:color w:val="000000"/>
          <w:lang w:val="en-US"/>
        </w:rPr>
        <w:t>%</w:t>
      </w:r>
      <w:r w:rsidRPr="005D343B">
        <w:rPr>
          <w:color w:val="000000"/>
          <w:lang w:val="en-US"/>
        </w:rPr>
        <w:t xml:space="preserve"> [w/v] SDS and dH</w:t>
      </w:r>
      <w:r w:rsidRPr="005D343B">
        <w:rPr>
          <w:color w:val="000000"/>
          <w:vertAlign w:val="subscript"/>
          <w:lang w:val="en-US"/>
        </w:rPr>
        <w:t>2</w:t>
      </w:r>
      <w:r w:rsidRPr="005D343B">
        <w:rPr>
          <w:color w:val="000000"/>
          <w:lang w:val="en-US"/>
        </w:rPr>
        <w:t>O to create a 125 mM Tris-HCl pH 6.8, 0. 1% [w/v] SDS. 6</w:t>
      </w:r>
      <w:r w:rsidR="00E56A64">
        <w:rPr>
          <w:color w:val="000000"/>
          <w:lang w:val="en-US"/>
        </w:rPr>
        <w:t>%</w:t>
      </w:r>
      <w:r w:rsidRPr="005D343B">
        <w:rPr>
          <w:color w:val="000000"/>
          <w:lang w:val="en-US"/>
        </w:rPr>
        <w:t xml:space="preserve"> acrylamide </w:t>
      </w:r>
      <w:r w:rsidRPr="005D343B">
        <w:rPr>
          <w:color w:val="000000"/>
          <w:lang w:val="en-US"/>
        </w:rPr>
        <w:lastRenderedPageBreak/>
        <w:t xml:space="preserve">mixture). Polymerization was initiated as before, and a plastic comb was added to the stacking gel to provide lanes for gel loading (which is removed before loading). </w:t>
      </w:r>
    </w:p>
    <w:p w:rsidR="001404FE" w:rsidRPr="005D343B" w:rsidRDefault="001404FE" w:rsidP="001404FE">
      <w:pPr>
        <w:spacing w:after="0" w:line="360" w:lineRule="auto"/>
      </w:pPr>
      <w:r w:rsidRPr="005D343B">
        <w:rPr>
          <w:color w:val="000000"/>
          <w:lang w:val="en-US"/>
        </w:rPr>
        <w:t>Before loading the gel, protein samples were boiled for 5 minutes in equal volumes of sample buffer (60 mM Tris-HCl pH 6.8, 2</w:t>
      </w:r>
      <w:r w:rsidR="00E56A64">
        <w:rPr>
          <w:color w:val="000000"/>
          <w:lang w:val="en-US"/>
        </w:rPr>
        <w:t>%</w:t>
      </w:r>
      <w:r w:rsidRPr="005D343B">
        <w:rPr>
          <w:color w:val="000000"/>
          <w:lang w:val="en-US"/>
        </w:rPr>
        <w:t xml:space="preserve"> [w/v] SDS, 0.05</w:t>
      </w:r>
      <w:r w:rsidR="00E56A64">
        <w:rPr>
          <w:color w:val="000000"/>
          <w:lang w:val="en-US"/>
        </w:rPr>
        <w:t>%</w:t>
      </w:r>
      <w:r w:rsidRPr="005D343B">
        <w:rPr>
          <w:color w:val="000000"/>
          <w:lang w:val="en-US"/>
        </w:rPr>
        <w:t xml:space="preserve"> [w/v] bromophenol blue, 5</w:t>
      </w:r>
      <w:r w:rsidR="00E56A64">
        <w:rPr>
          <w:color w:val="000000"/>
          <w:lang w:val="en-US"/>
        </w:rPr>
        <w:t>%</w:t>
      </w:r>
      <w:r w:rsidRPr="005D343B">
        <w:rPr>
          <w:color w:val="000000"/>
          <w:lang w:val="en-US"/>
        </w:rPr>
        <w:t xml:space="preserve"> [v/v] </w:t>
      </w:r>
      <w:r w:rsidRPr="005D343B">
        <w:rPr>
          <w:rFonts w:eastAsia="Symbol" w:cs="Symbol"/>
          <w:color w:val="000000"/>
          <w:lang w:val="en-US"/>
        </w:rPr>
        <w:t>β</w:t>
      </w:r>
      <w:r w:rsidRPr="005D343B">
        <w:rPr>
          <w:color w:val="000000"/>
          <w:lang w:val="en-US"/>
        </w:rPr>
        <w:t>-mercaptoethanol, 10</w:t>
      </w:r>
      <w:r w:rsidR="00E56A64">
        <w:rPr>
          <w:color w:val="000000"/>
          <w:lang w:val="en-US"/>
        </w:rPr>
        <w:t>%</w:t>
      </w:r>
      <w:r w:rsidRPr="005D343B">
        <w:rPr>
          <w:color w:val="000000"/>
          <w:lang w:val="en-US"/>
        </w:rPr>
        <w:t xml:space="preserve"> [w/v] glycerol.  The gel was housed in a gel tank containing 1X running buffer (25 mM Tris, 250 mM glycine, 0.1</w:t>
      </w:r>
      <w:r w:rsidR="00E56A64">
        <w:rPr>
          <w:color w:val="000000"/>
          <w:lang w:val="en-US"/>
        </w:rPr>
        <w:t>%</w:t>
      </w:r>
      <w:r w:rsidRPr="005D343B">
        <w:rPr>
          <w:color w:val="000000"/>
          <w:lang w:val="en-US"/>
        </w:rPr>
        <w:t xml:space="preserve"> [w/v] SDS).  Proteins were separated by electrophoresis at 180 V for around 1 hour, or until the tracking dye had reached the bottom of the gel. Gels were stained with coomassie brillaint blue (20</w:t>
      </w:r>
      <w:r w:rsidR="00E56A64">
        <w:rPr>
          <w:color w:val="000000"/>
          <w:lang w:val="en-US"/>
        </w:rPr>
        <w:t>%</w:t>
      </w:r>
      <w:r w:rsidRPr="005D343B">
        <w:rPr>
          <w:color w:val="000000"/>
          <w:lang w:val="en-US"/>
        </w:rPr>
        <w:t xml:space="preserve"> [v/v) methanol, 10</w:t>
      </w:r>
      <w:r w:rsidR="00E56A64">
        <w:rPr>
          <w:color w:val="000000"/>
          <w:lang w:val="en-US"/>
        </w:rPr>
        <w:t>%</w:t>
      </w:r>
      <w:r w:rsidRPr="005D343B">
        <w:rPr>
          <w:color w:val="000000"/>
          <w:lang w:val="en-US"/>
        </w:rPr>
        <w:t xml:space="preserve"> [v/v] glacial acetic acid, 0.1</w:t>
      </w:r>
      <w:r w:rsidR="00E56A64">
        <w:rPr>
          <w:color w:val="000000"/>
          <w:lang w:val="en-US"/>
        </w:rPr>
        <w:t>%</w:t>
      </w:r>
      <w:r w:rsidRPr="005D343B">
        <w:rPr>
          <w:color w:val="000000"/>
          <w:lang w:val="en-US"/>
        </w:rPr>
        <w:t xml:space="preserve"> [w/v] coomassie brilliant blue (Sigma-Aldrich)) and de-stained (50</w:t>
      </w:r>
      <w:r w:rsidR="00E56A64">
        <w:rPr>
          <w:color w:val="000000"/>
          <w:lang w:val="en-US"/>
        </w:rPr>
        <w:t>%</w:t>
      </w:r>
      <w:r w:rsidRPr="005D343B">
        <w:rPr>
          <w:color w:val="000000"/>
          <w:lang w:val="en-US"/>
        </w:rPr>
        <w:t xml:space="preserve"> [v/v] methanol, 10</w:t>
      </w:r>
      <w:r w:rsidR="00E56A64">
        <w:rPr>
          <w:color w:val="000000"/>
          <w:lang w:val="en-US"/>
        </w:rPr>
        <w:t>%</w:t>
      </w:r>
      <w:r w:rsidRPr="005D343B">
        <w:rPr>
          <w:color w:val="000000"/>
          <w:lang w:val="en-US"/>
        </w:rPr>
        <w:t xml:space="preserve"> [v/v] glacial acetic acid) until individual bands were distinguishable. Pre-stained EZ-run protein ladder (Fisher) was loaded alongside proteins to allow band size determination.</w:t>
      </w:r>
    </w:p>
    <w:p w:rsidR="001404FE" w:rsidRPr="00133A74" w:rsidRDefault="001404FE" w:rsidP="001404FE">
      <w:pPr>
        <w:spacing w:line="360" w:lineRule="auto"/>
        <w:rPr>
          <w:b/>
          <w:i/>
        </w:rPr>
      </w:pPr>
      <w:r w:rsidRPr="00133A74">
        <w:rPr>
          <w:b/>
          <w:i/>
        </w:rPr>
        <w:t>2.12.4 Immunoblotting</w:t>
      </w:r>
    </w:p>
    <w:p w:rsidR="001404FE" w:rsidRDefault="001404FE" w:rsidP="001404FE">
      <w:pPr>
        <w:spacing w:line="360" w:lineRule="auto"/>
        <w:rPr>
          <w:rFonts w:cs="Arial"/>
          <w:shd w:val="clear" w:color="auto" w:fill="FFFFFF"/>
        </w:rPr>
      </w:pPr>
      <w:r w:rsidRPr="005D343B">
        <w:rPr>
          <w:rFonts w:cs="Arial"/>
          <w:shd w:val="clear" w:color="auto" w:fill="FFFFFF"/>
        </w:rPr>
        <w:t>Protein samples were separated on 12</w:t>
      </w:r>
      <w:r w:rsidR="00E56A64">
        <w:rPr>
          <w:rFonts w:cs="Arial"/>
          <w:shd w:val="clear" w:color="auto" w:fill="FFFFFF"/>
        </w:rPr>
        <w:t>%</w:t>
      </w:r>
      <w:r w:rsidRPr="005D343B">
        <w:rPr>
          <w:rFonts w:cs="Arial"/>
          <w:shd w:val="clear" w:color="auto" w:fill="FFFFFF"/>
        </w:rPr>
        <w:t xml:space="preserve"> SDS-PAGE gels and transferred to a nitrocellulose membrane (Hybond-C Extra, Amersham Biosciences) using a Mini Trans-Blot Electrophoretic Cell (Bio-Rad, USA). The transfer of protein was carried out at a constant current of 400 mA for 90 min</w:t>
      </w:r>
      <w:r>
        <w:rPr>
          <w:rFonts w:cs="Arial"/>
          <w:shd w:val="clear" w:color="auto" w:fill="FFFFFF"/>
        </w:rPr>
        <w:t>utes</w:t>
      </w:r>
      <w:r w:rsidRPr="005D343B">
        <w:rPr>
          <w:rFonts w:cs="Arial"/>
          <w:shd w:val="clear" w:color="auto" w:fill="FFFFFF"/>
        </w:rPr>
        <w:t xml:space="preserve"> </w:t>
      </w:r>
      <w:r>
        <w:rPr>
          <w:rFonts w:cs="Arial"/>
          <w:shd w:val="clear" w:color="auto" w:fill="FFFFFF"/>
        </w:rPr>
        <w:t>i</w:t>
      </w:r>
      <w:r w:rsidRPr="005D343B">
        <w:rPr>
          <w:rFonts w:cs="Arial"/>
          <w:shd w:val="clear" w:color="auto" w:fill="FFFFFF"/>
        </w:rPr>
        <w:t xml:space="preserve">n ice cold transfer buffer </w:t>
      </w:r>
      <w:r>
        <w:rPr>
          <w:rFonts w:cs="Arial"/>
          <w:shd w:val="clear" w:color="auto" w:fill="FFFFFF"/>
        </w:rPr>
        <w:t>(</w:t>
      </w:r>
      <w:r w:rsidRPr="005D343B">
        <w:rPr>
          <w:rFonts w:cs="Arial"/>
          <w:shd w:val="clear" w:color="auto" w:fill="FFFFFF"/>
        </w:rPr>
        <w:t>25 mM Tris, 190 mM glycine, 20%</w:t>
      </w:r>
      <w:r w:rsidRPr="005D343B">
        <w:rPr>
          <w:rStyle w:val="apple-converted-space"/>
          <w:rFonts w:cs="Arial"/>
          <w:shd w:val="clear" w:color="auto" w:fill="FFFFFF"/>
        </w:rPr>
        <w:t> </w:t>
      </w:r>
      <w:r>
        <w:rPr>
          <w:rFonts w:cs="Arial"/>
          <w:iCs/>
          <w:shd w:val="clear" w:color="auto" w:fill="FFFFFF"/>
        </w:rPr>
        <w:t>[</w:t>
      </w:r>
      <w:r w:rsidRPr="00B4741A">
        <w:rPr>
          <w:rFonts w:cs="Arial"/>
          <w:iCs/>
          <w:shd w:val="clear" w:color="auto" w:fill="FFFFFF"/>
        </w:rPr>
        <w:t>v/v</w:t>
      </w:r>
      <w:r>
        <w:rPr>
          <w:rFonts w:cs="Arial"/>
          <w:iCs/>
          <w:shd w:val="clear" w:color="auto" w:fill="FFFFFF"/>
        </w:rPr>
        <w:t>]</w:t>
      </w:r>
      <w:r w:rsidRPr="005D343B">
        <w:rPr>
          <w:rStyle w:val="apple-converted-space"/>
          <w:rFonts w:cs="Arial"/>
          <w:shd w:val="clear" w:color="auto" w:fill="FFFFFF"/>
        </w:rPr>
        <w:t> </w:t>
      </w:r>
      <w:r w:rsidRPr="005D343B">
        <w:rPr>
          <w:rFonts w:cs="Arial"/>
          <w:shd w:val="clear" w:color="auto" w:fill="FFFFFF"/>
        </w:rPr>
        <w:t>methanol</w:t>
      </w:r>
      <w:r>
        <w:rPr>
          <w:rFonts w:cs="Arial"/>
          <w:shd w:val="clear" w:color="auto" w:fill="FFFFFF"/>
        </w:rPr>
        <w:t>)</w:t>
      </w:r>
      <w:r w:rsidRPr="005D343B">
        <w:rPr>
          <w:rFonts w:cs="Arial"/>
          <w:shd w:val="clear" w:color="auto" w:fill="FFFFFF"/>
        </w:rPr>
        <w:t xml:space="preserve">. Transfers were performed at room temperature with constant stirring. 1X PBS-T buffer </w:t>
      </w:r>
      <w:r>
        <w:rPr>
          <w:rFonts w:cs="Arial"/>
          <w:shd w:val="clear" w:color="auto" w:fill="FFFFFF"/>
        </w:rPr>
        <w:t>(</w:t>
      </w:r>
      <w:r w:rsidRPr="005D343B">
        <w:rPr>
          <w:rFonts w:cs="Arial"/>
          <w:shd w:val="clear" w:color="auto" w:fill="FFFFFF"/>
        </w:rPr>
        <w:t>phosphate buffered saline plus 0.1%</w:t>
      </w:r>
      <w:r w:rsidRPr="005D343B">
        <w:rPr>
          <w:rStyle w:val="apple-converted-space"/>
          <w:rFonts w:cs="Arial"/>
          <w:shd w:val="clear" w:color="auto" w:fill="FFFFFF"/>
        </w:rPr>
        <w:t> </w:t>
      </w:r>
      <w:r>
        <w:rPr>
          <w:rFonts w:cs="Arial"/>
          <w:iCs/>
          <w:shd w:val="clear" w:color="auto" w:fill="FFFFFF"/>
        </w:rPr>
        <w:t>[</w:t>
      </w:r>
      <w:r w:rsidRPr="00B4741A">
        <w:rPr>
          <w:rFonts w:cs="Arial"/>
          <w:iCs/>
          <w:shd w:val="clear" w:color="auto" w:fill="FFFFFF"/>
        </w:rPr>
        <w:t>v/v</w:t>
      </w:r>
      <w:r>
        <w:rPr>
          <w:rFonts w:cs="Arial"/>
          <w:iCs/>
          <w:shd w:val="clear" w:color="auto" w:fill="FFFFFF"/>
        </w:rPr>
        <w:t>]</w:t>
      </w:r>
      <w:r w:rsidRPr="005D343B">
        <w:rPr>
          <w:rStyle w:val="apple-converted-space"/>
          <w:rFonts w:cs="Arial"/>
          <w:shd w:val="clear" w:color="auto" w:fill="FFFFFF"/>
        </w:rPr>
        <w:t> </w:t>
      </w:r>
      <w:r w:rsidRPr="005D343B">
        <w:rPr>
          <w:rFonts w:cs="Arial"/>
          <w:shd w:val="clear" w:color="auto" w:fill="FFFFFF"/>
        </w:rPr>
        <w:t>Tween 20</w:t>
      </w:r>
      <w:r>
        <w:rPr>
          <w:rFonts w:cs="Arial"/>
          <w:shd w:val="clear" w:color="auto" w:fill="FFFFFF"/>
        </w:rPr>
        <w:t>)</w:t>
      </w:r>
      <w:r w:rsidRPr="005D343B">
        <w:rPr>
          <w:rFonts w:cs="Arial"/>
          <w:shd w:val="clear" w:color="auto" w:fill="FFFFFF"/>
        </w:rPr>
        <w:t xml:space="preserve"> was used for washing the nitrocellulose membrane (15 and 2x 5 min). Additionally, 1X PBS-T was used as the base for the blocking solution </w:t>
      </w:r>
      <w:r>
        <w:rPr>
          <w:rFonts w:cs="Arial"/>
          <w:shd w:val="clear" w:color="auto" w:fill="FFFFFF"/>
        </w:rPr>
        <w:t>(</w:t>
      </w:r>
      <w:r w:rsidRPr="005D343B">
        <w:rPr>
          <w:rFonts w:cs="Arial"/>
          <w:shd w:val="clear" w:color="auto" w:fill="FFFFFF"/>
        </w:rPr>
        <w:t>phosphate buffered saline plus 0.1%</w:t>
      </w:r>
      <w:r w:rsidRPr="005D343B">
        <w:rPr>
          <w:rStyle w:val="apple-converted-space"/>
          <w:rFonts w:cs="Arial"/>
          <w:shd w:val="clear" w:color="auto" w:fill="FFFFFF"/>
        </w:rPr>
        <w:t> </w:t>
      </w:r>
      <w:r>
        <w:rPr>
          <w:rFonts w:cs="Arial"/>
          <w:iCs/>
          <w:shd w:val="clear" w:color="auto" w:fill="FFFFFF"/>
        </w:rPr>
        <w:t>[</w:t>
      </w:r>
      <w:r w:rsidRPr="00B4741A">
        <w:rPr>
          <w:rFonts w:cs="Arial"/>
          <w:iCs/>
          <w:shd w:val="clear" w:color="auto" w:fill="FFFFFF"/>
        </w:rPr>
        <w:t>v/v</w:t>
      </w:r>
      <w:r>
        <w:rPr>
          <w:rFonts w:cs="Arial"/>
          <w:iCs/>
          <w:shd w:val="clear" w:color="auto" w:fill="FFFFFF"/>
        </w:rPr>
        <w:t>]</w:t>
      </w:r>
      <w:r w:rsidRPr="005D343B">
        <w:rPr>
          <w:rStyle w:val="apple-converted-space"/>
          <w:rFonts w:cs="Arial"/>
          <w:shd w:val="clear" w:color="auto" w:fill="FFFFFF"/>
        </w:rPr>
        <w:t> </w:t>
      </w:r>
      <w:r w:rsidRPr="005D343B">
        <w:rPr>
          <w:rFonts w:cs="Arial"/>
          <w:shd w:val="clear" w:color="auto" w:fill="FFFFFF"/>
        </w:rPr>
        <w:t>Tween 20 plus 5%</w:t>
      </w:r>
      <w:r w:rsidRPr="005D343B">
        <w:rPr>
          <w:rStyle w:val="apple-converted-space"/>
          <w:rFonts w:cs="Arial"/>
          <w:shd w:val="clear" w:color="auto" w:fill="FFFFFF"/>
        </w:rPr>
        <w:t> </w:t>
      </w:r>
      <w:r>
        <w:rPr>
          <w:rFonts w:cs="Arial"/>
          <w:iCs/>
          <w:shd w:val="clear" w:color="auto" w:fill="FFFFFF"/>
        </w:rPr>
        <w:t>[w</w:t>
      </w:r>
      <w:r w:rsidRPr="00B4741A">
        <w:rPr>
          <w:rFonts w:cs="Arial"/>
          <w:iCs/>
          <w:shd w:val="clear" w:color="auto" w:fill="FFFFFF"/>
        </w:rPr>
        <w:t>/v</w:t>
      </w:r>
      <w:r>
        <w:rPr>
          <w:rFonts w:cs="Arial"/>
          <w:iCs/>
          <w:shd w:val="clear" w:color="auto" w:fill="FFFFFF"/>
        </w:rPr>
        <w:t>]</w:t>
      </w:r>
      <w:r w:rsidRPr="005D343B">
        <w:rPr>
          <w:rStyle w:val="apple-converted-space"/>
          <w:rFonts w:cs="Arial"/>
          <w:shd w:val="clear" w:color="auto" w:fill="FFFFFF"/>
        </w:rPr>
        <w:t> </w:t>
      </w:r>
      <w:r w:rsidRPr="005D343B">
        <w:rPr>
          <w:rFonts w:cs="Arial"/>
          <w:shd w:val="clear" w:color="auto" w:fill="FFFFFF"/>
        </w:rPr>
        <w:t>dried skimmed milk, incubated for 1 h</w:t>
      </w:r>
      <w:r>
        <w:rPr>
          <w:rFonts w:cs="Arial"/>
          <w:shd w:val="clear" w:color="auto" w:fill="FFFFFF"/>
        </w:rPr>
        <w:t>our</w:t>
      </w:r>
      <w:r w:rsidRPr="005D343B">
        <w:rPr>
          <w:rFonts w:cs="Arial"/>
          <w:shd w:val="clear" w:color="auto" w:fill="FFFFFF"/>
        </w:rPr>
        <w:t xml:space="preserve"> at room temperature</w:t>
      </w:r>
      <w:r>
        <w:rPr>
          <w:rFonts w:cs="Arial"/>
          <w:shd w:val="clear" w:color="auto" w:fill="FFFFFF"/>
        </w:rPr>
        <w:t>)</w:t>
      </w:r>
      <w:r w:rsidRPr="005D343B">
        <w:rPr>
          <w:rFonts w:cs="Arial"/>
          <w:shd w:val="clear" w:color="auto" w:fill="FFFFFF"/>
        </w:rPr>
        <w:t>. After blocking, primary anti-acetyl lysine polyclonal antibody raised in rabbit (Cell Signalling Technologies) was diluted in 1X PBS-T milk buffer (1:1000) and incubated with the membrane overnight at 4</w:t>
      </w:r>
      <w:r>
        <w:rPr>
          <w:rFonts w:cs="Arial"/>
          <w:shd w:val="clear" w:color="auto" w:fill="FFFFFF"/>
        </w:rPr>
        <w:t xml:space="preserve"> </w:t>
      </w:r>
      <w:r w:rsidRPr="005D343B">
        <w:rPr>
          <w:rFonts w:cs="Arial"/>
          <w:shd w:val="clear" w:color="auto" w:fill="FFFFFF"/>
        </w:rPr>
        <w:t>°C. The membrane was washed with 1X PBS-T and secondary antibody (peroxidase-linked Anti-Rabbit IgG [whole molecule], Sigma) was diluted (1:1000) in PBS-T milk and incubated with the membrane for another hour at room temperature. Final washing of the membrane in 1X PBS-T was carried out and detection of antibody was performed by enhanced chemi-luminescence (ECL Kit, GE Healthcare) and analysed on a ChemiDoc Gel Imaging System (BioRad).</w:t>
      </w:r>
    </w:p>
    <w:p w:rsidR="00654607" w:rsidRDefault="00654607" w:rsidP="001404FE">
      <w:pPr>
        <w:spacing w:line="360" w:lineRule="auto"/>
        <w:rPr>
          <w:rFonts w:cs="Arial"/>
          <w:shd w:val="clear" w:color="auto" w:fill="FFFFFF"/>
        </w:rPr>
      </w:pPr>
    </w:p>
    <w:p w:rsidR="00654607" w:rsidRPr="005D343B" w:rsidRDefault="00654607" w:rsidP="001404FE">
      <w:pPr>
        <w:spacing w:line="360" w:lineRule="auto"/>
        <w:rPr>
          <w:rFonts w:cs="Arial"/>
          <w:bCs/>
          <w:lang w:val="en-US"/>
        </w:rPr>
      </w:pPr>
    </w:p>
    <w:p w:rsidR="00E56A64" w:rsidRDefault="00E56A64" w:rsidP="001404FE">
      <w:pPr>
        <w:spacing w:line="360" w:lineRule="auto"/>
        <w:rPr>
          <w:b/>
          <w:i/>
        </w:rPr>
      </w:pPr>
    </w:p>
    <w:p w:rsidR="00E56A64" w:rsidRDefault="00E56A64" w:rsidP="001404FE">
      <w:pPr>
        <w:spacing w:line="360" w:lineRule="auto"/>
        <w:rPr>
          <w:b/>
          <w:i/>
        </w:rPr>
      </w:pPr>
    </w:p>
    <w:p w:rsidR="001404FE" w:rsidRPr="00133A74" w:rsidRDefault="001404FE" w:rsidP="001404FE">
      <w:pPr>
        <w:spacing w:line="360" w:lineRule="auto"/>
        <w:rPr>
          <w:b/>
          <w:i/>
        </w:rPr>
      </w:pPr>
      <w:r w:rsidRPr="00133A74">
        <w:rPr>
          <w:b/>
          <w:i/>
        </w:rPr>
        <w:lastRenderedPageBreak/>
        <w:t>2.12.5 Lectin blotting</w:t>
      </w:r>
    </w:p>
    <w:p w:rsidR="001404FE" w:rsidRPr="005D343B" w:rsidRDefault="001404FE" w:rsidP="001404FE">
      <w:pPr>
        <w:spacing w:line="360" w:lineRule="auto"/>
        <w:rPr>
          <w:u w:val="single"/>
        </w:rPr>
      </w:pPr>
      <w:r w:rsidRPr="005D343B">
        <w:rPr>
          <w:rFonts w:cs="Arial"/>
          <w:shd w:val="clear" w:color="auto" w:fill="FFFFFF"/>
        </w:rPr>
        <w:t>Protein samples were separated on 12</w:t>
      </w:r>
      <w:r w:rsidR="00E56A64">
        <w:rPr>
          <w:rFonts w:cs="Arial"/>
          <w:shd w:val="clear" w:color="auto" w:fill="FFFFFF"/>
        </w:rPr>
        <w:t>%</w:t>
      </w:r>
      <w:r w:rsidRPr="005D343B">
        <w:rPr>
          <w:rFonts w:cs="Arial"/>
          <w:shd w:val="clear" w:color="auto" w:fill="FFFFFF"/>
        </w:rPr>
        <w:t xml:space="preserve"> SDS-PAGE gels and transferred to a nitrocellulose membrane, blocked in 1x PBS-T plus 5</w:t>
      </w:r>
      <w:r w:rsidR="00E56A64">
        <w:rPr>
          <w:rFonts w:cs="Arial"/>
          <w:shd w:val="clear" w:color="auto" w:fill="FFFFFF"/>
        </w:rPr>
        <w:t>%</w:t>
      </w:r>
      <w:r w:rsidRPr="005D343B">
        <w:rPr>
          <w:rFonts w:cs="Arial"/>
          <w:shd w:val="clear" w:color="auto" w:fill="FFFFFF"/>
        </w:rPr>
        <w:t xml:space="preserve"> milk and washed as above. After blocking, a soybean agglutinin antibody conjugated to horse radish peroxidase (Sigma) was incubated with the membrane for 1 hour at room temperature. The membrane was washed with PBS-T and detection of antibody was carried out with ECL reagent as above.</w:t>
      </w:r>
    </w:p>
    <w:p w:rsidR="001404FE" w:rsidRPr="00133A74" w:rsidRDefault="001404FE" w:rsidP="001404FE">
      <w:pPr>
        <w:spacing w:line="360" w:lineRule="auto"/>
        <w:rPr>
          <w:b/>
        </w:rPr>
      </w:pPr>
      <w:r w:rsidRPr="00133A74">
        <w:rPr>
          <w:b/>
        </w:rPr>
        <w:t>2.13 Protein purification</w:t>
      </w:r>
    </w:p>
    <w:p w:rsidR="001404FE" w:rsidRPr="00133A74" w:rsidRDefault="001404FE" w:rsidP="001404FE">
      <w:pPr>
        <w:spacing w:line="360" w:lineRule="auto"/>
        <w:rPr>
          <w:b/>
          <w:i/>
        </w:rPr>
      </w:pPr>
      <w:r w:rsidRPr="00133A74">
        <w:rPr>
          <w:b/>
          <w:i/>
        </w:rPr>
        <w:t>2.13.1 Overproduction of His-tagged proteins</w:t>
      </w:r>
    </w:p>
    <w:p w:rsidR="001404FE" w:rsidRPr="005D343B" w:rsidRDefault="001404FE" w:rsidP="001404FE">
      <w:pPr>
        <w:spacing w:line="360" w:lineRule="auto"/>
        <w:rPr>
          <w:u w:val="single"/>
        </w:rPr>
      </w:pPr>
      <w:r w:rsidRPr="005D343B">
        <w:rPr>
          <w:rFonts w:cs="Arial"/>
          <w:shd w:val="clear" w:color="auto" w:fill="FFFFFF"/>
        </w:rPr>
        <w:t xml:space="preserve">Overproduction of proteins was performed by cloning the full gene of interest into either the L-arabinose inducible pBAD28 vector (Invitrogen) or the IPTG inducible pET21a vector (Novagen). Genomic DNA was used as a template to amplify the gene of interest, which was cloned into the restriction sites on the corresponding vector, and then transformed into </w:t>
      </w:r>
      <w:r w:rsidRPr="005D343B">
        <w:rPr>
          <w:rFonts w:cs="Arial"/>
          <w:i/>
          <w:shd w:val="clear" w:color="auto" w:fill="FFFFFF"/>
        </w:rPr>
        <w:t xml:space="preserve">E. coli </w:t>
      </w:r>
      <w:r w:rsidRPr="005D343B">
        <w:rPr>
          <w:rFonts w:cs="Arial"/>
          <w:shd w:val="clear" w:color="auto" w:fill="FFFFFF"/>
        </w:rPr>
        <w:t xml:space="preserve">BL21 (DE3) cells (pET21a system) or TOP10 cells (pBAD system). </w:t>
      </w:r>
      <w:r w:rsidRPr="005D343B">
        <w:rPr>
          <w:rFonts w:cs="Arial"/>
          <w:i/>
          <w:shd w:val="clear" w:color="auto" w:fill="FFFFFF"/>
        </w:rPr>
        <w:t xml:space="preserve">E. coli </w:t>
      </w:r>
      <w:r w:rsidRPr="005D343B">
        <w:rPr>
          <w:rFonts w:cs="Arial"/>
          <w:shd w:val="clear" w:color="auto" w:fill="FFFFFF"/>
        </w:rPr>
        <w:t xml:space="preserve">cells containing expression plasmids were grown in LB containing 50 µg </w:t>
      </w:r>
      <w:r w:rsidRPr="005D343B">
        <w:rPr>
          <w:rFonts w:cs="Arial"/>
          <w:color w:val="000000"/>
        </w:rPr>
        <w:t>ml</w:t>
      </w:r>
      <w:r w:rsidRPr="005D343B">
        <w:rPr>
          <w:rFonts w:cs="Arial"/>
          <w:color w:val="000000"/>
          <w:vertAlign w:val="superscript"/>
        </w:rPr>
        <w:t xml:space="preserve">-1 </w:t>
      </w:r>
      <w:r w:rsidRPr="005D343B">
        <w:rPr>
          <w:rFonts w:cs="Arial"/>
          <w:color w:val="000000"/>
        </w:rPr>
        <w:t>carbenicillin at 37</w:t>
      </w:r>
      <w:r w:rsidR="00E56A64">
        <w:rPr>
          <w:rFonts w:cs="Arial"/>
          <w:color w:val="000000"/>
        </w:rPr>
        <w:t xml:space="preserve">°C </w:t>
      </w:r>
      <w:r w:rsidRPr="005D343B">
        <w:rPr>
          <w:rFonts w:cs="Arial"/>
          <w:color w:val="000000"/>
        </w:rPr>
        <w:t>until reaching OD</w:t>
      </w:r>
      <w:r w:rsidRPr="005D343B">
        <w:rPr>
          <w:rFonts w:cs="Arial"/>
          <w:shd w:val="clear" w:color="auto" w:fill="FFFFFF"/>
          <w:vertAlign w:val="subscript"/>
        </w:rPr>
        <w:t xml:space="preserve">600nm </w:t>
      </w:r>
      <w:r w:rsidRPr="005D343B">
        <w:rPr>
          <w:rFonts w:cs="Arial"/>
          <w:shd w:val="clear" w:color="auto" w:fill="FFFFFF"/>
        </w:rPr>
        <w:t xml:space="preserve">0.6. Protein production was induced by the addition of either </w:t>
      </w:r>
      <w:r>
        <w:rPr>
          <w:rFonts w:cs="Arial"/>
          <w:shd w:val="clear" w:color="auto" w:fill="FFFFFF"/>
        </w:rPr>
        <w:t>0.002-</w:t>
      </w:r>
      <w:r w:rsidRPr="005D343B">
        <w:rPr>
          <w:rFonts w:cs="Arial"/>
          <w:shd w:val="clear" w:color="auto" w:fill="FFFFFF"/>
        </w:rPr>
        <w:t>0.2</w:t>
      </w:r>
      <w:r w:rsidR="00E56A64">
        <w:rPr>
          <w:rFonts w:cs="Arial"/>
          <w:shd w:val="clear" w:color="auto" w:fill="FFFFFF"/>
        </w:rPr>
        <w:t>%</w:t>
      </w:r>
      <w:r w:rsidRPr="005D343B">
        <w:rPr>
          <w:rFonts w:cs="Arial"/>
          <w:shd w:val="clear" w:color="auto" w:fill="FFFFFF"/>
        </w:rPr>
        <w:t xml:space="preserve"> L-arabinose (pBAD28 system) or </w:t>
      </w:r>
      <w:r>
        <w:rPr>
          <w:rFonts w:cs="Arial"/>
          <w:shd w:val="clear" w:color="auto" w:fill="FFFFFF"/>
        </w:rPr>
        <w:t>0.2-</w:t>
      </w:r>
      <w:r w:rsidRPr="005D343B">
        <w:rPr>
          <w:rFonts w:cs="Arial"/>
          <w:shd w:val="clear" w:color="auto" w:fill="FFFFFF"/>
        </w:rPr>
        <w:t>0.4</w:t>
      </w:r>
      <w:r>
        <w:rPr>
          <w:rFonts w:cs="Arial"/>
          <w:shd w:val="clear" w:color="auto" w:fill="FFFFFF"/>
        </w:rPr>
        <w:t xml:space="preserve"> </w:t>
      </w:r>
      <w:r w:rsidRPr="005D343B">
        <w:rPr>
          <w:rFonts w:cs="Arial"/>
          <w:shd w:val="clear" w:color="auto" w:fill="FFFFFF"/>
        </w:rPr>
        <w:t>mM IPTG (pET21a system), and cultures were incubated at 25</w:t>
      </w:r>
      <w:r w:rsidR="00E56A64">
        <w:rPr>
          <w:rFonts w:cs="Arial"/>
          <w:shd w:val="clear" w:color="auto" w:fill="FFFFFF"/>
        </w:rPr>
        <w:t xml:space="preserve">°C </w:t>
      </w:r>
      <w:r w:rsidRPr="005D343B">
        <w:rPr>
          <w:rFonts w:cs="Arial"/>
          <w:shd w:val="clear" w:color="auto" w:fill="FFFFFF"/>
        </w:rPr>
        <w:t xml:space="preserve">or </w:t>
      </w:r>
      <w:r w:rsidRPr="005D343B">
        <w:rPr>
          <w:rFonts w:cs="Arial"/>
          <w:color w:val="000000"/>
        </w:rPr>
        <w:t>37</w:t>
      </w:r>
      <w:r w:rsidR="00E56A64">
        <w:rPr>
          <w:rFonts w:cs="Arial"/>
          <w:color w:val="000000"/>
        </w:rPr>
        <w:t xml:space="preserve">°C </w:t>
      </w:r>
      <w:r w:rsidRPr="005D343B">
        <w:rPr>
          <w:rFonts w:cs="Arial"/>
          <w:color w:val="000000"/>
        </w:rPr>
        <w:t>for 5-24 hours depending on the protein.</w:t>
      </w:r>
    </w:p>
    <w:p w:rsidR="001404FE" w:rsidRPr="00133A74" w:rsidRDefault="001404FE" w:rsidP="001404FE">
      <w:pPr>
        <w:spacing w:line="360" w:lineRule="auto"/>
        <w:rPr>
          <w:b/>
          <w:i/>
        </w:rPr>
      </w:pPr>
      <w:r w:rsidRPr="00133A74">
        <w:rPr>
          <w:b/>
          <w:i/>
        </w:rPr>
        <w:t>2.13.2 Nickel affinity chromatography</w:t>
      </w:r>
    </w:p>
    <w:p w:rsidR="001404FE" w:rsidRPr="005D343B" w:rsidRDefault="001404FE" w:rsidP="001404FE">
      <w:pPr>
        <w:spacing w:line="360" w:lineRule="auto"/>
        <w:rPr>
          <w:rFonts w:cs="Arial"/>
          <w:color w:val="000000"/>
        </w:rPr>
      </w:pPr>
      <w:r w:rsidRPr="005D343B">
        <w:rPr>
          <w:rFonts w:cs="Arial"/>
          <w:color w:val="000000"/>
        </w:rPr>
        <w:t>Cells</w:t>
      </w:r>
      <w:r>
        <w:rPr>
          <w:rFonts w:cs="Arial"/>
          <w:color w:val="000000"/>
        </w:rPr>
        <w:t xml:space="preserve"> expressing the desired protein</w:t>
      </w:r>
      <w:r w:rsidRPr="005D343B">
        <w:rPr>
          <w:rFonts w:cs="Arial"/>
          <w:color w:val="000000"/>
        </w:rPr>
        <w:t xml:space="preserve"> were collected by centrifugation, and a cell-free extract produced in a French pressure cell press. Cell free extracts were then passed down a 5 mL HisTrap column (GE Healthcare, UK). The column was washed with binding buffer </w:t>
      </w:r>
      <w:r>
        <w:rPr>
          <w:rFonts w:cs="Arial"/>
          <w:color w:val="000000"/>
        </w:rPr>
        <w:t>(</w:t>
      </w:r>
      <w:r w:rsidRPr="005D343B">
        <w:rPr>
          <w:rFonts w:cs="Arial"/>
          <w:color w:val="000000"/>
        </w:rPr>
        <w:t>20</w:t>
      </w:r>
      <w:r>
        <w:rPr>
          <w:rFonts w:cs="Arial"/>
          <w:color w:val="000000"/>
        </w:rPr>
        <w:t xml:space="preserve"> </w:t>
      </w:r>
      <w:r w:rsidRPr="005D343B">
        <w:rPr>
          <w:rFonts w:cs="Arial"/>
          <w:color w:val="000000"/>
        </w:rPr>
        <w:t>mM Tris-HCl pH 8.0, 500 mM NaCl and 20</w:t>
      </w:r>
      <w:r>
        <w:rPr>
          <w:rFonts w:cs="Arial"/>
          <w:color w:val="000000"/>
        </w:rPr>
        <w:t xml:space="preserve"> </w:t>
      </w:r>
      <w:r w:rsidRPr="005D343B">
        <w:rPr>
          <w:rFonts w:cs="Arial"/>
          <w:color w:val="000000"/>
        </w:rPr>
        <w:t>mM imidazole</w:t>
      </w:r>
      <w:r>
        <w:rPr>
          <w:rFonts w:cs="Arial"/>
          <w:color w:val="000000"/>
        </w:rPr>
        <w:t>)</w:t>
      </w:r>
      <w:r w:rsidRPr="005D343B">
        <w:rPr>
          <w:rFonts w:cs="Arial"/>
          <w:color w:val="000000"/>
        </w:rPr>
        <w:t xml:space="preserve"> and bound fractions were eluted from the column in 10 column volumes, with a linear gradient of 20-300 mM imidazole. </w:t>
      </w:r>
      <w:r w:rsidRPr="005D343B">
        <w:rPr>
          <w:rFonts w:cs="Arial"/>
          <w:shd w:val="clear" w:color="auto" w:fill="FFFFFF"/>
        </w:rPr>
        <w:t xml:space="preserve">Protein containing fractions were analysed by SDS-PAGE, and suitable fractions were concentrated to a final volume of 1 mL with a Vivaspin 20 column </w:t>
      </w:r>
      <w:r w:rsidRPr="005D343B">
        <w:rPr>
          <w:rFonts w:cs="Arial"/>
          <w:color w:val="000000"/>
        </w:rPr>
        <w:t>(GE Healthcare, UK).</w:t>
      </w:r>
    </w:p>
    <w:p w:rsidR="001404FE" w:rsidRPr="00133A74" w:rsidRDefault="001404FE" w:rsidP="001404FE">
      <w:pPr>
        <w:spacing w:line="360" w:lineRule="auto"/>
        <w:rPr>
          <w:b/>
          <w:i/>
        </w:rPr>
      </w:pPr>
      <w:r w:rsidRPr="00133A74">
        <w:rPr>
          <w:b/>
          <w:i/>
        </w:rPr>
        <w:t>2.13.3 Hydrophobic interaction chromatography</w:t>
      </w:r>
    </w:p>
    <w:p w:rsidR="001404FE" w:rsidRPr="00654607" w:rsidRDefault="001404FE" w:rsidP="001404FE">
      <w:pPr>
        <w:spacing w:line="360" w:lineRule="auto"/>
        <w:rPr>
          <w:rFonts w:cs="Arial"/>
          <w:color w:val="000000"/>
        </w:rPr>
      </w:pPr>
      <w:r w:rsidRPr="005D343B">
        <w:rPr>
          <w:rFonts w:cs="Arial"/>
          <w:color w:val="000000"/>
        </w:rPr>
        <w:t>Proteins requiring further pu</w:t>
      </w:r>
      <w:r>
        <w:rPr>
          <w:rFonts w:cs="Arial"/>
          <w:color w:val="000000"/>
        </w:rPr>
        <w:t>ri</w:t>
      </w:r>
      <w:r w:rsidRPr="005D343B">
        <w:rPr>
          <w:rFonts w:cs="Arial"/>
          <w:color w:val="000000"/>
        </w:rPr>
        <w:t>fic</w:t>
      </w:r>
      <w:r>
        <w:rPr>
          <w:rFonts w:cs="Arial"/>
          <w:color w:val="000000"/>
        </w:rPr>
        <w:t>a</w:t>
      </w:r>
      <w:r w:rsidRPr="005D343B">
        <w:rPr>
          <w:rFonts w:cs="Arial"/>
          <w:color w:val="000000"/>
        </w:rPr>
        <w:t>tion were subjecte</w:t>
      </w:r>
      <w:r>
        <w:rPr>
          <w:rFonts w:cs="Arial"/>
          <w:color w:val="000000"/>
        </w:rPr>
        <w:t>d</w:t>
      </w:r>
      <w:r w:rsidRPr="005D343B">
        <w:rPr>
          <w:rFonts w:cs="Arial"/>
          <w:color w:val="000000"/>
        </w:rPr>
        <w:t xml:space="preserve"> to hydrophobic interactions chromatography. His-purification fractions containing the protein of interest were pooled and diluted in start buffer </w:t>
      </w:r>
      <w:r>
        <w:rPr>
          <w:rFonts w:cs="Arial"/>
          <w:color w:val="000000"/>
        </w:rPr>
        <w:t>(</w:t>
      </w:r>
      <w:r w:rsidRPr="005D343B">
        <w:rPr>
          <w:rFonts w:cs="Arial"/>
          <w:color w:val="000000"/>
        </w:rPr>
        <w:t>50</w:t>
      </w:r>
      <w:r>
        <w:rPr>
          <w:rFonts w:cs="Arial"/>
          <w:color w:val="000000"/>
        </w:rPr>
        <w:t xml:space="preserve"> </w:t>
      </w:r>
      <w:r w:rsidRPr="005D343B">
        <w:rPr>
          <w:rFonts w:cs="Arial"/>
          <w:color w:val="000000"/>
        </w:rPr>
        <w:t>mM NaPi, 1.5</w:t>
      </w:r>
      <w:r>
        <w:rPr>
          <w:rFonts w:cs="Arial"/>
          <w:color w:val="000000"/>
        </w:rPr>
        <w:t xml:space="preserve"> </w:t>
      </w:r>
      <w:r w:rsidRPr="005D343B">
        <w:rPr>
          <w:rFonts w:cs="Arial"/>
          <w:color w:val="000000"/>
        </w:rPr>
        <w:t xml:space="preserve">M </w:t>
      </w:r>
      <w:r w:rsidRPr="005D343B">
        <w:rPr>
          <w:rFonts w:cs="Arial"/>
          <w:shd w:val="clear" w:color="auto" w:fill="FFFFFF"/>
        </w:rPr>
        <w:t>(NH</w:t>
      </w:r>
      <w:r w:rsidRPr="005D343B">
        <w:rPr>
          <w:rFonts w:cs="Arial"/>
          <w:shd w:val="clear" w:color="auto" w:fill="FFFFFF"/>
          <w:vertAlign w:val="subscript"/>
        </w:rPr>
        <w:t>4</w:t>
      </w:r>
      <w:r w:rsidRPr="005D343B">
        <w:rPr>
          <w:rFonts w:cs="Arial"/>
          <w:shd w:val="clear" w:color="auto" w:fill="FFFFFF"/>
        </w:rPr>
        <w:t>)</w:t>
      </w:r>
      <w:r w:rsidRPr="005D343B">
        <w:rPr>
          <w:rFonts w:cs="Arial"/>
          <w:shd w:val="clear" w:color="auto" w:fill="FFFFFF"/>
          <w:vertAlign w:val="subscript"/>
        </w:rPr>
        <w:t>2</w:t>
      </w:r>
      <w:r w:rsidRPr="005D343B">
        <w:rPr>
          <w:rFonts w:cs="Arial"/>
          <w:shd w:val="clear" w:color="auto" w:fill="FFFFFF"/>
        </w:rPr>
        <w:t>SO</w:t>
      </w:r>
      <w:r w:rsidRPr="005D343B">
        <w:rPr>
          <w:rFonts w:cs="Arial"/>
          <w:shd w:val="clear" w:color="auto" w:fill="FFFFFF"/>
          <w:vertAlign w:val="subscript"/>
        </w:rPr>
        <w:t xml:space="preserve">4, </w:t>
      </w:r>
      <w:r w:rsidRPr="005D343B">
        <w:rPr>
          <w:rFonts w:cs="Arial"/>
          <w:shd w:val="clear" w:color="auto" w:fill="FFFFFF"/>
        </w:rPr>
        <w:t>pH 7.0</w:t>
      </w:r>
      <w:r>
        <w:rPr>
          <w:rFonts w:cs="Arial"/>
          <w:shd w:val="clear" w:color="auto" w:fill="FFFFFF"/>
        </w:rPr>
        <w:t>)</w:t>
      </w:r>
      <w:r w:rsidRPr="005D343B">
        <w:rPr>
          <w:rFonts w:cs="Arial"/>
          <w:color w:val="000000"/>
        </w:rPr>
        <w:t xml:space="preserve"> and further purified through loading onto a 5 mL HiTrap Phenyl HP column (GE Healthcare, UK). Proteins were eluted over 15 column volumes with a linear gradient from 1.5-0</w:t>
      </w:r>
      <w:r>
        <w:rPr>
          <w:rFonts w:cs="Arial"/>
          <w:color w:val="000000"/>
        </w:rPr>
        <w:t xml:space="preserve"> </w:t>
      </w:r>
      <w:r w:rsidRPr="005D343B">
        <w:rPr>
          <w:rFonts w:cs="Arial"/>
          <w:color w:val="000000"/>
        </w:rPr>
        <w:t xml:space="preserve">M </w:t>
      </w:r>
      <w:r w:rsidRPr="005D343B">
        <w:rPr>
          <w:rFonts w:cs="Arial"/>
          <w:shd w:val="clear" w:color="auto" w:fill="FFFFFF"/>
        </w:rPr>
        <w:t>(NH</w:t>
      </w:r>
      <w:r w:rsidRPr="005D343B">
        <w:rPr>
          <w:rFonts w:cs="Arial"/>
          <w:shd w:val="clear" w:color="auto" w:fill="FFFFFF"/>
          <w:vertAlign w:val="subscript"/>
        </w:rPr>
        <w:t>4</w:t>
      </w:r>
      <w:r w:rsidRPr="005D343B">
        <w:rPr>
          <w:rFonts w:cs="Arial"/>
          <w:shd w:val="clear" w:color="auto" w:fill="FFFFFF"/>
        </w:rPr>
        <w:t>)</w:t>
      </w:r>
      <w:r w:rsidRPr="005D343B">
        <w:rPr>
          <w:rFonts w:cs="Arial"/>
          <w:shd w:val="clear" w:color="auto" w:fill="FFFFFF"/>
          <w:vertAlign w:val="subscript"/>
        </w:rPr>
        <w:t>2</w:t>
      </w:r>
      <w:r w:rsidRPr="005D343B">
        <w:rPr>
          <w:rFonts w:cs="Arial"/>
          <w:shd w:val="clear" w:color="auto" w:fill="FFFFFF"/>
        </w:rPr>
        <w:t>SO</w:t>
      </w:r>
      <w:r w:rsidRPr="005D343B">
        <w:rPr>
          <w:rFonts w:cs="Arial"/>
          <w:shd w:val="clear" w:color="auto" w:fill="FFFFFF"/>
          <w:vertAlign w:val="subscript"/>
        </w:rPr>
        <w:t xml:space="preserve">4. </w:t>
      </w:r>
      <w:r w:rsidRPr="005D343B">
        <w:rPr>
          <w:rFonts w:cs="Arial"/>
          <w:shd w:val="clear" w:color="auto" w:fill="FFFFFF"/>
        </w:rPr>
        <w:t xml:space="preserve">Protein containing fractions were analysed by SDS-PAGE, and </w:t>
      </w:r>
      <w:r w:rsidRPr="005D343B">
        <w:rPr>
          <w:rFonts w:cs="Arial"/>
          <w:shd w:val="clear" w:color="auto" w:fill="FFFFFF"/>
        </w:rPr>
        <w:lastRenderedPageBreak/>
        <w:t xml:space="preserve">suitable fractions were concentrated to </w:t>
      </w:r>
      <w:r>
        <w:rPr>
          <w:rFonts w:cs="Arial"/>
          <w:shd w:val="clear" w:color="auto" w:fill="FFFFFF"/>
        </w:rPr>
        <w:t>an appropriate volume</w:t>
      </w:r>
      <w:r w:rsidRPr="005D343B">
        <w:rPr>
          <w:rFonts w:cs="Arial"/>
          <w:shd w:val="clear" w:color="auto" w:fill="FFFFFF"/>
        </w:rPr>
        <w:t xml:space="preserve"> with a Vivaspin 20 column </w:t>
      </w:r>
      <w:r w:rsidRPr="005D343B">
        <w:rPr>
          <w:rFonts w:cs="Arial"/>
          <w:color w:val="000000"/>
        </w:rPr>
        <w:t>(GE Healthcare, UK).</w:t>
      </w:r>
    </w:p>
    <w:p w:rsidR="001404FE" w:rsidRPr="00133A74" w:rsidRDefault="001404FE" w:rsidP="001404FE">
      <w:pPr>
        <w:spacing w:line="360" w:lineRule="auto"/>
        <w:rPr>
          <w:b/>
          <w:i/>
        </w:rPr>
      </w:pPr>
      <w:r w:rsidRPr="00133A74">
        <w:rPr>
          <w:b/>
          <w:i/>
        </w:rPr>
        <w:t>2.13.4 Gel filtration chromatography</w:t>
      </w:r>
    </w:p>
    <w:p w:rsidR="001404FE" w:rsidRPr="005D343B" w:rsidRDefault="001404FE" w:rsidP="001404FE">
      <w:pPr>
        <w:spacing w:line="360" w:lineRule="auto"/>
      </w:pPr>
      <w:r w:rsidRPr="005D343B">
        <w:t xml:space="preserve">Protein containing fractions were combined and concentrated to less than 5 mL using vivaspin concentrators </w:t>
      </w:r>
      <w:r w:rsidRPr="005D343B">
        <w:rPr>
          <w:color w:val="000000"/>
        </w:rPr>
        <w:t>(GE healthcare) of appropriate molecular weight. The protein was loaded onto a HiLoad Superdex 200 gel filtration column (GE healthcare) and the protein eluted into the desired buffer. Finally, proteins were separated by SDS-PAGE to check the purity.</w:t>
      </w:r>
    </w:p>
    <w:p w:rsidR="001404FE" w:rsidRPr="00133A74" w:rsidRDefault="001404FE" w:rsidP="001404FE">
      <w:pPr>
        <w:spacing w:line="360" w:lineRule="auto"/>
        <w:rPr>
          <w:b/>
        </w:rPr>
      </w:pPr>
      <w:r w:rsidRPr="00133A74">
        <w:rPr>
          <w:b/>
        </w:rPr>
        <w:t>2.14 Enzyme activity of pure proteins/protein extracts</w:t>
      </w:r>
    </w:p>
    <w:p w:rsidR="001404FE" w:rsidRPr="00133A74" w:rsidRDefault="001404FE" w:rsidP="001404FE">
      <w:pPr>
        <w:spacing w:line="360" w:lineRule="auto"/>
        <w:rPr>
          <w:b/>
          <w:i/>
        </w:rPr>
      </w:pPr>
      <w:r w:rsidRPr="00133A74">
        <w:rPr>
          <w:b/>
          <w:i/>
        </w:rPr>
        <w:t>2.14.1 Fructose-bisphosphate aldolase</w:t>
      </w:r>
    </w:p>
    <w:p w:rsidR="001404FE" w:rsidRPr="005D343B" w:rsidRDefault="001404FE" w:rsidP="001404FE">
      <w:pPr>
        <w:spacing w:line="360" w:lineRule="auto"/>
        <w:rPr>
          <w:rFonts w:cs="Arial"/>
          <w:shd w:val="clear" w:color="auto" w:fill="FFFFFF"/>
        </w:rPr>
      </w:pPr>
      <w:r w:rsidRPr="005D343B">
        <w:rPr>
          <w:rStyle w:val="PageNumber"/>
          <w:rFonts w:cs="Arial"/>
          <w:bCs/>
        </w:rPr>
        <w:t xml:space="preserve">Fructose-bisphosphate aldolase activity was assessed using an adaptation of the method described by Samland </w:t>
      </w:r>
      <w:r w:rsidRPr="005D343B">
        <w:rPr>
          <w:rStyle w:val="PageNumber"/>
          <w:rFonts w:cs="Arial"/>
          <w:bCs/>
          <w:i/>
        </w:rPr>
        <w:t xml:space="preserve">et al., </w:t>
      </w:r>
      <w:r w:rsidRPr="005D343B">
        <w:rPr>
          <w:rStyle w:val="PageNumber"/>
          <w:rFonts w:cs="Arial"/>
          <w:bCs/>
        </w:rPr>
        <w:t xml:space="preserve">(2008). Either pure Fba enzyme was produced as above or </w:t>
      </w:r>
      <w:r w:rsidRPr="005D343B">
        <w:rPr>
          <w:rStyle w:val="PageNumber"/>
          <w:rFonts w:cs="Arial"/>
          <w:bCs/>
          <w:i/>
        </w:rPr>
        <w:t xml:space="preserve">C. jejuni </w:t>
      </w:r>
      <w:r w:rsidRPr="005D343B">
        <w:rPr>
          <w:rStyle w:val="PageNumber"/>
          <w:rFonts w:cs="Arial"/>
          <w:bCs/>
        </w:rPr>
        <w:t>11168 GS cells were grown overnight until they reached stationary phase, cells were lysed by 4x20</w:t>
      </w:r>
      <w:r>
        <w:rPr>
          <w:rStyle w:val="PageNumber"/>
          <w:rFonts w:cs="Arial"/>
          <w:bCs/>
        </w:rPr>
        <w:t xml:space="preserve"> </w:t>
      </w:r>
      <w:r w:rsidRPr="005D343B">
        <w:rPr>
          <w:rStyle w:val="PageNumber"/>
          <w:rFonts w:cs="Arial"/>
          <w:bCs/>
        </w:rPr>
        <w:t>s of sonication and proteins were extracted and quantified. Aldolase activity was measured in a coupled assay with glycerol-3-phosphate (Roche) and triose phosphate isomerase (Sigma). The reaction mix contained 50</w:t>
      </w:r>
      <w:r>
        <w:rPr>
          <w:rStyle w:val="PageNumber"/>
          <w:rFonts w:cs="Arial"/>
          <w:bCs/>
        </w:rPr>
        <w:t xml:space="preserve"> </w:t>
      </w:r>
      <w:r w:rsidRPr="005D343B">
        <w:rPr>
          <w:rStyle w:val="PageNumber"/>
          <w:rFonts w:cs="Arial"/>
          <w:bCs/>
        </w:rPr>
        <w:t>mM Tris-HCL pH 7.5, 1</w:t>
      </w:r>
      <w:r>
        <w:rPr>
          <w:rStyle w:val="PageNumber"/>
          <w:rFonts w:cs="Arial"/>
          <w:bCs/>
        </w:rPr>
        <w:t xml:space="preserve"> </w:t>
      </w:r>
      <w:r w:rsidRPr="005D343B">
        <w:rPr>
          <w:rStyle w:val="PageNumber"/>
          <w:rFonts w:cs="Arial"/>
          <w:bCs/>
        </w:rPr>
        <w:t>mM DTT, 0.4 mM NADH, 7.75 U glycerol-3-phosphate, 22.5 U triose phosphate isomerase and 100</w:t>
      </w:r>
      <w:r w:rsidRPr="005D343B">
        <w:rPr>
          <w:rFonts w:cs="Arial"/>
          <w:shd w:val="clear" w:color="auto" w:fill="FFFFFF"/>
        </w:rPr>
        <w:t xml:space="preserve"> μ</w:t>
      </w:r>
      <w:r>
        <w:rPr>
          <w:rFonts w:cs="Arial"/>
          <w:shd w:val="clear" w:color="auto" w:fill="FFFFFF"/>
        </w:rPr>
        <w:t>L</w:t>
      </w:r>
      <w:r w:rsidRPr="005D343B">
        <w:rPr>
          <w:rFonts w:cs="Arial"/>
          <w:shd w:val="clear" w:color="auto" w:fill="FFFFFF"/>
        </w:rPr>
        <w:t xml:space="preserve"> protein extract</w:t>
      </w:r>
      <w:r w:rsidRPr="005D343B">
        <w:rPr>
          <w:rStyle w:val="PageNumber"/>
          <w:rFonts w:cs="Arial"/>
          <w:bCs/>
        </w:rPr>
        <w:t xml:space="preserve"> or pure enzyme which was equilibrated for 10 mins at 37</w:t>
      </w:r>
      <w:r w:rsidRPr="005D343B">
        <w:rPr>
          <w:rFonts w:cs="Arial"/>
          <w:shd w:val="clear" w:color="auto" w:fill="FFFFFF"/>
        </w:rPr>
        <w:t>°C. The reaction was begun by addition of 10</w:t>
      </w:r>
      <w:r>
        <w:rPr>
          <w:rFonts w:cs="Arial"/>
          <w:shd w:val="clear" w:color="auto" w:fill="FFFFFF"/>
        </w:rPr>
        <w:t xml:space="preserve"> </w:t>
      </w:r>
      <w:r w:rsidRPr="005D343B">
        <w:rPr>
          <w:rFonts w:cs="Arial"/>
          <w:shd w:val="clear" w:color="auto" w:fill="FFFFFF"/>
        </w:rPr>
        <w:t>mM fructose bisphosphate. Activity was monitored spectrophotometrically at OD</w:t>
      </w:r>
      <w:r w:rsidRPr="005D343B">
        <w:rPr>
          <w:rFonts w:cs="Arial"/>
          <w:bdr w:val="none" w:sz="0" w:space="0" w:color="auto" w:frame="1"/>
          <w:shd w:val="clear" w:color="auto" w:fill="FFFFFF"/>
          <w:vertAlign w:val="subscript"/>
        </w:rPr>
        <w:t>340nm</w:t>
      </w:r>
      <w:r w:rsidRPr="005D343B">
        <w:rPr>
          <w:rStyle w:val="apple-converted-space"/>
          <w:rFonts w:cs="Arial"/>
          <w:shd w:val="clear" w:color="auto" w:fill="FFFFFF"/>
        </w:rPr>
        <w:t> </w:t>
      </w:r>
      <w:r w:rsidRPr="005D343B">
        <w:rPr>
          <w:rFonts w:cs="Arial"/>
          <w:shd w:val="clear" w:color="auto" w:fill="FFFFFF"/>
        </w:rPr>
        <w:t xml:space="preserve">in a Shimadzu UV-2401 spectrophotometer for at least 10 min at </w:t>
      </w:r>
      <w:r w:rsidRPr="005D343B">
        <w:rPr>
          <w:rStyle w:val="PageNumber"/>
          <w:rFonts w:cs="Arial"/>
          <w:bCs/>
        </w:rPr>
        <w:t>37</w:t>
      </w:r>
      <w:r w:rsidRPr="005D343B">
        <w:rPr>
          <w:rFonts w:cs="Arial"/>
          <w:shd w:val="clear" w:color="auto" w:fill="FFFFFF"/>
        </w:rPr>
        <w:t>°C. Protein concentrations were determined by the method of</w:t>
      </w:r>
      <w:r w:rsidRPr="005D343B">
        <w:rPr>
          <w:rStyle w:val="apple-converted-space"/>
          <w:rFonts w:cs="Arial"/>
          <w:shd w:val="clear" w:color="auto" w:fill="FFFFFF"/>
        </w:rPr>
        <w:t> </w:t>
      </w:r>
      <w:r w:rsidRPr="005D343B">
        <w:rPr>
          <w:rFonts w:cs="Arial"/>
        </w:rPr>
        <w:t>Bradford (1976)</w:t>
      </w:r>
      <w:r w:rsidRPr="005D343B">
        <w:rPr>
          <w:rFonts w:cs="Arial"/>
          <w:shd w:val="clear" w:color="auto" w:fill="FFFFFF"/>
        </w:rPr>
        <w:t>.</w:t>
      </w:r>
      <w:r w:rsidRPr="005D343B">
        <w:rPr>
          <w:rStyle w:val="apple-converted-space"/>
          <w:rFonts w:cs="Arial"/>
          <w:shd w:val="clear" w:color="auto" w:fill="FFFFFF"/>
        </w:rPr>
        <w:t> </w:t>
      </w:r>
    </w:p>
    <w:p w:rsidR="001404FE" w:rsidRPr="00133A74" w:rsidRDefault="001404FE" w:rsidP="001404FE">
      <w:pPr>
        <w:spacing w:line="360" w:lineRule="auto"/>
        <w:rPr>
          <w:b/>
          <w:i/>
        </w:rPr>
      </w:pPr>
      <w:r w:rsidRPr="00133A74">
        <w:rPr>
          <w:b/>
          <w:i/>
        </w:rPr>
        <w:t>2.14.2 Serine dehydratase</w:t>
      </w:r>
    </w:p>
    <w:p w:rsidR="001404FE" w:rsidRPr="005D343B" w:rsidRDefault="001404FE" w:rsidP="001404FE">
      <w:pPr>
        <w:spacing w:line="360" w:lineRule="auto"/>
      </w:pPr>
      <w:r w:rsidRPr="005D343B">
        <w:t>The serine dehydratase activity of pure protein and cell free extract was assessed using an enzyme assay coupled to the conversion of pyruvate to lactate by lactate dehydrogenase (LDH). The reaction mix contained: 10 mM Tris-HCl, 1 mM MgCl</w:t>
      </w:r>
      <w:r w:rsidRPr="005D343B">
        <w:rPr>
          <w:vertAlign w:val="subscript"/>
        </w:rPr>
        <w:t>2</w:t>
      </w:r>
      <w:r w:rsidRPr="005D343B">
        <w:t xml:space="preserve">, 1-5 U of LDH (Sigma) and 150 </w:t>
      </w:r>
      <w:r w:rsidRPr="005D343B">
        <w:rPr>
          <w:rFonts w:cs="Arial"/>
          <w:shd w:val="clear" w:color="auto" w:fill="FFFFFF"/>
        </w:rPr>
        <w:t>μM NADH. 900 μL of this mix was added to 100 μL of protein or cell free extract, and sparged with nitrogen. Following this, the reaction proceeded in a Shimadzu UV-2401 spectrophotometer. The mix containing protein was incubated at 37</w:t>
      </w:r>
      <w:r w:rsidR="00E56A64">
        <w:rPr>
          <w:rFonts w:cs="Arial"/>
          <w:shd w:val="clear" w:color="auto" w:fill="FFFFFF"/>
        </w:rPr>
        <w:t xml:space="preserve">°C </w:t>
      </w:r>
      <w:r w:rsidRPr="005D343B">
        <w:rPr>
          <w:rFonts w:cs="Arial"/>
          <w:shd w:val="clear" w:color="auto" w:fill="FFFFFF"/>
        </w:rPr>
        <w:t>for 3 minutes, and then serine (sparged separately) was added to a concentration of 5 mM using a Hamilton syringe. The oxidation of NADH was monitored at OD</w:t>
      </w:r>
      <w:r w:rsidRPr="005D343B">
        <w:rPr>
          <w:rFonts w:cs="Arial"/>
          <w:bdr w:val="none" w:sz="0" w:space="0" w:color="auto" w:frame="1"/>
          <w:shd w:val="clear" w:color="auto" w:fill="FFFFFF"/>
          <w:vertAlign w:val="subscript"/>
        </w:rPr>
        <w:t>340nm</w:t>
      </w:r>
      <w:r w:rsidRPr="005D343B">
        <w:rPr>
          <w:rStyle w:val="apple-converted-space"/>
          <w:rFonts w:cs="Arial"/>
          <w:shd w:val="clear" w:color="auto" w:fill="FFFFFF"/>
        </w:rPr>
        <w:t> to calculate serine dehydratase specific activity. The assay was performed in triplicate to get an average rate.</w:t>
      </w:r>
    </w:p>
    <w:p w:rsidR="001404FE" w:rsidRPr="00133A74" w:rsidRDefault="001404FE" w:rsidP="001404FE">
      <w:pPr>
        <w:spacing w:line="360" w:lineRule="auto"/>
        <w:rPr>
          <w:b/>
          <w:i/>
        </w:rPr>
      </w:pPr>
      <w:r w:rsidRPr="00133A74">
        <w:rPr>
          <w:b/>
          <w:i/>
        </w:rPr>
        <w:t>2.14.3 Glutamate dehydrogenase</w:t>
      </w:r>
    </w:p>
    <w:p w:rsidR="001404FE" w:rsidRPr="005D343B" w:rsidRDefault="001404FE" w:rsidP="001404FE">
      <w:pPr>
        <w:spacing w:line="360" w:lineRule="auto"/>
      </w:pPr>
      <w:r w:rsidRPr="005D343B">
        <w:t>Glutamate dehydrogenase activity was measure</w:t>
      </w:r>
      <w:r>
        <w:t>d</w:t>
      </w:r>
      <w:r w:rsidRPr="005D343B">
        <w:t xml:space="preserve"> spectrophotometrically</w:t>
      </w:r>
      <w:r>
        <w:t xml:space="preserve"> at </w:t>
      </w:r>
      <w:r w:rsidRPr="00E83453">
        <w:rPr>
          <w:rFonts w:cs="Arial"/>
          <w:bdr w:val="none" w:sz="0" w:space="0" w:color="auto" w:frame="1"/>
          <w:shd w:val="clear" w:color="auto" w:fill="FFFFFF"/>
        </w:rPr>
        <w:t>340</w:t>
      </w:r>
      <w:r>
        <w:rPr>
          <w:rFonts w:cs="Arial"/>
          <w:bdr w:val="none" w:sz="0" w:space="0" w:color="auto" w:frame="1"/>
          <w:shd w:val="clear" w:color="auto" w:fill="FFFFFF"/>
        </w:rPr>
        <w:t xml:space="preserve"> </w:t>
      </w:r>
      <w:r w:rsidRPr="00E83453">
        <w:rPr>
          <w:rFonts w:cs="Arial"/>
          <w:bdr w:val="none" w:sz="0" w:space="0" w:color="auto" w:frame="1"/>
          <w:shd w:val="clear" w:color="auto" w:fill="FFFFFF"/>
        </w:rPr>
        <w:t>nm</w:t>
      </w:r>
      <w:r w:rsidRPr="005D343B">
        <w:rPr>
          <w:rStyle w:val="apple-converted-space"/>
          <w:rFonts w:cs="Arial"/>
          <w:shd w:val="clear" w:color="auto" w:fill="FFFFFF"/>
        </w:rPr>
        <w:t> </w:t>
      </w:r>
      <w:r w:rsidRPr="005D343B">
        <w:t xml:space="preserve">in a </w:t>
      </w:r>
      <w:r w:rsidRPr="005D343B">
        <w:rPr>
          <w:rFonts w:cs="Arial"/>
          <w:shd w:val="clear" w:color="auto" w:fill="FFFFFF"/>
        </w:rPr>
        <w:t xml:space="preserve">Shimadzu UV-2401 spectrophotometer by measuring rates of NADPH oxidation caused by the addition of </w:t>
      </w:r>
      <w:r w:rsidRPr="005D343B">
        <w:rPr>
          <w:rFonts w:cs="Arial"/>
          <w:i/>
          <w:shd w:val="clear" w:color="auto" w:fill="FFFFFF"/>
        </w:rPr>
        <w:t xml:space="preserve">C. </w:t>
      </w:r>
      <w:r w:rsidRPr="005D343B">
        <w:rPr>
          <w:rFonts w:cs="Arial"/>
          <w:i/>
          <w:shd w:val="clear" w:color="auto" w:fill="FFFFFF"/>
        </w:rPr>
        <w:lastRenderedPageBreak/>
        <w:t xml:space="preserve">jejuni </w:t>
      </w:r>
      <w:r w:rsidRPr="005D343B">
        <w:rPr>
          <w:rFonts w:cs="Arial"/>
          <w:shd w:val="clear" w:color="auto" w:fill="FFFFFF"/>
        </w:rPr>
        <w:t>cell free extract. The assay mix contained 50 mM Tris-HCl (pH 7.4), 5 mM L-glutamine, 2.5 mM 2-oxoglutarate, 0.2 mM NADPH and was equilibrated for 3 minutes at 37 °C. The reaction was started by the addition of 100 μL</w:t>
      </w:r>
      <w:r w:rsidRPr="005D343B">
        <w:rPr>
          <w:rFonts w:cs="Arial"/>
          <w:i/>
          <w:shd w:val="clear" w:color="auto" w:fill="FFFFFF"/>
        </w:rPr>
        <w:t xml:space="preserve"> C. jejuni </w:t>
      </w:r>
      <w:r w:rsidRPr="005D343B">
        <w:rPr>
          <w:rFonts w:cs="Arial"/>
          <w:shd w:val="clear" w:color="auto" w:fill="FFFFFF"/>
        </w:rPr>
        <w:t>cell free extract to 900 μL reaction mix. This assay was done in triplicate.</w:t>
      </w:r>
    </w:p>
    <w:p w:rsidR="001404FE" w:rsidRPr="00133A74" w:rsidRDefault="001404FE" w:rsidP="001404FE">
      <w:pPr>
        <w:spacing w:line="360" w:lineRule="auto"/>
        <w:rPr>
          <w:b/>
          <w:i/>
        </w:rPr>
      </w:pPr>
      <w:r w:rsidRPr="00133A74">
        <w:rPr>
          <w:b/>
          <w:i/>
        </w:rPr>
        <w:t>2.14.4 CobB activity</w:t>
      </w:r>
    </w:p>
    <w:p w:rsidR="001404FE" w:rsidRPr="005D343B" w:rsidRDefault="001404FE" w:rsidP="001404FE">
      <w:pPr>
        <w:spacing w:line="360" w:lineRule="auto"/>
        <w:rPr>
          <w:rFonts w:cs="Arial"/>
          <w:shd w:val="clear" w:color="auto" w:fill="FFFFFF"/>
        </w:rPr>
      </w:pPr>
      <w:r w:rsidRPr="005D343B">
        <w:rPr>
          <w:rFonts w:cs="Arial"/>
          <w:shd w:val="clear" w:color="auto" w:fill="FFFFFF"/>
        </w:rPr>
        <w:t>The activity of pure CobB protein was investigated using a Universal SIRT Activity Assay kit (Abcam) following instructions from the manufacturer. Protein was purified as above, and the concentration of CobB was varied to confirm activity. Following this the concentration of the SIRT substrate was varied to give enzyme kinetic data. The assay was performed in duplicate</w:t>
      </w:r>
    </w:p>
    <w:p w:rsidR="001404FE" w:rsidRPr="00133A74" w:rsidRDefault="001404FE" w:rsidP="001404FE">
      <w:pPr>
        <w:spacing w:line="360" w:lineRule="auto"/>
        <w:rPr>
          <w:b/>
          <w:i/>
        </w:rPr>
      </w:pPr>
      <w:r w:rsidRPr="00133A74">
        <w:rPr>
          <w:b/>
          <w:i/>
        </w:rPr>
        <w:t>2.14.5 Pyruvate carboxylase</w:t>
      </w:r>
    </w:p>
    <w:p w:rsidR="001404FE" w:rsidRPr="005D343B" w:rsidRDefault="001404FE" w:rsidP="001404FE">
      <w:pPr>
        <w:spacing w:line="360" w:lineRule="auto"/>
        <w:rPr>
          <w:u w:val="single"/>
        </w:rPr>
      </w:pPr>
      <w:r w:rsidRPr="005D343B">
        <w:t xml:space="preserve">Pyruvate carboxylase (pycA) activity is linked to the NADH-dependent reduction of oxaloacetate by malate dehydrogenase. </w:t>
      </w:r>
      <w:r>
        <w:t xml:space="preserve">900 </w:t>
      </w:r>
      <w:r w:rsidRPr="005D343B">
        <w:rPr>
          <w:rFonts w:cs="Arial"/>
          <w:shd w:val="clear" w:color="auto" w:fill="FFFFFF"/>
        </w:rPr>
        <w:t>μL</w:t>
      </w:r>
      <w:r w:rsidRPr="005D343B">
        <w:t xml:space="preserve"> reaction mix contains 100 mM Tris-HCl (pH 8), 5mM ATP, 50 mM NaHCO</w:t>
      </w:r>
      <w:r w:rsidRPr="005D343B">
        <w:rPr>
          <w:vertAlign w:val="subscript"/>
        </w:rPr>
        <w:t>3</w:t>
      </w:r>
      <w:r w:rsidRPr="005D343B">
        <w:t>, 5 mM MgCl</w:t>
      </w:r>
      <w:r w:rsidRPr="005D343B">
        <w:rPr>
          <w:vertAlign w:val="subscript"/>
        </w:rPr>
        <w:t>2</w:t>
      </w:r>
      <w:r w:rsidRPr="005D343B">
        <w:t xml:space="preserve">, 0.25 mM NADH, 2 U malate dehydrogenase (Sigma) and </w:t>
      </w:r>
      <w:r w:rsidRPr="005D343B">
        <w:rPr>
          <w:i/>
        </w:rPr>
        <w:t xml:space="preserve">C. jejuni </w:t>
      </w:r>
      <w:r w:rsidRPr="005D343B">
        <w:t>cell free extract. The reaction was equilibrated to 37</w:t>
      </w:r>
      <w:r w:rsidR="00E56A64">
        <w:t xml:space="preserve">°C </w:t>
      </w:r>
      <w:r w:rsidRPr="005D343B">
        <w:t>for 3 minutes and the reaction started with the addition of 5 mM sodium pyruvate. The disappearance of NADH was monitored</w:t>
      </w:r>
      <w:r>
        <w:t xml:space="preserve"> at </w:t>
      </w:r>
      <w:r w:rsidRPr="00E83453">
        <w:rPr>
          <w:rFonts w:cs="Arial"/>
          <w:bdr w:val="none" w:sz="0" w:space="0" w:color="auto" w:frame="1"/>
          <w:shd w:val="clear" w:color="auto" w:fill="FFFFFF"/>
        </w:rPr>
        <w:t>340</w:t>
      </w:r>
      <w:r>
        <w:rPr>
          <w:rFonts w:cs="Arial"/>
          <w:bdr w:val="none" w:sz="0" w:space="0" w:color="auto" w:frame="1"/>
          <w:shd w:val="clear" w:color="auto" w:fill="FFFFFF"/>
        </w:rPr>
        <w:t xml:space="preserve"> </w:t>
      </w:r>
      <w:r w:rsidRPr="00E83453">
        <w:rPr>
          <w:rFonts w:cs="Arial"/>
          <w:bdr w:val="none" w:sz="0" w:space="0" w:color="auto" w:frame="1"/>
          <w:shd w:val="clear" w:color="auto" w:fill="FFFFFF"/>
        </w:rPr>
        <w:t>nm</w:t>
      </w:r>
      <w:r w:rsidRPr="005D343B">
        <w:t xml:space="preserve"> for 5 minutes</w:t>
      </w:r>
      <w:r>
        <w:t xml:space="preserve"> at</w:t>
      </w:r>
      <w:r w:rsidRPr="005D343B">
        <w:t xml:space="preserve"> in a </w:t>
      </w:r>
      <w:r w:rsidRPr="005D343B">
        <w:rPr>
          <w:rFonts w:cs="Arial"/>
          <w:shd w:val="clear" w:color="auto" w:fill="FFFFFF"/>
        </w:rPr>
        <w:t>Shimadzu UV-2401 spectrophotometer and the reaction rates determined accordingly. The assay was performed in triplicate and an average plotted.</w:t>
      </w:r>
    </w:p>
    <w:p w:rsidR="001404FE" w:rsidRPr="00133A74" w:rsidRDefault="001404FE" w:rsidP="001404FE">
      <w:pPr>
        <w:spacing w:line="360" w:lineRule="auto"/>
        <w:rPr>
          <w:b/>
          <w:i/>
        </w:rPr>
      </w:pPr>
      <w:r w:rsidRPr="00133A74">
        <w:rPr>
          <w:b/>
          <w:i/>
        </w:rPr>
        <w:t xml:space="preserve">2.14.6 Acetylation substrate screening </w:t>
      </w:r>
    </w:p>
    <w:p w:rsidR="001404FE" w:rsidRDefault="001404FE" w:rsidP="001404FE">
      <w:pPr>
        <w:spacing w:line="360" w:lineRule="auto"/>
        <w:rPr>
          <w:color w:val="000000"/>
          <w:shd w:val="clear" w:color="auto" w:fill="FFFFFF"/>
        </w:rPr>
      </w:pPr>
      <w:r w:rsidRPr="005D343B">
        <w:t xml:space="preserve">Small molecule screening for GNAT activity was carried out in accordance to Kuhn </w:t>
      </w:r>
      <w:r w:rsidRPr="005D343B">
        <w:rPr>
          <w:i/>
        </w:rPr>
        <w:t xml:space="preserve">et al., </w:t>
      </w:r>
      <w:r w:rsidRPr="005D343B">
        <w:t>2013. The list of substrates used is shown below</w:t>
      </w:r>
      <w:r>
        <w:t xml:space="preserve"> in Table 2.</w:t>
      </w:r>
      <w:r w:rsidR="00387CB2">
        <w:t>6</w:t>
      </w:r>
      <w:r w:rsidRPr="005D343B">
        <w:t>. All substrates were use</w:t>
      </w:r>
      <w:r>
        <w:t>d</w:t>
      </w:r>
      <w:r w:rsidRPr="005D343B">
        <w:t xml:space="preserve"> at a concentration of 2.5 mM, in 50 mM Tris-HCl (pH 8) and 0.5 mM Acetyl-CoA, except Fba and Acs, which were used at a concentration of 6 </w:t>
      </w:r>
      <w:r w:rsidRPr="005D343B">
        <w:rPr>
          <w:rFonts w:cs="Arial"/>
          <w:shd w:val="clear" w:color="auto" w:fill="FFFFFF"/>
        </w:rPr>
        <w:t>μM and 0.1 μM respectively, in a total volume of 50 μL. 0.1 mg/mL enzyme was incubated with the substrate for 10 minutes at 37</w:t>
      </w:r>
      <w:r w:rsidR="00E56A64">
        <w:rPr>
          <w:rFonts w:cs="Arial"/>
          <w:shd w:val="clear" w:color="auto" w:fill="FFFFFF"/>
        </w:rPr>
        <w:t xml:space="preserve">°C </w:t>
      </w:r>
      <w:r w:rsidRPr="005D343B">
        <w:rPr>
          <w:rFonts w:cs="Arial"/>
          <w:shd w:val="clear" w:color="auto" w:fill="FFFFFF"/>
        </w:rPr>
        <w:t xml:space="preserve">and was stopped by the addition of 50 μL of 100 mM Tris-HCl (pH 8) and 6 M Guanidine-HCl. To detect CoA product, 200 μL of </w:t>
      </w:r>
      <w:r w:rsidRPr="005D343B">
        <w:rPr>
          <w:color w:val="000000"/>
          <w:shd w:val="clear" w:color="auto" w:fill="FFFFFF"/>
        </w:rPr>
        <w:t>0.2 m</w:t>
      </w:r>
      <w:r w:rsidRPr="005D343B">
        <w:rPr>
          <w:rStyle w:val="Emphasis"/>
          <w:color w:val="000000"/>
          <w:shd w:val="clear" w:color="auto" w:fill="FFFFFF"/>
        </w:rPr>
        <w:t>M</w:t>
      </w:r>
      <w:r w:rsidRPr="005D343B">
        <w:rPr>
          <w:color w:val="000000"/>
          <w:shd w:val="clear" w:color="auto" w:fill="FFFFFF"/>
        </w:rPr>
        <w:t> 5,5′-Dithiobis (2-nitrobenzoic acid), 100 m</w:t>
      </w:r>
      <w:r w:rsidRPr="00E83453">
        <w:rPr>
          <w:rStyle w:val="Emphasis"/>
          <w:color w:val="000000"/>
          <w:shd w:val="clear" w:color="auto" w:fill="FFFFFF"/>
        </w:rPr>
        <w:t>M</w:t>
      </w:r>
      <w:r w:rsidRPr="005D343B">
        <w:rPr>
          <w:color w:val="000000"/>
          <w:shd w:val="clear" w:color="auto" w:fill="FFFFFF"/>
        </w:rPr>
        <w:t> Tris-HCl (pH 8), and 1 m</w:t>
      </w:r>
      <w:r w:rsidRPr="00E83453">
        <w:rPr>
          <w:rStyle w:val="Emphasis"/>
          <w:color w:val="000000"/>
          <w:shd w:val="clear" w:color="auto" w:fill="FFFFFF"/>
        </w:rPr>
        <w:t>M</w:t>
      </w:r>
      <w:r w:rsidRPr="00E83453">
        <w:rPr>
          <w:i/>
          <w:color w:val="000000"/>
          <w:shd w:val="clear" w:color="auto" w:fill="FFFFFF"/>
        </w:rPr>
        <w:t> </w:t>
      </w:r>
      <w:r w:rsidRPr="005D343B">
        <w:rPr>
          <w:color w:val="000000"/>
          <w:shd w:val="clear" w:color="auto" w:fill="FFFFFF"/>
        </w:rPr>
        <w:t>EDTA was added to each well and incubated for 10 minutes at room temperature. The absorbance was measured at 415 nm, and controls included no enzyme, no enzyme without substrate and no CoA. Final absorbency values equate to the absorbency with enzyme minus absorb</w:t>
      </w:r>
      <w:r>
        <w:rPr>
          <w:color w:val="000000"/>
          <w:shd w:val="clear" w:color="auto" w:fill="FFFFFF"/>
        </w:rPr>
        <w:t>ance</w:t>
      </w:r>
      <w:r w:rsidRPr="005D343B">
        <w:rPr>
          <w:color w:val="000000"/>
          <w:shd w:val="clear" w:color="auto" w:fill="FFFFFF"/>
        </w:rPr>
        <w:t xml:space="preserve"> without the enzyme. </w:t>
      </w:r>
    </w:p>
    <w:p w:rsidR="00654607" w:rsidRDefault="00654607" w:rsidP="001404FE">
      <w:pPr>
        <w:spacing w:line="360" w:lineRule="auto"/>
        <w:rPr>
          <w:color w:val="000000"/>
          <w:shd w:val="clear" w:color="auto" w:fill="FFFFFF"/>
        </w:rPr>
      </w:pPr>
    </w:p>
    <w:p w:rsidR="00654607" w:rsidRDefault="00654607" w:rsidP="001404FE">
      <w:pPr>
        <w:spacing w:line="360" w:lineRule="auto"/>
        <w:rPr>
          <w:color w:val="000000"/>
          <w:shd w:val="clear" w:color="auto" w:fill="FFFFFF"/>
        </w:rPr>
      </w:pPr>
    </w:p>
    <w:p w:rsidR="00654607" w:rsidRPr="005D343B" w:rsidRDefault="00654607" w:rsidP="001404FE">
      <w:pPr>
        <w:spacing w:line="360" w:lineRule="auto"/>
        <w:rPr>
          <w:color w:val="000000"/>
          <w:shd w:val="clear" w:color="auto" w:fill="FFFFFF"/>
        </w:rPr>
      </w:pPr>
    </w:p>
    <w:tbl>
      <w:tblPr>
        <w:tblW w:w="8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5"/>
        <w:gridCol w:w="1528"/>
        <w:gridCol w:w="1740"/>
        <w:gridCol w:w="3383"/>
      </w:tblGrid>
      <w:tr w:rsidR="001404FE" w:rsidRPr="005D343B" w:rsidTr="001404FE">
        <w:trPr>
          <w:trHeight w:val="300"/>
        </w:trPr>
        <w:tc>
          <w:tcPr>
            <w:tcW w:w="2295"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lastRenderedPageBreak/>
              <w:t>N-ε-acetyl lysine</w:t>
            </w:r>
          </w:p>
        </w:tc>
        <w:tc>
          <w:tcPr>
            <w:tcW w:w="1528"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Glycine</w:t>
            </w:r>
          </w:p>
        </w:tc>
        <w:tc>
          <w:tcPr>
            <w:tcW w:w="1461"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Kanamycin</w:t>
            </w:r>
          </w:p>
        </w:tc>
        <w:tc>
          <w:tcPr>
            <w:tcW w:w="3383"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Urea</w:t>
            </w:r>
          </w:p>
        </w:tc>
      </w:tr>
      <w:tr w:rsidR="001404FE" w:rsidRPr="005D343B" w:rsidTr="001404FE">
        <w:trPr>
          <w:trHeight w:val="300"/>
        </w:trPr>
        <w:tc>
          <w:tcPr>
            <w:tcW w:w="2295"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N-α-acetyl lysine</w:t>
            </w:r>
          </w:p>
        </w:tc>
        <w:tc>
          <w:tcPr>
            <w:tcW w:w="1528"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L-serine</w:t>
            </w:r>
          </w:p>
        </w:tc>
        <w:tc>
          <w:tcPr>
            <w:tcW w:w="1461"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Streptomycin</w:t>
            </w:r>
          </w:p>
        </w:tc>
        <w:tc>
          <w:tcPr>
            <w:tcW w:w="3383"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Gentamicin</w:t>
            </w:r>
          </w:p>
        </w:tc>
      </w:tr>
      <w:tr w:rsidR="001404FE" w:rsidRPr="005D343B" w:rsidTr="001404FE">
        <w:trPr>
          <w:trHeight w:val="300"/>
        </w:trPr>
        <w:tc>
          <w:tcPr>
            <w:tcW w:w="2295"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L-glutamine</w:t>
            </w:r>
          </w:p>
        </w:tc>
        <w:tc>
          <w:tcPr>
            <w:tcW w:w="1528"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L-threonine</w:t>
            </w:r>
          </w:p>
        </w:tc>
        <w:tc>
          <w:tcPr>
            <w:tcW w:w="1461"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Ampicillin</w:t>
            </w:r>
          </w:p>
        </w:tc>
        <w:tc>
          <w:tcPr>
            <w:tcW w:w="3383"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L-ornithine dihydrochloride</w:t>
            </w:r>
          </w:p>
        </w:tc>
      </w:tr>
      <w:tr w:rsidR="001404FE" w:rsidRPr="005D343B" w:rsidTr="001404FE">
        <w:trPr>
          <w:trHeight w:val="300"/>
        </w:trPr>
        <w:tc>
          <w:tcPr>
            <w:tcW w:w="2295"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L-lysine</w:t>
            </w:r>
          </w:p>
        </w:tc>
        <w:tc>
          <w:tcPr>
            <w:tcW w:w="1528"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L-methionine</w:t>
            </w:r>
          </w:p>
        </w:tc>
        <w:tc>
          <w:tcPr>
            <w:tcW w:w="1461"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Chloramphenicol</w:t>
            </w:r>
          </w:p>
        </w:tc>
        <w:tc>
          <w:tcPr>
            <w:tcW w:w="3383"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NADP</w:t>
            </w:r>
          </w:p>
        </w:tc>
      </w:tr>
      <w:tr w:rsidR="001404FE" w:rsidRPr="005D343B" w:rsidTr="001404FE">
        <w:trPr>
          <w:trHeight w:val="300"/>
        </w:trPr>
        <w:tc>
          <w:tcPr>
            <w:tcW w:w="2295"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L-arginine</w:t>
            </w:r>
          </w:p>
        </w:tc>
        <w:tc>
          <w:tcPr>
            <w:tcW w:w="1528"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L-valine</w:t>
            </w:r>
          </w:p>
        </w:tc>
        <w:tc>
          <w:tcPr>
            <w:tcW w:w="1461"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Polymixin B</w:t>
            </w:r>
          </w:p>
        </w:tc>
        <w:tc>
          <w:tcPr>
            <w:tcW w:w="3383"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D-glucosmine-6-phosphate</w:t>
            </w:r>
          </w:p>
        </w:tc>
      </w:tr>
      <w:tr w:rsidR="001404FE" w:rsidRPr="005D343B" w:rsidTr="001404FE">
        <w:trPr>
          <w:trHeight w:val="300"/>
        </w:trPr>
        <w:tc>
          <w:tcPr>
            <w:tcW w:w="2295"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N- α -acetyl glutamic acid</w:t>
            </w:r>
          </w:p>
        </w:tc>
        <w:tc>
          <w:tcPr>
            <w:tcW w:w="1528"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L-isoleucine</w:t>
            </w:r>
          </w:p>
        </w:tc>
        <w:tc>
          <w:tcPr>
            <w:tcW w:w="1461"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Colistin</w:t>
            </w:r>
          </w:p>
        </w:tc>
        <w:tc>
          <w:tcPr>
            <w:tcW w:w="3383"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Glutathione reduced</w:t>
            </w:r>
          </w:p>
        </w:tc>
      </w:tr>
      <w:tr w:rsidR="001404FE" w:rsidRPr="005D343B" w:rsidTr="001404FE">
        <w:trPr>
          <w:trHeight w:val="300"/>
        </w:trPr>
        <w:tc>
          <w:tcPr>
            <w:tcW w:w="2295"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L-glutamic acid</w:t>
            </w:r>
          </w:p>
        </w:tc>
        <w:tc>
          <w:tcPr>
            <w:tcW w:w="1528"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L-leucine</w:t>
            </w:r>
          </w:p>
        </w:tc>
        <w:tc>
          <w:tcPr>
            <w:tcW w:w="1461"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Creatine</w:t>
            </w:r>
          </w:p>
        </w:tc>
        <w:tc>
          <w:tcPr>
            <w:tcW w:w="3383"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 xml:space="preserve">Fructose-bisphosphate aldolase </w:t>
            </w:r>
          </w:p>
        </w:tc>
      </w:tr>
      <w:tr w:rsidR="001404FE" w:rsidRPr="005D343B" w:rsidTr="001404FE">
        <w:trPr>
          <w:trHeight w:val="300"/>
        </w:trPr>
        <w:tc>
          <w:tcPr>
            <w:tcW w:w="2295"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L-alanine</w:t>
            </w:r>
          </w:p>
        </w:tc>
        <w:tc>
          <w:tcPr>
            <w:tcW w:w="1528"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Neomycin</w:t>
            </w:r>
          </w:p>
        </w:tc>
        <w:tc>
          <w:tcPr>
            <w:tcW w:w="1461"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Guanidine</w:t>
            </w:r>
          </w:p>
        </w:tc>
        <w:tc>
          <w:tcPr>
            <w:tcW w:w="3383" w:type="dxa"/>
            <w:shd w:val="clear" w:color="auto" w:fill="auto"/>
            <w:noWrap/>
            <w:vAlign w:val="center"/>
            <w:hideMark/>
          </w:tcPr>
          <w:p w:rsidR="001404FE" w:rsidRPr="005D343B" w:rsidRDefault="001404FE" w:rsidP="001404FE">
            <w:pPr>
              <w:spacing w:after="0" w:line="360" w:lineRule="auto"/>
              <w:rPr>
                <w:rFonts w:eastAsia="Times New Roman"/>
                <w:color w:val="000000"/>
                <w:lang w:eastAsia="en-GB"/>
              </w:rPr>
            </w:pPr>
            <w:r w:rsidRPr="005D343B">
              <w:rPr>
                <w:rFonts w:eastAsia="Times New Roman"/>
                <w:color w:val="000000"/>
                <w:lang w:eastAsia="en-GB"/>
              </w:rPr>
              <w:t xml:space="preserve">Acetyl-CoA synthetase </w:t>
            </w:r>
          </w:p>
        </w:tc>
      </w:tr>
    </w:tbl>
    <w:p w:rsidR="001404FE" w:rsidRPr="005D343B" w:rsidRDefault="001404FE" w:rsidP="001404FE">
      <w:pPr>
        <w:spacing w:line="360" w:lineRule="auto"/>
        <w:rPr>
          <w:b/>
        </w:rPr>
      </w:pPr>
      <w:r w:rsidRPr="005D343B">
        <w:rPr>
          <w:b/>
        </w:rPr>
        <w:t xml:space="preserve">Table </w:t>
      </w:r>
      <w:r>
        <w:rPr>
          <w:b/>
        </w:rPr>
        <w:t>2.</w:t>
      </w:r>
      <w:r w:rsidR="00387CB2">
        <w:rPr>
          <w:b/>
        </w:rPr>
        <w:t>6</w:t>
      </w:r>
      <w:r>
        <w:rPr>
          <w:b/>
        </w:rPr>
        <w:t>.</w:t>
      </w:r>
    </w:p>
    <w:p w:rsidR="001404FE" w:rsidRPr="00133A74" w:rsidRDefault="001404FE" w:rsidP="001404FE">
      <w:pPr>
        <w:spacing w:line="360" w:lineRule="auto"/>
        <w:rPr>
          <w:b/>
          <w:i/>
        </w:rPr>
      </w:pPr>
      <w:r w:rsidRPr="00133A74">
        <w:rPr>
          <w:b/>
          <w:i/>
        </w:rPr>
        <w:t xml:space="preserve">2.14.7 Acetyl-CoA synthetase </w:t>
      </w:r>
    </w:p>
    <w:p w:rsidR="001404FE" w:rsidRPr="005D343B" w:rsidRDefault="001404FE" w:rsidP="001404FE">
      <w:pPr>
        <w:spacing w:line="360" w:lineRule="auto"/>
        <w:rPr>
          <w:rFonts w:cs="Arial"/>
          <w:shd w:val="clear" w:color="auto" w:fill="FFFFFF"/>
        </w:rPr>
      </w:pPr>
      <w:r w:rsidRPr="005D343B">
        <w:t>Acs activity measurement is coupled to malate dehydrogenase and citrate synthase activity. The reaction mix contained 100 mM Tris-HCl, 50 mM L-malate, 20 mM ATP, 50 mM MgCl</w:t>
      </w:r>
      <w:r w:rsidRPr="005D343B">
        <w:rPr>
          <w:vertAlign w:val="subscript"/>
        </w:rPr>
        <w:t>2</w:t>
      </w:r>
      <w:r w:rsidRPr="005D343B">
        <w:t>, 2</w:t>
      </w:r>
      <w:r>
        <w:t xml:space="preserve"> </w:t>
      </w:r>
      <w:r w:rsidRPr="005D343B">
        <w:t>mM Acetyl-CoA, 60 mM NAD</w:t>
      </w:r>
      <w:r w:rsidRPr="005D343B">
        <w:rPr>
          <w:vertAlign w:val="superscript"/>
        </w:rPr>
        <w:t>+</w:t>
      </w:r>
      <w:r w:rsidRPr="005D343B">
        <w:t>, 50 U mL</w:t>
      </w:r>
      <w:r w:rsidRPr="005D343B">
        <w:rPr>
          <w:vertAlign w:val="superscript"/>
        </w:rPr>
        <w:t xml:space="preserve">-1 </w:t>
      </w:r>
      <w:r w:rsidRPr="005D343B">
        <w:t>Malate dehydrogenase (Sigma), 25 U mL</w:t>
      </w:r>
      <w:r w:rsidRPr="005D343B">
        <w:rPr>
          <w:vertAlign w:val="superscript"/>
        </w:rPr>
        <w:t xml:space="preserve">-1 </w:t>
      </w:r>
      <w:r w:rsidRPr="005D343B">
        <w:t>Citrate synthase (Sigma) and either pure protein or cell free extract. The reaction mix was equilibrated at 37</w:t>
      </w:r>
      <w:r w:rsidR="00E56A64">
        <w:t xml:space="preserve">°C </w:t>
      </w:r>
      <w:r w:rsidRPr="005D343B">
        <w:t>for 3 minutes and the reaction started with the addition of sodium acetate to a concentration of 100 mM. Enzyme activity was calculated by the increase in absorbance at 340 nm due to the reduction of NAD</w:t>
      </w:r>
      <w:r w:rsidRPr="005D343B">
        <w:rPr>
          <w:vertAlign w:val="superscript"/>
        </w:rPr>
        <w:t>+</w:t>
      </w:r>
      <w:r w:rsidRPr="005D343B">
        <w:t xml:space="preserve"> and was recorded in a </w:t>
      </w:r>
      <w:r w:rsidRPr="005D343B">
        <w:rPr>
          <w:rFonts w:cs="Arial"/>
          <w:shd w:val="clear" w:color="auto" w:fill="FFFFFF"/>
        </w:rPr>
        <w:t>Shimadzu UV-2401 spectrophotometer. All assays were performed in triplicate.</w:t>
      </w:r>
    </w:p>
    <w:p w:rsidR="001404FE" w:rsidRPr="00133A74" w:rsidRDefault="001404FE" w:rsidP="001404FE">
      <w:pPr>
        <w:spacing w:line="360" w:lineRule="auto"/>
        <w:rPr>
          <w:vertAlign w:val="superscript"/>
        </w:rPr>
      </w:pPr>
      <w:r w:rsidRPr="00133A74">
        <w:t xml:space="preserve"> </w:t>
      </w:r>
      <w:r w:rsidRPr="00133A74">
        <w:rPr>
          <w:b/>
        </w:rPr>
        <w:t>2.15 Label free proteomics by LC-MS</w:t>
      </w:r>
    </w:p>
    <w:p w:rsidR="001404FE" w:rsidRPr="00654607" w:rsidRDefault="001404FE" w:rsidP="001404FE">
      <w:pPr>
        <w:spacing w:line="360" w:lineRule="auto"/>
        <w:rPr>
          <w:rFonts w:cs="Arial"/>
          <w:lang w:val="en-US"/>
        </w:rPr>
      </w:pPr>
      <w:r w:rsidRPr="005D343B">
        <w:rPr>
          <w:rFonts w:cs="Arial"/>
        </w:rPr>
        <w:t xml:space="preserve">Three independent </w:t>
      </w:r>
      <w:r w:rsidRPr="005D343B">
        <w:rPr>
          <w:rFonts w:cs="Arial"/>
          <w:i/>
        </w:rPr>
        <w:t xml:space="preserve">C. jejuni </w:t>
      </w:r>
      <w:r w:rsidRPr="005D343B">
        <w:rPr>
          <w:rFonts w:cs="Arial"/>
        </w:rPr>
        <w:t xml:space="preserve">11168 GS WT and </w:t>
      </w:r>
      <w:r w:rsidRPr="005D343B">
        <w:rPr>
          <w:rFonts w:cs="Arial"/>
          <w:i/>
        </w:rPr>
        <w:t>cobB</w:t>
      </w:r>
      <w:r w:rsidRPr="005D343B">
        <w:rPr>
          <w:rFonts w:cs="Arial"/>
        </w:rPr>
        <w:t xml:space="preserve"> mutant cultures were grown to an </w:t>
      </w:r>
      <w:r w:rsidRPr="005D343B">
        <w:rPr>
          <w:rFonts w:cs="Arial"/>
          <w:shd w:val="clear" w:color="auto" w:fill="FFFFFF"/>
        </w:rPr>
        <w:t>OD</w:t>
      </w:r>
      <w:r w:rsidRPr="005D343B">
        <w:rPr>
          <w:rFonts w:cs="Arial"/>
          <w:bdr w:val="none" w:sz="0" w:space="0" w:color="auto" w:frame="1"/>
          <w:shd w:val="clear" w:color="auto" w:fill="FFFFFF"/>
          <w:vertAlign w:val="subscript"/>
        </w:rPr>
        <w:t xml:space="preserve">600nm </w:t>
      </w:r>
      <w:r w:rsidRPr="005D343B">
        <w:rPr>
          <w:rFonts w:cs="Arial"/>
        </w:rPr>
        <w:t>of 0.8. Cells were harvested by centrifugation and resuspended in 100 mM ammonium-bicarbonate and 8M Urea. Cells were lysed by 4x 20s sonication and protein extracts were collected and quantified. 15 mg of protein was reduced [0.01</w:t>
      </w:r>
      <w:r>
        <w:rPr>
          <w:rFonts w:cs="Arial"/>
        </w:rPr>
        <w:t xml:space="preserve"> </w:t>
      </w:r>
      <w:r w:rsidRPr="005D343B">
        <w:rPr>
          <w:rFonts w:cs="Arial"/>
        </w:rPr>
        <w:t>M TCEP], alkylated [0.5</w:t>
      </w:r>
      <w:r>
        <w:rPr>
          <w:rFonts w:cs="Arial"/>
        </w:rPr>
        <w:t xml:space="preserve"> </w:t>
      </w:r>
      <w:r w:rsidRPr="005D343B">
        <w:rPr>
          <w:rFonts w:cs="Arial"/>
        </w:rPr>
        <w:t xml:space="preserve">M iodoacetamide] and then digested overnight with 200 </w:t>
      </w:r>
      <w:r w:rsidRPr="005D343B">
        <w:rPr>
          <w:rFonts w:cs="Arial"/>
          <w:shd w:val="clear" w:color="auto" w:fill="FFFFFF"/>
        </w:rPr>
        <w:t>μ</w:t>
      </w:r>
      <w:r w:rsidRPr="005D343B">
        <w:rPr>
          <w:rFonts w:cs="Arial"/>
        </w:rPr>
        <w:t>g trypsin (Promega). Samples were desalted and acetylated peptides were purified by immunoaffinity enrichment using Protein A conjugated agarose beads with bound PTM-scan antibodies (PTM-scan, Cell Signalling Technology), before further desalting with C</w:t>
      </w:r>
      <w:r w:rsidRPr="005D343B">
        <w:rPr>
          <w:rFonts w:cs="Arial"/>
          <w:vertAlign w:val="subscript"/>
        </w:rPr>
        <w:t xml:space="preserve">18 </w:t>
      </w:r>
      <w:r w:rsidRPr="005D343B">
        <w:rPr>
          <w:rFonts w:cs="Arial"/>
        </w:rPr>
        <w:t>stage tips. The enriched acetylated peptides were analysed by LC-MS in single 2h acquisitions per replicate, using an Orbitrap Elite coupled to an RSLCnano chromatography system. Data was processed using MaxQuant (Cox and Mann, 2008) and filtered to a 1</w:t>
      </w:r>
      <w:r w:rsidR="00E56A64">
        <w:rPr>
          <w:rFonts w:cs="Arial"/>
        </w:rPr>
        <w:t>%</w:t>
      </w:r>
      <w:r w:rsidRPr="005D343B">
        <w:rPr>
          <w:rFonts w:cs="Arial"/>
        </w:rPr>
        <w:t xml:space="preserve"> false discovery rate (FDR) at the peptide and protein level, and acetylation sites were localised with a false localisation rate of 1</w:t>
      </w:r>
      <w:r w:rsidR="00E56A64">
        <w:rPr>
          <w:rFonts w:cs="Arial"/>
        </w:rPr>
        <w:t>%</w:t>
      </w:r>
      <w:r w:rsidRPr="005D343B">
        <w:rPr>
          <w:rFonts w:cs="Arial"/>
        </w:rPr>
        <w:t xml:space="preserve">. Significantly altered acetylation sites were identified using Perseus (Tyanova </w:t>
      </w:r>
      <w:r w:rsidRPr="005D343B">
        <w:rPr>
          <w:rFonts w:cs="Arial"/>
          <w:i/>
        </w:rPr>
        <w:t xml:space="preserve">et al., </w:t>
      </w:r>
      <w:r w:rsidRPr="005D343B">
        <w:rPr>
          <w:rFonts w:cs="Arial"/>
        </w:rPr>
        <w:t>2016). All acetylation site data was normalised to protein abundance levels.</w:t>
      </w:r>
    </w:p>
    <w:p w:rsidR="001404FE" w:rsidRPr="004C277A" w:rsidRDefault="001404FE" w:rsidP="001404FE">
      <w:pPr>
        <w:spacing w:line="360" w:lineRule="auto"/>
        <w:rPr>
          <w:b/>
          <w:u w:val="single"/>
        </w:rPr>
      </w:pPr>
      <w:r w:rsidRPr="004C277A">
        <w:rPr>
          <w:b/>
          <w:u w:val="single"/>
        </w:rPr>
        <w:lastRenderedPageBreak/>
        <w:t xml:space="preserve">Chapter 3: </w:t>
      </w:r>
      <w:r w:rsidRPr="001724FF">
        <w:rPr>
          <w:b/>
          <w:u w:val="single"/>
        </w:rPr>
        <w:t xml:space="preserve">Acetylation and deacetylation in </w:t>
      </w:r>
      <w:r w:rsidRPr="00962AAD">
        <w:rPr>
          <w:b/>
          <w:i/>
          <w:u w:val="single"/>
        </w:rPr>
        <w:t>C. jejuni</w:t>
      </w:r>
      <w:r w:rsidRPr="001724FF">
        <w:rPr>
          <w:b/>
          <w:u w:val="single"/>
        </w:rPr>
        <w:t>: pathways and enzymes</w:t>
      </w:r>
    </w:p>
    <w:p w:rsidR="001404FE" w:rsidRPr="004C277A" w:rsidRDefault="001404FE" w:rsidP="001404FE">
      <w:pPr>
        <w:spacing w:line="360" w:lineRule="auto"/>
        <w:rPr>
          <w:b/>
          <w:u w:val="single"/>
        </w:rPr>
      </w:pPr>
      <w:r w:rsidRPr="004C277A">
        <w:rPr>
          <w:b/>
          <w:u w:val="single"/>
        </w:rPr>
        <w:t>3.1 Introduction</w:t>
      </w:r>
    </w:p>
    <w:p w:rsidR="001404FE" w:rsidRDefault="001404FE" w:rsidP="001404FE">
      <w:pPr>
        <w:spacing w:line="360" w:lineRule="auto"/>
      </w:pPr>
      <w:r>
        <w:t>W</w:t>
      </w:r>
      <w:r w:rsidRPr="00427762">
        <w:t xml:space="preserve">ork on </w:t>
      </w:r>
      <w:r>
        <w:t xml:space="preserve">bacterial </w:t>
      </w:r>
      <w:r w:rsidRPr="00427762">
        <w:t>acetylation</w:t>
      </w:r>
      <w:r>
        <w:t xml:space="preserve"> to date</w:t>
      </w:r>
      <w:r w:rsidRPr="00427762">
        <w:t xml:space="preserve"> has focused on a small range of </w:t>
      </w:r>
      <w:r>
        <w:t xml:space="preserve">“model” </w:t>
      </w:r>
      <w:r w:rsidRPr="00427762">
        <w:t xml:space="preserve">bacteria e.g. </w:t>
      </w:r>
      <w:r w:rsidRPr="00427762">
        <w:rPr>
          <w:i/>
        </w:rPr>
        <w:t>E.</w:t>
      </w:r>
      <w:r>
        <w:rPr>
          <w:i/>
        </w:rPr>
        <w:t xml:space="preserve"> </w:t>
      </w:r>
      <w:r w:rsidRPr="00427762">
        <w:rPr>
          <w:i/>
        </w:rPr>
        <w:t xml:space="preserve">coli </w:t>
      </w:r>
      <w:r w:rsidRPr="00427762">
        <w:t xml:space="preserve">and </w:t>
      </w:r>
      <w:r w:rsidRPr="00427762">
        <w:rPr>
          <w:i/>
        </w:rPr>
        <w:t>S. typhimurium</w:t>
      </w:r>
      <w:r>
        <w:rPr>
          <w:i/>
        </w:rPr>
        <w:t xml:space="preserve">, </w:t>
      </w:r>
      <w:r w:rsidRPr="00745AC3">
        <w:t>which</w:t>
      </w:r>
      <w:r w:rsidRPr="00427762">
        <w:t xml:space="preserve"> has </w:t>
      </w:r>
      <w:r>
        <w:t xml:space="preserve">allowed for more detailed characterisation of acetylation than in </w:t>
      </w:r>
      <w:r>
        <w:rPr>
          <w:i/>
        </w:rPr>
        <w:t xml:space="preserve">C. jejuni. </w:t>
      </w:r>
      <w:r>
        <w:t>For example, the sole acetyltransferase in S.</w:t>
      </w:r>
      <w:r>
        <w:rPr>
          <w:i/>
        </w:rPr>
        <w:t xml:space="preserve"> typhimurium </w:t>
      </w:r>
      <w:r>
        <w:t xml:space="preserve">(Pat), of the GCN5-like N-acetyltransferase group, was identified as such in 2004 </w:t>
      </w:r>
      <w:r w:rsidRPr="00C52028">
        <w:rPr>
          <w:noProof/>
        </w:rPr>
        <w:t>(Starai &amp; Escalante-Semerena, 2004)</w:t>
      </w:r>
      <w:r>
        <w:t xml:space="preserve">. Much work must be done in </w:t>
      </w:r>
      <w:r>
        <w:rPr>
          <w:i/>
        </w:rPr>
        <w:t xml:space="preserve">C. jejuni </w:t>
      </w:r>
      <w:r>
        <w:t>to reach an equivalent level of knowledge, therefore our i</w:t>
      </w:r>
      <w:r w:rsidRPr="00427762">
        <w:t xml:space="preserve">nitial experimentation involved investigations </w:t>
      </w:r>
      <w:r>
        <w:t>into</w:t>
      </w:r>
      <w:r w:rsidRPr="00427762">
        <w:t xml:space="preserve"> the mechanisms of acetylation and their importance </w:t>
      </w:r>
      <w:r>
        <w:t>i</w:t>
      </w:r>
      <w:r w:rsidRPr="00427762">
        <w:t xml:space="preserve">n general </w:t>
      </w:r>
      <w:r w:rsidRPr="00427762">
        <w:rPr>
          <w:i/>
        </w:rPr>
        <w:t xml:space="preserve">C. jejuni </w:t>
      </w:r>
      <w:r w:rsidRPr="00427762">
        <w:t>biology. This included characterising several genes</w:t>
      </w:r>
      <w:r>
        <w:t xml:space="preserve"> and the encoded proteins</w:t>
      </w:r>
      <w:r w:rsidRPr="00427762">
        <w:t xml:space="preserve">, </w:t>
      </w:r>
      <w:r>
        <w:t>especially</w:t>
      </w:r>
      <w:r w:rsidR="00FB064E">
        <w:t xml:space="preserve"> </w:t>
      </w:r>
      <w:r w:rsidRPr="00427762">
        <w:t xml:space="preserve">those of the GNAT-family which are involved in enzymatic acetylation. These </w:t>
      </w:r>
      <w:r>
        <w:t xml:space="preserve">enzymes </w:t>
      </w:r>
      <w:r w:rsidRPr="00427762">
        <w:t xml:space="preserve">were identified based on sequence homology searches, and their ability to acetylate both small molecules and proteins was assessed. Furthermore </w:t>
      </w:r>
      <w:r w:rsidRPr="00427762">
        <w:rPr>
          <w:i/>
        </w:rPr>
        <w:t xml:space="preserve">C. jejuni </w:t>
      </w:r>
      <w:r w:rsidRPr="00427762">
        <w:t xml:space="preserve">possesses a complete </w:t>
      </w:r>
      <w:r>
        <w:t>P</w:t>
      </w:r>
      <w:r w:rsidRPr="00427762">
        <w:t>ta-</w:t>
      </w:r>
      <w:r>
        <w:t>A</w:t>
      </w:r>
      <w:r w:rsidRPr="00427762">
        <w:t>ckA pathway</w:t>
      </w:r>
      <w:r>
        <w:t xml:space="preserve"> which produces acetyl-phosphate as an intermediate</w:t>
      </w:r>
      <w:r w:rsidRPr="00427762">
        <w:t xml:space="preserve">, therefore our aim was also to assess the significance of chemical acetylation on the proteome and its </w:t>
      </w:r>
      <w:r>
        <w:t>e</w:t>
      </w:r>
      <w:r w:rsidRPr="00427762">
        <w:t xml:space="preserve">ffect on </w:t>
      </w:r>
      <w:r w:rsidRPr="00427762">
        <w:rPr>
          <w:i/>
        </w:rPr>
        <w:t xml:space="preserve">C. jejuni </w:t>
      </w:r>
      <w:r w:rsidRPr="00427762">
        <w:t xml:space="preserve">biology. Finally, due to the </w:t>
      </w:r>
      <w:r>
        <w:t>presence</w:t>
      </w:r>
      <w:r w:rsidRPr="00427762">
        <w:t xml:space="preserve"> of a single </w:t>
      </w:r>
      <w:r>
        <w:t xml:space="preserve">potental protein lysine </w:t>
      </w:r>
      <w:r w:rsidRPr="00427762">
        <w:t xml:space="preserve">deacetylase in </w:t>
      </w:r>
      <w:r w:rsidRPr="00427762">
        <w:rPr>
          <w:i/>
        </w:rPr>
        <w:t xml:space="preserve">C. jejuni </w:t>
      </w:r>
      <w:r>
        <w:t xml:space="preserve">this enzyme was purified, and its activity characterised </w:t>
      </w:r>
      <w:r w:rsidRPr="00745AC3">
        <w:rPr>
          <w:i/>
        </w:rPr>
        <w:t>in vitro</w:t>
      </w:r>
      <w:r>
        <w:t>. T</w:t>
      </w:r>
      <w:r w:rsidRPr="00427762">
        <w:t xml:space="preserve">he importance of this enzyme </w:t>
      </w:r>
      <w:r w:rsidRPr="00745AC3">
        <w:rPr>
          <w:i/>
        </w:rPr>
        <w:t>in vivo</w:t>
      </w:r>
      <w:r>
        <w:t xml:space="preserve"> </w:t>
      </w:r>
      <w:r w:rsidRPr="00427762">
        <w:t xml:space="preserve">was </w:t>
      </w:r>
      <w:r>
        <w:t xml:space="preserve">initially </w:t>
      </w:r>
      <w:r w:rsidRPr="00427762">
        <w:t>assessed</w:t>
      </w:r>
      <w:r>
        <w:t xml:space="preserve"> by deletion mutant phenotype studies</w:t>
      </w:r>
      <w:r w:rsidRPr="00427762">
        <w:t xml:space="preserve"> </w:t>
      </w:r>
      <w:r>
        <w:t>with</w:t>
      </w:r>
      <w:r w:rsidRPr="00427762">
        <w:t xml:space="preserve"> respect to acetylation and general cell characteristics. To carry out these initial investigations, insertion</w:t>
      </w:r>
      <w:r>
        <w:t>-</w:t>
      </w:r>
      <w:r w:rsidRPr="00427762">
        <w:t xml:space="preserve">deletion mutants were created in </w:t>
      </w:r>
      <w:r>
        <w:t xml:space="preserve">all of </w:t>
      </w:r>
      <w:r w:rsidRPr="00427762">
        <w:t xml:space="preserve">these genes of interest, allowing for </w:t>
      </w:r>
      <w:r w:rsidRPr="00745AC3">
        <w:rPr>
          <w:i/>
        </w:rPr>
        <w:t>in vivo</w:t>
      </w:r>
      <w:r>
        <w:t xml:space="preserve"> </w:t>
      </w:r>
      <w:r w:rsidRPr="00427762">
        <w:t>manipulation of the enzymes that add and remove acetyl groups and those that maintain a pool of acetyl-donors.</w:t>
      </w:r>
      <w:r>
        <w:t xml:space="preserve"> These mutant genes were also replaced in the genome with a functional, complemented copy of the gene.</w:t>
      </w:r>
      <w:r w:rsidRPr="00427762">
        <w:t xml:space="preserve"> We then carried out experiment</w:t>
      </w:r>
      <w:r>
        <w:t>s</w:t>
      </w:r>
      <w:r w:rsidRPr="00427762">
        <w:t xml:space="preserve"> on the general characteristics of </w:t>
      </w:r>
      <w:r w:rsidRPr="00427762">
        <w:rPr>
          <w:i/>
        </w:rPr>
        <w:t xml:space="preserve">C. jejuni </w:t>
      </w:r>
      <w:r w:rsidRPr="00427762">
        <w:t>e.g. growth in varied media, phenotypic assays, western blotting, with a range of additional more specific assays. Therefore, the aim of this chapter is to begin characterisations on the general systems of acetylation, trying to gain distinctions between proteins acetylated via chemical or enzymatic routes and how this impacts the action of the deacetylase, and ultimately bacteria</w:t>
      </w:r>
      <w:r>
        <w:t>l physiology</w:t>
      </w:r>
      <w:r w:rsidRPr="00427762">
        <w:t>.</w:t>
      </w:r>
    </w:p>
    <w:p w:rsidR="00D32983" w:rsidRDefault="00D32983" w:rsidP="001404FE">
      <w:pPr>
        <w:spacing w:line="360" w:lineRule="auto"/>
      </w:pPr>
    </w:p>
    <w:p w:rsidR="00D32983" w:rsidRDefault="00D32983" w:rsidP="001404FE">
      <w:pPr>
        <w:spacing w:line="360" w:lineRule="auto"/>
      </w:pPr>
    </w:p>
    <w:p w:rsidR="00D32983" w:rsidRDefault="00D32983" w:rsidP="001404FE">
      <w:pPr>
        <w:spacing w:line="360" w:lineRule="auto"/>
      </w:pPr>
    </w:p>
    <w:p w:rsidR="00D32983" w:rsidRDefault="00D32983" w:rsidP="001404FE">
      <w:pPr>
        <w:spacing w:line="360" w:lineRule="auto"/>
      </w:pPr>
    </w:p>
    <w:p w:rsidR="00D32983" w:rsidRDefault="00D32983" w:rsidP="001404FE">
      <w:pPr>
        <w:spacing w:line="360" w:lineRule="auto"/>
      </w:pPr>
    </w:p>
    <w:p w:rsidR="001404FE" w:rsidRPr="004C277A" w:rsidRDefault="001404FE" w:rsidP="001404FE">
      <w:pPr>
        <w:spacing w:line="360" w:lineRule="auto"/>
        <w:rPr>
          <w:b/>
          <w:u w:val="single"/>
        </w:rPr>
      </w:pPr>
      <w:r w:rsidRPr="004C277A">
        <w:rPr>
          <w:b/>
          <w:u w:val="single"/>
        </w:rPr>
        <w:lastRenderedPageBreak/>
        <w:t>3.2 Results</w:t>
      </w:r>
    </w:p>
    <w:p w:rsidR="001404FE" w:rsidRPr="001D59F3" w:rsidRDefault="001404FE" w:rsidP="001404FE">
      <w:pPr>
        <w:spacing w:line="360" w:lineRule="auto"/>
        <w:rPr>
          <w:b/>
        </w:rPr>
      </w:pPr>
      <w:r w:rsidRPr="001D59F3">
        <w:rPr>
          <w:b/>
        </w:rPr>
        <w:t xml:space="preserve">3.2.1 </w:t>
      </w:r>
      <w:r w:rsidRPr="001D59F3">
        <w:rPr>
          <w:b/>
          <w:i/>
        </w:rPr>
        <w:t xml:space="preserve">C. jejuni </w:t>
      </w:r>
      <w:r w:rsidRPr="001D59F3">
        <w:rPr>
          <w:b/>
        </w:rPr>
        <w:t>has a functional acetylation system</w:t>
      </w:r>
    </w:p>
    <w:p w:rsidR="001404FE" w:rsidRDefault="001404FE" w:rsidP="001404FE">
      <w:pPr>
        <w:spacing w:line="360" w:lineRule="auto"/>
      </w:pPr>
      <w:r>
        <w:t xml:space="preserve">Recent research suggests that almost all organisms acetylate their proteome to some extent. Although most research has been focussed on </w:t>
      </w:r>
      <w:r>
        <w:rPr>
          <w:i/>
        </w:rPr>
        <w:t xml:space="preserve">E. coli </w:t>
      </w:r>
      <w:r>
        <w:t xml:space="preserve">and </w:t>
      </w:r>
      <w:r>
        <w:rPr>
          <w:i/>
        </w:rPr>
        <w:t>S. typhimurium</w:t>
      </w:r>
      <w:r>
        <w:t xml:space="preserve">, more and more acetylomes are being published, for example organisms like </w:t>
      </w:r>
      <w:r>
        <w:rPr>
          <w:i/>
        </w:rPr>
        <w:t xml:space="preserve">Bacillus subtilis </w:t>
      </w:r>
      <w:r w:rsidRPr="00C52028">
        <w:rPr>
          <w:noProof/>
        </w:rPr>
        <w:t>(Kim, et al., 2013)</w:t>
      </w:r>
      <w:r>
        <w:t xml:space="preserve"> and </w:t>
      </w:r>
      <w:r>
        <w:rPr>
          <w:i/>
        </w:rPr>
        <w:t xml:space="preserve">Mycoplasma pneumoniae </w:t>
      </w:r>
      <w:r w:rsidRPr="00C52028">
        <w:rPr>
          <w:noProof/>
        </w:rPr>
        <w:t>(van Noort, et al., 2012)</w:t>
      </w:r>
      <w:r>
        <w:rPr>
          <w:i/>
        </w:rPr>
        <w:t xml:space="preserve"> </w:t>
      </w:r>
      <w:r>
        <w:t xml:space="preserve">now have fairly well characterised acetylomes. Initial work, therefore, was to confirm that like all other bacteria, acetylation does occur on multiple proteins throughout the proteome. In order to achieve this, we carried out immunoblotting experiments, using a commercially available anti-acetyllysine antibody to detect acetylation in crude cell-free extracts. This procedure was carried out over the course of a 24-hour growth experiment, allowing us to track acetylation levels during this time period (figure 3.1). Immunoblotting clearly showed that </w:t>
      </w:r>
      <w:r>
        <w:rPr>
          <w:i/>
        </w:rPr>
        <w:t xml:space="preserve">C. jejuni </w:t>
      </w:r>
      <w:r>
        <w:t>acetylates multiple proteins throughout the proteome, and that acetylation levels increase during growth reaching a peak in late stationary phase, between 8 and 24 hours.</w:t>
      </w:r>
    </w:p>
    <w:p w:rsidR="00D32983" w:rsidRDefault="00D32983" w:rsidP="001404FE">
      <w:pPr>
        <w:spacing w:line="360" w:lineRule="auto"/>
      </w:pPr>
    </w:p>
    <w:p w:rsidR="00D32983" w:rsidRDefault="00D32983" w:rsidP="001404FE">
      <w:pPr>
        <w:spacing w:line="360" w:lineRule="auto"/>
      </w:pPr>
    </w:p>
    <w:p w:rsidR="00D32983" w:rsidRDefault="00D32983" w:rsidP="001404FE">
      <w:pPr>
        <w:spacing w:line="360" w:lineRule="auto"/>
      </w:pPr>
    </w:p>
    <w:p w:rsidR="00D32983" w:rsidRDefault="00D32983" w:rsidP="001404FE">
      <w:pPr>
        <w:spacing w:line="360" w:lineRule="auto"/>
      </w:pPr>
    </w:p>
    <w:p w:rsidR="00D32983" w:rsidRDefault="00D32983" w:rsidP="001404FE">
      <w:pPr>
        <w:spacing w:line="360" w:lineRule="auto"/>
      </w:pPr>
    </w:p>
    <w:p w:rsidR="00D32983" w:rsidRDefault="00D32983" w:rsidP="001404FE">
      <w:pPr>
        <w:spacing w:line="360" w:lineRule="auto"/>
      </w:pPr>
    </w:p>
    <w:p w:rsidR="00D32983" w:rsidRDefault="00D32983" w:rsidP="001404FE">
      <w:pPr>
        <w:spacing w:line="360" w:lineRule="auto"/>
      </w:pPr>
    </w:p>
    <w:p w:rsidR="001404FE" w:rsidRDefault="00D6755B" w:rsidP="001404FE">
      <w:pPr>
        <w:spacing w:line="360" w:lineRule="auto"/>
      </w:pPr>
      <w:r w:rsidRPr="001404FE">
        <w:rPr>
          <w:noProof/>
          <w:lang w:eastAsia="en-GB"/>
        </w:rPr>
        <w:lastRenderedPageBreak/>
        <w:drawing>
          <wp:inline distT="0" distB="0" distL="0" distR="0" wp14:anchorId="5942E0D6" wp14:editId="75B84BA7">
            <wp:extent cx="5867400" cy="3295650"/>
            <wp:effectExtent l="0" t="0" r="0" b="0"/>
            <wp:docPr id="1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l="60957" t="19057" r="4970" b="33298"/>
                    <a:stretch>
                      <a:fillRect/>
                    </a:stretch>
                  </pic:blipFill>
                  <pic:spPr bwMode="auto">
                    <a:xfrm>
                      <a:off x="0" y="0"/>
                      <a:ext cx="5867400" cy="3295650"/>
                    </a:xfrm>
                    <a:prstGeom prst="rect">
                      <a:avLst/>
                    </a:prstGeom>
                    <a:noFill/>
                    <a:ln>
                      <a:noFill/>
                    </a:ln>
                  </pic:spPr>
                </pic:pic>
              </a:graphicData>
            </a:graphic>
          </wp:inline>
        </w:drawing>
      </w:r>
    </w:p>
    <w:p w:rsidR="00654607" w:rsidRDefault="00D6755B" w:rsidP="001404FE">
      <w:pPr>
        <w:spacing w:line="240" w:lineRule="auto"/>
        <w:rPr>
          <w:noProof/>
        </w:rPr>
      </w:pPr>
      <w:r w:rsidRPr="00487C26">
        <w:rPr>
          <w:noProof/>
          <w:lang w:eastAsia="en-GB"/>
        </w:rPr>
        <w:drawing>
          <wp:inline distT="0" distB="0" distL="0" distR="0" wp14:anchorId="3A3B44AC" wp14:editId="0EC64FD5">
            <wp:extent cx="3276600" cy="2667000"/>
            <wp:effectExtent l="0" t="0" r="0" b="0"/>
            <wp:docPr id="1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l="4321" t="14127" r="69421" b="32272"/>
                    <a:stretch>
                      <a:fillRect/>
                    </a:stretch>
                  </pic:blipFill>
                  <pic:spPr bwMode="auto">
                    <a:xfrm>
                      <a:off x="0" y="0"/>
                      <a:ext cx="3276600" cy="2667000"/>
                    </a:xfrm>
                    <a:prstGeom prst="rect">
                      <a:avLst/>
                    </a:prstGeom>
                    <a:noFill/>
                    <a:ln>
                      <a:noFill/>
                    </a:ln>
                  </pic:spPr>
                </pic:pic>
              </a:graphicData>
            </a:graphic>
          </wp:inline>
        </w:drawing>
      </w:r>
    </w:p>
    <w:p w:rsidR="001404FE" w:rsidRDefault="001404FE" w:rsidP="001404FE">
      <w:pPr>
        <w:spacing w:line="240" w:lineRule="auto"/>
      </w:pPr>
      <w:r>
        <w:rPr>
          <w:b/>
        </w:rPr>
        <w:t xml:space="preserve">Figure 3.1: acetylation accumulates over time. </w:t>
      </w:r>
      <w:r>
        <w:rPr>
          <w:i/>
        </w:rPr>
        <w:t xml:space="preserve">C. jejuni </w:t>
      </w:r>
      <w:r>
        <w:t>11168 cells were grown overnight in MH from agar plates, and then fresh MH broth was seeded with overnight culture. Cells were then grown for 24 hours and samples taken at 2,4,6,8,10 and 24 hours. Cells from each timepoint were harvested by centrifugation, and a cell free extract was produced by sonication. Protein quantification was carried out using the Bradford method, proteins were normalised by concentration, 25 µg protein loaded per lane, separated by SDS-PAGE and stained with Coomassie blue to check equal loading (A). Proteins were then transferred to a nitrocellulose filter and probed with anti-acetyllysine antibody (B). Also shown is the rate of growth associated with the immunoblot (C).</w:t>
      </w:r>
    </w:p>
    <w:p w:rsidR="0063398E" w:rsidRDefault="0063398E" w:rsidP="001404FE">
      <w:pPr>
        <w:spacing w:line="240" w:lineRule="auto"/>
      </w:pPr>
    </w:p>
    <w:p w:rsidR="0063398E" w:rsidRDefault="0063398E" w:rsidP="001404FE">
      <w:pPr>
        <w:spacing w:line="240" w:lineRule="auto"/>
      </w:pPr>
    </w:p>
    <w:p w:rsidR="0063398E" w:rsidRPr="00654607" w:rsidRDefault="0063398E" w:rsidP="001404FE">
      <w:pPr>
        <w:spacing w:line="240" w:lineRule="auto"/>
        <w:rPr>
          <w:b/>
        </w:rPr>
      </w:pPr>
    </w:p>
    <w:p w:rsidR="001404FE" w:rsidRPr="001D59F3" w:rsidRDefault="001404FE" w:rsidP="001404FE">
      <w:pPr>
        <w:spacing w:line="360" w:lineRule="auto"/>
        <w:rPr>
          <w:b/>
        </w:rPr>
      </w:pPr>
      <w:r w:rsidRPr="001D59F3">
        <w:rPr>
          <w:b/>
        </w:rPr>
        <w:lastRenderedPageBreak/>
        <w:t>3.3.1 Chemical acetylation and the acetogenesis pathway</w:t>
      </w:r>
    </w:p>
    <w:p w:rsidR="001404FE" w:rsidRDefault="001404FE" w:rsidP="001404FE">
      <w:pPr>
        <w:spacing w:line="360" w:lineRule="auto"/>
      </w:pPr>
      <w:r>
        <w:t xml:space="preserve">Once the acetylation of proteins in </w:t>
      </w:r>
      <w:r>
        <w:rPr>
          <w:i/>
        </w:rPr>
        <w:t xml:space="preserve">C. jejuni </w:t>
      </w:r>
      <w:r>
        <w:t xml:space="preserve">was confirmed we then attempted to make distinctions between the two routes of protein acetylation. The first method of acetylation we investigated was chemical acetylation through the acetogenesis pathway. As the acetogenesis pathway in </w:t>
      </w:r>
      <w:r>
        <w:rPr>
          <w:i/>
        </w:rPr>
        <w:t xml:space="preserve">C. jejuni </w:t>
      </w:r>
      <w:r>
        <w:t>is well characterised</w:t>
      </w:r>
      <w:r>
        <w:rPr>
          <w:noProof/>
        </w:rPr>
        <w:t xml:space="preserve"> </w:t>
      </w:r>
      <w:r w:rsidRPr="00C52028">
        <w:rPr>
          <w:noProof/>
        </w:rPr>
        <w:t>(Wright, et al., 2009)</w:t>
      </w:r>
      <w:r>
        <w:t xml:space="preserve">, our aim was to take this understanding and apply it to the context of acetylation. This pathway consists of two core genes, </w:t>
      </w:r>
      <w:r w:rsidRPr="00340DA5">
        <w:rPr>
          <w:i/>
        </w:rPr>
        <w:t>pta</w:t>
      </w:r>
      <w:r>
        <w:t xml:space="preserve"> and </w:t>
      </w:r>
      <w:r w:rsidRPr="00340DA5">
        <w:rPr>
          <w:i/>
        </w:rPr>
        <w:t>ackA</w:t>
      </w:r>
      <w:r>
        <w:t xml:space="preserve"> (figure 3.2). Pta is a phosphotransacetylase that removes the acetyl group from acetyl-CoA, generating an acetyl-phosphate molecule. This highly reactive intermediate can then go on to chemically acetylate lysine residues on proteins or be converted to acetate by an acetate kinase enzyme, AckA. Under normal conditions this acetate is excreted from the cell, however under carbon limited conditions the acetate switch allows exogenous acetate to be converted back to acetyl-CoA for use in the TCA cycle </w:t>
      </w:r>
      <w:r w:rsidRPr="00C52028">
        <w:rPr>
          <w:noProof/>
        </w:rPr>
        <w:t>(Wright, et al., 2009)</w:t>
      </w:r>
      <w:r>
        <w:t xml:space="preserve">.  Therefore, to be able to manipulate the </w:t>
      </w:r>
      <w:r>
        <w:rPr>
          <w:i/>
        </w:rPr>
        <w:t xml:space="preserve">in vivo </w:t>
      </w:r>
      <w:r>
        <w:t xml:space="preserve">levels of acetyl-phosphate and acetyl-CoA, deletion insertion mutants of each gene were provided from historical Kelly Lab stocks. They were made in the conventional Gibson assembly method, through the insertion of a kanamycin resistance cassette into the middle of the coding region. Also provided was a strain with a functional copy of the gene on the chromosome, enabling us to show restoration of any phenotype observed. </w:t>
      </w:r>
    </w:p>
    <w:p w:rsidR="001404FE" w:rsidRDefault="00D6755B" w:rsidP="001404FE">
      <w:pPr>
        <w:spacing w:line="360" w:lineRule="auto"/>
      </w:pPr>
      <w:r>
        <w:rPr>
          <w:noProof/>
          <w:lang w:eastAsia="en-GB"/>
        </w:rPr>
        <w:drawing>
          <wp:anchor distT="0" distB="0" distL="114300" distR="114300" simplePos="0" relativeHeight="251710464" behindDoc="1" locked="0" layoutInCell="1" allowOverlap="1" wp14:anchorId="68F14D95" wp14:editId="0C3A379B">
            <wp:simplePos x="0" y="0"/>
            <wp:positionH relativeFrom="margin">
              <wp:align>right</wp:align>
            </wp:positionH>
            <wp:positionV relativeFrom="paragraph">
              <wp:posOffset>225425</wp:posOffset>
            </wp:positionV>
            <wp:extent cx="5731510" cy="558165"/>
            <wp:effectExtent l="0" t="0" r="0" b="0"/>
            <wp:wrapTight wrapText="bothSides">
              <wp:wrapPolygon edited="0">
                <wp:start x="0" y="0"/>
                <wp:lineTo x="0" y="20642"/>
                <wp:lineTo x="21538" y="20642"/>
                <wp:lineTo x="21538" y="0"/>
                <wp:lineTo x="0" y="0"/>
              </wp:wrapPolygon>
            </wp:wrapTight>
            <wp:docPr id="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l="58664" t="40305" r="15742" b="53462"/>
                    <a:stretch>
                      <a:fillRect/>
                    </a:stretch>
                  </pic:blipFill>
                  <pic:spPr bwMode="auto">
                    <a:xfrm>
                      <a:off x="0" y="0"/>
                      <a:ext cx="5731510" cy="558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Default="001404FE" w:rsidP="001404FE">
      <w:pPr>
        <w:spacing w:line="240" w:lineRule="auto"/>
      </w:pPr>
      <w:r w:rsidRPr="00970CDA">
        <w:rPr>
          <w:b/>
        </w:rPr>
        <w:t xml:space="preserve">Figure </w:t>
      </w:r>
      <w:r>
        <w:rPr>
          <w:b/>
        </w:rPr>
        <w:t>3.2</w:t>
      </w:r>
      <w:r w:rsidRPr="00970CDA">
        <w:rPr>
          <w:b/>
        </w:rPr>
        <w:t xml:space="preserve">: </w:t>
      </w:r>
      <w:r>
        <w:rPr>
          <w:b/>
        </w:rPr>
        <w:t xml:space="preserve">The </w:t>
      </w:r>
      <w:r w:rsidRPr="00745AC3">
        <w:rPr>
          <w:b/>
          <w:i/>
        </w:rPr>
        <w:t>pta-ackA</w:t>
      </w:r>
      <w:r>
        <w:rPr>
          <w:b/>
        </w:rPr>
        <w:t xml:space="preserve"> pathway genes in </w:t>
      </w:r>
      <w:r w:rsidRPr="00745AC3">
        <w:rPr>
          <w:b/>
          <w:i/>
        </w:rPr>
        <w:t>C. jejuni</w:t>
      </w:r>
      <w:r>
        <w:rPr>
          <w:b/>
        </w:rPr>
        <w:t xml:space="preserve"> 11168. </w:t>
      </w:r>
      <w:r>
        <w:t xml:space="preserve"> The acetogenesis pathway consists of the actions of the Pta and AckA enzymes. Mutants in these two genes were provided from Kelly Lab stocks </w:t>
      </w:r>
      <w:r w:rsidRPr="00C52028">
        <w:rPr>
          <w:noProof/>
        </w:rPr>
        <w:t>(Wright, et al., 2009)</w:t>
      </w:r>
      <w:r>
        <w:t>.</w:t>
      </w:r>
    </w:p>
    <w:p w:rsidR="001404FE" w:rsidRDefault="001404FE" w:rsidP="001404FE">
      <w:pPr>
        <w:spacing w:line="240" w:lineRule="auto"/>
      </w:pPr>
    </w:p>
    <w:p w:rsidR="001404FE" w:rsidRDefault="001404FE" w:rsidP="001404FE">
      <w:pPr>
        <w:spacing w:line="360" w:lineRule="auto"/>
      </w:pPr>
      <w:r>
        <w:t xml:space="preserve">The growth characteristics of these mutants were investigated. This was done primarily to assess the impact of </w:t>
      </w:r>
      <w:r w:rsidRPr="000011D0">
        <w:rPr>
          <w:i/>
        </w:rPr>
        <w:t>pta/ackA</w:t>
      </w:r>
      <w:r>
        <w:t xml:space="preserve"> deletion on growth rate. WT,</w:t>
      </w:r>
      <w:r w:rsidRPr="006E1B4A">
        <w:rPr>
          <w:i/>
        </w:rPr>
        <w:t xml:space="preserve"> pta</w:t>
      </w:r>
      <w:r>
        <w:t xml:space="preserve"> and </w:t>
      </w:r>
      <w:r w:rsidRPr="006E1B4A">
        <w:rPr>
          <w:i/>
        </w:rPr>
        <w:t>ackA</w:t>
      </w:r>
      <w:r>
        <w:t xml:space="preserve"> mutants and their complements were grown under standard microaerobic conditions in broth cultures for 24 hours. The data in figure 3.3 shows a severe growth rate defect in the </w:t>
      </w:r>
      <w:r w:rsidRPr="00340DA5">
        <w:rPr>
          <w:i/>
        </w:rPr>
        <w:t>pta</w:t>
      </w:r>
      <w:r>
        <w:t xml:space="preserve"> and </w:t>
      </w:r>
      <w:r w:rsidRPr="00340DA5">
        <w:rPr>
          <w:i/>
        </w:rPr>
        <w:t>ackA</w:t>
      </w:r>
      <w:r>
        <w:t xml:space="preserve"> knockouts when compared to WT cells, although after 24 hours all strains reached an OD600</w:t>
      </w:r>
      <w:r>
        <w:rPr>
          <w:vertAlign w:val="subscript"/>
        </w:rPr>
        <w:t>nm</w:t>
      </w:r>
      <w:r>
        <w:t xml:space="preserve"> of ~1.0. This phenotype was fully restored upon complementation.</w:t>
      </w:r>
    </w:p>
    <w:p w:rsidR="001404FE" w:rsidRDefault="0026068A" w:rsidP="001404FE">
      <w:pPr>
        <w:rPr>
          <w:noProof/>
        </w:rPr>
      </w:pPr>
      <w:r>
        <w:object w:dxaOrig="12567" w:dyaOrig="80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449.9pt;height:289.85pt" o:ole="">
            <v:imagedata r:id="rId20" o:title=""/>
          </v:shape>
          <o:OLEObject Type="Embed" ProgID="Prism8.Document" ShapeID="_x0000_i1037" DrawAspect="Content" ObjectID="_1634733276" r:id="rId21"/>
        </w:object>
      </w:r>
    </w:p>
    <w:p w:rsidR="001404FE" w:rsidRDefault="001404FE" w:rsidP="001404FE">
      <w:pPr>
        <w:spacing w:line="240" w:lineRule="auto"/>
      </w:pPr>
      <w:r>
        <w:rPr>
          <w:b/>
        </w:rPr>
        <w:t xml:space="preserve">Figure 3.3: Growth curves of mutants in the </w:t>
      </w:r>
      <w:r w:rsidRPr="00745AC3">
        <w:rPr>
          <w:b/>
          <w:i/>
        </w:rPr>
        <w:t>pta-ackA</w:t>
      </w:r>
      <w:r>
        <w:rPr>
          <w:b/>
        </w:rPr>
        <w:t xml:space="preserve"> pathway. </w:t>
      </w:r>
      <w:r>
        <w:t>Cells grown overnight on blood agar plate were resuspended in MH broth to a starting OD600</w:t>
      </w:r>
      <w:r>
        <w:rPr>
          <w:vertAlign w:val="subscript"/>
        </w:rPr>
        <w:t>nm</w:t>
      </w:r>
      <w:r>
        <w:t xml:space="preserve"> 0.1. Cells were grown over 24 hours with measurements taken at 0, 2, 4, 6, 8, 10, 12 and 24 hours. The cells were grown in triplicate to give an average growth curve. </w:t>
      </w:r>
    </w:p>
    <w:p w:rsidR="001404FE" w:rsidRDefault="001404FE" w:rsidP="001404FE">
      <w:pPr>
        <w:spacing w:line="240" w:lineRule="auto"/>
      </w:pPr>
    </w:p>
    <w:p w:rsidR="001404FE" w:rsidRDefault="001404FE" w:rsidP="001404FE">
      <w:pPr>
        <w:spacing w:line="360" w:lineRule="auto"/>
      </w:pPr>
      <w:r>
        <w:t xml:space="preserve">In addition, the impact of these mutations on whole proteome acetylation patterns was also investigated (figure 3.4). This was done using commercially available anti-acetyllysine antibodies, taking protein extracts from cells grown into late stationary phase. Western blotting of these extracts shows that deletion of </w:t>
      </w:r>
      <w:r>
        <w:rPr>
          <w:i/>
        </w:rPr>
        <w:t xml:space="preserve">pta </w:t>
      </w:r>
      <w:r>
        <w:t xml:space="preserve">had a very small effect on protein acetylation, resulting in a slight decrease in acetylation levels. This is in stark contrast to an </w:t>
      </w:r>
      <w:r w:rsidRPr="00340DA5">
        <w:rPr>
          <w:i/>
        </w:rPr>
        <w:t>ackA</w:t>
      </w:r>
      <w:r>
        <w:t xml:space="preserve"> deletion mutant, which displayed significantly increased levels of acetylation of its proteins when compared to WT extracts. This effect was restored upon complementation of the intact gene.        </w:t>
      </w: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240" w:lineRule="auto"/>
        <w:rPr>
          <w:b/>
        </w:rPr>
      </w:pPr>
    </w:p>
    <w:p w:rsidR="00D32983" w:rsidRDefault="00D32983" w:rsidP="001404FE">
      <w:pPr>
        <w:spacing w:line="240" w:lineRule="auto"/>
        <w:rPr>
          <w:b/>
        </w:rPr>
      </w:pPr>
    </w:p>
    <w:p w:rsidR="00D32983" w:rsidRDefault="00D32983" w:rsidP="001404FE">
      <w:pPr>
        <w:spacing w:line="240" w:lineRule="auto"/>
        <w:rPr>
          <w:b/>
        </w:rPr>
      </w:pPr>
    </w:p>
    <w:p w:rsidR="00D32983" w:rsidRDefault="00D32983" w:rsidP="001404FE">
      <w:pPr>
        <w:spacing w:line="240" w:lineRule="auto"/>
        <w:rPr>
          <w:b/>
        </w:rPr>
      </w:pPr>
    </w:p>
    <w:p w:rsidR="00D32983" w:rsidRDefault="00D32983" w:rsidP="001404FE">
      <w:pPr>
        <w:spacing w:line="240" w:lineRule="auto"/>
        <w:rPr>
          <w:b/>
        </w:rPr>
      </w:pPr>
    </w:p>
    <w:p w:rsidR="00D32983" w:rsidRDefault="00D32983" w:rsidP="001404FE">
      <w:pPr>
        <w:spacing w:line="240" w:lineRule="auto"/>
        <w:rPr>
          <w:b/>
        </w:rPr>
      </w:pPr>
    </w:p>
    <w:p w:rsidR="001404FE" w:rsidRDefault="00D6755B" w:rsidP="001404FE">
      <w:pPr>
        <w:spacing w:line="240" w:lineRule="auto"/>
      </w:pPr>
      <w:r>
        <w:rPr>
          <w:noProof/>
          <w:lang w:eastAsia="en-GB"/>
        </w:rPr>
        <w:drawing>
          <wp:anchor distT="0" distB="0" distL="114300" distR="114300" simplePos="0" relativeHeight="251731968" behindDoc="1" locked="0" layoutInCell="1" allowOverlap="1" wp14:anchorId="3073ED0E" wp14:editId="6A5A1151">
            <wp:simplePos x="0" y="0"/>
            <wp:positionH relativeFrom="margin">
              <wp:align>left</wp:align>
            </wp:positionH>
            <wp:positionV relativeFrom="paragraph">
              <wp:posOffset>49</wp:posOffset>
            </wp:positionV>
            <wp:extent cx="5467350" cy="3063240"/>
            <wp:effectExtent l="0" t="0" r="0" b="3810"/>
            <wp:wrapTight wrapText="bothSides">
              <wp:wrapPolygon edited="0">
                <wp:start x="0" y="0"/>
                <wp:lineTo x="0" y="21493"/>
                <wp:lineTo x="21525" y="21493"/>
                <wp:lineTo x="21525" y="0"/>
                <wp:lineTo x="0" y="0"/>
              </wp:wrapPolygon>
            </wp:wrapTight>
            <wp:docPr id="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l="52847" t="22438" r="2222" b="13988"/>
                    <a:stretch>
                      <a:fillRect/>
                    </a:stretch>
                  </pic:blipFill>
                  <pic:spPr bwMode="auto">
                    <a:xfrm>
                      <a:off x="0" y="0"/>
                      <a:ext cx="5468410" cy="3064428"/>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rPr>
          <w:b/>
        </w:rPr>
        <w:t>Figure 3.4: Western blotting of ∆</w:t>
      </w:r>
      <w:r w:rsidR="001404FE" w:rsidRPr="00340DA5">
        <w:rPr>
          <w:b/>
          <w:i/>
        </w:rPr>
        <w:t>pta/</w:t>
      </w:r>
      <w:r w:rsidR="001404FE">
        <w:rPr>
          <w:b/>
        </w:rPr>
        <w:t>∆</w:t>
      </w:r>
      <w:r w:rsidR="001404FE" w:rsidRPr="00340DA5">
        <w:rPr>
          <w:b/>
          <w:i/>
        </w:rPr>
        <w:t>ackA</w:t>
      </w:r>
      <w:r w:rsidR="001404FE">
        <w:rPr>
          <w:b/>
        </w:rPr>
        <w:t xml:space="preserve"> protein extracts. </w:t>
      </w:r>
      <w:r w:rsidR="001404FE">
        <w:t>Cells grown for 24 hours were harvested by centrifugation and protein extracts were made by sonication, followed by removal of cell debris. Proteins were quantified by the Bradford method, 25 µg protein loaded per lane and separated by SDS-PAGE and subsequently stained with Coomassie blue to check equal loading (A). Protein extracts were also transferred onto a nitrocellulose membrane and probed with anti-acetyllysine antibody (B).</w:t>
      </w:r>
      <w:r w:rsidR="001404FE" w:rsidRPr="001C0CC1">
        <w:rPr>
          <w:noProof/>
        </w:rPr>
        <w:t xml:space="preserve"> </w:t>
      </w:r>
    </w:p>
    <w:p w:rsidR="001404FE" w:rsidRPr="001D59F3" w:rsidRDefault="001404FE" w:rsidP="001404FE">
      <w:pPr>
        <w:spacing w:line="360" w:lineRule="auto"/>
        <w:rPr>
          <w:b/>
        </w:rPr>
      </w:pPr>
      <w:r w:rsidRPr="001D59F3">
        <w:rPr>
          <w:b/>
        </w:rPr>
        <w:t>3.4.1 Enzymatic acetylation: the role of GCN5-like N-acetyltransferases.</w:t>
      </w:r>
    </w:p>
    <w:p w:rsidR="001404FE" w:rsidRDefault="001404FE" w:rsidP="001404FE">
      <w:pPr>
        <w:spacing w:line="360" w:lineRule="auto"/>
      </w:pPr>
      <w:r>
        <w:t xml:space="preserve">To assess the importance of enzymatic vs. chemical acetylation, we aimed to uncover the roles of a number of putative acetyltransferases from the GNAT group. </w:t>
      </w:r>
      <w:r>
        <w:rPr>
          <w:i/>
        </w:rPr>
        <w:t xml:space="preserve">C. jejuni </w:t>
      </w:r>
      <w:r>
        <w:t xml:space="preserve">possesses several genes encoding proteins bearing a conserved GNAT fold, a unique domain which is common to all members of this protein family. However, this superfamily of proteins has a wide range of substrates that carry a primary amine, from small molecules such as amino acids to amines on lysine side chains. This has led to the classification of these proteins into three groups: those that acetylate small molecules, peptides or proteins. Therefore, elucidating the functions of these enzymes is important in understanding the landscape of acetylation in </w:t>
      </w:r>
      <w:r>
        <w:rPr>
          <w:i/>
        </w:rPr>
        <w:t xml:space="preserve">C. jejuni. </w:t>
      </w:r>
      <w:r>
        <w:t xml:space="preserve">To do this, we first identified these GNAT proteins through genome analysis, BLAST analysis and database searching, shown in figure 3.5 (A). Initially, we were able to discount two of the genes in question due to their location, annotated function and estimated interactions with other genes. </w:t>
      </w:r>
      <w:r>
        <w:rPr>
          <w:i/>
        </w:rPr>
        <w:t>c</w:t>
      </w:r>
      <w:r w:rsidRPr="008E2FCC">
        <w:rPr>
          <w:i/>
        </w:rPr>
        <w:t>j0225</w:t>
      </w:r>
      <w:r>
        <w:t xml:space="preserve"> was discounted due to its location in an operon known to be responsible for arginine biosynthesis. This operon lacks an annotated </w:t>
      </w:r>
      <w:r>
        <w:rPr>
          <w:i/>
        </w:rPr>
        <w:t xml:space="preserve">argA </w:t>
      </w:r>
      <w:r>
        <w:t xml:space="preserve">gene, the first gene in the biosynthesis of arginine from glutamate, responsible for the acetylation of glutamate. Therefore, it seems most likely that the function of Cj0225 is to acetylate small molecules, specifically glutamate, rather than protein substrates. We were then able </w:t>
      </w:r>
      <w:r>
        <w:lastRenderedPageBreak/>
        <w:t xml:space="preserve">to eliminate the involvement of </w:t>
      </w:r>
      <w:r w:rsidRPr="00745AC3">
        <w:t>Cj1313</w:t>
      </w:r>
      <w:r>
        <w:t xml:space="preserve"> in protein acetylation due to its characterisation as </w:t>
      </w:r>
      <w:r>
        <w:rPr>
          <w:i/>
        </w:rPr>
        <w:t>pseH</w:t>
      </w:r>
      <w:r>
        <w:rPr>
          <w:noProof/>
        </w:rPr>
        <w:t xml:space="preserve"> </w:t>
      </w:r>
      <w:r w:rsidRPr="00C52028">
        <w:rPr>
          <w:noProof/>
        </w:rPr>
        <w:t>(Schoenhofen, et al., 2006)</w:t>
      </w:r>
      <w:r>
        <w:t xml:space="preserve">. This enzyme has a very specific </w:t>
      </w:r>
      <w:r w:rsidRPr="00C46151">
        <w:t>function in the pseudaminic acid biosynthesis pathway, whereby it acetylates the amino group of UDP-4-amino-4,6-dideoxy-N-acetyl-β-</w:t>
      </w:r>
      <w:r w:rsidRPr="00C46151">
        <w:rPr>
          <w:rStyle w:val="small-caps"/>
          <w:smallCaps/>
        </w:rPr>
        <w:t>l-</w:t>
      </w:r>
      <w:r w:rsidRPr="00C46151">
        <w:t xml:space="preserve"> altrosamine</w:t>
      </w:r>
      <w:r>
        <w:t xml:space="preserve">, producing </w:t>
      </w:r>
      <w:r w:rsidRPr="00C46151">
        <w:t>UDP-2,4-diacetamido-2,4,6-trideoxy-β-</w:t>
      </w:r>
      <w:r w:rsidRPr="00C46151">
        <w:rPr>
          <w:rStyle w:val="small-caps"/>
          <w:smallCaps/>
        </w:rPr>
        <w:t>l</w:t>
      </w:r>
      <w:r w:rsidRPr="00C46151">
        <w:t>-altropyranose</w:t>
      </w:r>
      <w:r>
        <w:t>. This left four putative acetyltransferases from the GNAT class of acetyltransferases that we selected for further characterisation. As previously, our initial characterisations involved the making of mutants in these four genes. In order to combat any effects caused by redundancy in these four acetyltransferases and any possible crossover of substrates we made single, double, triple and quadruple mutants in every combination. This was achieved using alternative antibiotic resistance cassettes, where chloramphenicol, apramycin and hygromycin B were used in addition to kanamycin. These mutants were then screened by PCR (figure 3.5 B) to check the presence of the resistance cassette and disruption of the target gene.</w:t>
      </w:r>
    </w:p>
    <w:p w:rsidR="001404FE" w:rsidRDefault="001404FE" w:rsidP="001404FE">
      <w:pPr>
        <w:spacing w:line="360" w:lineRule="auto"/>
      </w:pPr>
    </w:p>
    <w:p w:rsidR="001404FE" w:rsidRDefault="00D6755B" w:rsidP="001404FE">
      <w:pPr>
        <w:spacing w:line="360" w:lineRule="auto"/>
      </w:pPr>
      <w:r>
        <w:rPr>
          <w:noProof/>
          <w:lang w:eastAsia="en-GB"/>
        </w:rPr>
        <w:drawing>
          <wp:anchor distT="0" distB="0" distL="114300" distR="114300" simplePos="0" relativeHeight="251715584" behindDoc="1" locked="0" layoutInCell="1" allowOverlap="1" wp14:anchorId="1C574B76" wp14:editId="5BF6AB15">
            <wp:simplePos x="0" y="0"/>
            <wp:positionH relativeFrom="margin">
              <wp:posOffset>214630</wp:posOffset>
            </wp:positionH>
            <wp:positionV relativeFrom="paragraph">
              <wp:posOffset>12065</wp:posOffset>
            </wp:positionV>
            <wp:extent cx="5086350" cy="4082415"/>
            <wp:effectExtent l="0" t="0" r="0" b="0"/>
            <wp:wrapTight wrapText="bothSides">
              <wp:wrapPolygon edited="0">
                <wp:start x="0" y="0"/>
                <wp:lineTo x="0" y="21469"/>
                <wp:lineTo x="21519" y="21469"/>
                <wp:lineTo x="21519" y="0"/>
                <wp:lineTo x="0" y="0"/>
              </wp:wrapPolygon>
            </wp:wrapTight>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l="59496" t="12465" r="1784" b="5679"/>
                    <a:stretch>
                      <a:fillRect/>
                    </a:stretch>
                  </pic:blipFill>
                  <pic:spPr bwMode="auto">
                    <a:xfrm>
                      <a:off x="0" y="0"/>
                      <a:ext cx="5086350" cy="4082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D6755B" w:rsidP="001404FE">
      <w:pPr>
        <w:spacing w:line="360" w:lineRule="auto"/>
      </w:pPr>
      <w:r>
        <w:rPr>
          <w:noProof/>
          <w:lang w:eastAsia="en-GB"/>
        </w:rPr>
        <w:lastRenderedPageBreak/>
        <w:drawing>
          <wp:anchor distT="0" distB="0" distL="114300" distR="114300" simplePos="0" relativeHeight="251721728" behindDoc="1" locked="0" layoutInCell="1" allowOverlap="1" wp14:anchorId="210E2DD5" wp14:editId="3800F8C1">
            <wp:simplePos x="0" y="0"/>
            <wp:positionH relativeFrom="column">
              <wp:posOffset>558165</wp:posOffset>
            </wp:positionH>
            <wp:positionV relativeFrom="paragraph">
              <wp:posOffset>-451485</wp:posOffset>
            </wp:positionV>
            <wp:extent cx="4227195" cy="2837180"/>
            <wp:effectExtent l="0" t="0" r="1905" b="1270"/>
            <wp:wrapTight wrapText="bothSides">
              <wp:wrapPolygon edited="0">
                <wp:start x="0" y="0"/>
                <wp:lineTo x="0" y="21465"/>
                <wp:lineTo x="21512" y="21465"/>
                <wp:lineTo x="21512" y="0"/>
                <wp:lineTo x="0" y="0"/>
              </wp:wrapPolygon>
            </wp:wrapTight>
            <wp:docPr id="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l="2901" t="18132" r="74556" b="44044"/>
                    <a:stretch>
                      <a:fillRect/>
                    </a:stretch>
                  </pic:blipFill>
                  <pic:spPr bwMode="auto">
                    <a:xfrm>
                      <a:off x="0" y="0"/>
                      <a:ext cx="4227195" cy="2837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D6755B" w:rsidP="001404FE">
      <w:pPr>
        <w:spacing w:line="360" w:lineRule="auto"/>
      </w:pPr>
      <w:r>
        <w:rPr>
          <w:noProof/>
          <w:lang w:eastAsia="en-GB"/>
        </w:rPr>
        <w:drawing>
          <wp:anchor distT="0" distB="0" distL="114300" distR="114300" simplePos="0" relativeHeight="251722752" behindDoc="1" locked="0" layoutInCell="1" allowOverlap="1" wp14:anchorId="1853DCAE" wp14:editId="6445CD82">
            <wp:simplePos x="0" y="0"/>
            <wp:positionH relativeFrom="column">
              <wp:posOffset>426720</wp:posOffset>
            </wp:positionH>
            <wp:positionV relativeFrom="paragraph">
              <wp:posOffset>132715</wp:posOffset>
            </wp:positionV>
            <wp:extent cx="4358005" cy="2849245"/>
            <wp:effectExtent l="0" t="0" r="0" b="0"/>
            <wp:wrapTight wrapText="bothSides">
              <wp:wrapPolygon edited="0">
                <wp:start x="0" y="0"/>
                <wp:lineTo x="0" y="21518"/>
                <wp:lineTo x="21528" y="21518"/>
                <wp:lineTo x="21528" y="0"/>
                <wp:lineTo x="0" y="0"/>
              </wp:wrapPolygon>
            </wp:wrapTight>
            <wp:docPr id="7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l="25342" t="18132" r="51517" b="44044"/>
                    <a:stretch>
                      <a:fillRect/>
                    </a:stretch>
                  </pic:blipFill>
                  <pic:spPr bwMode="auto">
                    <a:xfrm>
                      <a:off x="0" y="0"/>
                      <a:ext cx="4358005" cy="2849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240" w:lineRule="auto"/>
        <w:rPr>
          <w:b/>
        </w:rPr>
      </w:pPr>
    </w:p>
    <w:p w:rsidR="00654607" w:rsidRDefault="00654607" w:rsidP="001404FE">
      <w:pPr>
        <w:spacing w:line="360" w:lineRule="auto"/>
        <w:rPr>
          <w:b/>
        </w:rPr>
      </w:pPr>
    </w:p>
    <w:p w:rsidR="00654607" w:rsidRDefault="00654607" w:rsidP="001404FE">
      <w:pPr>
        <w:spacing w:line="360" w:lineRule="auto"/>
        <w:rPr>
          <w:b/>
        </w:rPr>
      </w:pPr>
    </w:p>
    <w:p w:rsidR="00654607" w:rsidRDefault="00654607" w:rsidP="001404FE">
      <w:pPr>
        <w:spacing w:line="360" w:lineRule="auto"/>
        <w:rPr>
          <w:b/>
        </w:rPr>
      </w:pPr>
    </w:p>
    <w:p w:rsidR="001404FE" w:rsidRDefault="001404FE" w:rsidP="003716C3">
      <w:pPr>
        <w:spacing w:line="240" w:lineRule="auto"/>
        <w:rPr>
          <w:b/>
          <w:noProof/>
        </w:rPr>
      </w:pPr>
      <w:r>
        <w:rPr>
          <w:b/>
        </w:rPr>
        <w:t xml:space="preserve">Figure 3.5: gene organisation of 6 genes with predicted GNAT function and confirmation of their mutagenesis. </w:t>
      </w:r>
      <w:r>
        <w:t>Genes were identified based on the presence of a conserved GNAT domain, shown above is these genes and their organisation with respect to other genes in the vicinity. Also shown is the location of the primers used to confirm the presence of an antibiotic resistance cassette and disruption of the gene (A). Primer pairs consisted of one primer upstream or downstream from the gene of interest and one primer located in the resistance cassette the locations of these external primers are labelled a-h. PCR reactions using said primers are shown in (B) 1= Upstream check forward + cassette reverse, 2= downstream check reverse+ cassette forward, 3= Upstream check forward + downstream check reverse, 4= upstream check forward + downstream check reverse (WT DNA used as a control)</w:t>
      </w:r>
      <w:r w:rsidRPr="00E369D9">
        <w:rPr>
          <w:noProof/>
        </w:rPr>
        <w:t xml:space="preserve"> </w:t>
      </w:r>
    </w:p>
    <w:p w:rsidR="003716C3" w:rsidRDefault="003716C3" w:rsidP="001404FE">
      <w:pPr>
        <w:spacing w:line="360" w:lineRule="auto"/>
      </w:pPr>
    </w:p>
    <w:p w:rsidR="003716C3" w:rsidRDefault="003716C3" w:rsidP="001404FE">
      <w:pPr>
        <w:spacing w:line="360" w:lineRule="auto"/>
      </w:pPr>
    </w:p>
    <w:p w:rsidR="003716C3" w:rsidRDefault="003716C3" w:rsidP="001404FE">
      <w:pPr>
        <w:spacing w:line="360" w:lineRule="auto"/>
      </w:pPr>
    </w:p>
    <w:p w:rsidR="003716C3" w:rsidRDefault="003716C3" w:rsidP="001404FE">
      <w:pPr>
        <w:spacing w:line="360" w:lineRule="auto"/>
      </w:pPr>
    </w:p>
    <w:p w:rsidR="003716C3" w:rsidRDefault="003716C3" w:rsidP="001404FE">
      <w:pPr>
        <w:spacing w:line="360" w:lineRule="auto"/>
      </w:pPr>
    </w:p>
    <w:p w:rsidR="001404FE" w:rsidRDefault="001404FE" w:rsidP="001404FE">
      <w:pPr>
        <w:spacing w:line="360" w:lineRule="auto"/>
      </w:pPr>
      <w:r>
        <w:t xml:space="preserve">Once these mutants were created, we then </w:t>
      </w:r>
      <w:r w:rsidR="00C66C5F">
        <w:t>initiated</w:t>
      </w:r>
      <w:r>
        <w:t xml:space="preserve"> general characterisations. As before we carried out growth rate experiments with these mutants to assess the impact of GNAT mutation on growth (figure 3.6). As shown below, deletion of single GNATs had no detectable impact on the growth of </w:t>
      </w:r>
      <w:r>
        <w:rPr>
          <w:i/>
        </w:rPr>
        <w:t xml:space="preserve">C. jejuni, </w:t>
      </w:r>
      <w:r>
        <w:t>similarly once all four GNATs were knocked out no noticeable change in growth was seen (double and triple GNAT mutations not shown due to repetition of the same phenotype).</w:t>
      </w:r>
    </w:p>
    <w:p w:rsidR="001404FE" w:rsidRPr="00585810" w:rsidRDefault="00454D78" w:rsidP="001404FE">
      <w:pPr>
        <w:spacing w:line="360" w:lineRule="auto"/>
      </w:pPr>
      <w:r>
        <w:rPr>
          <w:noProof/>
        </w:rPr>
        <w:pict>
          <v:shape id="_x0000_s1085" type="#_x0000_t75" style="position:absolute;margin-left:222.7pt;margin-top:5.65pt;width:251.6pt;height:162.8pt;z-index:251711488" wrapcoords="7572 910 7454 1407 7748 1821 10800 2234 4461 2814 4343 3393 5165 3641 5165 7531 4813 7779 4754 8028 5165 8855 1878 9352 704 9683 646 11090 822 11503 4109 13076 4930 14152 5224 15476 5165 15641 5224 16800 3991 17628 3815 17876 3815 18952 6633 19448 10800 19448 10565 19945 10741 20524 12150 20607 14380 20607 14557 19945 13970 19697 20133 19200 20015 17876 5459 16800 20250 15559 20367 15393 20309 14897 20015 14152 20309 13738 14615 12828 16376 12828 16259 12083 6691 11503 7220 10179 7454 10179 8511 9103 17022 8690 17257 8110 17022 7531 17257 7117 5459 6207 5459 3559 10800 2234 14498 2234 17609 1655 17550 910 7572 910">
            <v:imagedata r:id="rId25" o:title=""/>
            <w10:wrap type="tight"/>
          </v:shape>
          <o:OLEObject Type="Embed" ProgID="Prism7.Document" ShapeID="_x0000_s1085" DrawAspect="Content" ObjectID="_1634733289" r:id="rId26"/>
        </w:pict>
      </w:r>
      <w:r>
        <w:rPr>
          <w:noProof/>
        </w:rPr>
        <w:pict>
          <v:shape id="_x0000_s1086" type="#_x0000_t75" style="position:absolute;margin-left:-35.5pt;margin-top:4.15pt;width:249.45pt;height:163.15pt;z-index:251712512" wrapcoords="8046 987 7939 1261 8046 1699 13625 1864 3898 2686 3826 2851 3970 3289 4613 3618 4577 3783 4577 7127 4113 7894 4184 8169 4470 8881 1466 9375 1466 9758 1645 9758 644 9978 572 11129 823 11458 1216 11677 4077 12390 4613 12390 3791 12774 3648 12883 3648 13267 4577 14144 4577 16173 4613 17653 3362 17817 3433 18530 10800 18530 4542 18749 4542 19352 10800 19407 10585 19955 10693 20613 12123 20723 14019 20723 14126 19955 10800 19407 20241 19352 20241 18749 10800 18530 20062 18530 20026 18091 4792 17653 4792 15898 16665 15898 19562 15734 19490 15021 18203 14144 19597 14144 19490 13431 9012 13267 19562 12664 19597 11896 18918 11896 6830 11513 14412 11513 19562 11184 19597 10416 7868 9758 18346 9594 18346 8881 8690 8881 9942 8169 16486 8004 17166 7894 17166 6962 4792 6250 4828 3235 4721 2960 4399 2741 13875 1919 15985 1864 16736 1645 16665 987 8046 987">
            <v:imagedata r:id="rId27" o:title=""/>
            <w10:wrap type="tight"/>
          </v:shape>
          <o:OLEObject Type="Embed" ProgID="Prism7.Document" ShapeID="_x0000_s1086" DrawAspect="Content" ObjectID="_1634733290" r:id="rId28"/>
        </w:pict>
      </w:r>
    </w:p>
    <w:p w:rsidR="001404FE" w:rsidRPr="007E77D1"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rPr>
          <w:u w:val="single"/>
        </w:rPr>
      </w:pPr>
    </w:p>
    <w:p w:rsidR="001404FE" w:rsidRDefault="001404FE" w:rsidP="001404FE">
      <w:pPr>
        <w:spacing w:line="240" w:lineRule="auto"/>
      </w:pPr>
      <w:r>
        <w:rPr>
          <w:b/>
        </w:rPr>
        <w:t xml:space="preserve">Figure 3.6: growth curves of single and quadruple GNAT mutants. </w:t>
      </w:r>
      <w:r>
        <w:t>Cells were grown overnight on blood agar plates, and then resuspended to a starting OD600</w:t>
      </w:r>
      <w:r>
        <w:rPr>
          <w:vertAlign w:val="subscript"/>
        </w:rPr>
        <w:t xml:space="preserve">nm </w:t>
      </w:r>
      <w:r>
        <w:t>of 0.1 in MH broth. Cells were incubated at 42°C for 24 hours in microaerobic conditions. Measurements were taken every 2 hours until 12 hours, then a final reading was taken at 24 hours. Cells were grown in triplicate and an average plotted.</w:t>
      </w:r>
    </w:p>
    <w:p w:rsidR="001404FE" w:rsidRDefault="001404FE" w:rsidP="001404FE">
      <w:pPr>
        <w:spacing w:line="240" w:lineRule="auto"/>
      </w:pPr>
    </w:p>
    <w:p w:rsidR="001404FE" w:rsidRDefault="001404FE" w:rsidP="001404FE">
      <w:pPr>
        <w:spacing w:line="240" w:lineRule="auto"/>
      </w:pPr>
    </w:p>
    <w:p w:rsidR="001404FE" w:rsidRDefault="001404FE" w:rsidP="001404FE">
      <w:pPr>
        <w:spacing w:line="360" w:lineRule="auto"/>
      </w:pPr>
      <w:r>
        <w:t xml:space="preserve">Although there was no impact of GNAT deletion on growth, we assessed the effect of these mutations on the acetylome of </w:t>
      </w:r>
      <w:r>
        <w:rPr>
          <w:i/>
        </w:rPr>
        <w:t xml:space="preserve">C. jejuni. </w:t>
      </w:r>
      <w:r>
        <w:t xml:space="preserve">Using immunoblotting techniques with anti-acetyllysine antibody, we have shown that deletion of these acetyltransferases has very little effect on the acetylation pattern of protein extracts, even when every combination of GNAT mutant was investigated (figure 3.7). </w:t>
      </w: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Pr="00C52028" w:rsidRDefault="00D6755B" w:rsidP="001404FE">
      <w:pPr>
        <w:spacing w:line="240" w:lineRule="auto"/>
      </w:pPr>
      <w:r>
        <w:rPr>
          <w:noProof/>
          <w:lang w:eastAsia="en-GB"/>
        </w:rPr>
        <w:lastRenderedPageBreak/>
        <w:drawing>
          <wp:anchor distT="0" distB="0" distL="114300" distR="114300" simplePos="0" relativeHeight="251726848" behindDoc="1" locked="0" layoutInCell="1" allowOverlap="1" wp14:anchorId="64E9ED4F" wp14:editId="7D41DDEA">
            <wp:simplePos x="0" y="0"/>
            <wp:positionH relativeFrom="margin">
              <wp:align>right</wp:align>
            </wp:positionH>
            <wp:positionV relativeFrom="paragraph">
              <wp:posOffset>0</wp:posOffset>
            </wp:positionV>
            <wp:extent cx="5730875" cy="1952625"/>
            <wp:effectExtent l="0" t="0" r="0" b="0"/>
            <wp:wrapTight wrapText="bothSides">
              <wp:wrapPolygon edited="0">
                <wp:start x="0" y="0"/>
                <wp:lineTo x="0" y="21495"/>
                <wp:lineTo x="21540" y="21495"/>
                <wp:lineTo x="21540" y="0"/>
                <wp:lineTo x="0" y="0"/>
              </wp:wrapPolygon>
            </wp:wrapTight>
            <wp:docPr id="7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l="7976" t="33241" r="54466" b="34764"/>
                    <a:stretch>
                      <a:fillRect/>
                    </a:stretch>
                  </pic:blipFill>
                  <pic:spPr bwMode="auto">
                    <a:xfrm>
                      <a:off x="0" y="0"/>
                      <a:ext cx="5730875"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04FE">
        <w:rPr>
          <w:b/>
        </w:rPr>
        <w:t xml:space="preserve">Figure 3.7: Immunoblotting of GNAT deletions. </w:t>
      </w:r>
      <w:r w:rsidR="001404FE">
        <w:t xml:space="preserve">WT and GNAT mutant cells were grown until stationary phased was reached. Cells were harvested, sonicated and proteins were extracted. Proteins were separated by SDS-PAGE and stained with Coomassie (blue image) and transferred onto a nitrocellulose membrane and probed with anti-acetyllysine antibody (grey image). Blotting was repeated, and a representative example is shown. Double and triple mutants not shown due to repetition of phenotype. 1= WT, 2= </w:t>
      </w:r>
      <w:r w:rsidR="001404FE" w:rsidRPr="00C52028">
        <w:rPr>
          <w:i/>
        </w:rPr>
        <w:t>∆0</w:t>
      </w:r>
      <w:r w:rsidR="001404FE">
        <w:rPr>
          <w:i/>
        </w:rPr>
        <w:t>295</w:t>
      </w:r>
      <w:r w:rsidR="001404FE">
        <w:t>, 3=</w:t>
      </w:r>
      <w:r w:rsidR="001404FE" w:rsidRPr="00C52028">
        <w:rPr>
          <w:i/>
        </w:rPr>
        <w:t>∆0962</w:t>
      </w:r>
      <w:r w:rsidR="001404FE">
        <w:t>, 4=</w:t>
      </w:r>
      <w:r w:rsidR="001404FE" w:rsidRPr="00C52028">
        <w:rPr>
          <w:i/>
        </w:rPr>
        <w:t>∆</w:t>
      </w:r>
      <w:r w:rsidR="001404FE">
        <w:rPr>
          <w:i/>
        </w:rPr>
        <w:t xml:space="preserve">1063, </w:t>
      </w:r>
      <w:r w:rsidR="001404FE">
        <w:t>5=</w:t>
      </w:r>
      <w:r w:rsidR="001404FE" w:rsidRPr="00C52028">
        <w:rPr>
          <w:i/>
        </w:rPr>
        <w:t>∆</w:t>
      </w:r>
      <w:r w:rsidR="001404FE">
        <w:rPr>
          <w:i/>
        </w:rPr>
        <w:t>1715</w:t>
      </w:r>
      <w:r w:rsidR="001404FE">
        <w:t>, 6=</w:t>
      </w:r>
      <w:r w:rsidR="001404FE" w:rsidRPr="00C52028">
        <w:rPr>
          <w:i/>
        </w:rPr>
        <w:t>∆0</w:t>
      </w:r>
      <w:r w:rsidR="001404FE">
        <w:rPr>
          <w:i/>
        </w:rPr>
        <w:t>295</w:t>
      </w:r>
      <w:r w:rsidR="001404FE">
        <w:t xml:space="preserve">, </w:t>
      </w:r>
      <w:r w:rsidR="001404FE" w:rsidRPr="00C52028">
        <w:rPr>
          <w:i/>
        </w:rPr>
        <w:t>∆0962</w:t>
      </w:r>
      <w:r w:rsidR="001404FE">
        <w:rPr>
          <w:i/>
        </w:rPr>
        <w:t xml:space="preserve">, </w:t>
      </w:r>
      <w:r w:rsidR="001404FE" w:rsidRPr="00C52028">
        <w:rPr>
          <w:i/>
        </w:rPr>
        <w:t>∆</w:t>
      </w:r>
      <w:r w:rsidR="001404FE">
        <w:rPr>
          <w:i/>
        </w:rPr>
        <w:t xml:space="preserve">1063, </w:t>
      </w:r>
      <w:r w:rsidR="001404FE" w:rsidRPr="00C52028">
        <w:rPr>
          <w:i/>
        </w:rPr>
        <w:t>∆</w:t>
      </w:r>
      <w:r w:rsidR="001404FE">
        <w:rPr>
          <w:i/>
        </w:rPr>
        <w:t>1715</w:t>
      </w:r>
      <w:r w:rsidR="001404FE">
        <w:t>.</w:t>
      </w:r>
    </w:p>
    <w:p w:rsidR="001404FE" w:rsidRDefault="001404FE" w:rsidP="001404FE">
      <w:pPr>
        <w:spacing w:line="240" w:lineRule="auto"/>
      </w:pPr>
    </w:p>
    <w:p w:rsidR="001404FE" w:rsidRDefault="001404FE" w:rsidP="001404FE">
      <w:pPr>
        <w:spacing w:line="360" w:lineRule="auto"/>
      </w:pPr>
      <w:r>
        <w:t xml:space="preserve">Due to a lack of largescale changes to the acetylome when these GNATs were deleted, we then tested the ability of each acetyltransferase to acetylate small molecules and specific protein targets. For these investigations a recombinant version of each of the enzymes was produced. Each GNAT gene was amplified by PCR from the </w:t>
      </w:r>
      <w:r>
        <w:rPr>
          <w:i/>
        </w:rPr>
        <w:t xml:space="preserve">C. jejuni </w:t>
      </w:r>
      <w:r>
        <w:t xml:space="preserve">11168 genome and cloned into a pET21a vector which added a C-terminal his-tag to the protein. Cell cultures were grown and induced with IPTG and harvested by centrifugation. Following lysis of cells, protein extracts were bound to a his-purification column and eluted with an imidazole gradient. Specific fractions were then separated by SDS-PAGE and selected for use in the assay based on their purity (figure 3.8). Protein containing fractions were then subjected to buffer exchange to remove imidazole and then concentrated to an appropriate volume. </w:t>
      </w:r>
    </w:p>
    <w:p w:rsidR="001404FE" w:rsidRPr="00644FFF" w:rsidRDefault="00D6755B" w:rsidP="001404FE">
      <w:pPr>
        <w:spacing w:line="360" w:lineRule="auto"/>
      </w:pPr>
      <w:r>
        <w:rPr>
          <w:noProof/>
          <w:lang w:eastAsia="en-GB"/>
        </w:rPr>
        <w:lastRenderedPageBreak/>
        <w:drawing>
          <wp:anchor distT="0" distB="0" distL="114300" distR="114300" simplePos="0" relativeHeight="251713536" behindDoc="1" locked="0" layoutInCell="1" allowOverlap="1" wp14:anchorId="62EB61A0" wp14:editId="7B0D2E7C">
            <wp:simplePos x="0" y="0"/>
            <wp:positionH relativeFrom="margin">
              <wp:posOffset>162560</wp:posOffset>
            </wp:positionH>
            <wp:positionV relativeFrom="paragraph">
              <wp:posOffset>0</wp:posOffset>
            </wp:positionV>
            <wp:extent cx="5318125" cy="4699000"/>
            <wp:effectExtent l="0" t="0" r="0" b="0"/>
            <wp:wrapTight wrapText="bothSides">
              <wp:wrapPolygon edited="0">
                <wp:start x="0" y="0"/>
                <wp:lineTo x="0" y="21542"/>
                <wp:lineTo x="21510" y="21542"/>
                <wp:lineTo x="21510" y="0"/>
                <wp:lineTo x="0" y="0"/>
              </wp:wrapPolygon>
            </wp:wrapTight>
            <wp:docPr id="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l="62283" t="11095" r="1471" b="8839"/>
                    <a:stretch>
                      <a:fillRect/>
                    </a:stretch>
                  </pic:blipFill>
                  <pic:spPr bwMode="auto">
                    <a:xfrm>
                      <a:off x="0" y="0"/>
                      <a:ext cx="5318125" cy="469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Pr="00A92BEE" w:rsidRDefault="001404FE" w:rsidP="001404FE">
      <w:pPr>
        <w:spacing w:line="240" w:lineRule="auto"/>
      </w:pPr>
      <w:r>
        <w:rPr>
          <w:b/>
        </w:rPr>
        <w:t xml:space="preserve">Figure 3.8: purification of all four GNAT proteins. </w:t>
      </w:r>
      <w:r>
        <w:t>Cells containing the pET21a::GNAT plasmids were grown at 37</w:t>
      </w:r>
      <w:r w:rsidR="00E56A64">
        <w:t xml:space="preserve">°C </w:t>
      </w:r>
      <w:r>
        <w:t>200 rpm until an OD</w:t>
      </w:r>
      <w:r>
        <w:rPr>
          <w:vertAlign w:val="subscript"/>
        </w:rPr>
        <w:t xml:space="preserve">600nm </w:t>
      </w:r>
      <w:r>
        <w:t>0.6 was reached, and protein expression was induced by the addition of 0.2 mM IPTG. Cells were then grown at 25°C for 24 hours and harvested by centrifugation. Collected cells were lysed and a cell free protein extract was produced. Proteins were bound to a his-trap column and eluted using a gradient of imidazole. The UV spectroscopy traces from these purifications are shown (A) with the blue line showing the A</w:t>
      </w:r>
      <w:r>
        <w:rPr>
          <w:vertAlign w:val="subscript"/>
        </w:rPr>
        <w:t xml:space="preserve">280nm </w:t>
      </w:r>
      <w:r>
        <w:t xml:space="preserve">trace of protein elution, the green showing relative imidazole concentration and the red indicating the conductivity of the sample or salt concentration. The fractions collected are shown underneath the trace, and protein containing fractions were then selected and separated by SDS-PAGE to check for purity (B). The fractions of the highest purity were then selected for further use. All proteins were purified multiple times, and a representative example is shown. </w:t>
      </w:r>
    </w:p>
    <w:p w:rsidR="001404FE" w:rsidRDefault="001404FE" w:rsidP="001404FE">
      <w:pPr>
        <w:spacing w:line="360" w:lineRule="auto"/>
        <w:rPr>
          <w:color w:val="000000"/>
          <w:shd w:val="clear" w:color="auto" w:fill="FFFFFF"/>
        </w:rPr>
      </w:pPr>
      <w:r>
        <w:t>Following purification of these four recombinant proteins, we then carried out investigations into the ability of these proteins to acetylate small molecules, peptides and proteins. Using a substrate screening assay adapted from</w:t>
      </w:r>
      <w:r>
        <w:rPr>
          <w:noProof/>
        </w:rPr>
        <w:t xml:space="preserve"> </w:t>
      </w:r>
      <w:r w:rsidRPr="00C52028">
        <w:rPr>
          <w:noProof/>
        </w:rPr>
        <w:t>(Kuhn, et al., 2013)</w:t>
      </w:r>
      <w:r>
        <w:t xml:space="preserve"> whereby the release of CoA from Acetyl-CoA by the action of the GNAT, and the reaction of the now free sulfhydryl group with </w:t>
      </w:r>
      <w:r>
        <w:rPr>
          <w:color w:val="000000"/>
          <w:shd w:val="clear" w:color="auto" w:fill="FFFFFF"/>
        </w:rPr>
        <w:t>5,5</w:t>
      </w:r>
      <w:r>
        <w:rPr>
          <w:rFonts w:ascii="Times New Roman" w:hAnsi="Times New Roman"/>
          <w:color w:val="000000"/>
          <w:shd w:val="clear" w:color="auto" w:fill="FFFFFF"/>
        </w:rPr>
        <w:t>′</w:t>
      </w:r>
      <w:r>
        <w:rPr>
          <w:color w:val="000000"/>
          <w:shd w:val="clear" w:color="auto" w:fill="FFFFFF"/>
        </w:rPr>
        <w:t xml:space="preserve">-Dithiobis(2-nitrobenzoic acid) yields a yellow product which can be quantified at 412nm. Completion of this assay has indicated that these GNATs are able to acetylate several small molecule substrates (Table 3.1).  </w:t>
      </w:r>
    </w:p>
    <w:p w:rsidR="001404FE" w:rsidRDefault="001404FE" w:rsidP="001404FE">
      <w:pPr>
        <w:spacing w:line="360" w:lineRule="auto"/>
        <w:rPr>
          <w:color w:val="000000"/>
          <w:shd w:val="clear" w:color="auto" w:fill="FFFFFF"/>
        </w:rPr>
      </w:pPr>
    </w:p>
    <w:tbl>
      <w:tblPr>
        <w:tblpPr w:leftFromText="180" w:rightFromText="180" w:vertAnchor="text" w:horzAnchor="margin" w:tblpY="-1064"/>
        <w:tblW w:w="8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8"/>
        <w:gridCol w:w="918"/>
        <w:gridCol w:w="1059"/>
        <w:gridCol w:w="1059"/>
        <w:gridCol w:w="1059"/>
      </w:tblGrid>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ascii="Times New Roman" w:eastAsia="Times New Roman" w:hAnsi="Times New Roman"/>
                <w:sz w:val="24"/>
                <w:szCs w:val="24"/>
                <w:lang w:eastAsia="en-GB"/>
              </w:rPr>
            </w:pPr>
          </w:p>
        </w:tc>
        <w:tc>
          <w:tcPr>
            <w:tcW w:w="9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Cj0295</w:t>
            </w:r>
          </w:p>
        </w:tc>
        <w:tc>
          <w:tcPr>
            <w:tcW w:w="1059"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Cj0962</w:t>
            </w:r>
          </w:p>
        </w:tc>
        <w:tc>
          <w:tcPr>
            <w:tcW w:w="1059"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Cj1063</w:t>
            </w:r>
          </w:p>
        </w:tc>
        <w:tc>
          <w:tcPr>
            <w:tcW w:w="1059"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Cj1715</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N-</w:t>
            </w:r>
            <w:r>
              <w:rPr>
                <w:rFonts w:eastAsia="Times New Roman"/>
                <w:color w:val="000000"/>
                <w:lang w:eastAsia="en-GB"/>
              </w:rPr>
              <w:t>ε</w:t>
            </w:r>
            <w:r w:rsidRPr="00F84643">
              <w:rPr>
                <w:rFonts w:eastAsia="Times New Roman"/>
                <w:color w:val="000000"/>
                <w:lang w:eastAsia="en-GB"/>
              </w:rPr>
              <w:t>-acetyl lysine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N-</w:t>
            </w:r>
            <w:r>
              <w:rPr>
                <w:rFonts w:eastAsia="Times New Roman"/>
                <w:color w:val="000000"/>
                <w:lang w:eastAsia="en-GB"/>
              </w:rPr>
              <w:t>α</w:t>
            </w:r>
            <w:r w:rsidRPr="00F84643">
              <w:rPr>
                <w:rFonts w:eastAsia="Times New Roman"/>
                <w:color w:val="000000"/>
                <w:lang w:eastAsia="en-GB"/>
              </w:rPr>
              <w:t>-acetyl lysine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L-glutamine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0.10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L-lysine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000000" w:fill="FFFF00"/>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0.24</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L-arginine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N-</w:t>
            </w:r>
            <w:r>
              <w:rPr>
                <w:rFonts w:eastAsia="Times New Roman"/>
                <w:color w:val="000000"/>
                <w:lang w:eastAsia="en-GB"/>
              </w:rPr>
              <w:t xml:space="preserve"> α</w:t>
            </w:r>
            <w:r w:rsidRPr="00F84643">
              <w:rPr>
                <w:rFonts w:eastAsia="Times New Roman"/>
                <w:color w:val="000000"/>
                <w:lang w:eastAsia="en-GB"/>
              </w:rPr>
              <w:t xml:space="preserve"> -acetyl glutamic acid</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L-glutamic acid</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L-alanine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Glycine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000000" w:fill="FFFF00"/>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0.14</w:t>
            </w:r>
          </w:p>
        </w:tc>
        <w:tc>
          <w:tcPr>
            <w:tcW w:w="1059" w:type="dxa"/>
            <w:shd w:val="clear" w:color="000000" w:fill="FFFF00"/>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0.20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L-serine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000000" w:fill="FFFF00"/>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0.17</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L-threonine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000000" w:fill="FFFF00"/>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0.20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L-methionine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0.04</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000000" w:fill="FFFF00"/>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0.24</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L-valine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L-isoleucine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L-leucine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Neomycin</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Kanamycin</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Streptomycin</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Ampicillin</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Chloramphenicol</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Polymixin B</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Colistin</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Creatine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Guanidine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Urea</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Gentamicin</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0.02</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L-ornithine dihydrochloride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0.03</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NADP</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D-glucosmine-6-phosphate</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Glutathione reduced</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Fructose-bisphosphate aldolase 6 µM</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0.04</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0.01</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0.00</w:t>
            </w:r>
          </w:p>
        </w:tc>
      </w:tr>
      <w:tr w:rsidR="001404FE" w:rsidRPr="00F84643" w:rsidTr="001404FE">
        <w:trPr>
          <w:trHeight w:val="299"/>
        </w:trPr>
        <w:tc>
          <w:tcPr>
            <w:tcW w:w="4218" w:type="dxa"/>
            <w:shd w:val="clear" w:color="auto" w:fill="auto"/>
            <w:noWrap/>
            <w:vAlign w:val="bottom"/>
          </w:tcPr>
          <w:p w:rsidR="001404FE" w:rsidRPr="00F84643" w:rsidRDefault="001404FE" w:rsidP="001404FE">
            <w:pPr>
              <w:spacing w:after="0" w:line="240" w:lineRule="auto"/>
              <w:rPr>
                <w:rFonts w:eastAsia="Times New Roman"/>
                <w:color w:val="000000"/>
                <w:lang w:eastAsia="en-GB"/>
              </w:rPr>
            </w:pPr>
            <w:r w:rsidRPr="00F84643">
              <w:rPr>
                <w:rFonts w:eastAsia="Times New Roman"/>
                <w:color w:val="000000"/>
                <w:lang w:eastAsia="en-GB"/>
              </w:rPr>
              <w:t>Acetyl-CoA synthetase 0.1 µM</w:t>
            </w:r>
          </w:p>
        </w:tc>
        <w:tc>
          <w:tcPr>
            <w:tcW w:w="918"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0.04</w:t>
            </w:r>
          </w:p>
        </w:tc>
        <w:tc>
          <w:tcPr>
            <w:tcW w:w="1059" w:type="dxa"/>
            <w:shd w:val="clear" w:color="000000" w:fill="FFFF00"/>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0.23</w:t>
            </w:r>
          </w:p>
        </w:tc>
        <w:tc>
          <w:tcPr>
            <w:tcW w:w="1059" w:type="dxa"/>
            <w:shd w:val="clear" w:color="000000" w:fill="FFFF00"/>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0.56</w:t>
            </w:r>
          </w:p>
        </w:tc>
        <w:tc>
          <w:tcPr>
            <w:tcW w:w="1059" w:type="dxa"/>
            <w:shd w:val="clear" w:color="auto" w:fill="auto"/>
            <w:noWrap/>
            <w:vAlign w:val="bottom"/>
          </w:tcPr>
          <w:p w:rsidR="001404FE" w:rsidRPr="00F84643" w:rsidRDefault="001404FE" w:rsidP="001404FE">
            <w:pPr>
              <w:spacing w:after="0" w:line="240" w:lineRule="auto"/>
              <w:jc w:val="right"/>
              <w:rPr>
                <w:rFonts w:eastAsia="Times New Roman"/>
                <w:color w:val="000000"/>
                <w:lang w:eastAsia="en-GB"/>
              </w:rPr>
            </w:pPr>
            <w:r w:rsidRPr="00F84643">
              <w:rPr>
                <w:rFonts w:eastAsia="Times New Roman"/>
                <w:color w:val="000000"/>
                <w:lang w:eastAsia="en-GB"/>
              </w:rPr>
              <w:t>0.10</w:t>
            </w:r>
          </w:p>
        </w:tc>
      </w:tr>
    </w:tbl>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360" w:lineRule="auto"/>
        <w:rPr>
          <w:color w:val="000000"/>
          <w:shd w:val="clear" w:color="auto" w:fill="FFFFFF"/>
        </w:rPr>
      </w:pPr>
    </w:p>
    <w:p w:rsidR="001404FE" w:rsidRDefault="001404FE" w:rsidP="001404FE">
      <w:pPr>
        <w:spacing w:line="240" w:lineRule="auto"/>
      </w:pPr>
      <w:r>
        <w:rPr>
          <w:b/>
        </w:rPr>
        <w:t xml:space="preserve">Table 3.1: substrate screening assay for GNATs. </w:t>
      </w:r>
      <w:r>
        <w:t>One microgram of each purified GNAT protein was incubated for 10 minutes at 33°C with given substrate and acetyl-CoA. The reaction was stopped with guanidine-HCl and the CoA product was detected using DTNB with a further 10-minute incubation at room temperature. Controls were included lacking Acetyl-CoA, substrate or enzyme to account for any spontaneous hydrolysis of Acetyl-CoA. Values shown are the difference between control samples without enzymes to those with enzyme included.</w:t>
      </w:r>
    </w:p>
    <w:p w:rsidR="001404FE" w:rsidRPr="00063A2D" w:rsidRDefault="001404FE" w:rsidP="001404FE">
      <w:pPr>
        <w:spacing w:line="240" w:lineRule="auto"/>
      </w:pPr>
    </w:p>
    <w:p w:rsidR="001404FE" w:rsidRDefault="001404FE" w:rsidP="001404FE">
      <w:pPr>
        <w:spacing w:line="360" w:lineRule="auto"/>
        <w:rPr>
          <w:color w:val="000000"/>
          <w:shd w:val="clear" w:color="auto" w:fill="FFFFFF"/>
        </w:rPr>
      </w:pPr>
      <w:r>
        <w:rPr>
          <w:color w:val="000000"/>
          <w:shd w:val="clear" w:color="auto" w:fill="FFFFFF"/>
        </w:rPr>
        <w:t>Three of the enzymes were able to acetylate at least one substrate from those selected, however the small molecule substrates that Cj0962, Cj1063 and Cj1715 acetylated were primarily amino acids. No substrate was found for Cj0295. Additionally, we purified two further proteins for use in this assay, a well-known substrate of enzymatic acetylation; Acetyl-CoA synthetase</w:t>
      </w:r>
      <w:r>
        <w:rPr>
          <w:noProof/>
          <w:color w:val="000000"/>
          <w:shd w:val="clear" w:color="auto" w:fill="FFFFFF"/>
        </w:rPr>
        <w:t xml:space="preserve"> </w:t>
      </w:r>
      <w:r w:rsidRPr="00C52028">
        <w:rPr>
          <w:noProof/>
          <w:color w:val="000000"/>
          <w:shd w:val="clear" w:color="auto" w:fill="FFFFFF"/>
        </w:rPr>
        <w:t>(Starai &amp; Escalante-Semerena, 2004)</w:t>
      </w:r>
      <w:r>
        <w:rPr>
          <w:color w:val="000000"/>
          <w:shd w:val="clear" w:color="auto" w:fill="FFFFFF"/>
        </w:rPr>
        <w:t xml:space="preserve"> and Fructose-Bisphosphate aldolase, an additional acetylated protein </w:t>
      </w:r>
      <w:r>
        <w:rPr>
          <w:color w:val="000000"/>
          <w:shd w:val="clear" w:color="auto" w:fill="FFFFFF"/>
        </w:rPr>
        <w:lastRenderedPageBreak/>
        <w:t xml:space="preserve">target (see Chapter 5). The purification of Acs, a 73.8 kDa protein is shown in figure 3.9, whereas expression and purification of the Fba protein will be shown in section 5 for more in-depth study. Although no acetylation of Fba has been documented yet, Acs has been previously shown to be a target of Pat (protein acetyltransferase) in </w:t>
      </w:r>
      <w:r>
        <w:rPr>
          <w:i/>
          <w:color w:val="000000"/>
          <w:shd w:val="clear" w:color="auto" w:fill="FFFFFF"/>
        </w:rPr>
        <w:t xml:space="preserve">S. enterica </w:t>
      </w:r>
      <w:r w:rsidRPr="00C52028">
        <w:rPr>
          <w:noProof/>
          <w:color w:val="000000"/>
          <w:shd w:val="clear" w:color="auto" w:fill="FFFFFF"/>
        </w:rPr>
        <w:t>(Starai &amp; Escalante-Semerena, 2004)</w:t>
      </w:r>
      <w:r>
        <w:rPr>
          <w:i/>
          <w:color w:val="000000"/>
          <w:shd w:val="clear" w:color="auto" w:fill="FFFFFF"/>
        </w:rPr>
        <w:t xml:space="preserve">. </w:t>
      </w:r>
      <w:r>
        <w:rPr>
          <w:color w:val="000000"/>
          <w:shd w:val="clear" w:color="auto" w:fill="FFFFFF"/>
        </w:rPr>
        <w:t xml:space="preserve">Acetylation of K609 by Pat results in an inactivation of the Acs enzyme, however as with most acetylation events this reaction is reversible, through the action of the deacetylase, CobB </w:t>
      </w:r>
      <w:r w:rsidRPr="00C52028">
        <w:rPr>
          <w:noProof/>
          <w:color w:val="000000"/>
          <w:shd w:val="clear" w:color="auto" w:fill="FFFFFF"/>
        </w:rPr>
        <w:t>(Starai, et al., 2002)</w:t>
      </w:r>
      <w:r>
        <w:rPr>
          <w:color w:val="000000"/>
          <w:shd w:val="clear" w:color="auto" w:fill="FFFFFF"/>
        </w:rPr>
        <w:t>.  Interestingly both Cj0962 and Cj1063 appeared able to acetylate the Acs protein in the GNAT substrate screening assay (Table 3.1), whereas no significant change in CoA production occurred when Fba was utilised as a substrate.</w:t>
      </w:r>
    </w:p>
    <w:p w:rsidR="001404FE" w:rsidRDefault="00D6755B" w:rsidP="001404FE">
      <w:pPr>
        <w:spacing w:line="360" w:lineRule="auto"/>
        <w:rPr>
          <w:color w:val="000000"/>
          <w:shd w:val="clear" w:color="auto" w:fill="FFFFFF"/>
        </w:rPr>
      </w:pPr>
      <w:r>
        <w:rPr>
          <w:noProof/>
          <w:lang w:eastAsia="en-GB"/>
        </w:rPr>
        <w:drawing>
          <wp:anchor distT="0" distB="0" distL="114300" distR="114300" simplePos="0" relativeHeight="251716608" behindDoc="1" locked="0" layoutInCell="1" allowOverlap="1" wp14:anchorId="43BD3273" wp14:editId="4C4532BA">
            <wp:simplePos x="0" y="0"/>
            <wp:positionH relativeFrom="column">
              <wp:posOffset>0</wp:posOffset>
            </wp:positionH>
            <wp:positionV relativeFrom="paragraph">
              <wp:posOffset>2540</wp:posOffset>
            </wp:positionV>
            <wp:extent cx="5625465" cy="2829560"/>
            <wp:effectExtent l="0" t="0" r="0" b="0"/>
            <wp:wrapTight wrapText="bothSides">
              <wp:wrapPolygon edited="0">
                <wp:start x="0" y="0"/>
                <wp:lineTo x="0" y="21522"/>
                <wp:lineTo x="21505" y="21522"/>
                <wp:lineTo x="21505" y="0"/>
                <wp:lineTo x="0" y="0"/>
              </wp:wrapPolygon>
            </wp:wrapTight>
            <wp:docPr id="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l="3958" t="13405" r="52376" b="31676"/>
                    <a:stretch>
                      <a:fillRect/>
                    </a:stretch>
                  </pic:blipFill>
                  <pic:spPr bwMode="auto">
                    <a:xfrm>
                      <a:off x="0" y="0"/>
                      <a:ext cx="5625465" cy="2829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Default="001404FE" w:rsidP="001404FE">
      <w:pPr>
        <w:spacing w:line="240" w:lineRule="auto"/>
      </w:pPr>
      <w:r>
        <w:rPr>
          <w:b/>
          <w:color w:val="000000"/>
          <w:shd w:val="clear" w:color="auto" w:fill="FFFFFF"/>
        </w:rPr>
        <w:t xml:space="preserve">Figure 3.9: Acetyl-CoA synthetase protein purification. </w:t>
      </w:r>
      <w:r>
        <w:t>Cells containing the pET21a::Acs plasmid were grown at 37</w:t>
      </w:r>
      <w:r w:rsidR="00E56A64">
        <w:t xml:space="preserve">°C </w:t>
      </w:r>
      <w:r>
        <w:t>200 rpm until an OD</w:t>
      </w:r>
      <w:r>
        <w:rPr>
          <w:vertAlign w:val="subscript"/>
        </w:rPr>
        <w:t xml:space="preserve">600nm </w:t>
      </w:r>
      <w:r>
        <w:t>0.6 was reached. Protein expression was induced by the addition of</w:t>
      </w:r>
      <w:r w:rsidRPr="008D40DD">
        <w:t xml:space="preserve"> </w:t>
      </w:r>
      <w:r>
        <w:t>IPTG to a concentration of 0.2 mM. Induced cells were then grown at 25°C for 24 hours and harvested by centrifugation. Cells were lysed and a protein extract was produced. Proteins were bound to a his-trap column, washed and eluted using a gradient of imidazole (A). Protein containing fractions were then selected for further purification. These fractions were subjected to hydrophobic interaction chromatography. Buffer containing protein was adjusted to a high salt concentration bound to a Hi-trap phenyl HP column, and eluted using a gradient of salt concentration, running from high to low levels of ammonium sulphate (B). The UV spectroscopy traces from these purifications are shown in A and B with the blue line showing the A</w:t>
      </w:r>
      <w:r>
        <w:rPr>
          <w:vertAlign w:val="subscript"/>
        </w:rPr>
        <w:t xml:space="preserve">280nm </w:t>
      </w:r>
      <w:r>
        <w:t>trace of protein elution, the green showing relative imidazole concentration and the red indicating the conductivity of the sample or salt concentration. Finally, protein containing fractions were separated by SDS-PAGE and stained with Coomassie to check purity (C). Fractions of the highest purity were then combined, buffer exchanged into an appropriate buffer and concentrated Acs was purified multiple times, and a representative example is shown.</w:t>
      </w:r>
    </w:p>
    <w:p w:rsidR="001D718C" w:rsidRPr="00C37D08" w:rsidRDefault="001D718C" w:rsidP="001404FE">
      <w:pPr>
        <w:spacing w:line="240" w:lineRule="auto"/>
      </w:pPr>
    </w:p>
    <w:p w:rsidR="001404FE" w:rsidRDefault="001404FE" w:rsidP="001404FE">
      <w:pPr>
        <w:spacing w:line="360" w:lineRule="auto"/>
        <w:rPr>
          <w:u w:val="single"/>
        </w:rPr>
      </w:pPr>
    </w:p>
    <w:p w:rsidR="001404FE" w:rsidRPr="001D59F3" w:rsidRDefault="001404FE" w:rsidP="001404FE">
      <w:pPr>
        <w:spacing w:line="360" w:lineRule="auto"/>
        <w:rPr>
          <w:b/>
        </w:rPr>
      </w:pPr>
      <w:r w:rsidRPr="001D59F3">
        <w:rPr>
          <w:b/>
        </w:rPr>
        <w:lastRenderedPageBreak/>
        <w:t xml:space="preserve">3.5.1 </w:t>
      </w:r>
      <w:r w:rsidRPr="001D59F3">
        <w:rPr>
          <w:b/>
          <w:i/>
        </w:rPr>
        <w:t xml:space="preserve">C. jejuni </w:t>
      </w:r>
      <w:r w:rsidRPr="001D59F3">
        <w:rPr>
          <w:b/>
        </w:rPr>
        <w:t>possesses a single, NAD-dependent deacetylase.</w:t>
      </w:r>
    </w:p>
    <w:p w:rsidR="001404FE" w:rsidRDefault="00D6755B" w:rsidP="001404FE">
      <w:pPr>
        <w:spacing w:line="360" w:lineRule="auto"/>
      </w:pPr>
      <w:r>
        <w:rPr>
          <w:noProof/>
          <w:lang w:eastAsia="en-GB"/>
        </w:rPr>
        <w:drawing>
          <wp:anchor distT="0" distB="0" distL="114300" distR="114300" simplePos="0" relativeHeight="251717632" behindDoc="1" locked="0" layoutInCell="1" allowOverlap="1" wp14:anchorId="15B7F851" wp14:editId="4DBE00BC">
            <wp:simplePos x="0" y="0"/>
            <wp:positionH relativeFrom="margin">
              <wp:posOffset>-299085</wp:posOffset>
            </wp:positionH>
            <wp:positionV relativeFrom="paragraph">
              <wp:posOffset>2564765</wp:posOffset>
            </wp:positionV>
            <wp:extent cx="6329680" cy="2695575"/>
            <wp:effectExtent l="0" t="0" r="0" b="9525"/>
            <wp:wrapTight wrapText="bothSides">
              <wp:wrapPolygon edited="0">
                <wp:start x="0" y="0"/>
                <wp:lineTo x="0" y="21524"/>
                <wp:lineTo x="21518" y="21524"/>
                <wp:lineTo x="21518" y="0"/>
                <wp:lineTo x="0" y="0"/>
              </wp:wrapPolygon>
            </wp:wrapTight>
            <wp:docPr id="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l="3938" t="19685" r="54205" b="35747"/>
                    <a:stretch>
                      <a:fillRect/>
                    </a:stretch>
                  </pic:blipFill>
                  <pic:spPr bwMode="auto">
                    <a:xfrm>
                      <a:off x="0" y="0"/>
                      <a:ext cx="6329680"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rPr>
          <w:i/>
        </w:rPr>
        <w:t>Cj1050c</w:t>
      </w:r>
      <w:r w:rsidR="001404FE">
        <w:t xml:space="preserve"> encodes </w:t>
      </w:r>
      <w:r w:rsidR="001404FE">
        <w:rPr>
          <w:i/>
        </w:rPr>
        <w:t xml:space="preserve">cobB, </w:t>
      </w:r>
      <w:r w:rsidR="001404FE">
        <w:t xml:space="preserve">a 25.6 kDa putative NAD-dependent deacetylase with 38% amino acid sequence similarity to the CobB enzyme in </w:t>
      </w:r>
      <w:r w:rsidR="001404FE">
        <w:rPr>
          <w:i/>
        </w:rPr>
        <w:t xml:space="preserve">E. coli. </w:t>
      </w:r>
      <w:r w:rsidR="001404FE">
        <w:t xml:space="preserve">CobB is a member of the sirtuin family of deacetylases, which use NAD as a co-substrate to remove the acetyl moiety from its acetllysine substrate in target proteins. Furthermore, nicotinamide, a product of this reaction serves as a deacetylase inhibitor. This enzyme is conserved in all sequenced </w:t>
      </w:r>
      <w:r w:rsidR="001404FE">
        <w:rPr>
          <w:i/>
        </w:rPr>
        <w:t xml:space="preserve">C. jejuni </w:t>
      </w:r>
      <w:r w:rsidR="001404FE">
        <w:t xml:space="preserve">strains and is the only known deacetylase encoded in the genome. Initial work on </w:t>
      </w:r>
      <w:r w:rsidR="001404FE" w:rsidRPr="00745AC3">
        <w:rPr>
          <w:i/>
        </w:rPr>
        <w:t>C. jejuni</w:t>
      </w:r>
      <w:r w:rsidR="001404FE">
        <w:t xml:space="preserve"> CobB focused on the protein itself and in order to demonstrate CobB’s function as a deacetylase, we set out to express and purify the CobB protein. The </w:t>
      </w:r>
      <w:r w:rsidR="001404FE">
        <w:rPr>
          <w:i/>
        </w:rPr>
        <w:t xml:space="preserve">cj1050c </w:t>
      </w:r>
      <w:r w:rsidR="001404FE">
        <w:t xml:space="preserve">gene was amplified from the </w:t>
      </w:r>
      <w:r w:rsidR="001404FE">
        <w:rPr>
          <w:i/>
        </w:rPr>
        <w:t xml:space="preserve">C. jejuni </w:t>
      </w:r>
      <w:r w:rsidR="001404FE">
        <w:t>11168 genome and cloned into a pET21a expression vector. Following induction with IPTG and incubation, the CobB protein was purified from a cell free extract (figure 3.10).</w:t>
      </w:r>
    </w:p>
    <w:p w:rsidR="001404FE" w:rsidRDefault="001404FE" w:rsidP="001404FE">
      <w:pPr>
        <w:spacing w:line="240" w:lineRule="auto"/>
      </w:pPr>
      <w:r>
        <w:rPr>
          <w:b/>
        </w:rPr>
        <w:t xml:space="preserve">Figure 3.10: purification of the </w:t>
      </w:r>
      <w:r w:rsidR="00BB2100">
        <w:rPr>
          <w:b/>
        </w:rPr>
        <w:t>C</w:t>
      </w:r>
      <w:r>
        <w:rPr>
          <w:b/>
        </w:rPr>
        <w:t xml:space="preserve">obB protein. </w:t>
      </w:r>
      <w:r>
        <w:rPr>
          <w:i/>
        </w:rPr>
        <w:t>E. coli c</w:t>
      </w:r>
      <w:r>
        <w:t>ells containing the pET21a::cobB plasmid were grown at 37</w:t>
      </w:r>
      <w:r w:rsidR="00E56A64">
        <w:t xml:space="preserve">°C </w:t>
      </w:r>
      <w:r>
        <w:t>200 rpm until an OD</w:t>
      </w:r>
      <w:r>
        <w:rPr>
          <w:vertAlign w:val="subscript"/>
        </w:rPr>
        <w:t xml:space="preserve">600nm </w:t>
      </w:r>
      <w:r>
        <w:t>0.6 was reached. Protein expression was induced by the addition of 0.4 mM IPTG and incubated at 37°C for 5 hours, before cells were harvested by centrifugation. Collected cells were lysed and a cell free protein extract was produced which was then bound to a his-trap column and eluted using a gradient of imidazole. The UV spectroscopy traces from these purifications are shown (A) with the blue line showing the A</w:t>
      </w:r>
      <w:r>
        <w:rPr>
          <w:vertAlign w:val="subscript"/>
        </w:rPr>
        <w:t xml:space="preserve">280nm </w:t>
      </w:r>
      <w:r>
        <w:t xml:space="preserve">trace of protein elution, the green showing relative imidazole concentration and the red indicating the conductivity of the sample or salt concentration. The fractions collected are shown underneath the trace, and protein containing fractions were then selected and separated by SDS-PAGE to check for purity (B). The fractions of the highest purity were then selected for further use. All proteins were purified multiple times, and a representative example is shown. </w:t>
      </w:r>
    </w:p>
    <w:p w:rsidR="001404FE" w:rsidRDefault="001404FE" w:rsidP="001404FE">
      <w:pPr>
        <w:spacing w:line="240" w:lineRule="auto"/>
      </w:pPr>
    </w:p>
    <w:p w:rsidR="001404FE" w:rsidRDefault="001404FE" w:rsidP="001404FE">
      <w:pPr>
        <w:spacing w:line="360" w:lineRule="auto"/>
      </w:pPr>
      <w:r>
        <w:t xml:space="preserve">Once we were able to produce a pure, and stable protein we then set out to demonstrate its ability to deacetylate lysine residues within proteins. To achieve this, we purchased a commercially available sirtuin ELISA activity assay, which responds with an increase in colour changing product </w:t>
      </w:r>
      <w:r>
        <w:lastRenderedPageBreak/>
        <w:t>when the substrate (unknown) becomes deacetylated. Using this kit, we were able to demonstrate that CobB is a bona fide deacetylase, due to its high affinity to the sirtuin substrate (K</w:t>
      </w:r>
      <w:r>
        <w:rPr>
          <w:vertAlign w:val="subscript"/>
        </w:rPr>
        <w:t xml:space="preserve">m </w:t>
      </w:r>
      <w:r>
        <w:t xml:space="preserve">was 100 nM) and furthermore this activity was inhibited by nicotinamide (figure 3.11). The data indicates that </w:t>
      </w:r>
      <w:r>
        <w:rPr>
          <w:i/>
        </w:rPr>
        <w:t xml:space="preserve">C. jejuni </w:t>
      </w:r>
      <w:r>
        <w:t xml:space="preserve">possesses a fully functional CobB enzyme, and that all the apparatus for a functional reversible acetylation system are present in the bacteria.  </w:t>
      </w:r>
    </w:p>
    <w:p w:rsidR="001404FE" w:rsidRDefault="00D6755B" w:rsidP="001404FE">
      <w:pPr>
        <w:spacing w:line="360" w:lineRule="auto"/>
      </w:pPr>
      <w:r>
        <w:rPr>
          <w:noProof/>
          <w:lang w:eastAsia="en-GB"/>
        </w:rPr>
        <w:drawing>
          <wp:anchor distT="0" distB="0" distL="114300" distR="114300" simplePos="0" relativeHeight="251718656" behindDoc="1" locked="0" layoutInCell="1" allowOverlap="1" wp14:anchorId="0D2F06D0" wp14:editId="60251D39">
            <wp:simplePos x="0" y="0"/>
            <wp:positionH relativeFrom="margin">
              <wp:align>center</wp:align>
            </wp:positionH>
            <wp:positionV relativeFrom="paragraph">
              <wp:posOffset>34290</wp:posOffset>
            </wp:positionV>
            <wp:extent cx="5003800" cy="2937510"/>
            <wp:effectExtent l="19050" t="19050" r="6350" b="0"/>
            <wp:wrapTight wrapText="bothSides">
              <wp:wrapPolygon edited="0">
                <wp:start x="-82" y="-140"/>
                <wp:lineTo x="-82" y="21572"/>
                <wp:lineTo x="21627" y="21572"/>
                <wp:lineTo x="21627" y="-140"/>
                <wp:lineTo x="-82" y="-140"/>
              </wp:wrapPolygon>
            </wp:wrapTight>
            <wp:docPr id="69" name="Picture 5" descr="Macintosh HD:Users:Dave:Dropbox:BBSRC Jan 24 2017 ACETYLATION GRANT:Figures for grant:CobB activity.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ave:Dropbox:BBSRC Jan 24 2017 ACETYLATION GRANT:Figures for grant:CobB activity.tif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03800" cy="2937510"/>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Pr="00A03427" w:rsidRDefault="001404FE" w:rsidP="001404FE">
      <w:pPr>
        <w:spacing w:line="240" w:lineRule="auto"/>
      </w:pPr>
      <w:r>
        <w:rPr>
          <w:b/>
        </w:rPr>
        <w:t xml:space="preserve">Figure 3.11: sirtuin ELISA to determine the deacetylase activity of the CobB protein. </w:t>
      </w:r>
      <w:r>
        <w:t>Pure CobB protein was subjected to the standard conditions described by the assay kit. The rate measured by the ELISA, with the model SIRT substrate is shown in A. CobB concentration was increased from 0-200 ng, to show an increase in activity (or deacetylated product) and 500 µM nicotinamide was introduced to show inhibition. K</w:t>
      </w:r>
      <w:r>
        <w:rPr>
          <w:vertAlign w:val="subscript"/>
        </w:rPr>
        <w:t xml:space="preserve">m </w:t>
      </w:r>
      <w:r>
        <w:t xml:space="preserve">determination is shown in B, whereby the concentration of the SIRT substrate was altered, showing the affinity of 50 ng CobB to the sirtuin substrate. </w:t>
      </w:r>
    </w:p>
    <w:p w:rsidR="001404FE" w:rsidRPr="001D59F3" w:rsidRDefault="001404FE" w:rsidP="001404FE">
      <w:pPr>
        <w:spacing w:line="360" w:lineRule="auto"/>
        <w:rPr>
          <w:b/>
        </w:rPr>
      </w:pPr>
      <w:r w:rsidRPr="001D59F3">
        <w:rPr>
          <w:b/>
        </w:rPr>
        <w:t xml:space="preserve">3.5.2 Mutagenesis of </w:t>
      </w:r>
      <w:r w:rsidRPr="001D59F3">
        <w:rPr>
          <w:b/>
          <w:i/>
        </w:rPr>
        <w:t>cobB</w:t>
      </w:r>
      <w:r w:rsidRPr="001D59F3">
        <w:rPr>
          <w:b/>
        </w:rPr>
        <w:t xml:space="preserve">: the </w:t>
      </w:r>
      <w:r w:rsidRPr="001D59F3">
        <w:rPr>
          <w:b/>
          <w:i/>
        </w:rPr>
        <w:t xml:space="preserve">lysE </w:t>
      </w:r>
      <w:r w:rsidRPr="001D59F3">
        <w:rPr>
          <w:b/>
        </w:rPr>
        <w:t>connection.</w:t>
      </w:r>
    </w:p>
    <w:p w:rsidR="001404FE" w:rsidRPr="0000095A" w:rsidRDefault="001404FE" w:rsidP="001404FE">
      <w:pPr>
        <w:spacing w:line="360" w:lineRule="auto"/>
      </w:pPr>
      <w:r>
        <w:t xml:space="preserve">Once we demonstrated the ability of CobB to deacetylate proteins, we then set out to delete the gene in </w:t>
      </w:r>
      <w:r>
        <w:rPr>
          <w:i/>
        </w:rPr>
        <w:t xml:space="preserve">C. jejuni </w:t>
      </w:r>
      <w:r>
        <w:t xml:space="preserve">to assess the impact of this mutation on a range of different biological processes. Unlike the previous deletion mutants, the genetic context of CobB and its surrounding genes (figure 3.12) was more complex.  When investigating the </w:t>
      </w:r>
      <w:r>
        <w:rPr>
          <w:i/>
        </w:rPr>
        <w:t xml:space="preserve">cobB </w:t>
      </w:r>
      <w:r>
        <w:t xml:space="preserve">gene, we found a region of overlap between the gene downstream from </w:t>
      </w:r>
      <w:r>
        <w:rPr>
          <w:i/>
        </w:rPr>
        <w:t xml:space="preserve">cobB, cj1049c. </w:t>
      </w:r>
      <w:r>
        <w:t xml:space="preserve">This gene encodes LysE, which functions as a transporter of free lysine. The LysE family of proteins are transmembrane proteins that export amino acids, lipids and metal ions from the cell in order to protect the cell from toxicity caused by increasing concentrations of the metabolite in the cytoplasm </w:t>
      </w:r>
      <w:r w:rsidRPr="00C52028">
        <w:rPr>
          <w:noProof/>
        </w:rPr>
        <w:t>(Vrljic, et al., 1999)</w:t>
      </w:r>
      <w:r>
        <w:t xml:space="preserve">.  On further investigation we found no clear ribosome binding site for </w:t>
      </w:r>
      <w:r>
        <w:rPr>
          <w:i/>
        </w:rPr>
        <w:t xml:space="preserve">cj1049c, </w:t>
      </w:r>
      <w:r>
        <w:t xml:space="preserve">and although it does have a separate transcriptional start site this has yet to be confirmed </w:t>
      </w:r>
      <w:r w:rsidRPr="00C52028">
        <w:rPr>
          <w:noProof/>
        </w:rPr>
        <w:t>(Dugar, et al., 2013)</w:t>
      </w:r>
      <w:r>
        <w:t xml:space="preserve">. Therefore, </w:t>
      </w:r>
      <w:r>
        <w:rPr>
          <w:i/>
        </w:rPr>
        <w:t xml:space="preserve">cobB </w:t>
      </w:r>
      <w:r>
        <w:t xml:space="preserve">and </w:t>
      </w:r>
      <w:r>
        <w:rPr>
          <w:i/>
        </w:rPr>
        <w:t xml:space="preserve">cj1049c </w:t>
      </w:r>
      <w:r>
        <w:t xml:space="preserve">are likely to be a single transcript and translationally coupled, or at the very least </w:t>
      </w:r>
      <w:r>
        <w:lastRenderedPageBreak/>
        <w:t xml:space="preserve">transcriptionally coupled. Additionally, </w:t>
      </w:r>
      <w:r w:rsidRPr="0000095A">
        <w:rPr>
          <w:i/>
        </w:rPr>
        <w:t>cj1051c (cjeI)</w:t>
      </w:r>
      <w:r>
        <w:t xml:space="preserve"> and </w:t>
      </w:r>
      <w:r w:rsidRPr="0000095A">
        <w:rPr>
          <w:i/>
        </w:rPr>
        <w:t>cj</w:t>
      </w:r>
      <w:r>
        <w:rPr>
          <w:i/>
        </w:rPr>
        <w:t>1</w:t>
      </w:r>
      <w:r w:rsidRPr="0000095A">
        <w:rPr>
          <w:i/>
        </w:rPr>
        <w:t>048c (dapE)</w:t>
      </w:r>
      <w:r>
        <w:t xml:space="preserve"> both have clear and separate promoters, however </w:t>
      </w:r>
      <w:r>
        <w:rPr>
          <w:i/>
        </w:rPr>
        <w:t xml:space="preserve">dapE, </w:t>
      </w:r>
      <w:r>
        <w:t>a desuccinylase, could be functionally related.</w:t>
      </w:r>
    </w:p>
    <w:p w:rsidR="001404FE" w:rsidRPr="00B41BE4" w:rsidRDefault="00D6755B" w:rsidP="001404FE">
      <w:pPr>
        <w:spacing w:line="360" w:lineRule="auto"/>
      </w:pPr>
      <w:r w:rsidRPr="001404FE">
        <w:rPr>
          <w:noProof/>
          <w:lang w:eastAsia="en-GB"/>
        </w:rPr>
        <w:drawing>
          <wp:inline distT="0" distB="0" distL="0" distR="0" wp14:anchorId="0ADEEE60" wp14:editId="256B841C">
            <wp:extent cx="5981700" cy="914400"/>
            <wp:effectExtent l="0" t="0" r="0" b="0"/>
            <wp:docPr id="1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l="2859" t="23817" r="51900" b="58910"/>
                    <a:stretch>
                      <a:fillRect/>
                    </a:stretch>
                  </pic:blipFill>
                  <pic:spPr bwMode="auto">
                    <a:xfrm>
                      <a:off x="0" y="0"/>
                      <a:ext cx="5981700" cy="914400"/>
                    </a:xfrm>
                    <a:prstGeom prst="rect">
                      <a:avLst/>
                    </a:prstGeom>
                    <a:noFill/>
                    <a:ln>
                      <a:noFill/>
                    </a:ln>
                  </pic:spPr>
                </pic:pic>
              </a:graphicData>
            </a:graphic>
          </wp:inline>
        </w:drawing>
      </w:r>
    </w:p>
    <w:p w:rsidR="001404FE" w:rsidRPr="00706239" w:rsidRDefault="001404FE" w:rsidP="001404FE">
      <w:pPr>
        <w:spacing w:line="240" w:lineRule="auto"/>
      </w:pPr>
      <w:r>
        <w:rPr>
          <w:b/>
        </w:rPr>
        <w:t>Figure 3.12: genetic organisation of</w:t>
      </w:r>
      <w:r w:rsidRPr="00706239">
        <w:rPr>
          <w:b/>
          <w:i/>
        </w:rPr>
        <w:t xml:space="preserve"> cobB</w:t>
      </w:r>
      <w:r>
        <w:rPr>
          <w:b/>
        </w:rPr>
        <w:t xml:space="preserve"> and its surrounding genes. </w:t>
      </w:r>
      <w:r>
        <w:t xml:space="preserve">The </w:t>
      </w:r>
      <w:r w:rsidRPr="00706239">
        <w:rPr>
          <w:i/>
        </w:rPr>
        <w:t xml:space="preserve">cobB </w:t>
      </w:r>
      <w:r>
        <w:t xml:space="preserve">and </w:t>
      </w:r>
      <w:r>
        <w:rPr>
          <w:i/>
        </w:rPr>
        <w:t xml:space="preserve">cj1049c </w:t>
      </w:r>
      <w:r>
        <w:t xml:space="preserve">genes overlap, with no clear ribosome binding site for </w:t>
      </w:r>
      <w:r>
        <w:rPr>
          <w:i/>
        </w:rPr>
        <w:t xml:space="preserve">cj1049c </w:t>
      </w:r>
      <w:r w:rsidRPr="00235FA1">
        <w:t>(yellow gene).</w:t>
      </w:r>
      <w:r>
        <w:t xml:space="preserve"> Both genes have separate transcriptional start sites, shown with arrows.</w:t>
      </w:r>
    </w:p>
    <w:p w:rsidR="001404FE" w:rsidRDefault="001404FE" w:rsidP="001404FE">
      <w:pPr>
        <w:spacing w:line="360" w:lineRule="auto"/>
      </w:pPr>
      <w:r>
        <w:t xml:space="preserve">Due to the coupled nature of these genes, the mutagenesis of </w:t>
      </w:r>
      <w:r>
        <w:rPr>
          <w:i/>
        </w:rPr>
        <w:t xml:space="preserve">cobB </w:t>
      </w:r>
      <w:r>
        <w:t xml:space="preserve">was more complex as insertion of a kanamycin cassette into </w:t>
      </w:r>
      <w:r>
        <w:rPr>
          <w:i/>
        </w:rPr>
        <w:t xml:space="preserve">cobB </w:t>
      </w:r>
      <w:r>
        <w:t xml:space="preserve">would most likely interrupt the transcription or translation of </w:t>
      </w:r>
      <w:r>
        <w:rPr>
          <w:i/>
        </w:rPr>
        <w:t xml:space="preserve">lysE </w:t>
      </w:r>
      <w:r>
        <w:t xml:space="preserve">thus any phenotype seen in these mutants could be down to the disruption of either gene.  In order to make a </w:t>
      </w:r>
      <w:r>
        <w:rPr>
          <w:i/>
        </w:rPr>
        <w:t xml:space="preserve">cobB </w:t>
      </w:r>
      <w:r>
        <w:t xml:space="preserve">deficient strain, we deleted the full </w:t>
      </w:r>
      <w:r>
        <w:rPr>
          <w:i/>
        </w:rPr>
        <w:t xml:space="preserve">cobB cj1049c </w:t>
      </w:r>
      <w:r>
        <w:t xml:space="preserve">coding region through insertion of a kanamycin resistance cassette, and then re-integrated a functional copy of the </w:t>
      </w:r>
      <w:r>
        <w:rPr>
          <w:i/>
        </w:rPr>
        <w:t xml:space="preserve">cj1049c </w:t>
      </w:r>
      <w:r>
        <w:t xml:space="preserve">gene (with chloramphenicol resistance cassette for selection) onto the chromosome under the control of the </w:t>
      </w:r>
      <w:r w:rsidR="00A26CD4">
        <w:t xml:space="preserve">  </w:t>
      </w:r>
      <w:r>
        <w:t xml:space="preserve">C. jejuni </w:t>
      </w:r>
      <w:r w:rsidRPr="00745AC3">
        <w:rPr>
          <w:i/>
        </w:rPr>
        <w:t>metK</w:t>
      </w:r>
      <w:r>
        <w:t xml:space="preserve"> promoter (figure 3.13). Then, to make a fully complemented strain we inserted the </w:t>
      </w:r>
      <w:r>
        <w:rPr>
          <w:i/>
        </w:rPr>
        <w:t xml:space="preserve">cj1050c </w:t>
      </w:r>
      <w:r>
        <w:t xml:space="preserve">gene back onto the chromosome of the </w:t>
      </w:r>
      <w:r>
        <w:rPr>
          <w:i/>
        </w:rPr>
        <w:t xml:space="preserve">cobB </w:t>
      </w:r>
      <w:r>
        <w:t xml:space="preserve">deficient strain, with an apramycin resistance cassette for selection, producing a strain with intact copies of both </w:t>
      </w:r>
      <w:r>
        <w:rPr>
          <w:i/>
        </w:rPr>
        <w:t xml:space="preserve">cj0149c and cj1050c </w:t>
      </w:r>
      <w:r>
        <w:t>(figure 3.13).</w:t>
      </w:r>
    </w:p>
    <w:p w:rsidR="001404FE" w:rsidRPr="00476204" w:rsidRDefault="00D6755B" w:rsidP="001404FE">
      <w:pPr>
        <w:spacing w:line="360" w:lineRule="auto"/>
      </w:pPr>
      <w:r w:rsidRPr="001404FE">
        <w:rPr>
          <w:noProof/>
          <w:lang w:eastAsia="en-GB"/>
        </w:rPr>
        <w:drawing>
          <wp:inline distT="0" distB="0" distL="0" distR="0" wp14:anchorId="28B7F898" wp14:editId="34C8B191">
            <wp:extent cx="5734050" cy="2171700"/>
            <wp:effectExtent l="0" t="0" r="0" b="0"/>
            <wp:docPr id="153" name="Picture 14" descr="C:\Users\Kelly Lab Tom\Dropbox\Acetylation Project\The LysE connection\Strain design 10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lly Lab Tom\Dropbox\Acetylation Project\The LysE connection\Strain design 1050.tif"/>
                    <pic:cNvPicPr>
                      <a:picLocks noChangeAspect="1" noChangeArrowheads="1"/>
                    </pic:cNvPicPr>
                  </pic:nvPicPr>
                  <pic:blipFill>
                    <a:blip r:embed="rId35">
                      <a:extLst>
                        <a:ext uri="{28A0092B-C50C-407E-A947-70E740481C1C}">
                          <a14:useLocalDpi xmlns:a14="http://schemas.microsoft.com/office/drawing/2010/main" val="0"/>
                        </a:ext>
                      </a:extLst>
                    </a:blip>
                    <a:srcRect b="49249"/>
                    <a:stretch>
                      <a:fillRect/>
                    </a:stretch>
                  </pic:blipFill>
                  <pic:spPr bwMode="auto">
                    <a:xfrm>
                      <a:off x="0" y="0"/>
                      <a:ext cx="5734050" cy="2171700"/>
                    </a:xfrm>
                    <a:prstGeom prst="rect">
                      <a:avLst/>
                    </a:prstGeom>
                    <a:noFill/>
                    <a:ln>
                      <a:noFill/>
                    </a:ln>
                  </pic:spPr>
                </pic:pic>
              </a:graphicData>
            </a:graphic>
          </wp:inline>
        </w:drawing>
      </w:r>
    </w:p>
    <w:p w:rsidR="001404FE" w:rsidRDefault="001404FE" w:rsidP="001404FE">
      <w:pPr>
        <w:spacing w:line="240" w:lineRule="auto"/>
      </w:pPr>
      <w:r>
        <w:rPr>
          <w:b/>
        </w:rPr>
        <w:t xml:space="preserve">Figure 3.13: cloning strategy for the deletion of </w:t>
      </w:r>
      <w:r>
        <w:rPr>
          <w:b/>
          <w:i/>
        </w:rPr>
        <w:t xml:space="preserve">cobB. </w:t>
      </w:r>
      <w:r>
        <w:t xml:space="preserve">The coding region of the Wildtype genes is shown above with the kanamycin cassette insertion into the region to make both the </w:t>
      </w:r>
      <w:r>
        <w:rPr>
          <w:i/>
        </w:rPr>
        <w:t xml:space="preserve">cobB </w:t>
      </w:r>
      <w:r>
        <w:t xml:space="preserve">deficient and complemented strains. The </w:t>
      </w:r>
      <w:r>
        <w:rPr>
          <w:i/>
        </w:rPr>
        <w:t xml:space="preserve">cj1049 </w:t>
      </w:r>
      <w:r>
        <w:t xml:space="preserve">gene was complemented back into the </w:t>
      </w:r>
      <w:r w:rsidRPr="00623D48">
        <w:rPr>
          <w:i/>
        </w:rPr>
        <w:t>∆</w:t>
      </w:r>
      <w:r>
        <w:rPr>
          <w:i/>
        </w:rPr>
        <w:t xml:space="preserve">cobB </w:t>
      </w:r>
      <w:r>
        <w:t xml:space="preserve">strain, whilst both the cj1049 and cj1050 genes were integrated into the chromosome to make the fully complemented strain matching the WT. </w:t>
      </w:r>
    </w:p>
    <w:p w:rsidR="001404FE" w:rsidRDefault="001404FE" w:rsidP="001404FE">
      <w:pPr>
        <w:spacing w:line="240" w:lineRule="auto"/>
      </w:pPr>
    </w:p>
    <w:p w:rsidR="00654607" w:rsidRDefault="00654607" w:rsidP="001404FE">
      <w:pPr>
        <w:spacing w:line="360" w:lineRule="auto"/>
      </w:pPr>
    </w:p>
    <w:p w:rsidR="001404FE" w:rsidRDefault="001404FE" w:rsidP="001404FE">
      <w:pPr>
        <w:spacing w:line="360" w:lineRule="auto"/>
      </w:pPr>
      <w:r>
        <w:lastRenderedPageBreak/>
        <w:t xml:space="preserve">Our aim was then to confirm the deletion of the </w:t>
      </w:r>
      <w:r>
        <w:rPr>
          <w:i/>
        </w:rPr>
        <w:t xml:space="preserve">cobB </w:t>
      </w:r>
      <w:r>
        <w:t xml:space="preserve">gene and complementation of the intact genes. We carried out PCR and qRT-PCR reactions to ensure the transcription levels of RNA of each gene was as close to WT levels as possible (figure 3.14). Initially we carried out some PCR reactions to show that there was no </w:t>
      </w:r>
      <w:r>
        <w:rPr>
          <w:i/>
        </w:rPr>
        <w:t xml:space="preserve">cj1050 </w:t>
      </w:r>
      <w:r>
        <w:t>RNA found in the ∆</w:t>
      </w:r>
      <w:r>
        <w:rPr>
          <w:i/>
        </w:rPr>
        <w:t xml:space="preserve">cobB </w:t>
      </w:r>
      <w:r>
        <w:t xml:space="preserve">strain (A) with controls to ensure no gDNA contaminated the RNA sample and that the gene could be amplified from the genome. Once we confirmed that no </w:t>
      </w:r>
      <w:r>
        <w:rPr>
          <w:i/>
        </w:rPr>
        <w:t xml:space="preserve">cj1050 </w:t>
      </w:r>
      <w:r>
        <w:t xml:space="preserve">RNA was found in our deleted strain, we then carried out qRT-PCR to show the RNA levels of both </w:t>
      </w:r>
      <w:r>
        <w:rPr>
          <w:i/>
        </w:rPr>
        <w:t xml:space="preserve">lysE </w:t>
      </w:r>
      <w:r>
        <w:t xml:space="preserve">and </w:t>
      </w:r>
      <w:r>
        <w:rPr>
          <w:i/>
        </w:rPr>
        <w:t xml:space="preserve">cobB </w:t>
      </w:r>
      <w:r>
        <w:t xml:space="preserve">in all the newly created strains (B). Using this method, we can confirm that </w:t>
      </w:r>
      <w:r>
        <w:rPr>
          <w:i/>
        </w:rPr>
        <w:t xml:space="preserve">lysE </w:t>
      </w:r>
      <w:r>
        <w:t>RNA levels were comparable to the levels found in WT cells in both the ∆</w:t>
      </w:r>
      <w:r>
        <w:rPr>
          <w:i/>
        </w:rPr>
        <w:t xml:space="preserve">cobB </w:t>
      </w:r>
      <w:r>
        <w:t xml:space="preserve">strain and the complemented strain, indicating that deletion of </w:t>
      </w:r>
      <w:r>
        <w:rPr>
          <w:i/>
        </w:rPr>
        <w:t>cobB</w:t>
      </w:r>
      <w:r>
        <w:t xml:space="preserve"> and </w:t>
      </w:r>
      <w:r>
        <w:rPr>
          <w:i/>
        </w:rPr>
        <w:t xml:space="preserve">lysE </w:t>
      </w:r>
      <w:r>
        <w:t xml:space="preserve">and reintegration of the intact genes onto the chromosome had little effect on </w:t>
      </w:r>
      <w:r>
        <w:rPr>
          <w:i/>
        </w:rPr>
        <w:t xml:space="preserve">lysE </w:t>
      </w:r>
      <w:r>
        <w:t xml:space="preserve">RNA levels. There was, however, a discrepancy between WT levels of </w:t>
      </w:r>
      <w:r>
        <w:rPr>
          <w:i/>
        </w:rPr>
        <w:t xml:space="preserve">cobB </w:t>
      </w:r>
      <w:r>
        <w:t xml:space="preserve">expression and those found in the mutant strains. RT-PCR showed that as expected, deletion of </w:t>
      </w:r>
      <w:r>
        <w:rPr>
          <w:i/>
        </w:rPr>
        <w:t xml:space="preserve">cobB </w:t>
      </w:r>
      <w:r>
        <w:t xml:space="preserve">resulted in no </w:t>
      </w:r>
      <w:r>
        <w:rPr>
          <w:i/>
        </w:rPr>
        <w:t xml:space="preserve">cobB </w:t>
      </w:r>
      <w:r>
        <w:t xml:space="preserve">RNA. However, when </w:t>
      </w:r>
      <w:r>
        <w:rPr>
          <w:i/>
        </w:rPr>
        <w:t xml:space="preserve">cobB </w:t>
      </w:r>
      <w:r>
        <w:t>was integrated back onto the chromosome in the ∆</w:t>
      </w:r>
      <w:r>
        <w:rPr>
          <w:i/>
        </w:rPr>
        <w:t xml:space="preserve">cj1049 </w:t>
      </w:r>
      <w:r>
        <w:t xml:space="preserve">strain and in the fully complemented strain, </w:t>
      </w:r>
      <w:r>
        <w:rPr>
          <w:i/>
        </w:rPr>
        <w:t xml:space="preserve">cobB </w:t>
      </w:r>
      <w:r>
        <w:t xml:space="preserve">RNA levels were over ten times higher than in the WT strain. This can be accounted for due to the constitutive promoters used for both complemented genes. We tried multiple combinations of promoters, both native and constitutive, and although </w:t>
      </w:r>
      <w:r>
        <w:rPr>
          <w:i/>
        </w:rPr>
        <w:t xml:space="preserve">cobB </w:t>
      </w:r>
      <w:r>
        <w:t xml:space="preserve">RNA levels are high in the cell this was the best combination to achieve a reasonable level of </w:t>
      </w:r>
      <w:r>
        <w:rPr>
          <w:i/>
        </w:rPr>
        <w:t xml:space="preserve">cobB </w:t>
      </w:r>
      <w:r>
        <w:t xml:space="preserve">expression. </w:t>
      </w: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Default="001404FE" w:rsidP="001404FE">
      <w:pPr>
        <w:spacing w:line="360" w:lineRule="auto"/>
      </w:pPr>
    </w:p>
    <w:p w:rsidR="001404FE" w:rsidRPr="00D667BF" w:rsidRDefault="00D6755B" w:rsidP="001404FE">
      <w:pPr>
        <w:spacing w:line="240" w:lineRule="auto"/>
      </w:pPr>
      <w:r>
        <w:rPr>
          <w:noProof/>
          <w:lang w:eastAsia="en-GB"/>
        </w:rPr>
        <w:lastRenderedPageBreak/>
        <w:drawing>
          <wp:anchor distT="0" distB="0" distL="114300" distR="114300" simplePos="0" relativeHeight="251719680" behindDoc="1" locked="0" layoutInCell="1" allowOverlap="1" wp14:anchorId="1250D30F" wp14:editId="41BD8F96">
            <wp:simplePos x="0" y="0"/>
            <wp:positionH relativeFrom="margin">
              <wp:posOffset>-485775</wp:posOffset>
            </wp:positionH>
            <wp:positionV relativeFrom="paragraph">
              <wp:posOffset>3911600</wp:posOffset>
            </wp:positionV>
            <wp:extent cx="6592570" cy="2992120"/>
            <wp:effectExtent l="0" t="0" r="0" b="0"/>
            <wp:wrapTight wrapText="bothSides">
              <wp:wrapPolygon edited="0">
                <wp:start x="0" y="0"/>
                <wp:lineTo x="0" y="21453"/>
                <wp:lineTo x="21533" y="21453"/>
                <wp:lineTo x="21533" y="0"/>
                <wp:lineTo x="0" y="0"/>
              </wp:wrapPolygon>
            </wp:wrapTight>
            <wp:docPr id="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l="2072" t="15022" r="55038" b="36272"/>
                    <a:stretch>
                      <a:fillRect/>
                    </a:stretch>
                  </pic:blipFill>
                  <pic:spPr bwMode="auto">
                    <a:xfrm>
                      <a:off x="0" y="0"/>
                      <a:ext cx="6592570" cy="2992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0704" behindDoc="1" locked="0" layoutInCell="1" allowOverlap="1" wp14:anchorId="203A3C9E" wp14:editId="75344C0B">
            <wp:simplePos x="0" y="0"/>
            <wp:positionH relativeFrom="column">
              <wp:posOffset>273050</wp:posOffset>
            </wp:positionH>
            <wp:positionV relativeFrom="paragraph">
              <wp:posOffset>0</wp:posOffset>
            </wp:positionV>
            <wp:extent cx="5248275" cy="4022725"/>
            <wp:effectExtent l="0" t="0" r="0" b="0"/>
            <wp:wrapTight wrapText="bothSides">
              <wp:wrapPolygon edited="0">
                <wp:start x="0" y="0"/>
                <wp:lineTo x="0" y="21481"/>
                <wp:lineTo x="21561" y="21481"/>
                <wp:lineTo x="21561" y="0"/>
                <wp:lineTo x="0" y="0"/>
              </wp:wrapPolygon>
            </wp:wrapTight>
            <wp:docPr id="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l="3899" t="7254" r="56075" b="16039"/>
                    <a:stretch>
                      <a:fillRect/>
                    </a:stretch>
                  </pic:blipFill>
                  <pic:spPr bwMode="auto">
                    <a:xfrm>
                      <a:off x="0" y="0"/>
                      <a:ext cx="5248275" cy="402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rPr>
          <w:b/>
        </w:rPr>
        <w:t xml:space="preserve">Figure 3.14: PCR reactions to confirm </w:t>
      </w:r>
      <w:r w:rsidR="001404FE">
        <w:rPr>
          <w:b/>
          <w:i/>
        </w:rPr>
        <w:t xml:space="preserve">cobB </w:t>
      </w:r>
      <w:r w:rsidR="001404FE">
        <w:rPr>
          <w:b/>
        </w:rPr>
        <w:t xml:space="preserve">deletion and RNA levels of </w:t>
      </w:r>
      <w:r w:rsidR="001404FE">
        <w:rPr>
          <w:b/>
          <w:i/>
        </w:rPr>
        <w:t xml:space="preserve">lysE </w:t>
      </w:r>
      <w:r w:rsidR="001404FE">
        <w:rPr>
          <w:b/>
        </w:rPr>
        <w:t xml:space="preserve">and </w:t>
      </w:r>
      <w:r w:rsidR="001404FE">
        <w:rPr>
          <w:b/>
          <w:i/>
        </w:rPr>
        <w:t xml:space="preserve">cobB. </w:t>
      </w:r>
      <w:r w:rsidR="001404FE">
        <w:rPr>
          <w:i/>
        </w:rPr>
        <w:t>(</w:t>
      </w:r>
      <w:r w:rsidR="001404FE">
        <w:t xml:space="preserve">A) shows the PCR reactions confirming; the absence of DNA contamination, the presence of the gene in genomic DNA and the presence or absence of the </w:t>
      </w:r>
      <w:r w:rsidR="001404FE">
        <w:rPr>
          <w:i/>
        </w:rPr>
        <w:t xml:space="preserve">cobB </w:t>
      </w:r>
      <w:r w:rsidR="001404FE">
        <w:t xml:space="preserve">gene in both WT and </w:t>
      </w:r>
      <w:r w:rsidR="001404FE">
        <w:rPr>
          <w:i/>
        </w:rPr>
        <w:t xml:space="preserve">cobB </w:t>
      </w:r>
      <w:r w:rsidR="001404FE">
        <w:t xml:space="preserve">deleted strains. RNA extracted from each strain (∆D corresponds to the </w:t>
      </w:r>
      <w:r w:rsidR="001404FE">
        <w:rPr>
          <w:i/>
        </w:rPr>
        <w:t xml:space="preserve">cobB lysE </w:t>
      </w:r>
      <w:r w:rsidR="001404FE">
        <w:t xml:space="preserve">deletion strain) was then subjected to qRT-PCR to show RNA expression levels of </w:t>
      </w:r>
      <w:r w:rsidR="001404FE">
        <w:rPr>
          <w:i/>
        </w:rPr>
        <w:t xml:space="preserve">cobB </w:t>
      </w:r>
      <w:r w:rsidR="001404FE">
        <w:t xml:space="preserve">and </w:t>
      </w:r>
      <w:r w:rsidR="001404FE">
        <w:rPr>
          <w:i/>
        </w:rPr>
        <w:t xml:space="preserve">lysE </w:t>
      </w:r>
      <w:r w:rsidR="001404FE">
        <w:t xml:space="preserve">(B). Data is displayed as a fold change in </w:t>
      </w:r>
      <w:r w:rsidR="001404FE">
        <w:rPr>
          <w:i/>
        </w:rPr>
        <w:t xml:space="preserve">cobB </w:t>
      </w:r>
      <w:r w:rsidR="001404FE">
        <w:t xml:space="preserve">or </w:t>
      </w:r>
      <w:r w:rsidR="001404FE">
        <w:rPr>
          <w:i/>
        </w:rPr>
        <w:t xml:space="preserve">lysE </w:t>
      </w:r>
      <w:r w:rsidR="001404FE">
        <w:t>expression and primers for both experiments are found in section</w:t>
      </w:r>
      <w:r w:rsidR="0063590B">
        <w:t xml:space="preserve"> 2.7.3</w:t>
      </w:r>
      <w:r w:rsidR="001404FE">
        <w:t>.</w:t>
      </w:r>
    </w:p>
    <w:p w:rsidR="001404FE" w:rsidRDefault="001404FE" w:rsidP="001404FE">
      <w:pPr>
        <w:spacing w:line="360" w:lineRule="auto"/>
      </w:pPr>
    </w:p>
    <w:p w:rsidR="001404FE" w:rsidRDefault="001404FE" w:rsidP="001404FE">
      <w:pPr>
        <w:spacing w:line="360" w:lineRule="auto"/>
      </w:pPr>
    </w:p>
    <w:p w:rsidR="001404FE" w:rsidRPr="001D59F3" w:rsidRDefault="001404FE" w:rsidP="001404FE">
      <w:pPr>
        <w:spacing w:line="360" w:lineRule="auto"/>
        <w:rPr>
          <w:b/>
        </w:rPr>
      </w:pPr>
      <w:r w:rsidRPr="001D59F3">
        <w:rPr>
          <w:b/>
        </w:rPr>
        <w:lastRenderedPageBreak/>
        <w:t xml:space="preserve">3.5.3 </w:t>
      </w:r>
      <w:r w:rsidRPr="001D59F3">
        <w:rPr>
          <w:b/>
          <w:i/>
        </w:rPr>
        <w:t xml:space="preserve">CobB </w:t>
      </w:r>
      <w:r w:rsidRPr="001D59F3">
        <w:rPr>
          <w:b/>
        </w:rPr>
        <w:t xml:space="preserve">deletion and its effect on </w:t>
      </w:r>
      <w:r w:rsidRPr="001D59F3">
        <w:rPr>
          <w:b/>
          <w:i/>
        </w:rPr>
        <w:t xml:space="preserve">C. jejuni </w:t>
      </w:r>
      <w:r w:rsidRPr="001D59F3">
        <w:rPr>
          <w:b/>
        </w:rPr>
        <w:t>biology.</w:t>
      </w:r>
    </w:p>
    <w:p w:rsidR="001404FE" w:rsidRPr="00BC09E5" w:rsidRDefault="00B21032" w:rsidP="001404FE">
      <w:pPr>
        <w:spacing w:line="360" w:lineRule="auto"/>
      </w:pPr>
      <w:r w:rsidRPr="00B21032">
        <w:rPr>
          <w:b/>
          <w:noProof/>
          <w:lang w:eastAsia="en-GB"/>
        </w:rPr>
        <mc:AlternateContent>
          <mc:Choice Requires="wps">
            <w:drawing>
              <wp:anchor distT="0" distB="0" distL="114300" distR="114300" simplePos="0" relativeHeight="251734016" behindDoc="0" locked="0" layoutInCell="1" allowOverlap="1" wp14:anchorId="7256293F" wp14:editId="6E793B43">
                <wp:simplePos x="0" y="0"/>
                <wp:positionH relativeFrom="column">
                  <wp:posOffset>5191125</wp:posOffset>
                </wp:positionH>
                <wp:positionV relativeFrom="paragraph">
                  <wp:posOffset>2471420</wp:posOffset>
                </wp:positionV>
                <wp:extent cx="914400" cy="257175"/>
                <wp:effectExtent l="0" t="0" r="0" b="952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7175"/>
                        </a:xfrm>
                        <a:prstGeom prst="rect">
                          <a:avLst/>
                        </a:prstGeom>
                        <a:solidFill>
                          <a:srgbClr val="FFFFFF"/>
                        </a:solidFill>
                        <a:ln w="9525">
                          <a:noFill/>
                          <a:miter lim="800000"/>
                          <a:headEnd/>
                          <a:tailEnd/>
                        </a:ln>
                      </wps:spPr>
                      <wps:txbx>
                        <w:txbxContent>
                          <w:p w:rsidR="00B21032" w:rsidRPr="00B21032" w:rsidRDefault="00B21032" w:rsidP="00B21032">
                            <w:pPr>
                              <w:rPr>
                                <w:lang w:val="en-US"/>
                              </w:rPr>
                            </w:pPr>
                            <w:r>
                              <w:rPr>
                                <w:lang w:val="en-US"/>
                              </w:rPr>
                              <w:t>1       2       3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08.75pt;margin-top:194.6pt;width:1in;height:20.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" stroked="f">
                <v:textbox>
                  <w:txbxContent>
                    <w:p w:rsidR="00B21032" w:rsidRPr="00B21032" w:rsidRDefault="00B21032" w:rsidP="00B21032">
                      <w:pPr>
                        <w:rPr>
                          <w:lang w:val="en-US"/>
                        </w:rPr>
                      </w:pPr>
                      <w:r>
                        <w:rPr>
                          <w:lang w:val="en-US"/>
                        </w:rPr>
                        <w:t>1       2       3</w:t>
                      </w:r>
                    </w:p>
                  </w:txbxContent>
                </v:textbox>
              </v:shape>
            </w:pict>
          </mc:Fallback>
        </mc:AlternateContent>
      </w:r>
      <w:r w:rsidRPr="00B21032">
        <w:rPr>
          <w:b/>
          <w:noProof/>
          <w:lang w:eastAsia="en-GB"/>
        </w:rPr>
        <mc:AlternateContent>
          <mc:Choice Requires="wps">
            <w:drawing>
              <wp:anchor distT="0" distB="0" distL="114300" distR="114300" simplePos="0" relativeHeight="251658239" behindDoc="0" locked="0" layoutInCell="1" allowOverlap="1" wp14:anchorId="3BE37067" wp14:editId="1F5BEB06">
                <wp:simplePos x="0" y="0"/>
                <wp:positionH relativeFrom="column">
                  <wp:posOffset>3505200</wp:posOffset>
                </wp:positionH>
                <wp:positionV relativeFrom="paragraph">
                  <wp:posOffset>2471420</wp:posOffset>
                </wp:positionV>
                <wp:extent cx="914400" cy="257175"/>
                <wp:effectExtent l="0" t="0" r="0" b="952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7175"/>
                        </a:xfrm>
                        <a:prstGeom prst="rect">
                          <a:avLst/>
                        </a:prstGeom>
                        <a:solidFill>
                          <a:srgbClr val="FFFFFF"/>
                        </a:solidFill>
                        <a:ln w="9525">
                          <a:noFill/>
                          <a:miter lim="800000"/>
                          <a:headEnd/>
                          <a:tailEnd/>
                        </a:ln>
                      </wps:spPr>
                      <wps:txbx>
                        <w:txbxContent>
                          <w:p w:rsidR="00B21032" w:rsidRPr="00B21032" w:rsidRDefault="00B21032">
                            <w:pPr>
                              <w:rPr>
                                <w:lang w:val="en-US"/>
                              </w:rPr>
                            </w:pPr>
                            <w:r>
                              <w:rPr>
                                <w:lang w:val="en-US"/>
                              </w:rPr>
                              <w:t>1       2       3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76pt;margin-top:194.6pt;width:1in;height:20.2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" stroked="f">
                <v:textbox>
                  <w:txbxContent>
                    <w:p w:rsidR="00B21032" w:rsidRPr="00B21032" w:rsidRDefault="00B21032">
                      <w:pPr>
                        <w:rPr>
                          <w:lang w:val="en-US"/>
                        </w:rPr>
                      </w:pPr>
                      <w:r>
                        <w:rPr>
                          <w:lang w:val="en-US"/>
                        </w:rPr>
                        <w:t>1       2       3</w:t>
                      </w:r>
                    </w:p>
                  </w:txbxContent>
                </v:textbox>
              </v:shape>
            </w:pict>
          </mc:Fallback>
        </mc:AlternateContent>
      </w:r>
      <w:r w:rsidR="00D6755B">
        <w:rPr>
          <w:noProof/>
          <w:lang w:eastAsia="en-GB"/>
        </w:rPr>
        <w:drawing>
          <wp:anchor distT="0" distB="0" distL="114300" distR="114300" simplePos="0" relativeHeight="251723776" behindDoc="1" locked="0" layoutInCell="1" allowOverlap="1" wp14:anchorId="24540339" wp14:editId="460C6478">
            <wp:simplePos x="0" y="0"/>
            <wp:positionH relativeFrom="column">
              <wp:posOffset>-355600</wp:posOffset>
            </wp:positionH>
            <wp:positionV relativeFrom="paragraph">
              <wp:posOffset>2359660</wp:posOffset>
            </wp:positionV>
            <wp:extent cx="6664960" cy="2695575"/>
            <wp:effectExtent l="0" t="0" r="0" b="0"/>
            <wp:wrapTight wrapText="bothSides">
              <wp:wrapPolygon edited="0">
                <wp:start x="0" y="0"/>
                <wp:lineTo x="0" y="21524"/>
                <wp:lineTo x="21546" y="21524"/>
                <wp:lineTo x="21546" y="0"/>
                <wp:lineTo x="0" y="0"/>
              </wp:wrapPolygon>
            </wp:wrapTight>
            <wp:docPr id="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l="3938" t="19171" r="56075" b="40387"/>
                    <a:stretch>
                      <a:fillRect/>
                    </a:stretch>
                  </pic:blipFill>
                  <pic:spPr bwMode="auto">
                    <a:xfrm>
                      <a:off x="0" y="0"/>
                      <a:ext cx="6664960"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t xml:space="preserve">As with previous deletion mutants, our first step towards characterisation of a new mutant involved growth rate experiments. As before </w:t>
      </w:r>
      <w:r w:rsidR="001404FE">
        <w:rPr>
          <w:i/>
        </w:rPr>
        <w:t xml:space="preserve">C. jejuni </w:t>
      </w:r>
      <w:r w:rsidR="001404FE">
        <w:t xml:space="preserve">was grown microaerobically for 24 hours in order to assess the impact of </w:t>
      </w:r>
      <w:r w:rsidR="001404FE">
        <w:rPr>
          <w:i/>
        </w:rPr>
        <w:t xml:space="preserve">cobB </w:t>
      </w:r>
      <w:r w:rsidR="001404FE">
        <w:t xml:space="preserve">deletion on </w:t>
      </w:r>
      <w:r w:rsidR="001404FE">
        <w:rPr>
          <w:i/>
        </w:rPr>
        <w:t xml:space="preserve">C. jejuni </w:t>
      </w:r>
      <w:r w:rsidR="001404FE">
        <w:t xml:space="preserve">growth. Growth rate experiments showed little to no change in the rate of </w:t>
      </w:r>
      <w:r w:rsidR="001404FE">
        <w:rPr>
          <w:i/>
        </w:rPr>
        <w:t xml:space="preserve">C. jejuni </w:t>
      </w:r>
      <w:r w:rsidR="001404FE">
        <w:t xml:space="preserve">growth when comparing WT and </w:t>
      </w:r>
      <w:r w:rsidR="001404FE" w:rsidRPr="00177A2A">
        <w:rPr>
          <w:i/>
        </w:rPr>
        <w:t xml:space="preserve">∆cobB </w:t>
      </w:r>
      <w:r w:rsidR="001404FE" w:rsidRPr="00177A2A">
        <w:t>strains</w:t>
      </w:r>
      <w:r w:rsidR="001404FE">
        <w:rPr>
          <w:i/>
        </w:rPr>
        <w:t xml:space="preserve"> </w:t>
      </w:r>
      <w:r w:rsidR="001404FE">
        <w:t>(figure 3.15 A).</w:t>
      </w:r>
      <w:r w:rsidR="001404FE" w:rsidRPr="00BC09E5">
        <w:t xml:space="preserve"> </w:t>
      </w:r>
      <w:r w:rsidR="001404FE">
        <w:t xml:space="preserve">Following growth rate experiments, a 24-hour sample from each strain was taken, a cell free protein extract made and western blotting experiments using anti-acetyllysine antibodies were carried out to assess the impact of </w:t>
      </w:r>
      <w:r w:rsidR="001404FE">
        <w:rPr>
          <w:i/>
        </w:rPr>
        <w:t xml:space="preserve">cobB </w:t>
      </w:r>
      <w:r w:rsidR="001404FE">
        <w:t xml:space="preserve">deletion on protein acetylation (figure 3.15 B). Using this technique, we showed that deletion of </w:t>
      </w:r>
      <w:r w:rsidR="001404FE">
        <w:rPr>
          <w:i/>
        </w:rPr>
        <w:t>cobB</w:t>
      </w:r>
      <w:r w:rsidR="001404FE">
        <w:t xml:space="preserve"> had little noticeable overall impact on the pattern of acetylation when compared to WT samples.</w:t>
      </w:r>
    </w:p>
    <w:p w:rsidR="001404FE" w:rsidRPr="00533855" w:rsidRDefault="001404FE" w:rsidP="001404FE">
      <w:pPr>
        <w:spacing w:line="240" w:lineRule="auto"/>
      </w:pPr>
      <w:r>
        <w:rPr>
          <w:b/>
        </w:rPr>
        <w:t xml:space="preserve">Figure 3.15: growth curves and immunoblotting of </w:t>
      </w:r>
      <w:r w:rsidRPr="00177A2A">
        <w:rPr>
          <w:b/>
          <w:i/>
        </w:rPr>
        <w:t>∆cobB</w:t>
      </w:r>
      <w:r>
        <w:rPr>
          <w:b/>
          <w:i/>
        </w:rPr>
        <w:t xml:space="preserve"> </w:t>
      </w:r>
      <w:r>
        <w:rPr>
          <w:b/>
        </w:rPr>
        <w:t xml:space="preserve">and </w:t>
      </w:r>
      <w:r>
        <w:rPr>
          <w:b/>
          <w:i/>
        </w:rPr>
        <w:t xml:space="preserve">cobB </w:t>
      </w:r>
      <w:r>
        <w:rPr>
          <w:b/>
        </w:rPr>
        <w:t xml:space="preserve">complement strains. </w:t>
      </w:r>
      <w:r>
        <w:t>Cells were grown overnight on blood agar plates, and then resuspended to a starting OD600</w:t>
      </w:r>
      <w:r>
        <w:rPr>
          <w:vertAlign w:val="subscript"/>
        </w:rPr>
        <w:t xml:space="preserve">nm </w:t>
      </w:r>
      <w:r>
        <w:t>of 0.1 in MH broth. Cells were incubated at 42°C for 24 hours in microaerobic conditions. Measurements were taken every 2 hours until 12 hours, then a final reading was taken at 24 hours. Cells were grown in triplicate and an average plotted (A). 24-hour samples were harvested by centrifugation, sonicated and a cell free extract produced. 25 µg of protein was separated by SDS-PAGE and either stained with Coomassie to check equal loading (B, left) or transferred to a nitrocellulose m</w:t>
      </w:r>
      <w:r w:rsidR="00010574">
        <w:t>embrane</w:t>
      </w:r>
      <w:r>
        <w:t xml:space="preserve"> before being probed with anti-a</w:t>
      </w:r>
      <w:r w:rsidR="00533855">
        <w:t>cetyllysine antibody (B, right). 1=WT, 2=</w:t>
      </w:r>
      <w:r w:rsidR="00533855">
        <w:rPr>
          <w:rFonts w:cs="Calibri"/>
        </w:rPr>
        <w:t>Δ</w:t>
      </w:r>
      <w:r w:rsidR="00533855">
        <w:rPr>
          <w:i/>
        </w:rPr>
        <w:t>cobB</w:t>
      </w:r>
      <w:r w:rsidR="00533855">
        <w:t>, 3=</w:t>
      </w:r>
      <w:r w:rsidR="00533855" w:rsidRPr="00533855">
        <w:rPr>
          <w:rFonts w:cs="Calibri"/>
        </w:rPr>
        <w:t xml:space="preserve"> </w:t>
      </w:r>
      <w:r w:rsidR="00533855">
        <w:rPr>
          <w:rFonts w:cs="Calibri"/>
        </w:rPr>
        <w:t>Δ</w:t>
      </w:r>
      <w:r w:rsidR="00533855">
        <w:rPr>
          <w:i/>
        </w:rPr>
        <w:t>cobB</w:t>
      </w:r>
      <w:r w:rsidR="00533855">
        <w:rPr>
          <w:i/>
        </w:rPr>
        <w:t xml:space="preserve"> </w:t>
      </w:r>
      <w:r w:rsidR="00533855">
        <w:t>comp.</w:t>
      </w:r>
    </w:p>
    <w:p w:rsidR="001404FE" w:rsidRDefault="001404FE" w:rsidP="001404FE">
      <w:pPr>
        <w:spacing w:line="360" w:lineRule="auto"/>
      </w:pPr>
    </w:p>
    <w:p w:rsidR="001404FE" w:rsidRPr="00B66FFA" w:rsidRDefault="001404FE" w:rsidP="001404FE">
      <w:pPr>
        <w:spacing w:line="360" w:lineRule="auto"/>
        <w:rPr>
          <w:rFonts w:ascii="Arial" w:eastAsia="Times New Roman" w:hAnsi="Arial" w:cs="Arial"/>
          <w:sz w:val="20"/>
          <w:szCs w:val="20"/>
          <w:lang w:eastAsia="en-GB"/>
        </w:rPr>
      </w:pPr>
      <w:r>
        <w:t xml:space="preserve">Although we did not see any real impact of </w:t>
      </w:r>
      <w:r>
        <w:rPr>
          <w:i/>
        </w:rPr>
        <w:t xml:space="preserve">cobB </w:t>
      </w:r>
      <w:r>
        <w:t xml:space="preserve">deletion on growth in complex media, we then aimed to further characterise </w:t>
      </w:r>
      <w:r>
        <w:rPr>
          <w:i/>
        </w:rPr>
        <w:t xml:space="preserve">C. jejuni’s </w:t>
      </w:r>
      <w:r>
        <w:t xml:space="preserve">ability to grow on single substrates in minimal media, as opposed to a peptide rich media such as Muller-Hinton (Figure 3.16). Metabolic proteins are one class of proteins that appear regularly on acetylome datasets, therefore growth on single amino acids (specifically serine, proline and glutamate) as a carbon source may give a greater insight into </w:t>
      </w:r>
      <w:r>
        <w:rPr>
          <w:i/>
        </w:rPr>
        <w:t xml:space="preserve">cobB </w:t>
      </w:r>
      <w:r>
        <w:t xml:space="preserve">deletion and its impact on </w:t>
      </w:r>
      <w:r>
        <w:rPr>
          <w:i/>
        </w:rPr>
        <w:t xml:space="preserve">C. jejuni </w:t>
      </w:r>
      <w:r>
        <w:t xml:space="preserve">metabolism. Generally, </w:t>
      </w:r>
      <w:r>
        <w:rPr>
          <w:i/>
        </w:rPr>
        <w:t xml:space="preserve">C. jejuni </w:t>
      </w:r>
      <w:r>
        <w:t xml:space="preserve">growth was consistent </w:t>
      </w:r>
      <w:r>
        <w:lastRenderedPageBreak/>
        <w:t xml:space="preserve">when comparing WT and </w:t>
      </w:r>
      <w:r>
        <w:rPr>
          <w:i/>
        </w:rPr>
        <w:t xml:space="preserve">cobB </w:t>
      </w:r>
      <w:r>
        <w:t xml:space="preserve">deficient cells. However, when grown with serine as a sole carbon source </w:t>
      </w:r>
      <w:r>
        <w:rPr>
          <w:i/>
        </w:rPr>
        <w:t xml:space="preserve">cobB </w:t>
      </w:r>
      <w:r>
        <w:t>deficient strains reached a significantly lower OD</w:t>
      </w:r>
      <w:r>
        <w:rPr>
          <w:vertAlign w:val="subscript"/>
        </w:rPr>
        <w:t xml:space="preserve">600nm </w:t>
      </w:r>
      <w:r>
        <w:t xml:space="preserve">when compared to </w:t>
      </w:r>
      <w:r w:rsidRPr="00B66FFA">
        <w:t xml:space="preserve">WT cells (p= </w:t>
      </w:r>
      <w:r w:rsidR="00E1328A">
        <w:rPr>
          <w:noProof/>
          <w:lang w:eastAsia="en-GB"/>
        </w:rPr>
        <w:drawing>
          <wp:anchor distT="0" distB="0" distL="114300" distR="114300" simplePos="0" relativeHeight="251737088" behindDoc="1" locked="0" layoutInCell="1" allowOverlap="1" wp14:anchorId="6477235D" wp14:editId="49948379">
            <wp:simplePos x="0" y="0"/>
            <wp:positionH relativeFrom="column">
              <wp:posOffset>-257175</wp:posOffset>
            </wp:positionH>
            <wp:positionV relativeFrom="paragraph">
              <wp:posOffset>866775</wp:posOffset>
            </wp:positionV>
            <wp:extent cx="6162675" cy="2590800"/>
            <wp:effectExtent l="0" t="0" r="9525" b="0"/>
            <wp:wrapTight wrapText="bothSides">
              <wp:wrapPolygon edited="0">
                <wp:start x="0" y="0"/>
                <wp:lineTo x="0" y="21441"/>
                <wp:lineTo x="21567" y="21441"/>
                <wp:lineTo x="2156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13314" t="27516" r="14238" b="18343"/>
                    <a:stretch/>
                  </pic:blipFill>
                  <pic:spPr bwMode="auto">
                    <a:xfrm>
                      <a:off x="0" y="0"/>
                      <a:ext cx="6162675" cy="259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6FFA">
        <w:rPr>
          <w:rFonts w:eastAsia="Times New Roman" w:cs="Arial"/>
          <w:lang w:eastAsia="en-GB"/>
        </w:rPr>
        <w:t>0.0121)</w:t>
      </w:r>
      <w:r>
        <w:rPr>
          <w:rFonts w:eastAsia="Times New Roman" w:cs="Arial"/>
          <w:lang w:eastAsia="en-GB"/>
        </w:rPr>
        <w:t xml:space="preserve">. This phenotype was restored upon complementation of the intact </w:t>
      </w:r>
      <w:r>
        <w:rPr>
          <w:rFonts w:eastAsia="Times New Roman" w:cs="Arial"/>
          <w:i/>
          <w:lang w:eastAsia="en-GB"/>
        </w:rPr>
        <w:t xml:space="preserve">cobB </w:t>
      </w:r>
      <w:r>
        <w:rPr>
          <w:rFonts w:eastAsia="Times New Roman" w:cs="Arial"/>
          <w:lang w:eastAsia="en-GB"/>
        </w:rPr>
        <w:t>gene (p=0.0007).</w:t>
      </w:r>
    </w:p>
    <w:p w:rsidR="001404FE" w:rsidRPr="00B66FFA" w:rsidRDefault="00E1328A" w:rsidP="001404FE">
      <w:pPr>
        <w:spacing w:line="360" w:lineRule="auto"/>
      </w:pPr>
      <w:r>
        <w:rPr>
          <w:noProof/>
          <w:lang w:eastAsia="en-GB"/>
        </w:rPr>
        <w:drawing>
          <wp:anchor distT="0" distB="0" distL="114300" distR="114300" simplePos="0" relativeHeight="251738112" behindDoc="1" locked="0" layoutInCell="1" allowOverlap="1" wp14:anchorId="618486E1" wp14:editId="34376258">
            <wp:simplePos x="0" y="0"/>
            <wp:positionH relativeFrom="column">
              <wp:posOffset>-257175</wp:posOffset>
            </wp:positionH>
            <wp:positionV relativeFrom="paragraph">
              <wp:posOffset>21590</wp:posOffset>
            </wp:positionV>
            <wp:extent cx="6572250" cy="2727960"/>
            <wp:effectExtent l="0" t="0" r="0" b="0"/>
            <wp:wrapTight wrapText="bothSides">
              <wp:wrapPolygon edited="0">
                <wp:start x="0" y="0"/>
                <wp:lineTo x="0" y="21419"/>
                <wp:lineTo x="21537" y="21419"/>
                <wp:lineTo x="2153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13480" t="23373" r="13960" b="23077"/>
                    <a:stretch/>
                  </pic:blipFill>
                  <pic:spPr bwMode="auto">
                    <a:xfrm>
                      <a:off x="0" y="0"/>
                      <a:ext cx="6572250" cy="2727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04FE" w:rsidRPr="00303E5D" w:rsidRDefault="001404FE" w:rsidP="001404FE">
      <w:pPr>
        <w:spacing w:line="240" w:lineRule="auto"/>
      </w:pPr>
      <w:r>
        <w:rPr>
          <w:b/>
        </w:rPr>
        <w:t xml:space="preserve">Figure 3.16: growth of </w:t>
      </w:r>
      <w:r>
        <w:rPr>
          <w:b/>
          <w:i/>
        </w:rPr>
        <w:t xml:space="preserve">C. jeuni </w:t>
      </w:r>
      <w:r>
        <w:rPr>
          <w:b/>
        </w:rPr>
        <w:t xml:space="preserve">in minimal media. </w:t>
      </w:r>
      <w:r>
        <w:rPr>
          <w:i/>
        </w:rPr>
        <w:t xml:space="preserve">C. jejuni </w:t>
      </w:r>
      <w:r>
        <w:t>cells were grown overnight in MH broth, cells were collected by centrifugation and washed twice in MEMα before inoculating fresh MEMα (containing no supplement, serine, proline or glutamate ((20mM)) with cells to an OD</w:t>
      </w:r>
      <w:r>
        <w:rPr>
          <w:vertAlign w:val="subscript"/>
        </w:rPr>
        <w:t xml:space="preserve">600nm </w:t>
      </w:r>
      <w:r>
        <w:t>of 0.1. Growth at 42°C in oxygen limited conditions followed for 24 hours, with OD</w:t>
      </w:r>
      <w:r>
        <w:rPr>
          <w:vertAlign w:val="subscript"/>
        </w:rPr>
        <w:t xml:space="preserve">600nm </w:t>
      </w:r>
      <w:r>
        <w:t>readings taken every 2 hours until 12 hours, with another timepoint at 24 hours (A). Also shown (B) is the maximal OD</w:t>
      </w:r>
      <w:r>
        <w:rPr>
          <w:vertAlign w:val="subscript"/>
        </w:rPr>
        <w:t xml:space="preserve">600nm </w:t>
      </w:r>
      <w:r>
        <w:t xml:space="preserve">readings for each strain and supplement. Student </w:t>
      </w:r>
      <w:r>
        <w:rPr>
          <w:i/>
        </w:rPr>
        <w:t>t-</w:t>
      </w:r>
      <w:r>
        <w:t xml:space="preserve">test </w:t>
      </w:r>
      <w:r>
        <w:rPr>
          <w:i/>
        </w:rPr>
        <w:t>P-</w:t>
      </w:r>
      <w:r>
        <w:t>values are displayed as *&lt;0.05, **&lt;0.01, ***&lt;0.001.</w:t>
      </w:r>
    </w:p>
    <w:p w:rsidR="001404FE" w:rsidRDefault="001404FE" w:rsidP="001404FE">
      <w:r>
        <w:br w:type="page"/>
      </w:r>
    </w:p>
    <w:p w:rsidR="001404FE" w:rsidRDefault="005C3741" w:rsidP="001404FE">
      <w:pPr>
        <w:spacing w:line="360" w:lineRule="auto"/>
      </w:pPr>
      <w:r>
        <w:rPr>
          <w:noProof/>
          <w:lang w:eastAsia="en-GB"/>
        </w:rPr>
        <w:lastRenderedPageBreak/>
        <w:drawing>
          <wp:anchor distT="0" distB="0" distL="114300" distR="114300" simplePos="0" relativeHeight="251736064" behindDoc="1" locked="0" layoutInCell="1" allowOverlap="1" wp14:anchorId="4BC4A66E" wp14:editId="5231A958">
            <wp:simplePos x="0" y="0"/>
            <wp:positionH relativeFrom="margin">
              <wp:posOffset>3323590</wp:posOffset>
            </wp:positionH>
            <wp:positionV relativeFrom="paragraph">
              <wp:posOffset>866775</wp:posOffset>
            </wp:positionV>
            <wp:extent cx="2657475" cy="4132580"/>
            <wp:effectExtent l="0" t="0" r="9525" b="1270"/>
            <wp:wrapTight wrapText="bothSides">
              <wp:wrapPolygon edited="0">
                <wp:start x="0" y="0"/>
                <wp:lineTo x="0" y="21507"/>
                <wp:lineTo x="21523" y="21507"/>
                <wp:lineTo x="21523" y="0"/>
                <wp:lineTo x="0" y="0"/>
              </wp:wrapPolygon>
            </wp:wrapTight>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1">
                      <a:extLst>
                        <a:ext uri="{28A0092B-C50C-407E-A947-70E740481C1C}">
                          <a14:useLocalDpi xmlns:a14="http://schemas.microsoft.com/office/drawing/2010/main" val="0"/>
                        </a:ext>
                      </a:extLst>
                    </a:blip>
                    <a:srcRect l="28435" t="17615" r="55038" b="18124"/>
                    <a:stretch/>
                  </pic:blipFill>
                  <pic:spPr bwMode="auto">
                    <a:xfrm>
                      <a:off x="0" y="0"/>
                      <a:ext cx="2657475" cy="4132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04FE">
        <w:t xml:space="preserve">Finally, we undertook some more general phenotype testing for </w:t>
      </w:r>
      <w:r w:rsidR="001404FE">
        <w:rPr>
          <w:i/>
        </w:rPr>
        <w:t xml:space="preserve">C. jejuni </w:t>
      </w:r>
      <w:r w:rsidR="001404FE">
        <w:t xml:space="preserve">to further assess the effect of </w:t>
      </w:r>
      <w:r w:rsidR="001404FE">
        <w:rPr>
          <w:i/>
        </w:rPr>
        <w:t xml:space="preserve">cobB </w:t>
      </w:r>
      <w:r w:rsidR="001404FE">
        <w:t xml:space="preserve">deletion on a range of assays concerning membrane integrity, biofilm formation and cell surface properties (Figure 3.17 A-C). </w:t>
      </w:r>
    </w:p>
    <w:p w:rsidR="001404FE" w:rsidRPr="00063A2D" w:rsidRDefault="005C3741" w:rsidP="001404FE">
      <w:pPr>
        <w:spacing w:line="240" w:lineRule="auto"/>
      </w:pPr>
      <w:r>
        <w:rPr>
          <w:noProof/>
          <w:lang w:eastAsia="en-GB"/>
        </w:rPr>
        <w:drawing>
          <wp:anchor distT="0" distB="0" distL="114300" distR="114300" simplePos="0" relativeHeight="251727872" behindDoc="1" locked="0" layoutInCell="1" allowOverlap="1" wp14:anchorId="563A7793" wp14:editId="1C0A1DBE">
            <wp:simplePos x="0" y="0"/>
            <wp:positionH relativeFrom="margin">
              <wp:posOffset>-163195</wp:posOffset>
            </wp:positionH>
            <wp:positionV relativeFrom="paragraph">
              <wp:posOffset>1270</wp:posOffset>
            </wp:positionV>
            <wp:extent cx="3486150" cy="4132580"/>
            <wp:effectExtent l="0" t="0" r="0" b="1270"/>
            <wp:wrapTight wrapText="bothSides">
              <wp:wrapPolygon edited="0">
                <wp:start x="0" y="0"/>
                <wp:lineTo x="0" y="21507"/>
                <wp:lineTo x="21482" y="21507"/>
                <wp:lineTo x="21482" y="0"/>
                <wp:lineTo x="0" y="0"/>
              </wp:wrapPolygon>
            </wp:wrapTight>
            <wp:docPr id="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1">
                      <a:extLst>
                        <a:ext uri="{28A0092B-C50C-407E-A947-70E740481C1C}">
                          <a14:useLocalDpi xmlns:a14="http://schemas.microsoft.com/office/drawing/2010/main" val="0"/>
                        </a:ext>
                      </a:extLst>
                    </a:blip>
                    <a:srcRect l="2904" t="17615" r="75415" b="18124"/>
                    <a:stretch/>
                  </pic:blipFill>
                  <pic:spPr bwMode="auto">
                    <a:xfrm>
                      <a:off x="0" y="0"/>
                      <a:ext cx="3486150" cy="4132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04FE">
        <w:rPr>
          <w:b/>
        </w:rPr>
        <w:t xml:space="preserve">Figure 3.17: physiological phenotypes of the </w:t>
      </w:r>
      <w:r w:rsidR="001404FE">
        <w:rPr>
          <w:b/>
          <w:i/>
        </w:rPr>
        <w:t xml:space="preserve">cobB </w:t>
      </w:r>
      <w:r w:rsidR="001404FE">
        <w:rPr>
          <w:b/>
        </w:rPr>
        <w:t xml:space="preserve">mutant. </w:t>
      </w:r>
      <w:r w:rsidR="001404FE">
        <w:t>(A) Autoagglutination (AAG) activity was shown by the ratio in decrease in absorbance from starting OD</w:t>
      </w:r>
      <w:r w:rsidR="001404FE">
        <w:rPr>
          <w:vertAlign w:val="subscript"/>
        </w:rPr>
        <w:t>600nm</w:t>
      </w:r>
      <w:r w:rsidR="001404FE">
        <w:t xml:space="preserve"> to the recorded value. Cells were grown overnight, washed and grown statically for 24 hours. Readings were taken from the aqueous phase of each culture. (B) Cell surface hydrophobicity was determined by the concentration of ammonium sulfate that permitted aggregation of cells. Cells grown overnight on blood agar were resuspended and a serial dilution of ammonium sulfate (2M to 0.98mM) was added. Plates were then incubated statically at room temperature for 3 days. (C) Ring-diameter of </w:t>
      </w:r>
      <w:r w:rsidR="001404FE">
        <w:rPr>
          <w:i/>
        </w:rPr>
        <w:t xml:space="preserve">C. jejuni </w:t>
      </w:r>
      <w:r w:rsidR="001404FE">
        <w:t>in response to varying antibiotics. Cells were grown overnight on agar plates and plated on fresh blood agar with antbiotic sensitivity disks. Cells were then grown for 2-3 days and the ring diameter around the disk was measured</w:t>
      </w:r>
    </w:p>
    <w:p w:rsidR="001404FE" w:rsidRDefault="001404FE" w:rsidP="001404FE"/>
    <w:p w:rsidR="001404FE" w:rsidRPr="00AE21FD" w:rsidRDefault="001404FE" w:rsidP="001404FE">
      <w:pPr>
        <w:spacing w:line="360" w:lineRule="auto"/>
      </w:pPr>
      <w:r>
        <w:t xml:space="preserve">Cell surface properties were investigated by autoagglutination activity (figure 3.17 A) and cell surface hydrophobicity (figure 3.17 B). Deletion of </w:t>
      </w:r>
      <w:r>
        <w:rPr>
          <w:i/>
        </w:rPr>
        <w:t xml:space="preserve">cobB </w:t>
      </w:r>
      <w:r>
        <w:t xml:space="preserve">seemed to have little effect on autoagglutination activity, with cells interacting with each other and clumping at a similar rate to WT cells. However, the </w:t>
      </w:r>
      <w:r>
        <w:rPr>
          <w:i/>
        </w:rPr>
        <w:t xml:space="preserve">cobB </w:t>
      </w:r>
      <w:r>
        <w:t xml:space="preserve">mutant displayed a significantly increased level of cell surface hydrophobicity with cells aggregating at a much lower concentration of ammonium sulfate (1.95 mM) when compared to WT cells (7.8 mM). This phenotype was restored upon complementation of </w:t>
      </w:r>
      <w:r>
        <w:rPr>
          <w:i/>
        </w:rPr>
        <w:t xml:space="preserve">cobB. </w:t>
      </w:r>
      <w:r w:rsidRPr="00F54AC8">
        <w:t xml:space="preserve">Finally, the sensitivity </w:t>
      </w:r>
      <w:r w:rsidRPr="00F54AC8">
        <w:lastRenderedPageBreak/>
        <w:t xml:space="preserve">of </w:t>
      </w:r>
      <w:r w:rsidRPr="00F54AC8">
        <w:rPr>
          <w:i/>
        </w:rPr>
        <w:t xml:space="preserve">C. jejuni </w:t>
      </w:r>
      <w:r w:rsidRPr="00F54AC8">
        <w:t xml:space="preserve">to a range of antibiotics was assessed (figure 3.17 </w:t>
      </w:r>
      <w:r>
        <w:t>C</w:t>
      </w:r>
      <w:r w:rsidRPr="00F54AC8">
        <w:t>).</w:t>
      </w:r>
      <w:r>
        <w:rPr>
          <w:b/>
        </w:rPr>
        <w:t xml:space="preserve"> </w:t>
      </w:r>
      <w:r>
        <w:t>However, when carrying out this assay, no noticeable change in sensitivity towards Metronidazole, Carbenicillin, Hygromycin B, Ciprofloxacin or Erythromycin was detected.</w:t>
      </w:r>
    </w:p>
    <w:p w:rsidR="001404FE" w:rsidRPr="004C277A" w:rsidRDefault="001404FE" w:rsidP="001404FE">
      <w:pPr>
        <w:spacing w:line="360" w:lineRule="auto"/>
        <w:rPr>
          <w:b/>
        </w:rPr>
      </w:pPr>
      <w:r w:rsidRPr="004C277A">
        <w:rPr>
          <w:b/>
          <w:u w:val="single"/>
        </w:rPr>
        <w:t>3.6.</w:t>
      </w:r>
      <w:r>
        <w:rPr>
          <w:b/>
          <w:u w:val="single"/>
        </w:rPr>
        <w:t xml:space="preserve"> </w:t>
      </w:r>
      <w:r w:rsidRPr="004C277A">
        <w:rPr>
          <w:b/>
          <w:u w:val="single"/>
        </w:rPr>
        <w:t>Discussion</w:t>
      </w:r>
    </w:p>
    <w:p w:rsidR="001404FE" w:rsidRDefault="001404FE" w:rsidP="001404FE">
      <w:pPr>
        <w:spacing w:line="360" w:lineRule="auto"/>
        <w:rPr>
          <w:noProof/>
        </w:rPr>
      </w:pPr>
      <w:r>
        <w:t xml:space="preserve">Initial work was focused on gaining an understanding of the general routes of acetylation in </w:t>
      </w:r>
      <w:r>
        <w:rPr>
          <w:i/>
        </w:rPr>
        <w:t xml:space="preserve">C. jejuni </w:t>
      </w:r>
      <w:r>
        <w:t>and how this affects the organism.</w:t>
      </w:r>
      <w:r>
        <w:rPr>
          <w:i/>
        </w:rPr>
        <w:t xml:space="preserve"> </w:t>
      </w:r>
      <w:r>
        <w:t xml:space="preserve">Our first goal was to show that </w:t>
      </w:r>
      <w:r>
        <w:rPr>
          <w:i/>
        </w:rPr>
        <w:t xml:space="preserve">C. jejuni </w:t>
      </w:r>
      <w:r>
        <w:t xml:space="preserve">can acetylate multiple proteins throughout the proteome. We have shown (figure 3.1) that acetylation in </w:t>
      </w:r>
      <w:r>
        <w:rPr>
          <w:i/>
        </w:rPr>
        <w:t xml:space="preserve">C. jejuni </w:t>
      </w:r>
      <w:r>
        <w:t xml:space="preserve">is a widespread phenomenon, with multiple proteins of all sizes possessing acetylatable lysine residues. Furthermore, we have shown that acetylation levels increase steadily over time, with the greatest increase in acetylation occurring between 8-24 hours where the cells are reaching stationary phase. This is consistent with a study in </w:t>
      </w:r>
      <w:r>
        <w:rPr>
          <w:i/>
        </w:rPr>
        <w:t xml:space="preserve">E. coli </w:t>
      </w:r>
      <w:r w:rsidRPr="00C52028">
        <w:rPr>
          <w:noProof/>
        </w:rPr>
        <w:t>(Schilling, et al., 2015)</w:t>
      </w:r>
      <w:r>
        <w:t xml:space="preserve"> whereby global acetylation increased over time in response to glucose, especially during the transition into stationary phase and onwards. This can be explained by a decrease in protein turnover as cell division slows down after exponential growth, therefore proteins are potentially accumulating acetyl-lysine residues at a greater rate. Previous acetylome studies have shown that acetylation is enriched in pathways involved in central metabolism</w:t>
      </w:r>
      <w:r w:rsidRPr="00796E72">
        <w:t xml:space="preserve"> </w:t>
      </w:r>
      <w:r w:rsidRPr="00796E72">
        <w:rPr>
          <w:noProof/>
        </w:rPr>
        <w:t>(Kuhn, et al., 2014</w:t>
      </w:r>
      <w:r>
        <w:rPr>
          <w:noProof/>
        </w:rPr>
        <w:t xml:space="preserve">, </w:t>
      </w:r>
      <w:r w:rsidRPr="00796E72">
        <w:rPr>
          <w:noProof/>
        </w:rPr>
        <w:t>Weinert , et al., 2013</w:t>
      </w:r>
      <w:r>
        <w:rPr>
          <w:noProof/>
        </w:rPr>
        <w:t xml:space="preserve"> and </w:t>
      </w:r>
      <w:r w:rsidRPr="00796E72">
        <w:rPr>
          <w:noProof/>
        </w:rPr>
        <w:t>Zhang , et al., 2013)</w:t>
      </w:r>
      <w:r>
        <w:rPr>
          <w:noProof/>
        </w:rPr>
        <w:t>, therefore increased levels of acetylation over time could coincide with a decrease in metabolic rate, whereby acetylation events could serve as a method to reduce carbon consumption as cells reach stationary phase.</w:t>
      </w:r>
    </w:p>
    <w:p w:rsidR="001404FE" w:rsidRDefault="001404FE" w:rsidP="001404FE">
      <w:pPr>
        <w:spacing w:line="360" w:lineRule="auto"/>
      </w:pPr>
      <w:r>
        <w:rPr>
          <w:noProof/>
        </w:rPr>
        <w:t xml:space="preserve">We then set out to investigate the two pathways of acetylation and their importance to </w:t>
      </w:r>
      <w:r>
        <w:rPr>
          <w:i/>
          <w:noProof/>
        </w:rPr>
        <w:t>C. jejuni</w:t>
      </w:r>
      <w:r>
        <w:t xml:space="preserve">. Previously, two mutants in the </w:t>
      </w:r>
      <w:r>
        <w:rPr>
          <w:i/>
        </w:rPr>
        <w:t xml:space="preserve">pta </w:t>
      </w:r>
      <w:r>
        <w:t xml:space="preserve">and </w:t>
      </w:r>
      <w:r>
        <w:rPr>
          <w:i/>
        </w:rPr>
        <w:t xml:space="preserve">ackA </w:t>
      </w:r>
      <w:r>
        <w:t xml:space="preserve">genes were made that allowed us to artificially alter the </w:t>
      </w:r>
      <w:r>
        <w:softHyphen/>
      </w:r>
      <w:r>
        <w:rPr>
          <w:i/>
        </w:rPr>
        <w:t xml:space="preserve">in vivo </w:t>
      </w:r>
      <w:r>
        <w:t xml:space="preserve">levels of acetyl-CoA and acetyl-phosphate respectively. The effect of deletion of these two genes on growth was significant. When grown in complex media, </w:t>
      </w:r>
      <w:r>
        <w:rPr>
          <w:i/>
        </w:rPr>
        <w:t xml:space="preserve">pta </w:t>
      </w:r>
      <w:r>
        <w:t xml:space="preserve">and </w:t>
      </w:r>
      <w:r>
        <w:rPr>
          <w:i/>
        </w:rPr>
        <w:t xml:space="preserve">ackA </w:t>
      </w:r>
      <w:r>
        <w:t xml:space="preserve">deficient strains grew at a much slower rate than WT cells (figure 3.3). Additionally, when protein extracts from these mutants were subjected to immunoblotting (figure 3.4), two contrasting phenotypes were seen. The </w:t>
      </w:r>
      <w:r>
        <w:rPr>
          <w:i/>
        </w:rPr>
        <w:t xml:space="preserve">pta </w:t>
      </w:r>
      <w:r>
        <w:t xml:space="preserve">mutant acetylation pattern looked largely similar to WT, although levels were slightly lower in the strain deficient of </w:t>
      </w:r>
      <w:r>
        <w:rPr>
          <w:i/>
        </w:rPr>
        <w:t xml:space="preserve">pta. </w:t>
      </w:r>
      <w:r>
        <w:t xml:space="preserve">However, when </w:t>
      </w:r>
      <w:r>
        <w:rPr>
          <w:i/>
        </w:rPr>
        <w:t xml:space="preserve">ackA </w:t>
      </w:r>
      <w:r>
        <w:t xml:space="preserve">was deleted a huge increase in acetylation intensity was seen when compared to WT levels. Deletion of </w:t>
      </w:r>
      <w:r>
        <w:rPr>
          <w:i/>
        </w:rPr>
        <w:t xml:space="preserve">ackA </w:t>
      </w:r>
      <w:r>
        <w:t xml:space="preserve">results in accumulation of AcP to around 10-20mM </w:t>
      </w:r>
      <w:r w:rsidRPr="00C52028">
        <w:rPr>
          <w:noProof/>
        </w:rPr>
        <w:t>(Wolfe, 2010)</w:t>
      </w:r>
      <w:r>
        <w:t xml:space="preserve">, causing the huge increase in signal seen. Both of these effects were restored upon complementation of the intact gene; therefore, we can conclude that we are able to alter the levels of </w:t>
      </w:r>
      <w:r>
        <w:rPr>
          <w:i/>
        </w:rPr>
        <w:t xml:space="preserve">in vivo </w:t>
      </w:r>
      <w:r>
        <w:t>acetyl donors and also that acetyl-phosphate is able to massively over acetylate proteins when concentrations were raised. This is congruent with other studies, that stress the importance of acetyl-phosphate as the predominant route of acetylation due to its intrinsic links to carbon overflow</w:t>
      </w:r>
      <w:r>
        <w:rPr>
          <w:noProof/>
        </w:rPr>
        <w:t xml:space="preserve"> </w:t>
      </w:r>
      <w:r w:rsidRPr="00C52028">
        <w:rPr>
          <w:noProof/>
        </w:rPr>
        <w:t>(Weinert , et al., 2013)</w:t>
      </w:r>
      <w:r>
        <w:t xml:space="preserve">. Although it is tempting to conclude that the </w:t>
      </w:r>
      <w:r>
        <w:lastRenderedPageBreak/>
        <w:t xml:space="preserve">dysregulation of protein acetylation is the main cause of these effects on growth, it is most likely also due to the interruption of the energy and carbon homeostasis of the cell. A </w:t>
      </w:r>
      <w:r>
        <w:rPr>
          <w:i/>
        </w:rPr>
        <w:t xml:space="preserve">pta-ackA </w:t>
      </w:r>
      <w:r>
        <w:t xml:space="preserve">knockout in </w:t>
      </w:r>
      <w:r>
        <w:rPr>
          <w:i/>
        </w:rPr>
        <w:t xml:space="preserve">S. aureus </w:t>
      </w:r>
      <w:r>
        <w:t xml:space="preserve">displayed similar growth characteristics, however this report suggested that the </w:t>
      </w:r>
      <w:r>
        <w:rPr>
          <w:i/>
        </w:rPr>
        <w:t xml:space="preserve">pta-ackA </w:t>
      </w:r>
      <w:r>
        <w:t xml:space="preserve">pathway is pivotal in maintaining energy and metabolic homeostasis and mutants in these genes encountered a metabolic block before pyruvate metabolism </w:t>
      </w:r>
      <w:r w:rsidRPr="00C52028">
        <w:rPr>
          <w:noProof/>
        </w:rPr>
        <w:t>(Sadykov, et al., 2013)</w:t>
      </w:r>
      <w:r>
        <w:t xml:space="preserve">. Therefore, although we see large scale changes in acetylation (mainly in the </w:t>
      </w:r>
      <w:r>
        <w:rPr>
          <w:i/>
        </w:rPr>
        <w:t xml:space="preserve">ackA </w:t>
      </w:r>
      <w:r>
        <w:t xml:space="preserve">mutant), more work must be done to untangle the effects of </w:t>
      </w:r>
      <w:r>
        <w:rPr>
          <w:i/>
        </w:rPr>
        <w:t xml:space="preserve">pta </w:t>
      </w:r>
      <w:r>
        <w:t xml:space="preserve">and </w:t>
      </w:r>
      <w:r>
        <w:rPr>
          <w:i/>
        </w:rPr>
        <w:t xml:space="preserve">ackA </w:t>
      </w:r>
      <w:r>
        <w:t>deletion on acetyl donors and on the metabolic status of the cell, although it may be apparent that both effects are intrinsically linked.</w:t>
      </w:r>
    </w:p>
    <w:p w:rsidR="001404FE" w:rsidRPr="005156E6" w:rsidRDefault="001404FE" w:rsidP="001404FE">
      <w:pPr>
        <w:spacing w:line="360" w:lineRule="auto"/>
      </w:pPr>
      <w:r>
        <w:t xml:space="preserve">Work then focused on the second, enzymatic route of acetylation. Again, we created deletion mutants in four genes from the GNAT family of proteins. We initially assessed the impact of each single GNAT mutant on growth and on the protein acetylation pattern, and then extended that to a quadruple mutant with all four GNAT genes deleted (figure 3.6). This appeared to have no noticeable affect on growth, even in a quadruple mutant. Moreover, when immunoblotting was carried out no real changes in acetylation levels were seen when compared to WT proteins extracts (figure 3.7). We then carried out more specific testing of GNAT acetyltransferase activity, using a small molecule substrate screening method with pure GNAT proteins (Table 3.1). Using this method, we have shown that </w:t>
      </w:r>
      <w:r>
        <w:rPr>
          <w:i/>
        </w:rPr>
        <w:t xml:space="preserve">C. jejuni </w:t>
      </w:r>
      <w:r>
        <w:t xml:space="preserve">GNAT proteins primarily acetylate amino acids. This fits with the metabolism of </w:t>
      </w:r>
      <w:r>
        <w:rPr>
          <w:i/>
        </w:rPr>
        <w:t xml:space="preserve">C. jejuni, </w:t>
      </w:r>
      <w:r>
        <w:t xml:space="preserve">that utilizes amino acids as carbon sources and thus metabolises a much smaller pool of external stimuli when compared to other bacteria. Furthermore, this matches many of the amino acids found to be acetylated by GNATs from other bacteria </w:t>
      </w:r>
      <w:r w:rsidRPr="00C52028">
        <w:rPr>
          <w:noProof/>
        </w:rPr>
        <w:t>(Kuhn, et al., 2013)</w:t>
      </w:r>
      <w:r>
        <w:t xml:space="preserve">. Only one enzyme (Cj0295) was unable to acetylate any substrate from our screening method. This could be due to the substrates selected, as the full complement of substrates in the assay of Kuhn, et al., 2013 were not used, therefore we may have missed acetylation of a small molecule substrate due to this. Additionally, the Cj0295 enzyme may only be able to acetylate protein substrates, so activity was not detected. Most studies report GNAT proteins having a very limited number of substrates, potentially only one per protein. For example, the Pat enzyme in </w:t>
      </w:r>
      <w:r>
        <w:rPr>
          <w:i/>
        </w:rPr>
        <w:t xml:space="preserve">S. </w:t>
      </w:r>
      <w:r w:rsidR="00A26CD4">
        <w:rPr>
          <w:i/>
        </w:rPr>
        <w:t>e</w:t>
      </w:r>
      <w:r>
        <w:rPr>
          <w:i/>
        </w:rPr>
        <w:t xml:space="preserve">nterica </w:t>
      </w:r>
      <w:r>
        <w:t xml:space="preserve">and </w:t>
      </w:r>
      <w:r>
        <w:rPr>
          <w:i/>
        </w:rPr>
        <w:t xml:space="preserve">E. coli </w:t>
      </w:r>
      <w:r w:rsidRPr="00560B1C">
        <w:t>acetylates</w:t>
      </w:r>
      <w:r>
        <w:t xml:space="preserve"> Acetyl-CoA synthetase as its sole substrate </w:t>
      </w:r>
      <w:r w:rsidRPr="00C52028">
        <w:rPr>
          <w:noProof/>
        </w:rPr>
        <w:t>(Starai &amp; Escalante-Semerena, 2004)</w:t>
      </w:r>
      <w:r>
        <w:t xml:space="preserve">. Interestingly both Cj0962 and Cj1063 were able to acetylate Acetyl-CoA synthetase (Table 3.1), with Cj1063 to a greater extent. This could be an artefact of the </w:t>
      </w:r>
      <w:r>
        <w:rPr>
          <w:i/>
        </w:rPr>
        <w:t xml:space="preserve">in vitro </w:t>
      </w:r>
      <w:r>
        <w:t xml:space="preserve">nature of the assay, however there could be some unexpected overlap of GNAT substrates. Finally, we were unable to detect acetylation on another protein Fructose-bisphosphate aldolase, (discussed in section 5) a known substrate of acetylation, suggesting that it may be a substrate for chemical acetylation as opposed to acetylation via the enzymatic route. These data, combined with the data from the </w:t>
      </w:r>
      <w:r>
        <w:rPr>
          <w:i/>
        </w:rPr>
        <w:t xml:space="preserve">pta-ackA </w:t>
      </w:r>
      <w:r>
        <w:t xml:space="preserve">mutants suggest a more prominent role for acetylation via the chemical pathway, as mutants in these two genes had a </w:t>
      </w:r>
      <w:r>
        <w:lastRenderedPageBreak/>
        <w:t xml:space="preserve">substantial effect on acetylation levels and on growth in media. This fits with the consensus from many bacterial acetylome studies, which put emphasis on the overrepresentation of proteins acetylated by acetyl-phosphate </w:t>
      </w:r>
      <w:r w:rsidRPr="00C52028">
        <w:rPr>
          <w:noProof/>
        </w:rPr>
        <w:t>(Schilling, et al., 2015)</w:t>
      </w:r>
      <w:r>
        <w:t>. This doesn’t necessarily equate to importance of the modification, however, due to the stochastic nature of chemical acetylation events.</w:t>
      </w:r>
    </w:p>
    <w:p w:rsidR="001404FE" w:rsidRDefault="001404FE" w:rsidP="001404FE">
      <w:pPr>
        <w:spacing w:line="360" w:lineRule="auto"/>
      </w:pPr>
      <w:r>
        <w:t xml:space="preserve">To investigate the reversibility of these modifications, we purified a recombinant version of the CobB protein, and tested its ability to deacetylate proteins. This was achieved using an ELISA assay which responds with a colour change to deacetylated product. Using this assay (figure 3.11), we were able to show that </w:t>
      </w:r>
      <w:r>
        <w:rPr>
          <w:i/>
        </w:rPr>
        <w:t xml:space="preserve">C. jejuni </w:t>
      </w:r>
      <w:r>
        <w:t xml:space="preserve">possesses an NAD-dependent deacetylase, with high affinity to the sirtuin substrate, with active inhibition by nicotinamide, which is a known sirtuin inhibitor. Once we confirmed the action of CobB as the sole deacetylase, we constructed a </w:t>
      </w:r>
      <w:r>
        <w:rPr>
          <w:i/>
        </w:rPr>
        <w:t xml:space="preserve">C. jejuni </w:t>
      </w:r>
      <w:r>
        <w:t xml:space="preserve">strain deficient in </w:t>
      </w:r>
      <w:r>
        <w:rPr>
          <w:i/>
        </w:rPr>
        <w:t xml:space="preserve">cobB. </w:t>
      </w:r>
      <w:r>
        <w:t xml:space="preserve">When constructing this mutant, we found the genetic organisation around the </w:t>
      </w:r>
      <w:r>
        <w:rPr>
          <w:i/>
        </w:rPr>
        <w:t xml:space="preserve">cobB </w:t>
      </w:r>
      <w:r>
        <w:t xml:space="preserve">gene very intriguing. The </w:t>
      </w:r>
      <w:r>
        <w:rPr>
          <w:i/>
        </w:rPr>
        <w:t xml:space="preserve">cobB </w:t>
      </w:r>
      <w:r>
        <w:t xml:space="preserve">gene appears to be transcriptionally or translationally coupled to </w:t>
      </w:r>
      <w:r>
        <w:rPr>
          <w:i/>
        </w:rPr>
        <w:t>lysE</w:t>
      </w:r>
      <w:r>
        <w:t xml:space="preserve">, a gene responsible for the export of free lysine from the cytoplasm. Why this is the case remains to be elucidated as it is not common to other </w:t>
      </w:r>
      <w:r>
        <w:rPr>
          <w:i/>
        </w:rPr>
        <w:t xml:space="preserve">cobB </w:t>
      </w:r>
      <w:r>
        <w:t xml:space="preserve">genes, but it remains very interesting that a deacetylase responsible for the removal of acetyl groups from lysines across several proteins should be co-expressed with an exporter of free lysine, however further work on LysE was outside the scope of the current project. </w:t>
      </w:r>
    </w:p>
    <w:p w:rsidR="001404FE" w:rsidRPr="00843B2F" w:rsidRDefault="001404FE" w:rsidP="001404FE">
      <w:pPr>
        <w:spacing w:line="360" w:lineRule="auto"/>
      </w:pPr>
      <w:r>
        <w:t xml:space="preserve">When growth rates in both complex and minimal media were investigated in the </w:t>
      </w:r>
      <w:r>
        <w:rPr>
          <w:i/>
        </w:rPr>
        <w:t xml:space="preserve">cobB </w:t>
      </w:r>
      <w:r>
        <w:t xml:space="preserve">mutant (figure 3.15 A and 3.16 respectively) we may have expected to see a decrease in growth rates, due to proteins accumulating acetylated lysines however this did not appear to be the case. In </w:t>
      </w:r>
      <w:r>
        <w:rPr>
          <w:i/>
        </w:rPr>
        <w:t xml:space="preserve">E. coli, </w:t>
      </w:r>
      <w:r>
        <w:t xml:space="preserve">a </w:t>
      </w:r>
      <w:r>
        <w:rPr>
          <w:i/>
        </w:rPr>
        <w:t xml:space="preserve">cobB </w:t>
      </w:r>
      <w:r>
        <w:t xml:space="preserve">deletion mutant had a growth rate defect in all conditions </w:t>
      </w:r>
      <w:r w:rsidRPr="00C52028">
        <w:rPr>
          <w:noProof/>
        </w:rPr>
        <w:t>(Castano-Cerezo, et al., 2014)</w:t>
      </w:r>
      <w:r>
        <w:t xml:space="preserve"> however we only saw a defect in growth when grown </w:t>
      </w:r>
      <w:r w:rsidR="00F67C15">
        <w:t>with</w:t>
      </w:r>
      <w:r>
        <w:t xml:space="preserve"> serine as a sole carbon source. Either </w:t>
      </w:r>
      <w:r>
        <w:rPr>
          <w:i/>
        </w:rPr>
        <w:t xml:space="preserve">C. jejuni </w:t>
      </w:r>
      <w:r>
        <w:t xml:space="preserve">can tolerate certain levels of unchecked acetylation of proteins, or our conditions did not favour high levels of targeted acetylation events. Furthermore </w:t>
      </w:r>
      <w:r>
        <w:rPr>
          <w:i/>
        </w:rPr>
        <w:t xml:space="preserve">C. jejuni </w:t>
      </w:r>
      <w:r>
        <w:t xml:space="preserve">may be able to utilise amino acids as alternative substrates, to bypass any enzymes affected by irreversible acetylation. In the case of serine, however, </w:t>
      </w:r>
      <w:r>
        <w:rPr>
          <w:i/>
        </w:rPr>
        <w:t xml:space="preserve">cobB </w:t>
      </w:r>
      <w:r>
        <w:t>deletion may have an effect either on the way serine is transported (</w:t>
      </w:r>
      <w:r w:rsidR="00EB0F92">
        <w:t>S</w:t>
      </w:r>
      <w:r w:rsidRPr="00EB0F92">
        <w:t>daC)</w:t>
      </w:r>
      <w:r>
        <w:rPr>
          <w:i/>
        </w:rPr>
        <w:t xml:space="preserve"> </w:t>
      </w:r>
      <w:r>
        <w:t>or the way it is converted to pyruvate (</w:t>
      </w:r>
      <w:r w:rsidR="00EB0F92">
        <w:t>S</w:t>
      </w:r>
      <w:r>
        <w:t>daA). This is investigated further in Chapter 5.</w:t>
      </w:r>
    </w:p>
    <w:p w:rsidR="001404FE" w:rsidRDefault="001404FE" w:rsidP="001404FE">
      <w:pPr>
        <w:spacing w:line="360" w:lineRule="auto"/>
      </w:pPr>
      <w:r>
        <w:t xml:space="preserve">Additionally, we may have expected to see wholesale changes to the acetylome whilst carrying out immunoblotting, as a study in </w:t>
      </w:r>
      <w:r>
        <w:rPr>
          <w:i/>
        </w:rPr>
        <w:t xml:space="preserve">E. coli </w:t>
      </w:r>
      <w:r>
        <w:t xml:space="preserve">reported that when </w:t>
      </w:r>
      <w:r>
        <w:rPr>
          <w:i/>
        </w:rPr>
        <w:t xml:space="preserve">cobB </w:t>
      </w:r>
      <w:r>
        <w:t xml:space="preserve">was deleted, a two-fold increase in acetylation was seen </w:t>
      </w:r>
      <w:r w:rsidRPr="00C52028">
        <w:rPr>
          <w:noProof/>
        </w:rPr>
        <w:t>(Castano-Cerezo, et al., 2014)</w:t>
      </w:r>
      <w:r>
        <w:t xml:space="preserve">. This was not necessarily the case in </w:t>
      </w:r>
      <w:r>
        <w:rPr>
          <w:i/>
        </w:rPr>
        <w:t>C. jejuni</w:t>
      </w:r>
      <w:r>
        <w:t xml:space="preserve"> however, as figure 3.15 B shows a relatively similar pattern of acetylation when WT and </w:t>
      </w:r>
      <w:r>
        <w:rPr>
          <w:i/>
        </w:rPr>
        <w:t xml:space="preserve">cobB </w:t>
      </w:r>
      <w:r>
        <w:t xml:space="preserve">mutants were compared. This may be due to saturation of acetylation at the 24-hour time point </w:t>
      </w:r>
      <w:r>
        <w:lastRenderedPageBreak/>
        <w:t xml:space="preserve">taken, therefore a western blot over the course of this growth period may give better insights into the dysregulation of deacetylation. Furthermore, western blotting using this method may not be sensitive enough to pick up the subtle changes caused by acetylation to single proteins. </w:t>
      </w:r>
    </w:p>
    <w:p w:rsidR="001404FE" w:rsidRPr="00E10D9D" w:rsidRDefault="001404FE" w:rsidP="001404FE">
      <w:pPr>
        <w:spacing w:line="360" w:lineRule="auto"/>
        <w:rPr>
          <w:b/>
        </w:rPr>
      </w:pPr>
      <w:r>
        <w:t xml:space="preserve">We also carried out some more general phenotypic assays, with respect to autoagglutination, cell surface hydrophobicity and antibiotic sensitivity (figure 3.17). Comparisons between WT and a </w:t>
      </w:r>
      <w:r>
        <w:rPr>
          <w:i/>
        </w:rPr>
        <w:t xml:space="preserve">cobB </w:t>
      </w:r>
      <w:r>
        <w:t xml:space="preserve">deficient strain showed no real change in the autoagglutination activity of these cells or sensitivity towards selected antibiotics. However, the </w:t>
      </w:r>
      <w:r>
        <w:rPr>
          <w:i/>
        </w:rPr>
        <w:t xml:space="preserve">cobB </w:t>
      </w:r>
      <w:r>
        <w:t xml:space="preserve">mutant appeared to have a much more hydrophobic cell surface than the WT. Many different proteins are involved in establishing membrane integrity </w:t>
      </w:r>
      <w:r w:rsidRPr="00C52028">
        <w:rPr>
          <w:noProof/>
        </w:rPr>
        <w:t>(Taylor, et al., 2017)</w:t>
      </w:r>
      <w:r>
        <w:t xml:space="preserve">, making it incredibly difficult to unpack the downstream effects of the </w:t>
      </w:r>
      <w:r>
        <w:rPr>
          <w:i/>
        </w:rPr>
        <w:t xml:space="preserve">cobB </w:t>
      </w:r>
      <w:r>
        <w:t xml:space="preserve">mutation on proteins such as the periplasmic chaperone PEB4. </w:t>
      </w:r>
    </w:p>
    <w:p w:rsidR="001404FE" w:rsidRPr="00FF2746" w:rsidRDefault="001404FE" w:rsidP="001404FE">
      <w:pPr>
        <w:spacing w:line="360" w:lineRule="auto"/>
      </w:pPr>
      <w:r>
        <w:t xml:space="preserve">This aim of this chapter was to gain a general understanding of the players involved in the regulation of protein acetylation in </w:t>
      </w:r>
      <w:r>
        <w:rPr>
          <w:i/>
        </w:rPr>
        <w:t xml:space="preserve">C. jejuni. </w:t>
      </w:r>
      <w:r>
        <w:t xml:space="preserve">We created deletion mutants in these genes and assessed their general characteristics. As the growth, western blotting and phenotype testing shown in this chapter only gives an estimation of changes to </w:t>
      </w:r>
      <w:r>
        <w:rPr>
          <w:i/>
        </w:rPr>
        <w:t xml:space="preserve">C. jejuni </w:t>
      </w:r>
      <w:r>
        <w:t>biology due to changes in protein acetylation. To gain a complete acetylome, and a greater understanding of acetylated proteins of all the mutants (</w:t>
      </w:r>
      <w:r>
        <w:rPr>
          <w:i/>
        </w:rPr>
        <w:t xml:space="preserve">pta, ackA, GNATs </w:t>
      </w:r>
      <w:r>
        <w:t xml:space="preserve">and </w:t>
      </w:r>
      <w:r>
        <w:rPr>
          <w:i/>
        </w:rPr>
        <w:t>cobB</w:t>
      </w:r>
      <w:r>
        <w:t xml:space="preserve">) Mass Spectrometry techniques must be employed, giving a much more accurate representation of the changes occurring with respect to lysine acetylation. As acetylation occurs through two separate routes, we aimed to generate a picture of those acetylation events that are reversible by the action of the deacetylase, which should be important, activity changing modifications. Therefore, in the next chapter we will discuss specific changes to acetylation of individual proteins when we carried out Mass Spectrometry experiments on the </w:t>
      </w:r>
      <w:r>
        <w:rPr>
          <w:i/>
        </w:rPr>
        <w:t xml:space="preserve">cobB </w:t>
      </w:r>
      <w:r>
        <w:t>mutant.</w:t>
      </w:r>
    </w:p>
    <w:p w:rsidR="00654607" w:rsidRDefault="00654607" w:rsidP="001404FE">
      <w:pPr>
        <w:spacing w:line="360" w:lineRule="auto"/>
        <w:rPr>
          <w:b/>
          <w:u w:val="single"/>
        </w:rPr>
      </w:pPr>
    </w:p>
    <w:p w:rsidR="00654607" w:rsidRDefault="00654607" w:rsidP="001404FE">
      <w:pPr>
        <w:spacing w:line="360" w:lineRule="auto"/>
        <w:rPr>
          <w:b/>
          <w:u w:val="single"/>
        </w:rPr>
      </w:pPr>
    </w:p>
    <w:p w:rsidR="00654607" w:rsidRDefault="00654607" w:rsidP="001404FE">
      <w:pPr>
        <w:spacing w:line="360" w:lineRule="auto"/>
        <w:rPr>
          <w:b/>
          <w:u w:val="single"/>
        </w:rPr>
      </w:pPr>
    </w:p>
    <w:p w:rsidR="00654607" w:rsidRDefault="00654607" w:rsidP="001404FE">
      <w:pPr>
        <w:spacing w:line="360" w:lineRule="auto"/>
        <w:rPr>
          <w:b/>
          <w:u w:val="single"/>
        </w:rPr>
      </w:pPr>
    </w:p>
    <w:p w:rsidR="00654607" w:rsidRDefault="00654607" w:rsidP="001404FE">
      <w:pPr>
        <w:spacing w:line="360" w:lineRule="auto"/>
        <w:rPr>
          <w:b/>
          <w:u w:val="single"/>
        </w:rPr>
      </w:pPr>
    </w:p>
    <w:p w:rsidR="00654607" w:rsidRDefault="00654607" w:rsidP="001404FE">
      <w:pPr>
        <w:spacing w:line="360" w:lineRule="auto"/>
        <w:rPr>
          <w:b/>
          <w:u w:val="single"/>
        </w:rPr>
      </w:pPr>
    </w:p>
    <w:p w:rsidR="008402C6" w:rsidRDefault="008402C6" w:rsidP="001404FE">
      <w:pPr>
        <w:spacing w:line="360" w:lineRule="auto"/>
        <w:rPr>
          <w:b/>
          <w:u w:val="single"/>
        </w:rPr>
      </w:pPr>
    </w:p>
    <w:p w:rsidR="00654607" w:rsidRDefault="00654607" w:rsidP="001404FE">
      <w:pPr>
        <w:spacing w:line="360" w:lineRule="auto"/>
        <w:rPr>
          <w:b/>
          <w:u w:val="single"/>
        </w:rPr>
      </w:pPr>
    </w:p>
    <w:p w:rsidR="00654607" w:rsidRDefault="00654607" w:rsidP="001404FE">
      <w:pPr>
        <w:spacing w:line="360" w:lineRule="auto"/>
        <w:rPr>
          <w:b/>
          <w:u w:val="single"/>
        </w:rPr>
      </w:pPr>
    </w:p>
    <w:p w:rsidR="001404FE" w:rsidRDefault="001404FE" w:rsidP="001404FE">
      <w:pPr>
        <w:spacing w:line="360" w:lineRule="auto"/>
        <w:rPr>
          <w:b/>
          <w:i/>
          <w:u w:val="single"/>
        </w:rPr>
      </w:pPr>
      <w:r>
        <w:rPr>
          <w:b/>
          <w:u w:val="single"/>
        </w:rPr>
        <w:lastRenderedPageBreak/>
        <w:t xml:space="preserve">Chapter 4: Determination and analysis of the acetylomes of Wild-Type and </w:t>
      </w:r>
      <w:r>
        <w:rPr>
          <w:b/>
          <w:i/>
          <w:u w:val="single"/>
        </w:rPr>
        <w:t xml:space="preserve">cobB </w:t>
      </w:r>
      <w:r>
        <w:rPr>
          <w:b/>
          <w:u w:val="single"/>
        </w:rPr>
        <w:t xml:space="preserve">deficient </w:t>
      </w:r>
      <w:r>
        <w:rPr>
          <w:b/>
          <w:i/>
          <w:u w:val="single"/>
        </w:rPr>
        <w:t xml:space="preserve">C. jejuni. </w:t>
      </w:r>
    </w:p>
    <w:p w:rsidR="001404FE" w:rsidRDefault="001404FE" w:rsidP="001404FE">
      <w:pPr>
        <w:spacing w:line="360" w:lineRule="auto"/>
        <w:rPr>
          <w:b/>
          <w:u w:val="single"/>
        </w:rPr>
      </w:pPr>
      <w:r>
        <w:rPr>
          <w:b/>
          <w:u w:val="single"/>
        </w:rPr>
        <w:t>4.1 Introduction</w:t>
      </w:r>
    </w:p>
    <w:p w:rsidR="001404FE" w:rsidRDefault="001404FE" w:rsidP="001404FE">
      <w:pPr>
        <w:spacing w:line="360" w:lineRule="auto"/>
      </w:pPr>
      <w:r>
        <w:t>Since the advent of high-resolution mass spectrometry (MS) techniques the number of published bacterial acetylomes has been increasing year on year. This has not only solidified the idea that acetylation is a ubiquitous phenomenon in bacteria, but has outlined the pathways associated with acetylation, key targets and groups of proteins particularly associated with reversible acetylation.</w:t>
      </w:r>
    </w:p>
    <w:p w:rsidR="001404FE" w:rsidRPr="00A903D6" w:rsidRDefault="00D6755B" w:rsidP="001404FE">
      <w:pPr>
        <w:spacing w:line="360" w:lineRule="auto"/>
      </w:pPr>
      <w:r>
        <w:rPr>
          <w:noProof/>
          <w:lang w:eastAsia="en-GB"/>
        </w:rPr>
        <w:drawing>
          <wp:anchor distT="0" distB="0" distL="114300" distR="114300" simplePos="0" relativeHeight="251681792" behindDoc="1" locked="0" layoutInCell="1" allowOverlap="1" wp14:anchorId="4B23C59C" wp14:editId="3660C55E">
            <wp:simplePos x="0" y="0"/>
            <wp:positionH relativeFrom="column">
              <wp:posOffset>-83820</wp:posOffset>
            </wp:positionH>
            <wp:positionV relativeFrom="paragraph">
              <wp:posOffset>60960</wp:posOffset>
            </wp:positionV>
            <wp:extent cx="1965960" cy="4823460"/>
            <wp:effectExtent l="0" t="0" r="0" b="0"/>
            <wp:wrapTight wrapText="bothSides">
              <wp:wrapPolygon edited="0">
                <wp:start x="0" y="0"/>
                <wp:lineTo x="0" y="21498"/>
                <wp:lineTo x="21349" y="21498"/>
                <wp:lineTo x="21349" y="0"/>
                <wp:lineTo x="0" y="0"/>
              </wp:wrapPolygon>
            </wp:wrapTight>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65960" cy="4823460"/>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t xml:space="preserve">We have adapted current methods to determine both the identities of acetylated proteins and the specific lysines acetylated to develop a state-of-the-art proteomic workflow (Figure 4.1). This method makes use of a recently available antibody cocktail containing six novel pan-acetyllysine antibodies, allowing for the purification of acetylated peptides from a complex mixture of peptides. Briefly, prior to the immuno-purification of these acetylated peptides </w:t>
      </w:r>
      <w:r w:rsidR="001404FE">
        <w:rPr>
          <w:i/>
        </w:rPr>
        <w:t xml:space="preserve">C. jejuni </w:t>
      </w:r>
      <w:r w:rsidR="001404FE">
        <w:t xml:space="preserve">wild-type and mutant cells were grown to the same cell density. Cell-free protein extracts were made by sonication and peptides were digested with trypsin. Following this, tryptic peptides were purified by immunoaffinity enrichment, using protein A-conjugated agarose beads with anti-acetyllysine antibodies bound. The enriched acetylated peptides were then analysed by LC-MS with two separate runs. First, peptides were quantified using the iBAQ algorithm in MaxQuant, whereby the total intensity of a protein is divided by the number of peptides associated with the protein to give peptide intensity </w:t>
      </w:r>
      <w:r w:rsidR="001404FE" w:rsidRPr="006F4AB4">
        <w:rPr>
          <w:noProof/>
          <w:lang w:val="en-US"/>
        </w:rPr>
        <w:t>(Schwannhausser, et al., 2011)</w:t>
      </w:r>
      <w:r w:rsidR="001404FE">
        <w:t xml:space="preserve">. Then we were able to analyse the acetylation levels of each peptide when normalised to expression levels. </w:t>
      </w:r>
    </w:p>
    <w:p w:rsidR="001404FE" w:rsidRDefault="001404FE" w:rsidP="001404FE">
      <w:pPr>
        <w:spacing w:line="240" w:lineRule="auto"/>
      </w:pPr>
      <w:r>
        <w:rPr>
          <w:b/>
        </w:rPr>
        <w:t xml:space="preserve">Figure 4.1: Proteomic workflow to determine acetylated proteins in </w:t>
      </w:r>
      <w:r>
        <w:rPr>
          <w:b/>
          <w:i/>
        </w:rPr>
        <w:t xml:space="preserve">C. jejuni. </w:t>
      </w:r>
      <w:r>
        <w:t>Brief outline of the method used to identify targets of protein acetylation by label free mass spectrometry.</w:t>
      </w:r>
    </w:p>
    <w:p w:rsidR="001404FE" w:rsidRPr="00A903D6" w:rsidRDefault="001404FE" w:rsidP="001404FE">
      <w:pPr>
        <w:spacing w:line="240" w:lineRule="auto"/>
      </w:pPr>
    </w:p>
    <w:p w:rsidR="001404FE" w:rsidRDefault="001404FE" w:rsidP="001404FE">
      <w:pPr>
        <w:spacing w:line="360" w:lineRule="auto"/>
      </w:pPr>
      <w:r>
        <w:t xml:space="preserve">Using this proteomic workflow we have been able to determine the </w:t>
      </w:r>
      <w:r>
        <w:rPr>
          <w:i/>
        </w:rPr>
        <w:t xml:space="preserve">C. jejuni </w:t>
      </w:r>
      <w:r>
        <w:t xml:space="preserve">11168 acetylome for the first time. We have confirmed that acetylation in </w:t>
      </w:r>
      <w:r>
        <w:rPr>
          <w:i/>
        </w:rPr>
        <w:t xml:space="preserve">C. jejuni </w:t>
      </w:r>
      <w:r>
        <w:t xml:space="preserve">is widespread, and that CobB mediated deacetylation impacts multiple processes essential to </w:t>
      </w:r>
      <w:r>
        <w:rPr>
          <w:i/>
        </w:rPr>
        <w:t xml:space="preserve">C. jejuni, </w:t>
      </w:r>
      <w:r>
        <w:t xml:space="preserve">especially proteins involved in </w:t>
      </w:r>
      <w:r>
        <w:lastRenderedPageBreak/>
        <w:t xml:space="preserve">metabolism and chemotaxis. Therefore, this chapter describes the steps taken to determine the </w:t>
      </w:r>
      <w:r>
        <w:rPr>
          <w:i/>
        </w:rPr>
        <w:t xml:space="preserve">C. jejuni </w:t>
      </w:r>
      <w:r>
        <w:t xml:space="preserve">acetylome. We will initially compare peptide abundance in both WT cells and the </w:t>
      </w:r>
      <w:r>
        <w:rPr>
          <w:i/>
        </w:rPr>
        <w:t xml:space="preserve">cobB </w:t>
      </w:r>
      <w:r>
        <w:t xml:space="preserve">deficient strain to show the impact of </w:t>
      </w:r>
      <w:r>
        <w:rPr>
          <w:i/>
        </w:rPr>
        <w:t xml:space="preserve">cobB </w:t>
      </w:r>
      <w:r>
        <w:t xml:space="preserve">deletion on protein expression levels. Then, in conjunction with peptide abundance, we will describe the changes to acetylation levels caused by deletion of the deacetylase. Furthermore, we will discuss the general trends of acetylation in </w:t>
      </w:r>
      <w:r>
        <w:rPr>
          <w:i/>
        </w:rPr>
        <w:t xml:space="preserve">C. jejuni, </w:t>
      </w:r>
      <w:r>
        <w:t xml:space="preserve">specifically how and where proteins are acetylated and if certain pathways are enriched in acetylation compared to others. All of this information combined allows us to move closer to a complete picture of the acetylome of </w:t>
      </w:r>
      <w:r>
        <w:rPr>
          <w:i/>
        </w:rPr>
        <w:t xml:space="preserve">C. jejuni, </w:t>
      </w:r>
      <w:r>
        <w:t>and we can therefore generate a list of putative targets of CobB which we will then investigate functionally in Chapter 5.</w:t>
      </w:r>
    </w:p>
    <w:p w:rsidR="001404FE" w:rsidRDefault="001404FE" w:rsidP="001404FE">
      <w:pPr>
        <w:spacing w:line="360" w:lineRule="auto"/>
        <w:rPr>
          <w:b/>
          <w:u w:val="single"/>
        </w:rPr>
      </w:pPr>
      <w:r>
        <w:rPr>
          <w:b/>
          <w:u w:val="single"/>
        </w:rPr>
        <w:t>4.2 Results</w:t>
      </w:r>
    </w:p>
    <w:p w:rsidR="001404FE" w:rsidRPr="00F8135D" w:rsidRDefault="001404FE" w:rsidP="001404FE">
      <w:pPr>
        <w:spacing w:line="360" w:lineRule="auto"/>
        <w:rPr>
          <w:b/>
        </w:rPr>
      </w:pPr>
      <w:r w:rsidRPr="00F8135D">
        <w:rPr>
          <w:b/>
        </w:rPr>
        <w:t xml:space="preserve">4.2.1 Rationale for selecting </w:t>
      </w:r>
      <w:r w:rsidRPr="001404FE">
        <w:rPr>
          <w:rFonts w:cs="Calibri"/>
          <w:b/>
          <w:i/>
        </w:rPr>
        <w:t>Δ</w:t>
      </w:r>
      <w:r w:rsidRPr="00F8135D">
        <w:rPr>
          <w:b/>
          <w:i/>
        </w:rPr>
        <w:t>cobB</w:t>
      </w:r>
      <w:r w:rsidRPr="00F8135D">
        <w:rPr>
          <w:b/>
        </w:rPr>
        <w:t xml:space="preserve"> for comparisons with WT cells.</w:t>
      </w:r>
    </w:p>
    <w:p w:rsidR="001404FE" w:rsidRDefault="001404FE" w:rsidP="001404FE">
      <w:pPr>
        <w:spacing w:line="360" w:lineRule="auto"/>
      </w:pPr>
      <w:r>
        <w:t xml:space="preserve">Data collected in chapter 3 have enabled us to more specifically identify proteins that are targeted for reversible acetylation. Although the use of immunoblotting techniques has shown us that acetylation of proteins is a common occurrence in </w:t>
      </w:r>
      <w:r>
        <w:rPr>
          <w:i/>
        </w:rPr>
        <w:t xml:space="preserve">C. jejuni </w:t>
      </w:r>
      <w:r>
        <w:t xml:space="preserve">and that some mutants alter the acetylation profile on a blot, this technique lacks the specificity to detect changes in acetylation at the protein level. Therefore, to uncover specific target proteins and to obtain the first </w:t>
      </w:r>
      <w:r>
        <w:rPr>
          <w:i/>
        </w:rPr>
        <w:t xml:space="preserve">C. jejuni </w:t>
      </w:r>
      <w:r>
        <w:t xml:space="preserve">acetylome our aim was to compare WT </w:t>
      </w:r>
      <w:r>
        <w:rPr>
          <w:i/>
        </w:rPr>
        <w:t xml:space="preserve">C. jejuni </w:t>
      </w:r>
      <w:r>
        <w:t xml:space="preserve">to a mutant involved in the acetylation machinery. </w:t>
      </w:r>
    </w:p>
    <w:p w:rsidR="001404FE" w:rsidRDefault="001404FE" w:rsidP="001404FE">
      <w:pPr>
        <w:spacing w:line="360" w:lineRule="auto"/>
      </w:pPr>
      <w:r>
        <w:t xml:space="preserve">Due to the expensive nature of MS techniques and number of replicates required, we had to select a single mutant for these acetylome comparisons. We initially considered comparing WT acetylation to the quadruple GNAT knockout mutant; however we saw no real impact on </w:t>
      </w:r>
      <w:r>
        <w:rPr>
          <w:i/>
        </w:rPr>
        <w:t xml:space="preserve">C. jejuni </w:t>
      </w:r>
      <w:r>
        <w:t xml:space="preserve">growth or on the acetylation profile of a western blot (Figure 3.6 and 3.7). Furthermore, the current consensus is that these GNAT proteins have a small range of protein substrates so the dataset may not have been as extensive as desired. It would have also been tempting to select the </w:t>
      </w:r>
      <w:r>
        <w:rPr>
          <w:i/>
        </w:rPr>
        <w:t xml:space="preserve">pta </w:t>
      </w:r>
      <w:r>
        <w:t xml:space="preserve">and </w:t>
      </w:r>
      <w:r>
        <w:rPr>
          <w:i/>
        </w:rPr>
        <w:t xml:space="preserve">ackA </w:t>
      </w:r>
      <w:r>
        <w:t xml:space="preserve">mutants for acetylome comparison with WT cells, due to the significant acetylation profile changes using immunoblots, especially in the </w:t>
      </w:r>
      <w:r>
        <w:rPr>
          <w:i/>
        </w:rPr>
        <w:t xml:space="preserve">ackA </w:t>
      </w:r>
      <w:r>
        <w:t xml:space="preserve">mutant (figure 3.4). However there may have been impacts to acetylation based on the reduced metabolic activity of these two mutants through disruption of energy generating potential. It appears that acetyl-phosphate plays a role in protein stability with the proteome of the </w:t>
      </w:r>
      <w:r>
        <w:rPr>
          <w:i/>
        </w:rPr>
        <w:t xml:space="preserve">pta </w:t>
      </w:r>
      <w:r>
        <w:t xml:space="preserve">mutant showing increased instability, making it hard to analyse by MS (Alan </w:t>
      </w:r>
      <w:r w:rsidR="00FB064E">
        <w:t>W</w:t>
      </w:r>
      <w:r>
        <w:t xml:space="preserve">olfe, unpublished data ((personal communication)). Additionally, the huge increase in acetylation seen in the </w:t>
      </w:r>
      <w:r>
        <w:rPr>
          <w:i/>
        </w:rPr>
        <w:t xml:space="preserve">ackA </w:t>
      </w:r>
      <w:r>
        <w:t>deficient strain may have been too difficult to analyse due to the high level of noise in the sample.</w:t>
      </w:r>
      <w:r w:rsidRPr="00F40BD0">
        <w:t xml:space="preserve"> </w:t>
      </w:r>
    </w:p>
    <w:p w:rsidR="001404FE" w:rsidRDefault="001404FE" w:rsidP="001404FE">
      <w:pPr>
        <w:spacing w:line="360" w:lineRule="auto"/>
      </w:pPr>
      <w:r>
        <w:lastRenderedPageBreak/>
        <w:t xml:space="preserve">Therefore, we chose the </w:t>
      </w:r>
      <w:r>
        <w:rPr>
          <w:i/>
        </w:rPr>
        <w:t xml:space="preserve">cobB </w:t>
      </w:r>
      <w:r>
        <w:t xml:space="preserve">deficient strain for acetylome comparisons. Although we did not see largescale changes in the acetylation profile on blots (figure 3.15) or effects on growth rate, we were able to characterize this enzyme as an NAD-dependent deacetylase (figure 3.11). Furthermore, the deacetylase is able to remove acetyl groups from lysine side chains both from enzymatic and chemical acetyl events. Therefore this mutant is more suitable to carry out MS experiments on, as it will affect all acetylation events, giving us a list of proteins that are reversibly acetylated through the action of the deacetylase. This information will allow us to investigate how </w:t>
      </w:r>
      <w:r>
        <w:rPr>
          <w:i/>
        </w:rPr>
        <w:t xml:space="preserve">C. jejuni </w:t>
      </w:r>
      <w:r>
        <w:t>controls acetylation on proteins, which residues are acetylated and what the impact this has on protein activity.</w:t>
      </w:r>
    </w:p>
    <w:p w:rsidR="001404FE" w:rsidRPr="00F8135D" w:rsidRDefault="001404FE" w:rsidP="001404FE">
      <w:pPr>
        <w:spacing w:line="360" w:lineRule="auto"/>
        <w:rPr>
          <w:b/>
        </w:rPr>
      </w:pPr>
      <w:r w:rsidRPr="00F8135D">
        <w:rPr>
          <w:b/>
        </w:rPr>
        <w:t xml:space="preserve">4.2.2 Deletion of </w:t>
      </w:r>
      <w:r w:rsidRPr="00F8135D">
        <w:rPr>
          <w:b/>
          <w:i/>
        </w:rPr>
        <w:t xml:space="preserve">cobB </w:t>
      </w:r>
      <w:r w:rsidRPr="00F8135D">
        <w:rPr>
          <w:b/>
        </w:rPr>
        <w:t>has a significant impact on protein expression: Proteome profiling dataset.</w:t>
      </w:r>
    </w:p>
    <w:p w:rsidR="001404FE" w:rsidRPr="002375F3" w:rsidRDefault="00D6755B" w:rsidP="001404FE">
      <w:pPr>
        <w:spacing w:line="360" w:lineRule="auto"/>
      </w:pPr>
      <w:r>
        <w:rPr>
          <w:noProof/>
          <w:lang w:eastAsia="en-GB"/>
        </w:rPr>
        <w:drawing>
          <wp:anchor distT="0" distB="0" distL="114300" distR="114300" simplePos="0" relativeHeight="251682816" behindDoc="1" locked="0" layoutInCell="1" allowOverlap="1" wp14:anchorId="39807CDE" wp14:editId="114322B3">
            <wp:simplePos x="0" y="0"/>
            <wp:positionH relativeFrom="column">
              <wp:posOffset>0</wp:posOffset>
            </wp:positionH>
            <wp:positionV relativeFrom="paragraph">
              <wp:posOffset>1722120</wp:posOffset>
            </wp:positionV>
            <wp:extent cx="5770245" cy="3358515"/>
            <wp:effectExtent l="0" t="0" r="0" b="0"/>
            <wp:wrapTight wrapText="bothSides">
              <wp:wrapPolygon edited="0">
                <wp:start x="0" y="0"/>
                <wp:lineTo x="0" y="21441"/>
                <wp:lineTo x="21536" y="21441"/>
                <wp:lineTo x="21536" y="0"/>
                <wp:lineTo x="0" y="0"/>
              </wp:wrapPolygon>
            </wp:wrapTight>
            <wp:docPr id="5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l="13306" t="6667" r="13750" b="17850"/>
                    <a:stretch>
                      <a:fillRect/>
                    </a:stretch>
                  </pic:blipFill>
                  <pic:spPr bwMode="auto">
                    <a:xfrm>
                      <a:off x="0" y="0"/>
                      <a:ext cx="5770245" cy="3358515"/>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t xml:space="preserve">Initial MS experimentation on the acetylated peptides purified from </w:t>
      </w:r>
      <w:r w:rsidR="001404FE">
        <w:rPr>
          <w:i/>
        </w:rPr>
        <w:t xml:space="preserve">C. jejuni </w:t>
      </w:r>
      <w:r w:rsidR="001404FE">
        <w:t xml:space="preserve">set out to generate information regarding peptide abundance in both WT and </w:t>
      </w:r>
      <w:r w:rsidR="001404FE">
        <w:rPr>
          <w:i/>
        </w:rPr>
        <w:t xml:space="preserve">cobB </w:t>
      </w:r>
      <w:r w:rsidR="001404FE">
        <w:t>deficient strains. The aim was to show that the data collected was consistent throughout the replicates in terms of individual peptide abundance and therefore that the total protein concentration in the samples was uniform.  Using LC-MS we detected MS intensities at the peptide level, and using label free iBAQ quantification we were able to generate whole proteome peptide intensities and also individual peptide intensities (figure 4.2).</w:t>
      </w:r>
    </w:p>
    <w:p w:rsidR="001404FE" w:rsidRPr="003A3E31" w:rsidRDefault="001404FE" w:rsidP="001404FE">
      <w:pPr>
        <w:spacing w:line="240" w:lineRule="auto"/>
      </w:pPr>
      <w:r>
        <w:rPr>
          <w:b/>
        </w:rPr>
        <w:t xml:space="preserve">Figure 4.2: a comparison of WT and </w:t>
      </w:r>
      <w:r w:rsidRPr="001404FE">
        <w:rPr>
          <w:rFonts w:cs="Calibri"/>
          <w:b/>
        </w:rPr>
        <w:t>Δ</w:t>
      </w:r>
      <w:r>
        <w:rPr>
          <w:b/>
          <w:i/>
        </w:rPr>
        <w:t xml:space="preserve">cobB </w:t>
      </w:r>
      <w:r>
        <w:rPr>
          <w:b/>
        </w:rPr>
        <w:t xml:space="preserve">MS protein intensities. </w:t>
      </w:r>
      <w:r>
        <w:t>Tryptic-acetylated peptides were subjected to LC-MS and analysed in Perseus at the protein level. Shown in (A) are the total combined protein intensities of each mutant and replicate, whereas (B) shows individual comparisons between each protein within replicates with the R</w:t>
      </w:r>
      <w:r>
        <w:rPr>
          <w:vertAlign w:val="superscript"/>
        </w:rPr>
        <w:t xml:space="preserve">2 </w:t>
      </w:r>
      <w:r>
        <w:t xml:space="preserve">value displayed. WT; wild-type cells. KO refers to the </w:t>
      </w:r>
      <w:r w:rsidRPr="00942BFB">
        <w:rPr>
          <w:i/>
        </w:rPr>
        <w:t>cobB</w:t>
      </w:r>
      <w:r>
        <w:t xml:space="preserve"> mutant strain.  </w:t>
      </w:r>
    </w:p>
    <w:p w:rsidR="001404FE" w:rsidRDefault="001404FE" w:rsidP="001404FE">
      <w:pPr>
        <w:spacing w:line="360" w:lineRule="auto"/>
      </w:pPr>
      <w:r>
        <w:lastRenderedPageBreak/>
        <w:t xml:space="preserve">The data collected have shown that there were a total of 1257 acetylated proteins in </w:t>
      </w:r>
      <w:r>
        <w:rPr>
          <w:i/>
        </w:rPr>
        <w:t>C. jejuni</w:t>
      </w:r>
      <w:r>
        <w:t xml:space="preserve"> in this experiment. The total MS intensities of each replicate indicate that although each has a similar amount of protein, the </w:t>
      </w:r>
      <w:r>
        <w:rPr>
          <w:i/>
        </w:rPr>
        <w:t xml:space="preserve">cobB </w:t>
      </w:r>
      <w:r>
        <w:t>mutant appears to have a slightly higher average concentration of total protein (figure 4.2 A). Similarly, when comparing protein intensities between replicates we saw good correlation in the R</w:t>
      </w:r>
      <w:r>
        <w:rPr>
          <w:vertAlign w:val="superscript"/>
        </w:rPr>
        <w:t xml:space="preserve">2 </w:t>
      </w:r>
      <w:r>
        <w:t>value; the WT comparisons had an average R</w:t>
      </w:r>
      <w:r>
        <w:rPr>
          <w:vertAlign w:val="superscript"/>
        </w:rPr>
        <w:t xml:space="preserve">2 </w:t>
      </w:r>
      <w:r>
        <w:t xml:space="preserve">value of 0.967 whilst the </w:t>
      </w:r>
      <w:r>
        <w:rPr>
          <w:i/>
        </w:rPr>
        <w:t xml:space="preserve">cobB </w:t>
      </w:r>
      <w:r>
        <w:t>mutant comparisons generated an R</w:t>
      </w:r>
      <w:r>
        <w:rPr>
          <w:vertAlign w:val="superscript"/>
        </w:rPr>
        <w:t xml:space="preserve">2 </w:t>
      </w:r>
      <w:r>
        <w:t>value of 0.942 (figure 4.2 B). However, when comparing the protein abundance in the two strains there was a much lower level of correlation, averaging an R</w:t>
      </w:r>
      <w:r>
        <w:rPr>
          <w:vertAlign w:val="superscript"/>
        </w:rPr>
        <w:t xml:space="preserve">2 </w:t>
      </w:r>
      <w:r>
        <w:t xml:space="preserve">value of 0.790 between the replicates from each dataset. Combined, the data suggests that </w:t>
      </w:r>
      <w:r>
        <w:rPr>
          <w:i/>
        </w:rPr>
        <w:t xml:space="preserve">cobB </w:t>
      </w:r>
      <w:r>
        <w:t>deletion has a significant effect on the abundance of acetylated proteins in the cell.</w:t>
      </w:r>
    </w:p>
    <w:p w:rsidR="001404FE" w:rsidRDefault="001404FE" w:rsidP="001404FE">
      <w:pPr>
        <w:spacing w:line="360" w:lineRule="auto"/>
      </w:pPr>
      <w:r>
        <w:t xml:space="preserve">Initially we wanted to get an understanding of the groups of proteins that appear to be acetylated, therefore we took UNIPROT accession ID’s for all 1257 proteins for input into DAVID functional annotation </w:t>
      </w:r>
      <w:r w:rsidRPr="005D6DE2">
        <w:t xml:space="preserve">software </w:t>
      </w:r>
      <w:r w:rsidRPr="005D6DE2">
        <w:rPr>
          <w:rFonts w:eastAsia="Times New Roman" w:cs="Calibri"/>
          <w:shd w:val="clear" w:color="auto" w:fill="FFFFFF"/>
          <w:lang w:eastAsia="en-GB"/>
        </w:rPr>
        <w:t>(</w:t>
      </w:r>
      <w:r w:rsidRPr="001404FE">
        <w:rPr>
          <w:rFonts w:eastAsia="Times New Roman" w:cs="Calibri"/>
          <w:color w:val="000000"/>
          <w:shd w:val="clear" w:color="auto" w:fill="FFFFFF"/>
          <w:lang w:eastAsia="en-GB"/>
        </w:rPr>
        <w:t>Functional Annotation Bioinformatics Microarray Analysis,</w:t>
      </w:r>
      <w:r w:rsidRPr="001404FE">
        <w:rPr>
          <w:rFonts w:eastAsia="Times New Roman" w:cs="Calibri"/>
          <w:color w:val="000000"/>
          <w:lang w:eastAsia="en-GB"/>
        </w:rPr>
        <w:t xml:space="preserve"> </w:t>
      </w:r>
      <w:r w:rsidRPr="001404FE">
        <w:rPr>
          <w:rFonts w:eastAsia="Times New Roman" w:cs="Calibri"/>
          <w:color w:val="000000"/>
          <w:shd w:val="clear" w:color="auto" w:fill="FFFFFF"/>
          <w:lang w:eastAsia="en-GB"/>
        </w:rPr>
        <w:t>https://david.ncifcrf.gov/)</w:t>
      </w:r>
      <w:r>
        <w:t>, providing Fisher exact enrichment scores for different protein groups. Using this method we found a number of pathways enriched for acetylated proteins, with the majority of these belonging to proteins involved in metabolism (table 4.1).</w:t>
      </w:r>
    </w:p>
    <w:tbl>
      <w:tblPr>
        <w:tblW w:w="8125"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161"/>
        <w:gridCol w:w="976"/>
        <w:gridCol w:w="976"/>
        <w:gridCol w:w="1272"/>
        <w:gridCol w:w="1053"/>
      </w:tblGrid>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b/>
                <w:color w:val="000000"/>
                <w:lang w:eastAsia="en-GB"/>
              </w:rPr>
            </w:pPr>
            <w:r w:rsidRPr="00CC1AD8">
              <w:rPr>
                <w:rFonts w:eastAsia="Times New Roman" w:cs="Calibri"/>
                <w:b/>
                <w:color w:val="000000"/>
                <w:lang w:eastAsia="en-GB"/>
              </w:rPr>
              <w:t>Protein Group</w:t>
            </w:r>
          </w:p>
        </w:tc>
        <w:tc>
          <w:tcPr>
            <w:tcW w:w="976" w:type="dxa"/>
            <w:shd w:val="clear" w:color="auto" w:fill="auto"/>
            <w:noWrap/>
            <w:vAlign w:val="bottom"/>
          </w:tcPr>
          <w:p w:rsidR="001404FE" w:rsidRPr="00CC1AD8" w:rsidRDefault="001404FE" w:rsidP="001404FE">
            <w:pPr>
              <w:spacing w:after="0" w:line="240" w:lineRule="auto"/>
              <w:rPr>
                <w:rFonts w:eastAsia="Times New Roman" w:cs="Calibri"/>
                <w:b/>
                <w:color w:val="000000"/>
                <w:lang w:eastAsia="en-GB"/>
              </w:rPr>
            </w:pPr>
            <w:r w:rsidRPr="00CC1AD8">
              <w:rPr>
                <w:rFonts w:eastAsia="Times New Roman" w:cs="Calibri"/>
                <w:b/>
                <w:color w:val="000000"/>
                <w:lang w:eastAsia="en-GB"/>
              </w:rPr>
              <w:t>Count</w:t>
            </w:r>
          </w:p>
        </w:tc>
        <w:tc>
          <w:tcPr>
            <w:tcW w:w="976" w:type="dxa"/>
            <w:shd w:val="clear" w:color="auto" w:fill="auto"/>
            <w:noWrap/>
            <w:vAlign w:val="bottom"/>
          </w:tcPr>
          <w:p w:rsidR="001404FE" w:rsidRPr="00CC1AD8" w:rsidRDefault="001404FE" w:rsidP="001404FE">
            <w:pPr>
              <w:spacing w:after="0" w:line="240" w:lineRule="auto"/>
              <w:rPr>
                <w:rFonts w:eastAsia="Times New Roman" w:cs="Calibri"/>
                <w:b/>
                <w:color w:val="000000"/>
                <w:lang w:eastAsia="en-GB"/>
              </w:rPr>
            </w:pPr>
            <w:r w:rsidRPr="00CC1AD8">
              <w:rPr>
                <w:rFonts w:eastAsia="Times New Roman" w:cs="Calibri"/>
                <w:b/>
                <w:color w:val="000000"/>
                <w:lang w:eastAsia="en-GB"/>
              </w:rPr>
              <w:t>%</w:t>
            </w:r>
          </w:p>
        </w:tc>
        <w:tc>
          <w:tcPr>
            <w:tcW w:w="1036" w:type="dxa"/>
            <w:shd w:val="clear" w:color="auto" w:fill="auto"/>
            <w:noWrap/>
            <w:vAlign w:val="bottom"/>
          </w:tcPr>
          <w:p w:rsidR="001404FE" w:rsidRPr="00CC1AD8" w:rsidRDefault="001404FE" w:rsidP="001404FE">
            <w:pPr>
              <w:spacing w:after="0" w:line="240" w:lineRule="auto"/>
              <w:rPr>
                <w:rFonts w:eastAsia="Times New Roman" w:cs="Calibri"/>
                <w:b/>
                <w:color w:val="000000"/>
                <w:lang w:eastAsia="en-GB"/>
              </w:rPr>
            </w:pPr>
            <w:r w:rsidRPr="00CC1AD8">
              <w:rPr>
                <w:rFonts w:eastAsia="Times New Roman" w:cs="Calibri"/>
                <w:b/>
                <w:color w:val="000000"/>
                <w:lang w:eastAsia="en-GB"/>
              </w:rPr>
              <w:t>Fold enrichment</w:t>
            </w:r>
          </w:p>
        </w:tc>
        <w:tc>
          <w:tcPr>
            <w:tcW w:w="976" w:type="dxa"/>
            <w:shd w:val="clear" w:color="auto" w:fill="auto"/>
            <w:noWrap/>
            <w:vAlign w:val="bottom"/>
          </w:tcPr>
          <w:p w:rsidR="001404FE" w:rsidRPr="00CC1AD8" w:rsidRDefault="001404FE" w:rsidP="001404FE">
            <w:pPr>
              <w:spacing w:after="0" w:line="240" w:lineRule="auto"/>
              <w:rPr>
                <w:rFonts w:eastAsia="Times New Roman" w:cs="Calibri"/>
                <w:b/>
                <w:color w:val="000000"/>
                <w:lang w:eastAsia="en-GB"/>
              </w:rPr>
            </w:pPr>
            <w:r w:rsidRPr="00CC1AD8">
              <w:rPr>
                <w:rFonts w:eastAsia="Times New Roman" w:cs="Calibri"/>
                <w:b/>
                <w:color w:val="000000"/>
                <w:lang w:eastAsia="en-GB"/>
              </w:rPr>
              <w:t>Fisher Exact score</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Metabolic pathways</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312</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29.3</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1.2</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6.2E-15</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Biosynthesis of secondary metabolites</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159</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14.9</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1.2</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8.9E-10</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Biosynthesis of antibiotics</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106</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10</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1.2</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9.6E-08</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Microbial metabolism in diverse environments</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79</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7.4</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1.2</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0.00003</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Biosynthesis of amino acids</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83</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7.8</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1.2</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0.000094</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Purine metabolism</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43</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4</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1.3</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0.00012</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Pyrimidine metabolism</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29</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2.7</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1.3</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0.0011</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Citrate cycle (TCA cycle)</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21</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2</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1.4</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0.0016</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Carbon metabolism</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52</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4.9</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1.2</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0.0019</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Amino sugar and nucleotide sugar metabolism</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26</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2.4</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1.3</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0.0026</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Cysteine and methionine metabolism</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15</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1.4</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1.4</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0.01</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Pyruvate metabolism</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21</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2</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1.3</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0.01</w:t>
            </w:r>
          </w:p>
        </w:tc>
      </w:tr>
      <w:tr w:rsidR="001404FE" w:rsidRPr="00CC1AD8" w:rsidTr="001404FE">
        <w:trPr>
          <w:trHeight w:val="288"/>
        </w:trPr>
        <w:tc>
          <w:tcPr>
            <w:tcW w:w="4161" w:type="dxa"/>
            <w:shd w:val="clear" w:color="auto" w:fill="auto"/>
            <w:noWrap/>
            <w:vAlign w:val="bottom"/>
          </w:tcPr>
          <w:p w:rsidR="001404FE" w:rsidRPr="00CC1AD8" w:rsidRDefault="001404FE" w:rsidP="001404FE">
            <w:pPr>
              <w:spacing w:after="0" w:line="240" w:lineRule="auto"/>
              <w:rPr>
                <w:rFonts w:eastAsia="Times New Roman" w:cs="Calibri"/>
                <w:color w:val="000000"/>
                <w:lang w:eastAsia="en-GB"/>
              </w:rPr>
            </w:pPr>
            <w:r w:rsidRPr="00CC1AD8">
              <w:rPr>
                <w:rFonts w:eastAsia="Times New Roman" w:cs="Calibri"/>
                <w:color w:val="000000"/>
                <w:lang w:eastAsia="en-GB"/>
              </w:rPr>
              <w:t>Lipopolysaccharide biosynthesis</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20</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1.9</w:t>
            </w:r>
          </w:p>
        </w:tc>
        <w:tc>
          <w:tcPr>
            <w:tcW w:w="103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1.3</w:t>
            </w:r>
          </w:p>
        </w:tc>
        <w:tc>
          <w:tcPr>
            <w:tcW w:w="976" w:type="dxa"/>
            <w:shd w:val="clear" w:color="auto" w:fill="auto"/>
            <w:noWrap/>
            <w:vAlign w:val="bottom"/>
          </w:tcPr>
          <w:p w:rsidR="001404FE" w:rsidRPr="00CC1AD8" w:rsidRDefault="001404FE" w:rsidP="001404FE">
            <w:pPr>
              <w:spacing w:after="0" w:line="240" w:lineRule="auto"/>
              <w:jc w:val="right"/>
              <w:rPr>
                <w:rFonts w:eastAsia="Times New Roman" w:cs="Calibri"/>
                <w:color w:val="000000"/>
                <w:lang w:eastAsia="en-GB"/>
              </w:rPr>
            </w:pPr>
            <w:r w:rsidRPr="00CC1AD8">
              <w:rPr>
                <w:rFonts w:eastAsia="Times New Roman" w:cs="Calibri"/>
                <w:color w:val="000000"/>
                <w:lang w:eastAsia="en-GB"/>
              </w:rPr>
              <w:t>0.014</w:t>
            </w:r>
          </w:p>
        </w:tc>
      </w:tr>
    </w:tbl>
    <w:p w:rsidR="001404FE" w:rsidRPr="00F248DB" w:rsidRDefault="001404FE" w:rsidP="001404FE">
      <w:pPr>
        <w:spacing w:line="360" w:lineRule="auto"/>
        <w:rPr>
          <w:b/>
        </w:rPr>
      </w:pPr>
      <w:r>
        <w:rPr>
          <w:b/>
        </w:rPr>
        <w:t>Table 4.1: Fisher-exact test for the enrichment of acetylated proteins in protein groups.</w:t>
      </w:r>
    </w:p>
    <w:p w:rsidR="001404FE" w:rsidRPr="003776D0" w:rsidRDefault="001404FE" w:rsidP="001404FE">
      <w:pPr>
        <w:spacing w:line="360" w:lineRule="auto"/>
      </w:pPr>
      <w:r>
        <w:t xml:space="preserve">We then began comparing protein abundance levels in the two strains. Differences in protein acetylation were to be expected when </w:t>
      </w:r>
      <w:r>
        <w:rPr>
          <w:i/>
        </w:rPr>
        <w:t xml:space="preserve">cobB </w:t>
      </w:r>
      <w:r>
        <w:t xml:space="preserve">was deleted as acetyl groups can no longer be removed from proteins. However, as we have just shown, </w:t>
      </w:r>
      <w:r>
        <w:rPr>
          <w:i/>
        </w:rPr>
        <w:t xml:space="preserve">cobB </w:t>
      </w:r>
      <w:r>
        <w:t xml:space="preserve">deletion has a clear effect on protein abundance, something that was unexpected before experimentation. To further investigate this phenomenon we began by looking at the proteins found in both strains, how they differed in terms </w:t>
      </w:r>
      <w:r>
        <w:lastRenderedPageBreak/>
        <w:t xml:space="preserve">of abundance and if any specific protein groups were enriched when </w:t>
      </w:r>
      <w:r>
        <w:rPr>
          <w:i/>
        </w:rPr>
        <w:t xml:space="preserve">cobB </w:t>
      </w:r>
      <w:r>
        <w:t xml:space="preserve">was deleted.  Firstly we analysed the proteins that were unique to each strain, we found that WT </w:t>
      </w:r>
      <w:r>
        <w:rPr>
          <w:i/>
        </w:rPr>
        <w:t xml:space="preserve">C. jejuni </w:t>
      </w:r>
      <w:r>
        <w:t xml:space="preserve">had 53 proteins that were unique to this strain (52 if you discount CobB) whereas the </w:t>
      </w:r>
      <w:r>
        <w:rPr>
          <w:i/>
        </w:rPr>
        <w:t xml:space="preserve">cobB </w:t>
      </w:r>
      <w:r>
        <w:t>deletion mutant had 36 unique proteins (table 4.2).</w:t>
      </w:r>
    </w:p>
    <w:tbl>
      <w:tblPr>
        <w:tblW w:w="96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960"/>
        <w:gridCol w:w="960"/>
        <w:gridCol w:w="960"/>
      </w:tblGrid>
      <w:tr w:rsidR="001404FE" w:rsidRPr="001D0786" w:rsidTr="001404FE">
        <w:trPr>
          <w:trHeight w:val="333"/>
        </w:trPr>
        <w:tc>
          <w:tcPr>
            <w:tcW w:w="5760" w:type="dxa"/>
            <w:gridSpan w:val="6"/>
            <w:shd w:val="clear" w:color="auto" w:fill="auto"/>
            <w:vAlign w:val="bottom"/>
          </w:tcPr>
          <w:p w:rsidR="001404FE" w:rsidRPr="001404FE" w:rsidRDefault="001404FE" w:rsidP="001404FE">
            <w:pPr>
              <w:spacing w:after="0" w:line="240" w:lineRule="auto"/>
              <w:jc w:val="center"/>
              <w:rPr>
                <w:rFonts w:eastAsia="Times New Roman" w:cs="Calibri"/>
                <w:b/>
                <w:color w:val="000000"/>
                <w:lang w:eastAsia="en-GB"/>
              </w:rPr>
            </w:pPr>
            <w:r w:rsidRPr="001404FE">
              <w:rPr>
                <w:rFonts w:eastAsia="Times New Roman" w:cs="Calibri"/>
                <w:b/>
                <w:color w:val="000000"/>
                <w:lang w:eastAsia="en-GB"/>
              </w:rPr>
              <w:t>WT</w:t>
            </w:r>
          </w:p>
        </w:tc>
        <w:tc>
          <w:tcPr>
            <w:tcW w:w="3840" w:type="dxa"/>
            <w:gridSpan w:val="4"/>
            <w:shd w:val="clear" w:color="auto" w:fill="auto"/>
            <w:vAlign w:val="bottom"/>
          </w:tcPr>
          <w:p w:rsidR="001404FE" w:rsidRPr="001404FE" w:rsidRDefault="001404FE" w:rsidP="001404FE">
            <w:pPr>
              <w:spacing w:after="0" w:line="240" w:lineRule="auto"/>
              <w:jc w:val="center"/>
              <w:rPr>
                <w:rFonts w:eastAsia="Times New Roman" w:cs="Calibri"/>
                <w:b/>
                <w:color w:val="000000"/>
                <w:lang w:eastAsia="en-GB"/>
              </w:rPr>
            </w:pPr>
            <w:r w:rsidRPr="001404FE">
              <w:rPr>
                <w:rFonts w:cs="Calibri"/>
                <w:b/>
                <w:i/>
              </w:rPr>
              <w:t>ΔcobB</w:t>
            </w:r>
          </w:p>
        </w:tc>
      </w:tr>
      <w:tr w:rsidR="001404FE" w:rsidRPr="003776D0" w:rsidTr="001404FE">
        <w:trPr>
          <w:trHeight w:val="288"/>
        </w:trPr>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Cj1410c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Cj0889c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Cj1406c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truA</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Cj0691</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Cj1546</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Cj1247c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flgI</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flgH</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Cj1623</w:t>
            </w:r>
          </w:p>
        </w:tc>
      </w:tr>
      <w:tr w:rsidR="001404FE" w:rsidRPr="003776D0" w:rsidTr="001404FE">
        <w:trPr>
          <w:trHeight w:val="288"/>
        </w:trPr>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cobB</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Cj0602c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Cj0457c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Cj1627c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Cj0062c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Cj0424</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mqnA</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Cj0456c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fliK</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Cj1467</w:t>
            </w:r>
          </w:p>
        </w:tc>
      </w:tr>
      <w:tr w:rsidR="001404FE" w:rsidRPr="003776D0" w:rsidTr="001404FE">
        <w:trPr>
          <w:trHeight w:val="288"/>
        </w:trPr>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Cj1501</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cipA</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flhB</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Cj1589</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Cj1242</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flgA</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Cj1000</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flgG</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Cj0031</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Cj0243c</w:t>
            </w:r>
          </w:p>
        </w:tc>
      </w:tr>
      <w:tr w:rsidR="001404FE" w:rsidRPr="003776D0" w:rsidTr="001404FE">
        <w:trPr>
          <w:trHeight w:val="288"/>
        </w:trPr>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Cj1251</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Cj1210</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Cj0135</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Cj0148c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Cj0934c</w:t>
            </w:r>
          </w:p>
        </w:tc>
        <w:tc>
          <w:tcPr>
            <w:tcW w:w="960" w:type="dxa"/>
            <w:vMerge w:val="restart"/>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Cj1618c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fliG</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Cj0422c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flgB</w:t>
            </w:r>
          </w:p>
        </w:tc>
      </w:tr>
      <w:tr w:rsidR="001404FE" w:rsidRPr="003776D0" w:rsidTr="001404FE">
        <w:trPr>
          <w:trHeight w:val="288"/>
        </w:trPr>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ccoQ</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Cj1042c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Cj0636</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mutY</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Cj1640</w:t>
            </w:r>
          </w:p>
        </w:tc>
        <w:tc>
          <w:tcPr>
            <w:tcW w:w="960" w:type="dxa"/>
            <w:vMerge/>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flgD</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Cj1154c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dcuA</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Cj1660</w:t>
            </w:r>
          </w:p>
        </w:tc>
      </w:tr>
      <w:tr w:rsidR="001404FE" w:rsidRPr="003776D0" w:rsidTr="001404FE">
        <w:trPr>
          <w:trHeight w:val="288"/>
        </w:trPr>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thiS</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Cj1461</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Cj1057c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thrB</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Cj1563c</w:t>
            </w:r>
          </w:p>
        </w:tc>
        <w:tc>
          <w:tcPr>
            <w:tcW w:w="960" w:type="dxa"/>
            <w:vMerge/>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Cj1002c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flgK</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wlaN</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ald</w:t>
            </w:r>
          </w:p>
        </w:tc>
      </w:tr>
      <w:tr w:rsidR="001404FE" w:rsidRPr="003776D0" w:rsidTr="001404FE">
        <w:trPr>
          <w:trHeight w:val="288"/>
        </w:trPr>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Cj1721c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Cj0737</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lgt</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nusB</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Cj0979c</w:t>
            </w:r>
          </w:p>
        </w:tc>
        <w:tc>
          <w:tcPr>
            <w:tcW w:w="960" w:type="dxa"/>
            <w:vMerge/>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motA</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Cj0428</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Cj1662</w:t>
            </w:r>
          </w:p>
        </w:tc>
        <w:tc>
          <w:tcPr>
            <w:tcW w:w="960" w:type="dxa"/>
            <w:vMerge w:val="restart"/>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r>
      <w:tr w:rsidR="001404FE" w:rsidRPr="003776D0" w:rsidTr="001404FE">
        <w:trPr>
          <w:trHeight w:val="288"/>
        </w:trPr>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ubiA</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clpS</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Cj1043c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fliE</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Cj1580c</w:t>
            </w:r>
          </w:p>
        </w:tc>
        <w:tc>
          <w:tcPr>
            <w:tcW w:w="960" w:type="dxa"/>
            <w:vMerge/>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Cj1465</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Cj0977</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Cj0608</w:t>
            </w:r>
          </w:p>
        </w:tc>
        <w:tc>
          <w:tcPr>
            <w:tcW w:w="960" w:type="dxa"/>
            <w:vMerge/>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r>
      <w:tr w:rsidR="001404FE" w:rsidRPr="003776D0" w:rsidTr="001404FE">
        <w:trPr>
          <w:trHeight w:val="288"/>
        </w:trPr>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Cj1166c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nuoM</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cysC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Cj0232c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panD</w:t>
            </w:r>
          </w:p>
        </w:tc>
        <w:tc>
          <w:tcPr>
            <w:tcW w:w="960" w:type="dxa"/>
            <w:vMerge/>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Cj0040</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flgE</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Cj0270</w:t>
            </w:r>
          </w:p>
        </w:tc>
        <w:tc>
          <w:tcPr>
            <w:tcW w:w="960" w:type="dxa"/>
            <w:vMerge/>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r>
      <w:tr w:rsidR="001404FE" w:rsidRPr="003776D0" w:rsidTr="001404FE">
        <w:trPr>
          <w:trHeight w:val="288"/>
        </w:trPr>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rpmB</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Cj1169c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Cj1348c</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Cj0030</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Cj0601c</w:t>
            </w:r>
          </w:p>
        </w:tc>
        <w:tc>
          <w:tcPr>
            <w:tcW w:w="960" w:type="dxa"/>
            <w:vMerge/>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dctA</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flhA</w:t>
            </w:r>
          </w:p>
        </w:tc>
        <w:tc>
          <w:tcPr>
            <w:tcW w:w="960" w:type="dxa"/>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color w:val="000000"/>
                <w:lang w:eastAsia="en-GB"/>
              </w:rPr>
              <w:t>acpS</w:t>
            </w:r>
          </w:p>
        </w:tc>
        <w:tc>
          <w:tcPr>
            <w:tcW w:w="960" w:type="dxa"/>
            <w:vMerge/>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p>
        </w:tc>
      </w:tr>
    </w:tbl>
    <w:p w:rsidR="001404FE" w:rsidRPr="001404FE" w:rsidRDefault="001404FE" w:rsidP="001404FE">
      <w:pPr>
        <w:spacing w:line="360" w:lineRule="auto"/>
        <w:rPr>
          <w:rFonts w:cs="Calibri"/>
          <w:b/>
        </w:rPr>
      </w:pPr>
      <w:r w:rsidRPr="001404FE">
        <w:rPr>
          <w:rFonts w:cs="Calibri"/>
          <w:b/>
        </w:rPr>
        <w:t xml:space="preserve">Table 4.2: Proteins unique to WT or </w:t>
      </w:r>
      <w:r w:rsidRPr="001404FE">
        <w:rPr>
          <w:rFonts w:cs="Calibri"/>
          <w:b/>
          <w:i/>
        </w:rPr>
        <w:t xml:space="preserve">cobB </w:t>
      </w:r>
      <w:r w:rsidRPr="001404FE">
        <w:rPr>
          <w:rFonts w:cs="Calibri"/>
          <w:b/>
        </w:rPr>
        <w:t>deletion mutant from MS analyses.</w:t>
      </w:r>
    </w:p>
    <w:p w:rsidR="001404FE" w:rsidRPr="001404FE" w:rsidRDefault="00D6755B" w:rsidP="001404FE">
      <w:pPr>
        <w:spacing w:line="360" w:lineRule="auto"/>
        <w:rPr>
          <w:rFonts w:cs="Calibri"/>
          <w:b/>
        </w:rPr>
      </w:pPr>
      <w:r>
        <w:rPr>
          <w:noProof/>
          <w:lang w:eastAsia="en-GB"/>
        </w:rPr>
        <w:drawing>
          <wp:anchor distT="0" distB="0" distL="114300" distR="114300" simplePos="0" relativeHeight="251683840" behindDoc="1" locked="0" layoutInCell="1" allowOverlap="1" wp14:anchorId="5796DC88" wp14:editId="51972D63">
            <wp:simplePos x="0" y="0"/>
            <wp:positionH relativeFrom="column">
              <wp:posOffset>-397510</wp:posOffset>
            </wp:positionH>
            <wp:positionV relativeFrom="paragraph">
              <wp:posOffset>1673860</wp:posOffset>
            </wp:positionV>
            <wp:extent cx="6431280" cy="2671445"/>
            <wp:effectExtent l="0" t="0" r="7620" b="0"/>
            <wp:wrapTight wrapText="bothSides">
              <wp:wrapPolygon edited="0">
                <wp:start x="0" y="0"/>
                <wp:lineTo x="0" y="21410"/>
                <wp:lineTo x="21562" y="21410"/>
                <wp:lineTo x="21562" y="0"/>
                <wp:lineTo x="0" y="0"/>
              </wp:wrapPolygon>
            </wp:wrapTight>
            <wp:docPr id="58" name="Picture 33" descr="C:\Users\tompu\Dropbox\Tom\Proteomics\Proteomics\CobB vs. WT\Proteomic profiling no fractionation\Proteomic profiling-no fractionation\ScatterPlot ne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ompu\Dropbox\Tom\Proteomics\Proteomics\CobB vs. WT\Proteomic profiling no fractionation\Proteomic profiling-no fractionation\ScatterPlot new.t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31280" cy="2671445"/>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rsidRPr="001404FE">
        <w:rPr>
          <w:rFonts w:cs="Calibri"/>
        </w:rPr>
        <w:t xml:space="preserve">We then set out to generate a list of proteins that had significantly different levels of abundance by comparing average MS protein intensities by T-tests. Using this we found that 235 proteins had significantly different levels of expression when comparing WT and </w:t>
      </w:r>
      <w:r w:rsidR="001404FE" w:rsidRPr="001404FE">
        <w:rPr>
          <w:rFonts w:cs="Calibri"/>
          <w:i/>
        </w:rPr>
        <w:t xml:space="preserve">ΔcobB </w:t>
      </w:r>
      <w:r w:rsidR="001404FE" w:rsidRPr="001404FE">
        <w:rPr>
          <w:rFonts w:cs="Calibri"/>
        </w:rPr>
        <w:t xml:space="preserve">datasets (figure 4.3). Therefore it is apparent that </w:t>
      </w:r>
      <w:r w:rsidR="001404FE" w:rsidRPr="001404FE">
        <w:rPr>
          <w:rFonts w:cs="Calibri"/>
          <w:i/>
        </w:rPr>
        <w:t xml:space="preserve">cobB </w:t>
      </w:r>
      <w:r w:rsidR="001404FE" w:rsidRPr="001404FE">
        <w:rPr>
          <w:rFonts w:cs="Calibri"/>
        </w:rPr>
        <w:t xml:space="preserve">deletion affects the expression of a number of proteins in </w:t>
      </w:r>
      <w:r w:rsidR="001404FE" w:rsidRPr="001404FE">
        <w:rPr>
          <w:rFonts w:cs="Calibri"/>
          <w:i/>
        </w:rPr>
        <w:t>C. jejuni</w:t>
      </w:r>
      <w:r w:rsidR="001404FE" w:rsidRPr="001404FE">
        <w:rPr>
          <w:rFonts w:cs="Calibri"/>
        </w:rPr>
        <w:t xml:space="preserve">. Out of these 235 proteins, 92 proteins had a lower level of abundance in the </w:t>
      </w:r>
      <w:r w:rsidR="001404FE" w:rsidRPr="001404FE">
        <w:rPr>
          <w:rFonts w:cs="Calibri"/>
          <w:i/>
        </w:rPr>
        <w:t xml:space="preserve">ΔcobB </w:t>
      </w:r>
      <w:r w:rsidR="001404FE" w:rsidRPr="001404FE">
        <w:rPr>
          <w:rFonts w:cs="Calibri"/>
        </w:rPr>
        <w:t xml:space="preserve">strain wheres 143 proteins were found in greater abundance when </w:t>
      </w:r>
      <w:r w:rsidR="001404FE" w:rsidRPr="001404FE">
        <w:rPr>
          <w:rFonts w:cs="Calibri"/>
          <w:i/>
        </w:rPr>
        <w:t xml:space="preserve">cobB </w:t>
      </w:r>
      <w:r w:rsidR="001404FE" w:rsidRPr="001404FE">
        <w:rPr>
          <w:rFonts w:cs="Calibri"/>
        </w:rPr>
        <w:t>was deleted.</w:t>
      </w:r>
    </w:p>
    <w:p w:rsidR="001404FE" w:rsidRPr="001404FE" w:rsidRDefault="001404FE" w:rsidP="001404FE">
      <w:pPr>
        <w:spacing w:line="240" w:lineRule="auto"/>
        <w:rPr>
          <w:rFonts w:cs="Calibri"/>
        </w:rPr>
      </w:pPr>
      <w:r w:rsidRPr="001404FE">
        <w:rPr>
          <w:rFonts w:cs="Calibri"/>
          <w:b/>
        </w:rPr>
        <w:t xml:space="preserve">Figure 4.3: volcano plot showing statistically significant proteins </w:t>
      </w:r>
      <w:r w:rsidRPr="001404FE">
        <w:rPr>
          <w:rFonts w:cs="Calibri"/>
          <w:b/>
          <w:i/>
        </w:rPr>
        <w:t>ΔcobB</w:t>
      </w:r>
      <w:r w:rsidRPr="001404FE">
        <w:rPr>
          <w:rFonts w:cs="Calibri"/>
          <w:b/>
        </w:rPr>
        <w:t xml:space="preserve">/WT. </w:t>
      </w:r>
      <w:r w:rsidRPr="001404FE">
        <w:rPr>
          <w:rFonts w:cs="Calibri"/>
        </w:rPr>
        <w:t xml:space="preserve">Log student’s T-test values were plotted against the difference in p value between </w:t>
      </w:r>
      <w:r w:rsidRPr="001404FE">
        <w:rPr>
          <w:rFonts w:cs="Calibri"/>
          <w:i/>
        </w:rPr>
        <w:t xml:space="preserve">ΔcobB </w:t>
      </w:r>
      <w:r w:rsidRPr="001404FE">
        <w:rPr>
          <w:rFonts w:cs="Calibri"/>
        </w:rPr>
        <w:t>and WT protein samples. The dark line indicates the significance threshold, and everything above the line (and coloured red) is significantly different in abundance. (S0=1 FDR=0.05).</w:t>
      </w:r>
    </w:p>
    <w:p w:rsidR="001404FE" w:rsidRPr="001404FE" w:rsidRDefault="001404FE" w:rsidP="001404FE">
      <w:pPr>
        <w:spacing w:line="240" w:lineRule="auto"/>
        <w:rPr>
          <w:rFonts w:cs="Calibri"/>
        </w:rPr>
      </w:pPr>
    </w:p>
    <w:p w:rsidR="001404FE" w:rsidRPr="001404FE" w:rsidRDefault="001404FE" w:rsidP="001404FE">
      <w:pPr>
        <w:spacing w:line="360" w:lineRule="auto"/>
        <w:rPr>
          <w:rFonts w:cs="Calibri"/>
        </w:rPr>
      </w:pPr>
      <w:r w:rsidRPr="001404FE">
        <w:rPr>
          <w:rFonts w:cs="Calibri"/>
        </w:rPr>
        <w:t xml:space="preserve">Once we generated a list of the 235 proteins (see </w:t>
      </w:r>
      <w:r w:rsidR="00994990">
        <w:rPr>
          <w:rFonts w:cs="Calibri"/>
        </w:rPr>
        <w:t>supplementary data</w:t>
      </w:r>
      <w:r w:rsidRPr="001404FE">
        <w:rPr>
          <w:rFonts w:cs="Calibri"/>
        </w:rPr>
        <w:t xml:space="preserve">) that had significantly different levels of abundance in the two strains, we then set out to determine the functions of these proteins and see if any certain pathways or groups of proteins were enriched. We carried out a Fisher-Exact test, which shows enrichment of significant proteins based on their classification in certain groups of proteins (Table 4.3). It is worth noting that some of the proteins from the list of differentially expressed proteins were not given a KEGG classification as they are yet to be characterised in </w:t>
      </w:r>
      <w:r w:rsidRPr="001404FE">
        <w:rPr>
          <w:rFonts w:cs="Calibri"/>
          <w:i/>
        </w:rPr>
        <w:t xml:space="preserve">C. jejuni, </w:t>
      </w:r>
      <w:r w:rsidRPr="001404FE">
        <w:rPr>
          <w:rFonts w:cs="Calibri"/>
        </w:rPr>
        <w:t>for example Cj1465</w:t>
      </w:r>
      <w:r w:rsidRPr="001404FE">
        <w:rPr>
          <w:rFonts w:cs="Calibri"/>
          <w:i/>
        </w:rPr>
        <w:t xml:space="preserve">. </w:t>
      </w:r>
      <w:r w:rsidRPr="001404FE">
        <w:rPr>
          <w:rFonts w:cs="Calibri"/>
        </w:rPr>
        <w:t>Therefore these proteins were not assigned to a group and will not necessarily contribute to enrichment testing.</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1"/>
        <w:gridCol w:w="2410"/>
        <w:gridCol w:w="992"/>
        <w:gridCol w:w="1143"/>
        <w:gridCol w:w="1125"/>
        <w:gridCol w:w="1143"/>
        <w:gridCol w:w="1250"/>
      </w:tblGrid>
      <w:tr w:rsidR="001404FE" w:rsidRPr="00AF4E13" w:rsidTr="001404FE">
        <w:trPr>
          <w:trHeight w:val="288"/>
        </w:trPr>
        <w:tc>
          <w:tcPr>
            <w:tcW w:w="1291"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Identifier</w:t>
            </w:r>
          </w:p>
        </w:tc>
        <w:tc>
          <w:tcPr>
            <w:tcW w:w="241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Protein group</w:t>
            </w:r>
          </w:p>
        </w:tc>
        <w:tc>
          <w:tcPr>
            <w:tcW w:w="992"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Total proteins</w:t>
            </w:r>
          </w:p>
        </w:tc>
        <w:tc>
          <w:tcPr>
            <w:tcW w:w="1143"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Significant proteins</w:t>
            </w:r>
          </w:p>
        </w:tc>
        <w:tc>
          <w:tcPr>
            <w:tcW w:w="1125"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Pr>
                <w:rFonts w:eastAsia="Times New Roman" w:cs="Calibri"/>
                <w:color w:val="000000"/>
                <w:lang w:eastAsia="en-GB"/>
              </w:rPr>
              <w:t>Total p</w:t>
            </w:r>
            <w:r w:rsidRPr="00AF4E13">
              <w:rPr>
                <w:rFonts w:eastAsia="Times New Roman" w:cs="Calibri"/>
                <w:color w:val="000000"/>
                <w:lang w:eastAsia="en-GB"/>
              </w:rPr>
              <w:t>roteins in group</w:t>
            </w:r>
          </w:p>
        </w:tc>
        <w:tc>
          <w:tcPr>
            <w:tcW w:w="1143"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Significant proteins in group</w:t>
            </w:r>
          </w:p>
        </w:tc>
        <w:tc>
          <w:tcPr>
            <w:tcW w:w="125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Enrichment factor</w:t>
            </w:r>
          </w:p>
        </w:tc>
      </w:tr>
      <w:tr w:rsidR="001404FE" w:rsidRPr="00AF4E13" w:rsidTr="001404FE">
        <w:trPr>
          <w:trHeight w:val="288"/>
        </w:trPr>
        <w:tc>
          <w:tcPr>
            <w:tcW w:w="1291"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KEGG name</w:t>
            </w:r>
          </w:p>
        </w:tc>
        <w:tc>
          <w:tcPr>
            <w:tcW w:w="241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Carbon fixation pathways in prokaryotes</w:t>
            </w:r>
          </w:p>
        </w:tc>
        <w:tc>
          <w:tcPr>
            <w:tcW w:w="992"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1257</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235</w:t>
            </w:r>
          </w:p>
        </w:tc>
        <w:tc>
          <w:tcPr>
            <w:tcW w:w="1125"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23</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16</w:t>
            </w:r>
          </w:p>
        </w:tc>
        <w:tc>
          <w:tcPr>
            <w:tcW w:w="1250"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3.7</w:t>
            </w:r>
          </w:p>
        </w:tc>
      </w:tr>
      <w:tr w:rsidR="001404FE" w:rsidRPr="00AF4E13" w:rsidTr="001404FE">
        <w:trPr>
          <w:trHeight w:val="288"/>
        </w:trPr>
        <w:tc>
          <w:tcPr>
            <w:tcW w:w="1291"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KEGG name</w:t>
            </w:r>
          </w:p>
        </w:tc>
        <w:tc>
          <w:tcPr>
            <w:tcW w:w="241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Citrate cycle (TCA cycle)</w:t>
            </w:r>
          </w:p>
        </w:tc>
        <w:tc>
          <w:tcPr>
            <w:tcW w:w="992"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1257</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235</w:t>
            </w:r>
          </w:p>
        </w:tc>
        <w:tc>
          <w:tcPr>
            <w:tcW w:w="1125"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2</w:t>
            </w:r>
            <w:r>
              <w:rPr>
                <w:rFonts w:eastAsia="Times New Roman" w:cs="Calibri"/>
                <w:color w:val="000000"/>
                <w:lang w:eastAsia="en-GB"/>
              </w:rPr>
              <w:t>0</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13</w:t>
            </w:r>
          </w:p>
        </w:tc>
        <w:tc>
          <w:tcPr>
            <w:tcW w:w="1250"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3.5</w:t>
            </w:r>
          </w:p>
        </w:tc>
      </w:tr>
      <w:tr w:rsidR="001404FE" w:rsidRPr="00AF4E13" w:rsidTr="001404FE">
        <w:trPr>
          <w:trHeight w:val="288"/>
        </w:trPr>
        <w:tc>
          <w:tcPr>
            <w:tcW w:w="1291"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KEGG name</w:t>
            </w:r>
          </w:p>
        </w:tc>
        <w:tc>
          <w:tcPr>
            <w:tcW w:w="241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Nitrogen metabolism</w:t>
            </w:r>
          </w:p>
        </w:tc>
        <w:tc>
          <w:tcPr>
            <w:tcW w:w="992"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1257</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235</w:t>
            </w:r>
          </w:p>
        </w:tc>
        <w:tc>
          <w:tcPr>
            <w:tcW w:w="1125"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w:t>
            </w:r>
            <w:r>
              <w:rPr>
                <w:rFonts w:eastAsia="Times New Roman" w:cs="Calibri"/>
                <w:color w:val="000000"/>
                <w:lang w:eastAsia="en-GB"/>
              </w:rPr>
              <w:t>0</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6</w:t>
            </w:r>
          </w:p>
        </w:tc>
        <w:tc>
          <w:tcPr>
            <w:tcW w:w="1250"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3.2</w:t>
            </w:r>
          </w:p>
        </w:tc>
      </w:tr>
      <w:tr w:rsidR="001404FE" w:rsidRPr="00AF4E13" w:rsidTr="001404FE">
        <w:trPr>
          <w:trHeight w:val="288"/>
        </w:trPr>
        <w:tc>
          <w:tcPr>
            <w:tcW w:w="1291"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KEGG name</w:t>
            </w:r>
          </w:p>
        </w:tc>
        <w:tc>
          <w:tcPr>
            <w:tcW w:w="241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Flagellar assembly</w:t>
            </w:r>
          </w:p>
        </w:tc>
        <w:tc>
          <w:tcPr>
            <w:tcW w:w="992"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1257</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235</w:t>
            </w:r>
          </w:p>
        </w:tc>
        <w:tc>
          <w:tcPr>
            <w:tcW w:w="1125"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2</w:t>
            </w:r>
            <w:r>
              <w:rPr>
                <w:rFonts w:eastAsia="Times New Roman" w:cs="Calibri"/>
                <w:color w:val="000000"/>
                <w:lang w:eastAsia="en-GB"/>
              </w:rPr>
              <w:t>5</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w:t>
            </w:r>
            <w:r>
              <w:rPr>
                <w:rFonts w:eastAsia="Times New Roman" w:cs="Calibri"/>
                <w:color w:val="000000"/>
                <w:lang w:eastAsia="en-GB"/>
              </w:rPr>
              <w:t>5</w:t>
            </w:r>
          </w:p>
        </w:tc>
        <w:tc>
          <w:tcPr>
            <w:tcW w:w="1250"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3.2</w:t>
            </w:r>
          </w:p>
        </w:tc>
      </w:tr>
    </w:tbl>
    <w:p w:rsidR="001404FE" w:rsidRPr="001404FE" w:rsidRDefault="001404FE" w:rsidP="001404FE">
      <w:pPr>
        <w:spacing w:line="240" w:lineRule="auto"/>
        <w:rPr>
          <w:rFonts w:cs="Calibri"/>
          <w:b/>
        </w:rPr>
      </w:pPr>
      <w:r w:rsidRPr="001404FE">
        <w:rPr>
          <w:rFonts w:cs="Calibri"/>
          <w:b/>
        </w:rPr>
        <w:t>Table 4.3: Fisher-exact test on significant proteins, showing enrichment of proteins in certain protein groups based on KEGG identifiers.</w:t>
      </w:r>
    </w:p>
    <w:p w:rsidR="001404FE" w:rsidRPr="001404FE" w:rsidRDefault="001404FE" w:rsidP="001404FE">
      <w:pPr>
        <w:spacing w:line="360" w:lineRule="auto"/>
        <w:rPr>
          <w:rFonts w:cs="Calibri"/>
          <w:b/>
        </w:rPr>
      </w:pPr>
    </w:p>
    <w:p w:rsidR="001404FE" w:rsidRPr="001404FE" w:rsidRDefault="001404FE" w:rsidP="001404FE">
      <w:pPr>
        <w:spacing w:line="360" w:lineRule="auto"/>
        <w:rPr>
          <w:rFonts w:cs="Calibri"/>
          <w:b/>
        </w:rPr>
      </w:pPr>
      <w:r w:rsidRPr="001404FE">
        <w:rPr>
          <w:rFonts w:cs="Calibri"/>
        </w:rPr>
        <w:t xml:space="preserve">Using this test we were able to identify a number of KEGG and GOBP pathways, containing proteins whose abundance levels were significantly different in the </w:t>
      </w:r>
      <w:r w:rsidRPr="001404FE">
        <w:rPr>
          <w:rFonts w:cs="Calibri"/>
          <w:i/>
        </w:rPr>
        <w:t xml:space="preserve">cobB </w:t>
      </w:r>
      <w:r w:rsidRPr="001404FE">
        <w:rPr>
          <w:rFonts w:cs="Calibri"/>
        </w:rPr>
        <w:t xml:space="preserve">deletion mutant to WT proteins. Of particular note are those proteins that belong to carbon fixation pathways, nitrogen and carbon metabolism and acetyl-CoA metabolism. Interestingly, proteins involved in chemotaxis and motility were more likely to display differential expression in the </w:t>
      </w:r>
      <w:r w:rsidRPr="001404FE">
        <w:rPr>
          <w:rFonts w:cs="Calibri"/>
          <w:i/>
        </w:rPr>
        <w:t xml:space="preserve">cobB </w:t>
      </w:r>
      <w:r w:rsidRPr="001404FE">
        <w:rPr>
          <w:rFonts w:cs="Calibri"/>
        </w:rPr>
        <w:t xml:space="preserve">mutant. The data was then analysed in DAVID </w:t>
      </w:r>
      <w:r w:rsidRPr="001404FE">
        <w:rPr>
          <w:rFonts w:eastAsia="Times New Roman" w:cs="Calibri"/>
          <w:color w:val="660099"/>
          <w:shd w:val="clear" w:color="auto" w:fill="FFFFFF"/>
          <w:lang w:eastAsia="en-GB"/>
        </w:rPr>
        <w:t>(</w:t>
      </w:r>
      <w:r w:rsidRPr="001404FE">
        <w:rPr>
          <w:rFonts w:eastAsia="Times New Roman" w:cs="Calibri"/>
          <w:color w:val="000000"/>
          <w:shd w:val="clear" w:color="auto" w:fill="FFFFFF"/>
          <w:lang w:eastAsia="en-GB"/>
        </w:rPr>
        <w:t>Functional Annotation Bioinformatics Microarray Analysis,</w:t>
      </w:r>
      <w:r w:rsidRPr="001404FE">
        <w:rPr>
          <w:rFonts w:eastAsia="Times New Roman" w:cs="Calibri"/>
          <w:color w:val="000000"/>
          <w:lang w:eastAsia="en-GB"/>
        </w:rPr>
        <w:t xml:space="preserve"> </w:t>
      </w:r>
      <w:r w:rsidRPr="001404FE">
        <w:rPr>
          <w:rFonts w:eastAsia="Times New Roman" w:cs="Calibri"/>
          <w:color w:val="000000"/>
          <w:shd w:val="clear" w:color="auto" w:fill="FFFFFF"/>
          <w:lang w:eastAsia="en-GB"/>
        </w:rPr>
        <w:t>https://david.ncifcrf.gov/)</w:t>
      </w:r>
      <w:r w:rsidRPr="001404FE">
        <w:rPr>
          <w:rFonts w:eastAsia="Times New Roman" w:cs="Calibri"/>
          <w:color w:val="660099"/>
          <w:shd w:val="clear" w:color="auto" w:fill="FFFFFF"/>
          <w:lang w:eastAsia="en-GB"/>
        </w:rPr>
        <w:t xml:space="preserve"> </w:t>
      </w:r>
      <w:r w:rsidRPr="001404FE">
        <w:rPr>
          <w:rFonts w:cs="Calibri"/>
        </w:rPr>
        <w:t xml:space="preserve">whereby proteins with abundance changes can be displayed on their associated pathway, to give a general idea of the effect of </w:t>
      </w:r>
      <w:r w:rsidRPr="001404FE">
        <w:rPr>
          <w:rFonts w:cs="Calibri"/>
          <w:i/>
        </w:rPr>
        <w:t xml:space="preserve">cobB </w:t>
      </w:r>
      <w:r w:rsidRPr="001404FE">
        <w:rPr>
          <w:rFonts w:cs="Calibri"/>
        </w:rPr>
        <w:t>deletion on certain protein groups (figure 4.4).</w:t>
      </w:r>
    </w:p>
    <w:p w:rsidR="001404FE" w:rsidRPr="001404FE" w:rsidRDefault="00564D14" w:rsidP="001404FE">
      <w:pPr>
        <w:spacing w:line="360" w:lineRule="auto"/>
        <w:rPr>
          <w:rFonts w:cs="Calibri"/>
        </w:rPr>
      </w:pPr>
      <w:r>
        <w:rPr>
          <w:noProof/>
          <w:lang w:eastAsia="en-GB"/>
        </w:rPr>
        <w:lastRenderedPageBreak/>
        <w:drawing>
          <wp:anchor distT="0" distB="0" distL="114300" distR="114300" simplePos="0" relativeHeight="251685888" behindDoc="1" locked="0" layoutInCell="1" allowOverlap="1" wp14:anchorId="02C1DDA4" wp14:editId="62609B11">
            <wp:simplePos x="0" y="0"/>
            <wp:positionH relativeFrom="margin">
              <wp:posOffset>-257175</wp:posOffset>
            </wp:positionH>
            <wp:positionV relativeFrom="paragraph">
              <wp:posOffset>4760595</wp:posOffset>
            </wp:positionV>
            <wp:extent cx="5779770" cy="4526280"/>
            <wp:effectExtent l="0" t="0" r="0" b="7620"/>
            <wp:wrapTight wrapText="bothSides">
              <wp:wrapPolygon edited="0">
                <wp:start x="0" y="0"/>
                <wp:lineTo x="0" y="21545"/>
                <wp:lineTo x="21500" y="21545"/>
                <wp:lineTo x="21500" y="0"/>
                <wp:lineTo x="0" y="0"/>
              </wp:wrapPolygon>
            </wp:wrapTight>
            <wp:docPr id="5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l="16223" t="4491" r="21809" b="9219"/>
                    <a:stretch>
                      <a:fillRect/>
                    </a:stretch>
                  </pic:blipFill>
                  <pic:spPr bwMode="auto">
                    <a:xfrm>
                      <a:off x="0" y="0"/>
                      <a:ext cx="5779770" cy="4526280"/>
                    </a:xfrm>
                    <a:prstGeom prst="rect">
                      <a:avLst/>
                    </a:prstGeom>
                    <a:noFill/>
                    <a:ln>
                      <a:noFill/>
                    </a:ln>
                  </pic:spPr>
                </pic:pic>
              </a:graphicData>
            </a:graphic>
            <wp14:sizeRelH relativeFrom="page">
              <wp14:pctWidth>0</wp14:pctWidth>
            </wp14:sizeRelH>
            <wp14:sizeRelV relativeFrom="page">
              <wp14:pctHeight>0</wp14:pctHeight>
            </wp14:sizeRelV>
          </wp:anchor>
        </w:drawing>
      </w:r>
      <w:r w:rsidR="00D6755B">
        <w:rPr>
          <w:noProof/>
          <w:lang w:eastAsia="en-GB"/>
        </w:rPr>
        <w:drawing>
          <wp:anchor distT="0" distB="0" distL="114300" distR="114300" simplePos="0" relativeHeight="251684864" behindDoc="1" locked="0" layoutInCell="1" allowOverlap="1" wp14:anchorId="6DB3E0B7" wp14:editId="28C0AD37">
            <wp:simplePos x="0" y="0"/>
            <wp:positionH relativeFrom="column">
              <wp:posOffset>-617855</wp:posOffset>
            </wp:positionH>
            <wp:positionV relativeFrom="paragraph">
              <wp:posOffset>46990</wp:posOffset>
            </wp:positionV>
            <wp:extent cx="6566535" cy="4717415"/>
            <wp:effectExtent l="0" t="0" r="5715" b="6985"/>
            <wp:wrapTight wrapText="bothSides">
              <wp:wrapPolygon edited="0">
                <wp:start x="0" y="0"/>
                <wp:lineTo x="0" y="21545"/>
                <wp:lineTo x="21556" y="21545"/>
                <wp:lineTo x="21556" y="0"/>
                <wp:lineTo x="0" y="0"/>
              </wp:wrapPolygon>
            </wp:wrapTight>
            <wp:docPr id="5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l="12724" t="2365" r="13023" b="2795"/>
                    <a:stretch>
                      <a:fillRect/>
                    </a:stretch>
                  </pic:blipFill>
                  <pic:spPr bwMode="auto">
                    <a:xfrm>
                      <a:off x="0" y="0"/>
                      <a:ext cx="6566535" cy="4717415"/>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rsidRPr="001404FE">
        <w:rPr>
          <w:rFonts w:cs="Calibri"/>
        </w:rPr>
        <w:t xml:space="preserve"> </w:t>
      </w: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1404FE" w:rsidRPr="001404FE" w:rsidRDefault="00D102B0" w:rsidP="001404FE">
      <w:pPr>
        <w:spacing w:line="360" w:lineRule="auto"/>
        <w:rPr>
          <w:rFonts w:cs="Calibri"/>
        </w:rPr>
      </w:pPr>
      <w:r>
        <w:rPr>
          <w:noProof/>
          <w:lang w:eastAsia="en-GB"/>
        </w:rPr>
        <w:lastRenderedPageBreak/>
        <w:drawing>
          <wp:anchor distT="0" distB="0" distL="114300" distR="114300" simplePos="0" relativeHeight="251687936" behindDoc="1" locked="0" layoutInCell="1" allowOverlap="1" wp14:anchorId="4B6B1679" wp14:editId="6649ED6E">
            <wp:simplePos x="0" y="0"/>
            <wp:positionH relativeFrom="column">
              <wp:posOffset>-342900</wp:posOffset>
            </wp:positionH>
            <wp:positionV relativeFrom="paragraph">
              <wp:posOffset>4068445</wp:posOffset>
            </wp:positionV>
            <wp:extent cx="5745480" cy="4624705"/>
            <wp:effectExtent l="0" t="0" r="7620" b="4445"/>
            <wp:wrapTight wrapText="bothSides">
              <wp:wrapPolygon edited="0">
                <wp:start x="0" y="0"/>
                <wp:lineTo x="0" y="21532"/>
                <wp:lineTo x="21557" y="21532"/>
                <wp:lineTo x="21557" y="0"/>
                <wp:lineTo x="0" y="0"/>
              </wp:wrapPolygon>
            </wp:wrapTight>
            <wp:docPr id="5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l="15292" t="1656" r="23804" b="2129"/>
                    <a:stretch>
                      <a:fillRect/>
                    </a:stretch>
                  </pic:blipFill>
                  <pic:spPr bwMode="auto">
                    <a:xfrm>
                      <a:off x="0" y="0"/>
                      <a:ext cx="5745480" cy="4624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6912" behindDoc="1" locked="0" layoutInCell="1" allowOverlap="1" wp14:anchorId="4FA68EB2" wp14:editId="43BD2CC3">
            <wp:simplePos x="0" y="0"/>
            <wp:positionH relativeFrom="margin">
              <wp:posOffset>-573405</wp:posOffset>
            </wp:positionH>
            <wp:positionV relativeFrom="paragraph">
              <wp:posOffset>-504825</wp:posOffset>
            </wp:positionV>
            <wp:extent cx="6635750" cy="4310380"/>
            <wp:effectExtent l="0" t="0" r="0" b="0"/>
            <wp:wrapTight wrapText="bothSides">
              <wp:wrapPolygon edited="0">
                <wp:start x="0" y="0"/>
                <wp:lineTo x="0" y="21479"/>
                <wp:lineTo x="21517" y="21479"/>
                <wp:lineTo x="21517" y="0"/>
                <wp:lineTo x="0" y="0"/>
              </wp:wrapPolygon>
            </wp:wrapTight>
            <wp:docPr id="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l="14362" t="3310" r="18085" b="18677"/>
                    <a:stretch>
                      <a:fillRect/>
                    </a:stretch>
                  </pic:blipFill>
                  <pic:spPr bwMode="auto">
                    <a:xfrm>
                      <a:off x="0" y="0"/>
                      <a:ext cx="6635750" cy="4310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1404FE" w:rsidRPr="001404FE" w:rsidRDefault="001404FE" w:rsidP="001404FE">
      <w:pPr>
        <w:spacing w:line="360" w:lineRule="auto"/>
        <w:rPr>
          <w:rFonts w:cs="Calibri"/>
        </w:rPr>
      </w:pP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D102B0" w:rsidRDefault="00D102B0" w:rsidP="001404FE">
      <w:pPr>
        <w:spacing w:line="240" w:lineRule="auto"/>
        <w:rPr>
          <w:rFonts w:cs="Calibri"/>
          <w:b/>
        </w:rPr>
      </w:pPr>
      <w:r>
        <w:rPr>
          <w:noProof/>
          <w:lang w:eastAsia="en-GB"/>
        </w:rPr>
        <w:lastRenderedPageBreak/>
        <w:drawing>
          <wp:anchor distT="0" distB="0" distL="114300" distR="114300" simplePos="0" relativeHeight="251688960" behindDoc="1" locked="0" layoutInCell="1" allowOverlap="1" wp14:anchorId="604D8348" wp14:editId="18B2523A">
            <wp:simplePos x="0" y="0"/>
            <wp:positionH relativeFrom="column">
              <wp:posOffset>-323850</wp:posOffset>
            </wp:positionH>
            <wp:positionV relativeFrom="paragraph">
              <wp:posOffset>266700</wp:posOffset>
            </wp:positionV>
            <wp:extent cx="6042660" cy="4906010"/>
            <wp:effectExtent l="0" t="0" r="0" b="8890"/>
            <wp:wrapSquare wrapText="bothSides"/>
            <wp:docPr id="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l="14227" r="20744" b="1418"/>
                    <a:stretch>
                      <a:fillRect/>
                    </a:stretch>
                  </pic:blipFill>
                  <pic:spPr bwMode="auto">
                    <a:xfrm>
                      <a:off x="0" y="0"/>
                      <a:ext cx="6042660" cy="4906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D102B0" w:rsidRDefault="00D102B0" w:rsidP="001404FE">
      <w:pPr>
        <w:spacing w:line="240" w:lineRule="auto"/>
        <w:rPr>
          <w:rFonts w:cs="Calibri"/>
          <w:b/>
        </w:rPr>
      </w:pPr>
    </w:p>
    <w:p w:rsidR="001404FE" w:rsidRPr="001404FE" w:rsidRDefault="00D6755B" w:rsidP="001404FE">
      <w:pPr>
        <w:spacing w:line="240" w:lineRule="auto"/>
        <w:rPr>
          <w:rFonts w:cs="Calibri"/>
        </w:rPr>
      </w:pPr>
      <w:r>
        <w:rPr>
          <w:noProof/>
          <w:lang w:eastAsia="en-GB"/>
        </w:rPr>
        <w:lastRenderedPageBreak/>
        <w:drawing>
          <wp:anchor distT="0" distB="0" distL="114300" distR="114300" simplePos="0" relativeHeight="251689984" behindDoc="1" locked="0" layoutInCell="1" allowOverlap="1" wp14:anchorId="20D6325D" wp14:editId="5456EF0D">
            <wp:simplePos x="0" y="0"/>
            <wp:positionH relativeFrom="column">
              <wp:posOffset>-480060</wp:posOffset>
            </wp:positionH>
            <wp:positionV relativeFrom="paragraph">
              <wp:posOffset>-426720</wp:posOffset>
            </wp:positionV>
            <wp:extent cx="6599555" cy="4084320"/>
            <wp:effectExtent l="0" t="0" r="0" b="0"/>
            <wp:wrapTight wrapText="bothSides">
              <wp:wrapPolygon edited="0">
                <wp:start x="0" y="0"/>
                <wp:lineTo x="0" y="21459"/>
                <wp:lineTo x="21511" y="21459"/>
                <wp:lineTo x="21511" y="0"/>
                <wp:lineTo x="0" y="0"/>
              </wp:wrapPolygon>
            </wp:wrapTight>
            <wp:docPr id="5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l="13565" t="3783" r="13164" b="15604"/>
                    <a:stretch>
                      <a:fillRect/>
                    </a:stretch>
                  </pic:blipFill>
                  <pic:spPr bwMode="auto">
                    <a:xfrm>
                      <a:off x="0" y="0"/>
                      <a:ext cx="6599555" cy="4084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rsidRPr="001404FE">
        <w:rPr>
          <w:rFonts w:cs="Calibri"/>
          <w:b/>
        </w:rPr>
        <w:t xml:space="preserve">Figure 4.4 DAVID functional annotations of cellular processes. </w:t>
      </w:r>
      <w:r w:rsidR="001404FE" w:rsidRPr="001404FE">
        <w:rPr>
          <w:rFonts w:cs="Calibri"/>
        </w:rPr>
        <w:t xml:space="preserve">MS data from Perseus was used to plot proteins that were significantly differentially expressed onto the pathways they act in using KEGG identifiers. The associated table shows the calculated students T-test statistic associated with the protein when comparing WT and </w:t>
      </w:r>
      <w:r w:rsidR="001404FE" w:rsidRPr="001404FE">
        <w:rPr>
          <w:rFonts w:cs="Calibri"/>
          <w:i/>
        </w:rPr>
        <w:t xml:space="preserve">ΔcobB </w:t>
      </w:r>
      <w:r w:rsidR="001404FE" w:rsidRPr="001404FE">
        <w:rPr>
          <w:rFonts w:cs="Calibri"/>
        </w:rPr>
        <w:t xml:space="preserve">strains (anything above/below 0.75/-0.75 is significant). Yellow indicates an increase in protein abundance in the </w:t>
      </w:r>
      <w:r w:rsidR="001404FE" w:rsidRPr="001404FE">
        <w:rPr>
          <w:rFonts w:cs="Calibri"/>
          <w:i/>
        </w:rPr>
        <w:t xml:space="preserve">cobB </w:t>
      </w:r>
      <w:r w:rsidR="001404FE" w:rsidRPr="001404FE">
        <w:rPr>
          <w:rFonts w:cs="Calibri"/>
        </w:rPr>
        <w:t>mutant whereas red indicates a decrease in abundance.</w:t>
      </w:r>
    </w:p>
    <w:p w:rsidR="001404FE" w:rsidRPr="001404FE" w:rsidRDefault="001404FE" w:rsidP="001404FE">
      <w:pPr>
        <w:spacing w:line="360" w:lineRule="auto"/>
        <w:rPr>
          <w:rFonts w:cs="Calibri"/>
        </w:rPr>
      </w:pPr>
      <w:r w:rsidRPr="001404FE">
        <w:rPr>
          <w:rFonts w:cs="Calibri"/>
        </w:rPr>
        <w:t xml:space="preserve">Acetylation is particularly enriched in proteins involved in central metabolism, our MS experiments detected 20 acetylated proteins with functions in the TCA cycle (figure 4.4 A). When comparing protein expression levels we found that 13 of these 20 proteins were differentially expressed in the </w:t>
      </w:r>
      <w:r w:rsidRPr="001404FE">
        <w:rPr>
          <w:rFonts w:cs="Calibri"/>
          <w:i/>
        </w:rPr>
        <w:t xml:space="preserve">cobB </w:t>
      </w:r>
      <w:r w:rsidRPr="001404FE">
        <w:rPr>
          <w:rFonts w:cs="Calibri"/>
        </w:rPr>
        <w:t>deletion mutant</w:t>
      </w:r>
      <w:r w:rsidRPr="001404FE">
        <w:rPr>
          <w:rFonts w:cs="Calibri"/>
          <w:i/>
        </w:rPr>
        <w:t xml:space="preserve">. </w:t>
      </w:r>
      <w:r w:rsidRPr="001404FE">
        <w:rPr>
          <w:rFonts w:cs="Calibri"/>
        </w:rPr>
        <w:t xml:space="preserve">These proteins generally had a higher level of abundance when </w:t>
      </w:r>
      <w:r w:rsidRPr="001404FE">
        <w:rPr>
          <w:rFonts w:cs="Calibri"/>
          <w:i/>
        </w:rPr>
        <w:t xml:space="preserve">cobB </w:t>
      </w:r>
      <w:r w:rsidRPr="001404FE">
        <w:rPr>
          <w:rFonts w:cs="Calibri"/>
        </w:rPr>
        <w:t xml:space="preserve">was inactivated (AcnB, GltA, Icd, Mdh, OorA, OorB, OorC, OorD, SucC and SucD), however abundance of SdhA, B and C was lower in the </w:t>
      </w:r>
      <w:r w:rsidRPr="001404FE">
        <w:rPr>
          <w:rFonts w:cs="Calibri"/>
          <w:i/>
        </w:rPr>
        <w:t xml:space="preserve">cobB </w:t>
      </w:r>
      <w:r w:rsidRPr="001404FE">
        <w:rPr>
          <w:rFonts w:cs="Calibri"/>
        </w:rPr>
        <w:t xml:space="preserve">mutant. </w:t>
      </w:r>
    </w:p>
    <w:p w:rsidR="001404FE" w:rsidRPr="001404FE" w:rsidRDefault="001404FE" w:rsidP="001404FE">
      <w:pPr>
        <w:spacing w:line="360" w:lineRule="auto"/>
        <w:rPr>
          <w:rFonts w:cs="Calibri"/>
        </w:rPr>
      </w:pPr>
      <w:r w:rsidRPr="001404FE">
        <w:rPr>
          <w:rFonts w:cs="Calibri"/>
        </w:rPr>
        <w:t xml:space="preserve">Similarly a number of proteins that contribute to nitrogen metabolism were differentially expressed when </w:t>
      </w:r>
      <w:r w:rsidRPr="001404FE">
        <w:rPr>
          <w:rFonts w:cs="Calibri"/>
          <w:i/>
        </w:rPr>
        <w:t xml:space="preserve">cobB </w:t>
      </w:r>
      <w:r w:rsidRPr="001404FE">
        <w:rPr>
          <w:rFonts w:cs="Calibri"/>
        </w:rPr>
        <w:t xml:space="preserve">was deleted (figure 4.4 B).  Of 10 acetylated proteins that were found to be associated with nitrogen metabolism, 5 were significantly upregulated (GlnA, GltB, GltD, NapA and NapB) whilst levels of one protein (Cj1056c) was significantly lower in the </w:t>
      </w:r>
      <w:r w:rsidRPr="001404FE">
        <w:rPr>
          <w:rFonts w:cs="Calibri"/>
          <w:i/>
        </w:rPr>
        <w:t xml:space="preserve">cobB </w:t>
      </w:r>
      <w:r w:rsidRPr="001404FE">
        <w:rPr>
          <w:rFonts w:cs="Calibri"/>
        </w:rPr>
        <w:t>mutant.</w:t>
      </w:r>
    </w:p>
    <w:p w:rsidR="001404FE" w:rsidRPr="001404FE" w:rsidRDefault="001404FE" w:rsidP="001404FE">
      <w:pPr>
        <w:spacing w:line="360" w:lineRule="auto"/>
        <w:rPr>
          <w:rFonts w:cs="Calibri"/>
        </w:rPr>
      </w:pPr>
      <w:r w:rsidRPr="001404FE">
        <w:rPr>
          <w:rFonts w:cs="Calibri"/>
        </w:rPr>
        <w:t xml:space="preserve">A number of proteins involved in the assembly of the flagella were particularly enriched in the differentially expressed proteins (figure 4.4 C). Of 25 proteins, expression of 12 was upregulated in the </w:t>
      </w:r>
      <w:r w:rsidRPr="001404FE">
        <w:rPr>
          <w:rFonts w:cs="Calibri"/>
          <w:i/>
        </w:rPr>
        <w:t xml:space="preserve">cobB </w:t>
      </w:r>
      <w:r w:rsidRPr="001404FE">
        <w:rPr>
          <w:rFonts w:cs="Calibri"/>
        </w:rPr>
        <w:t xml:space="preserve">mutant (FlaA, FlaB, FlgD, FlgE, FlgE2, FlgG, FlgI, FlgK, FlhA, FliG, MotA and MotB), whilst expression of two was downregulated (FlaC and FliS).  Interestingly, 3 proteins involved in the </w:t>
      </w:r>
      <w:r w:rsidRPr="001404FE">
        <w:rPr>
          <w:rFonts w:cs="Calibri"/>
        </w:rPr>
        <w:lastRenderedPageBreak/>
        <w:t xml:space="preserve">formation of flagellin subunits were differentially expressed, and whilst FlaA and B were found in greater abundance in the </w:t>
      </w:r>
      <w:r w:rsidRPr="001404FE">
        <w:rPr>
          <w:rFonts w:cs="Calibri"/>
          <w:i/>
        </w:rPr>
        <w:t xml:space="preserve">cobB </w:t>
      </w:r>
      <w:r w:rsidRPr="001404FE">
        <w:rPr>
          <w:rFonts w:cs="Calibri"/>
        </w:rPr>
        <w:t>mutant FlaC expression appeared to be downregulated.</w:t>
      </w:r>
    </w:p>
    <w:p w:rsidR="001404FE" w:rsidRPr="001404FE" w:rsidRDefault="001404FE" w:rsidP="001404FE">
      <w:pPr>
        <w:spacing w:line="360" w:lineRule="auto"/>
        <w:rPr>
          <w:rFonts w:cs="Calibri"/>
        </w:rPr>
      </w:pPr>
      <w:r w:rsidRPr="001404FE">
        <w:rPr>
          <w:rFonts w:cs="Calibri"/>
        </w:rPr>
        <w:t xml:space="preserve">MS analyses showed that 7 acetylated proteins are involved in C5-branched dibasic acid metabolism (figure 4.4 D). These included, LeuB, LeuC, LeuD, SucC and SucD, all of which were found in greater abundance in the </w:t>
      </w:r>
      <w:r w:rsidRPr="001404FE">
        <w:rPr>
          <w:rFonts w:cs="Calibri"/>
          <w:i/>
        </w:rPr>
        <w:t xml:space="preserve">cobB </w:t>
      </w:r>
      <w:r w:rsidRPr="001404FE">
        <w:rPr>
          <w:rFonts w:cs="Calibri"/>
        </w:rPr>
        <w:t xml:space="preserve">mutant. Finally we found that 11 proteins involved in propionate metabolism were acetylated to some extent (figure 4.4 E). Of these 11 proteins, 5 proteins were found in greater numbers in the </w:t>
      </w:r>
      <w:r w:rsidRPr="001404FE">
        <w:rPr>
          <w:rFonts w:cs="Calibri"/>
          <w:i/>
        </w:rPr>
        <w:t xml:space="preserve">cobB </w:t>
      </w:r>
      <w:r w:rsidRPr="001404FE">
        <w:rPr>
          <w:rFonts w:cs="Calibri"/>
        </w:rPr>
        <w:t xml:space="preserve">mutant (AckA, AcnB, Pta, SucC and SucD) whilst one protein decreased in abundance when </w:t>
      </w:r>
      <w:r w:rsidRPr="001404FE">
        <w:rPr>
          <w:rFonts w:cs="Calibri"/>
          <w:i/>
        </w:rPr>
        <w:t xml:space="preserve">cobB </w:t>
      </w:r>
      <w:r w:rsidRPr="001404FE">
        <w:rPr>
          <w:rFonts w:cs="Calibri"/>
        </w:rPr>
        <w:t>was deleted (AcsA). It is worth noting the changes in expression levels to AckA, Pta and AcsA, all proteins intrinsically linked to the acetylation of proteins.</w:t>
      </w:r>
    </w:p>
    <w:p w:rsidR="001404FE" w:rsidRPr="001404FE" w:rsidRDefault="001404FE" w:rsidP="001404FE">
      <w:pPr>
        <w:spacing w:line="360" w:lineRule="auto"/>
        <w:rPr>
          <w:rFonts w:cs="Calibri"/>
          <w:b/>
        </w:rPr>
      </w:pPr>
      <w:r w:rsidRPr="001404FE">
        <w:rPr>
          <w:rFonts w:cs="Calibri"/>
          <w:b/>
        </w:rPr>
        <w:t xml:space="preserve">4.2.3 Deletion of </w:t>
      </w:r>
      <w:r w:rsidRPr="001404FE">
        <w:rPr>
          <w:rFonts w:cs="Calibri"/>
          <w:b/>
          <w:i/>
        </w:rPr>
        <w:t xml:space="preserve">cobB </w:t>
      </w:r>
      <w:r w:rsidRPr="001404FE">
        <w:rPr>
          <w:rFonts w:cs="Calibri"/>
          <w:b/>
        </w:rPr>
        <w:t>has a significant impact on protein acetylation: MS acetylation dataset.</w:t>
      </w:r>
    </w:p>
    <w:p w:rsidR="001404FE" w:rsidRPr="001404FE" w:rsidRDefault="001404FE" w:rsidP="001404FE">
      <w:pPr>
        <w:spacing w:line="360" w:lineRule="auto"/>
        <w:rPr>
          <w:rFonts w:cs="Calibri"/>
        </w:rPr>
      </w:pPr>
      <w:r w:rsidRPr="001404FE">
        <w:rPr>
          <w:rFonts w:cs="Calibri"/>
        </w:rPr>
        <w:t xml:space="preserve">Following MS experiments to measure protein abundance in both strains, we then set out to quantify acetylation levels on tryptic peptides purified by immunoaffinity enrichment. As discussed previously, deletion of </w:t>
      </w:r>
      <w:r w:rsidRPr="001404FE">
        <w:rPr>
          <w:rFonts w:cs="Calibri"/>
          <w:i/>
        </w:rPr>
        <w:t xml:space="preserve">cobB </w:t>
      </w:r>
      <w:r w:rsidRPr="001404FE">
        <w:rPr>
          <w:rFonts w:cs="Calibri"/>
        </w:rPr>
        <w:t>had a significant impact on protein expression levels. Therefore all acetylation data discussed in this section was normalised by protein abundance, meaning that any changes in the MS peptide intensity ratio of Δ</w:t>
      </w:r>
      <w:r w:rsidRPr="001404FE">
        <w:rPr>
          <w:rFonts w:cs="Calibri"/>
          <w:i/>
        </w:rPr>
        <w:t>cobB</w:t>
      </w:r>
      <w:r w:rsidRPr="001404FE">
        <w:rPr>
          <w:rFonts w:cs="Calibri"/>
        </w:rPr>
        <w:t xml:space="preserve">/WT were only due to differences in acetylation levels.  Using this method we have detected 4722 acetylation sites in over 1200 proteins (figure 4.5). We would expect most of these peptides to have a greater level of acetylation in the </w:t>
      </w:r>
      <w:r w:rsidRPr="001404FE">
        <w:rPr>
          <w:rFonts w:cs="Calibri"/>
          <w:i/>
        </w:rPr>
        <w:t xml:space="preserve">cobB </w:t>
      </w:r>
      <w:r w:rsidRPr="001404FE">
        <w:rPr>
          <w:rFonts w:cs="Calibri"/>
        </w:rPr>
        <w:t xml:space="preserve">mutant, however 2650 (56%) peptides were found to be less acetylated the </w:t>
      </w:r>
      <w:r w:rsidRPr="001404FE">
        <w:rPr>
          <w:rFonts w:cs="Calibri"/>
          <w:i/>
        </w:rPr>
        <w:t xml:space="preserve">cobB </w:t>
      </w:r>
      <w:r w:rsidRPr="001404FE">
        <w:rPr>
          <w:rFonts w:cs="Calibri"/>
        </w:rPr>
        <w:t xml:space="preserve">mutant and 2072 (44%) had the expected increase in acetylation when </w:t>
      </w:r>
      <w:r w:rsidRPr="001404FE">
        <w:rPr>
          <w:rFonts w:cs="Calibri"/>
          <w:i/>
        </w:rPr>
        <w:t xml:space="preserve">cobB </w:t>
      </w:r>
      <w:r w:rsidRPr="001404FE">
        <w:rPr>
          <w:rFonts w:cs="Calibri"/>
        </w:rPr>
        <w:t>was deleted.</w:t>
      </w:r>
    </w:p>
    <w:p w:rsidR="001404FE" w:rsidRPr="001404FE" w:rsidRDefault="00D6755B" w:rsidP="001404FE">
      <w:pPr>
        <w:spacing w:line="240" w:lineRule="auto"/>
        <w:rPr>
          <w:rFonts w:cs="Calibri"/>
        </w:rPr>
      </w:pPr>
      <w:r>
        <w:rPr>
          <w:noProof/>
          <w:lang w:eastAsia="en-GB"/>
        </w:rPr>
        <w:lastRenderedPageBreak/>
        <w:drawing>
          <wp:anchor distT="0" distB="4064" distL="114300" distR="117348" simplePos="0" relativeHeight="251691008" behindDoc="1" locked="0" layoutInCell="1" allowOverlap="1" wp14:anchorId="261DBAB0" wp14:editId="5D8FBA2B">
            <wp:simplePos x="0" y="0"/>
            <wp:positionH relativeFrom="column">
              <wp:posOffset>-332740</wp:posOffset>
            </wp:positionH>
            <wp:positionV relativeFrom="paragraph">
              <wp:posOffset>0</wp:posOffset>
            </wp:positionV>
            <wp:extent cx="6344285" cy="4666615"/>
            <wp:effectExtent l="0" t="0" r="18415" b="635"/>
            <wp:wrapTight wrapText="bothSides">
              <wp:wrapPolygon edited="0">
                <wp:start x="0" y="0"/>
                <wp:lineTo x="0" y="21515"/>
                <wp:lineTo x="21598" y="21515"/>
                <wp:lineTo x="21598" y="0"/>
                <wp:lineTo x="0" y="0"/>
              </wp:wrapPolygon>
            </wp:wrapTight>
            <wp:docPr id="50" name="Chart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rsidR="001404FE" w:rsidRPr="001404FE">
        <w:rPr>
          <w:rFonts w:cs="Calibri"/>
          <w:b/>
        </w:rPr>
        <w:t xml:space="preserve">Figure 4.5: Acetylated peptides found in </w:t>
      </w:r>
      <w:r w:rsidR="001404FE" w:rsidRPr="001404FE">
        <w:rPr>
          <w:rFonts w:cs="Calibri"/>
          <w:b/>
          <w:i/>
        </w:rPr>
        <w:t xml:space="preserve">C. jejuni. </w:t>
      </w:r>
      <w:r w:rsidR="001404FE" w:rsidRPr="001404FE">
        <w:rPr>
          <w:rFonts w:cs="Calibri"/>
        </w:rPr>
        <w:t xml:space="preserve">Individual peptide intensities from 4722 peptides are plotted against the ratio of peptide intensities when comparing the </w:t>
      </w:r>
      <w:r w:rsidR="001404FE" w:rsidRPr="001404FE">
        <w:rPr>
          <w:rFonts w:cs="Calibri"/>
          <w:i/>
        </w:rPr>
        <w:t>cobB</w:t>
      </w:r>
      <w:r w:rsidR="001404FE" w:rsidRPr="001404FE">
        <w:rPr>
          <w:rFonts w:cs="Calibri"/>
          <w:b/>
          <w:i/>
        </w:rPr>
        <w:t xml:space="preserve"> </w:t>
      </w:r>
      <w:r w:rsidR="001404FE" w:rsidRPr="001404FE">
        <w:rPr>
          <w:rFonts w:cs="Calibri"/>
        </w:rPr>
        <w:t>deletion mutant to</w:t>
      </w:r>
      <w:r w:rsidR="001404FE" w:rsidRPr="001404FE">
        <w:rPr>
          <w:rFonts w:cs="Calibri"/>
          <w:b/>
        </w:rPr>
        <w:t xml:space="preserve"> </w:t>
      </w:r>
      <w:r w:rsidR="001404FE" w:rsidRPr="001404FE">
        <w:rPr>
          <w:rFonts w:cs="Calibri"/>
        </w:rPr>
        <w:t xml:space="preserve">WT. Full dataset is shown in supplementary </w:t>
      </w:r>
      <w:r w:rsidR="00B567BE">
        <w:rPr>
          <w:rFonts w:cs="Calibri"/>
        </w:rPr>
        <w:t>data section 7.</w:t>
      </w:r>
    </w:p>
    <w:p w:rsidR="001404FE" w:rsidRPr="001404FE" w:rsidRDefault="001404FE" w:rsidP="001404FE">
      <w:pPr>
        <w:spacing w:line="240" w:lineRule="auto"/>
        <w:rPr>
          <w:rFonts w:cs="Calibri"/>
        </w:rPr>
      </w:pPr>
    </w:p>
    <w:p w:rsidR="001404FE" w:rsidRPr="001404FE" w:rsidRDefault="001404FE" w:rsidP="001404FE">
      <w:pPr>
        <w:spacing w:line="360" w:lineRule="auto"/>
        <w:rPr>
          <w:rFonts w:cs="Calibri"/>
        </w:rPr>
      </w:pPr>
      <w:r w:rsidRPr="001404FE">
        <w:rPr>
          <w:rFonts w:cs="Calibri"/>
        </w:rPr>
        <w:t xml:space="preserve">In order to gain an understanding of the variability within the dataset, we compared individual datasets from WT and </w:t>
      </w:r>
      <w:r w:rsidRPr="001404FE">
        <w:rPr>
          <w:rFonts w:cs="Calibri"/>
          <w:i/>
        </w:rPr>
        <w:t xml:space="preserve">cobB </w:t>
      </w:r>
      <w:r w:rsidRPr="001404FE">
        <w:rPr>
          <w:rFonts w:cs="Calibri"/>
        </w:rPr>
        <w:t>mutant acetylomes. As with the proteome profiling dataset we generated scatter plots comparing each dataset to one another, allowing us to produce an R</w:t>
      </w:r>
      <w:r w:rsidRPr="001404FE">
        <w:rPr>
          <w:rFonts w:cs="Calibri"/>
          <w:vertAlign w:val="superscript"/>
        </w:rPr>
        <w:t xml:space="preserve">2 </w:t>
      </w:r>
      <w:r w:rsidRPr="001404FE">
        <w:rPr>
          <w:rFonts w:cs="Calibri"/>
        </w:rPr>
        <w:t xml:space="preserve">value indicating reproducibility within the datasets. Due to the good reproducibility in our protein expression levels within datasets (figure 4.2) these plots comparing acetylation will indicate if our sample preparation was sufficient in purifying acetylated peptides but also whether acetylation is a predictable phenomenon that occurs consistently within the cell (figure 4.6). </w:t>
      </w:r>
    </w:p>
    <w:p w:rsidR="001404FE" w:rsidRPr="001404FE" w:rsidRDefault="001404FE" w:rsidP="001404FE">
      <w:pPr>
        <w:spacing w:line="360" w:lineRule="auto"/>
        <w:rPr>
          <w:rFonts w:cs="Calibri"/>
        </w:rPr>
      </w:pPr>
    </w:p>
    <w:p w:rsidR="001404FE" w:rsidRPr="00A92657" w:rsidRDefault="001404FE" w:rsidP="001404FE">
      <w:pPr>
        <w:rPr>
          <w:rFonts w:ascii="Arial" w:eastAsia="Times New Roman" w:hAnsi="Arial" w:cs="Arial"/>
          <w:color w:val="660099"/>
          <w:sz w:val="24"/>
          <w:szCs w:val="24"/>
          <w:shd w:val="clear" w:color="auto" w:fill="FFFFFF"/>
          <w:lang w:eastAsia="en-GB"/>
        </w:rPr>
      </w:pPr>
    </w:p>
    <w:p w:rsidR="001404FE" w:rsidRDefault="001404FE" w:rsidP="001404FE"/>
    <w:p w:rsidR="001404FE" w:rsidRDefault="001404FE" w:rsidP="001404FE"/>
    <w:p w:rsidR="001404FE" w:rsidRDefault="00D6755B" w:rsidP="001404FE">
      <w:pPr>
        <w:tabs>
          <w:tab w:val="left" w:pos="1211"/>
        </w:tabs>
      </w:pPr>
      <w:r>
        <w:rPr>
          <w:noProof/>
          <w:lang w:eastAsia="en-GB"/>
        </w:rPr>
        <w:lastRenderedPageBreak/>
        <w:drawing>
          <wp:anchor distT="0" distB="0" distL="114300" distR="114300" simplePos="0" relativeHeight="251692032" behindDoc="1" locked="0" layoutInCell="1" allowOverlap="1" wp14:anchorId="6DE5E15B" wp14:editId="270342D1">
            <wp:simplePos x="0" y="0"/>
            <wp:positionH relativeFrom="column">
              <wp:posOffset>48260</wp:posOffset>
            </wp:positionH>
            <wp:positionV relativeFrom="paragraph">
              <wp:posOffset>-284480</wp:posOffset>
            </wp:positionV>
            <wp:extent cx="4758690" cy="4398645"/>
            <wp:effectExtent l="0" t="0" r="0" b="0"/>
            <wp:wrapTight wrapText="bothSides">
              <wp:wrapPolygon edited="0">
                <wp:start x="0" y="0"/>
                <wp:lineTo x="0" y="21516"/>
                <wp:lineTo x="21531" y="21516"/>
                <wp:lineTo x="21531" y="0"/>
                <wp:lineTo x="0" y="0"/>
              </wp:wrapPolygon>
            </wp:wrapTight>
            <wp:docPr id="49" name="Picture 41" descr="C:\Users\tompu\Dropbox\Tom\BACKUPS\PC documents\Documents\Documents\Proteomics\Proteomics\CobB vs. WT\Summary\Acetylation\MultiScatter normalised KO-W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mpu\Dropbox\Tom\BACKUPS\PC documents\Documents\Documents\Proteomics\Proteomics\CobB vs. WT\Summary\Acetylation\MultiScatter normalised KO-WT.t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58690" cy="4398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Pr="001946D8" w:rsidRDefault="001404FE" w:rsidP="001404FE"/>
    <w:p w:rsidR="001404FE" w:rsidRPr="001946D8" w:rsidRDefault="001404FE" w:rsidP="001404FE"/>
    <w:p w:rsidR="001404FE" w:rsidRPr="001946D8" w:rsidRDefault="001404FE" w:rsidP="001404FE"/>
    <w:p w:rsidR="001404FE" w:rsidRPr="001946D8" w:rsidRDefault="001404FE" w:rsidP="001404FE"/>
    <w:p w:rsidR="001404FE" w:rsidRPr="001946D8" w:rsidRDefault="001404FE" w:rsidP="001404FE"/>
    <w:p w:rsidR="001404FE" w:rsidRPr="001946D8" w:rsidRDefault="001404FE" w:rsidP="001404FE"/>
    <w:p w:rsidR="001404FE" w:rsidRPr="001946D8" w:rsidRDefault="001404FE" w:rsidP="001404FE"/>
    <w:p w:rsidR="001404FE" w:rsidRPr="001946D8" w:rsidRDefault="001404FE" w:rsidP="001404FE"/>
    <w:p w:rsidR="001404FE" w:rsidRPr="001946D8" w:rsidRDefault="001404FE" w:rsidP="001404FE"/>
    <w:p w:rsidR="001404FE" w:rsidRPr="001946D8" w:rsidRDefault="001404FE" w:rsidP="001404FE"/>
    <w:p w:rsidR="001404FE" w:rsidRPr="001946D8" w:rsidRDefault="001404FE" w:rsidP="001404FE"/>
    <w:p w:rsidR="001404FE" w:rsidRPr="001946D8" w:rsidRDefault="001404FE" w:rsidP="001404FE"/>
    <w:p w:rsidR="001404FE" w:rsidRPr="001946D8" w:rsidRDefault="001404FE" w:rsidP="001404FE"/>
    <w:p w:rsidR="001404FE" w:rsidRDefault="001404FE" w:rsidP="001404FE"/>
    <w:p w:rsidR="001404FE" w:rsidRPr="001946D8" w:rsidRDefault="001404FE" w:rsidP="001404FE"/>
    <w:p w:rsidR="001404FE" w:rsidRDefault="001404FE" w:rsidP="001404FE">
      <w:pPr>
        <w:tabs>
          <w:tab w:val="left" w:pos="8007"/>
        </w:tabs>
      </w:pPr>
      <w:r>
        <w:rPr>
          <w:b/>
        </w:rPr>
        <w:t xml:space="preserve">Figure 4.6: scatter plots comparing WT and </w:t>
      </w:r>
      <w:r>
        <w:rPr>
          <w:b/>
          <w:i/>
        </w:rPr>
        <w:t xml:space="preserve">cobB </w:t>
      </w:r>
      <w:r>
        <w:rPr>
          <w:b/>
        </w:rPr>
        <w:t xml:space="preserve">knockout acetylated peptide intensities. </w:t>
      </w:r>
      <w:r>
        <w:t>Multi scatter plot comparisons showing R</w:t>
      </w:r>
      <w:r>
        <w:rPr>
          <w:vertAlign w:val="superscript"/>
        </w:rPr>
        <w:t xml:space="preserve">2 </w:t>
      </w:r>
      <w:r>
        <w:t>correlation values.</w:t>
      </w:r>
    </w:p>
    <w:p w:rsidR="001404FE" w:rsidRDefault="001404FE" w:rsidP="001404FE">
      <w:pPr>
        <w:tabs>
          <w:tab w:val="left" w:pos="8007"/>
        </w:tabs>
      </w:pPr>
    </w:p>
    <w:p w:rsidR="001404FE" w:rsidRDefault="001404FE" w:rsidP="001404FE">
      <w:pPr>
        <w:tabs>
          <w:tab w:val="left" w:pos="8007"/>
        </w:tabs>
        <w:spacing w:line="360" w:lineRule="auto"/>
      </w:pPr>
      <w:r>
        <w:t>The data above show that the correlation between datasets is not as high when comparing protein expression (figure 4.2) to the acetylation of peptides (figure 4.6). When comparing inter-replicate variation the average R</w:t>
      </w:r>
      <w:r>
        <w:rPr>
          <w:vertAlign w:val="superscript"/>
        </w:rPr>
        <w:t xml:space="preserve">2 </w:t>
      </w:r>
      <w:r>
        <w:t xml:space="preserve">value between WT replicates was 0.671 and 0.711 between </w:t>
      </w:r>
      <w:r>
        <w:rPr>
          <w:i/>
        </w:rPr>
        <w:t xml:space="preserve">cobB </w:t>
      </w:r>
      <w:r>
        <w:t xml:space="preserve">replicates was, far lower than seen when comparing protein levels. Additionally when comparing peptide abundance in WT and </w:t>
      </w:r>
      <w:r>
        <w:rPr>
          <w:i/>
        </w:rPr>
        <w:t xml:space="preserve">cobB </w:t>
      </w:r>
      <w:r>
        <w:t>deletion mutants we saw an average R</w:t>
      </w:r>
      <w:r>
        <w:rPr>
          <w:vertAlign w:val="superscript"/>
        </w:rPr>
        <w:t xml:space="preserve">2 </w:t>
      </w:r>
      <w:r>
        <w:t xml:space="preserve">of 0.552, indicating that on a whole the data is more variable when detecting acetylated peptides. </w:t>
      </w:r>
    </w:p>
    <w:p w:rsidR="001404FE" w:rsidRDefault="001404FE" w:rsidP="001404FE">
      <w:pPr>
        <w:tabs>
          <w:tab w:val="left" w:pos="8007"/>
        </w:tabs>
        <w:spacing w:line="360" w:lineRule="auto"/>
      </w:pPr>
      <w:r>
        <w:t xml:space="preserve">Once we had an understanding of the variability between datasets, we then carried out statistical analysis of the dataset in the form of T-testing. In the </w:t>
      </w:r>
      <w:r>
        <w:rPr>
          <w:i/>
        </w:rPr>
        <w:t xml:space="preserve">cobB </w:t>
      </w:r>
      <w:r>
        <w:t xml:space="preserve">mutant we found 431 peptides with a greater than 4-fold abundance increase, however when we conducted T-tests to compare datasets we found that 150 peptides had significantly different acetylation levels to WT samples, plotted below (Figure 4.7). Of these peptides, 23 were found in lower abundance in the </w:t>
      </w:r>
      <w:r>
        <w:rPr>
          <w:i/>
        </w:rPr>
        <w:t xml:space="preserve">cobB </w:t>
      </w:r>
      <w:r>
        <w:t xml:space="preserve">mutant whereas 127 we found in greater numbers when </w:t>
      </w:r>
      <w:r>
        <w:rPr>
          <w:i/>
        </w:rPr>
        <w:t xml:space="preserve">cobB </w:t>
      </w:r>
      <w:r>
        <w:t>was deleted (table 4.4 A and B).</w:t>
      </w:r>
    </w:p>
    <w:p w:rsidR="001404FE" w:rsidRPr="00034FA4" w:rsidRDefault="001404FE" w:rsidP="001404FE">
      <w:pPr>
        <w:tabs>
          <w:tab w:val="left" w:pos="8007"/>
        </w:tabs>
        <w:spacing w:line="360" w:lineRule="auto"/>
      </w:pPr>
    </w:p>
    <w:p w:rsidR="001404FE" w:rsidRPr="001404FE" w:rsidRDefault="00994990" w:rsidP="001404FE">
      <w:pPr>
        <w:tabs>
          <w:tab w:val="left" w:pos="8007"/>
        </w:tabs>
        <w:spacing w:line="240" w:lineRule="auto"/>
        <w:rPr>
          <w:rFonts w:cs="Calibri"/>
        </w:rPr>
      </w:pPr>
      <w:r>
        <w:rPr>
          <w:noProof/>
          <w:lang w:eastAsia="en-GB"/>
        </w:rPr>
        <w:lastRenderedPageBreak/>
        <mc:AlternateContent>
          <mc:Choice Requires="wps">
            <w:drawing>
              <wp:anchor distT="0" distB="0" distL="114300" distR="114300" simplePos="0" relativeHeight="251694080" behindDoc="0" locked="0" layoutInCell="1" allowOverlap="1" wp14:anchorId="43270ED6" wp14:editId="4C710973">
                <wp:simplePos x="0" y="0"/>
                <wp:positionH relativeFrom="column">
                  <wp:posOffset>-480695</wp:posOffset>
                </wp:positionH>
                <wp:positionV relativeFrom="paragraph">
                  <wp:posOffset>732155</wp:posOffset>
                </wp:positionV>
                <wp:extent cx="311785" cy="436880"/>
                <wp:effectExtent l="0" t="0" r="12065" b="2095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436880"/>
                        </a:xfrm>
                        <a:prstGeom prst="rect">
                          <a:avLst/>
                        </a:prstGeom>
                        <a:solidFill>
                          <a:srgbClr val="FFFFFF"/>
                        </a:solidFill>
                        <a:ln w="9525">
                          <a:solidFill>
                            <a:sysClr val="window" lastClr="FFFFFF"/>
                          </a:solidFill>
                          <a:miter lim="800000"/>
                          <a:headEnd/>
                          <a:tailEnd/>
                        </a:ln>
                      </wps:spPr>
                      <wps:txbx>
                        <w:txbxContent>
                          <w:p w:rsidR="00454D78" w:rsidRPr="00A6417D" w:rsidRDefault="00454D78" w:rsidP="001404FE">
                            <w:pPr>
                              <w:rPr>
                                <w:b/>
                                <w:sz w:val="28"/>
                              </w:rPr>
                            </w:pPr>
                            <w:r>
                              <w:rPr>
                                <w:b/>
                                <w:sz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37.85pt;margin-top:57.65pt;width:24.55pt;height:34.4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" strokecolor="window">
                <v:textbox style="mso-fit-shape-to-text:t">
                  <w:txbxContent>
                    <w:p w:rsidR="00454D78" w:rsidRPr="00A6417D" w:rsidRDefault="00454D78" w:rsidP="001404FE">
                      <w:pPr>
                        <w:rPr>
                          <w:b/>
                          <w:sz w:val="28"/>
                        </w:rPr>
                      </w:pPr>
                      <w:r>
                        <w:rPr>
                          <w:b/>
                          <w:sz w:val="28"/>
                        </w:rPr>
                        <w:t>A</w:t>
                      </w:r>
                    </w:p>
                  </w:txbxContent>
                </v:textbox>
              </v:shape>
            </w:pict>
          </mc:Fallback>
        </mc:AlternateContent>
      </w:r>
      <w:r w:rsidR="009D27E4">
        <w:rPr>
          <w:noProof/>
          <w:lang w:eastAsia="en-GB"/>
        </w:rPr>
        <w:drawing>
          <wp:anchor distT="0" distB="0" distL="114300" distR="114300" simplePos="0" relativeHeight="251693056" behindDoc="1" locked="0" layoutInCell="1" allowOverlap="1" wp14:anchorId="27845539" wp14:editId="1AC63A62">
            <wp:simplePos x="0" y="0"/>
            <wp:positionH relativeFrom="column">
              <wp:posOffset>-260350</wp:posOffset>
            </wp:positionH>
            <wp:positionV relativeFrom="paragraph">
              <wp:posOffset>0</wp:posOffset>
            </wp:positionV>
            <wp:extent cx="6692265" cy="2077720"/>
            <wp:effectExtent l="0" t="0" r="0" b="0"/>
            <wp:wrapTight wrapText="bothSides">
              <wp:wrapPolygon edited="0">
                <wp:start x="0" y="0"/>
                <wp:lineTo x="0" y="21389"/>
                <wp:lineTo x="21520" y="21389"/>
                <wp:lineTo x="21520" y="0"/>
                <wp:lineTo x="0" y="0"/>
              </wp:wrapPolygon>
            </wp:wrapTight>
            <wp:docPr id="47" name="Picture 42" descr="C:\Users\tompu\Dropbox\Tom\BACKUPS\PC documents\Documents\Documents\Proteomics\Proteomics\CobB vs. WT\Summary\Acetylation\ScatterPlo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ompu\Dropbox\Tom\BACKUPS\PC documents\Documents\Documents\Proteomics\Proteomics\CobB vs. WT\Summary\Acetylation\ScatterPlot.tif"/>
                    <pic:cNvPicPr>
                      <a:picLocks noChangeAspect="1" noChangeArrowheads="1"/>
                    </pic:cNvPicPr>
                  </pic:nvPicPr>
                  <pic:blipFill>
                    <a:blip r:embed="rId53">
                      <a:extLst>
                        <a:ext uri="{28A0092B-C50C-407E-A947-70E740481C1C}">
                          <a14:useLocalDpi xmlns:a14="http://schemas.microsoft.com/office/drawing/2010/main" val="0"/>
                        </a:ext>
                      </a:extLst>
                    </a:blip>
                    <a:srcRect t="7407" r="2629"/>
                    <a:stretch>
                      <a:fillRect/>
                    </a:stretch>
                  </pic:blipFill>
                  <pic:spPr bwMode="auto">
                    <a:xfrm>
                      <a:off x="0" y="0"/>
                      <a:ext cx="6692265" cy="2077720"/>
                    </a:xfrm>
                    <a:prstGeom prst="rect">
                      <a:avLst/>
                    </a:prstGeom>
                    <a:noFill/>
                    <a:ln>
                      <a:noFill/>
                    </a:ln>
                  </pic:spPr>
                </pic:pic>
              </a:graphicData>
            </a:graphic>
            <wp14:sizeRelH relativeFrom="page">
              <wp14:pctWidth>0</wp14:pctWidth>
            </wp14:sizeRelH>
            <wp14:sizeRelV relativeFrom="page">
              <wp14:pctHeight>0</wp14:pctHeight>
            </wp14:sizeRelV>
          </wp:anchor>
        </w:drawing>
      </w:r>
      <w:r w:rsidR="001404FE" w:rsidRPr="001404FE">
        <w:rPr>
          <w:rFonts w:cs="Calibri"/>
          <w:b/>
        </w:rPr>
        <w:t xml:space="preserve">Figure 4.7: volcano plot showing statistically significant acetylated peptides from protein </w:t>
      </w:r>
      <w:r w:rsidR="001404FE" w:rsidRPr="001404FE">
        <w:rPr>
          <w:rFonts w:cs="Calibri"/>
          <w:b/>
          <w:i/>
        </w:rPr>
        <w:t>ΔcobB</w:t>
      </w:r>
      <w:r w:rsidR="001404FE" w:rsidRPr="001404FE">
        <w:rPr>
          <w:rFonts w:cs="Calibri"/>
          <w:b/>
        </w:rPr>
        <w:t xml:space="preserve">/WT. </w:t>
      </w:r>
      <w:r w:rsidR="001404FE" w:rsidRPr="001404FE">
        <w:rPr>
          <w:rFonts w:cs="Calibri"/>
        </w:rPr>
        <w:t xml:space="preserve">Log student’s T-test values were plotted against the difference in p value between </w:t>
      </w:r>
      <w:r w:rsidR="001404FE" w:rsidRPr="001404FE">
        <w:rPr>
          <w:rFonts w:cs="Calibri"/>
          <w:i/>
        </w:rPr>
        <w:t xml:space="preserve">ΔcobB </w:t>
      </w:r>
      <w:r w:rsidR="001404FE" w:rsidRPr="001404FE">
        <w:rPr>
          <w:rFonts w:cs="Calibri"/>
        </w:rPr>
        <w:t>and WT peptide samples. The dark line indicates significance, and everything outside of the line (and coloured red) is significantly different in abundance. (S0=1 FDR=0.05).</w:t>
      </w:r>
    </w:p>
    <w:tbl>
      <w:tblPr>
        <w:tblW w:w="16320" w:type="dxa"/>
        <w:tblInd w:w="93" w:type="dxa"/>
        <w:tblLook w:val="04A0" w:firstRow="1" w:lastRow="0" w:firstColumn="1" w:lastColumn="0" w:noHBand="0" w:noVBand="1"/>
      </w:tblPr>
      <w:tblGrid>
        <w:gridCol w:w="9979"/>
        <w:gridCol w:w="760"/>
        <w:gridCol w:w="748"/>
        <w:gridCol w:w="826"/>
        <w:gridCol w:w="860"/>
        <w:gridCol w:w="748"/>
        <w:gridCol w:w="846"/>
        <w:gridCol w:w="740"/>
        <w:gridCol w:w="712"/>
        <w:gridCol w:w="826"/>
        <w:gridCol w:w="760"/>
        <w:gridCol w:w="688"/>
        <w:gridCol w:w="826"/>
        <w:gridCol w:w="760"/>
        <w:gridCol w:w="700"/>
        <w:gridCol w:w="826"/>
        <w:gridCol w:w="760"/>
        <w:gridCol w:w="641"/>
        <w:gridCol w:w="930"/>
        <w:gridCol w:w="700"/>
        <w:gridCol w:w="832"/>
      </w:tblGrid>
      <w:tr w:rsidR="001404FE" w:rsidRPr="00B222FF" w:rsidTr="001404FE">
        <w:trPr>
          <w:trHeight w:val="1248"/>
        </w:trPr>
        <w:tc>
          <w:tcPr>
            <w:tcW w:w="831" w:type="dxa"/>
            <w:tcBorders>
              <w:top w:val="nil"/>
              <w:left w:val="nil"/>
              <w:bottom w:val="nil"/>
              <w:right w:val="nil"/>
            </w:tcBorders>
            <w:shd w:val="clear" w:color="auto" w:fill="auto"/>
            <w:vAlign w:val="bottom"/>
          </w:tcPr>
          <w:tbl>
            <w:tblPr>
              <w:tblW w:w="0" w:type="auto"/>
              <w:tblCellMar>
                <w:left w:w="0" w:type="dxa"/>
                <w:right w:w="0" w:type="dxa"/>
              </w:tblCellMar>
              <w:tblLook w:val="0600" w:firstRow="0" w:lastRow="0" w:firstColumn="0" w:lastColumn="0" w:noHBand="1" w:noVBand="1"/>
            </w:tblPr>
            <w:tblGrid>
              <w:gridCol w:w="449"/>
              <w:gridCol w:w="405"/>
              <w:gridCol w:w="537"/>
              <w:gridCol w:w="450"/>
              <w:gridCol w:w="405"/>
              <w:gridCol w:w="537"/>
              <w:gridCol w:w="450"/>
              <w:gridCol w:w="405"/>
              <w:gridCol w:w="537"/>
              <w:gridCol w:w="450"/>
              <w:gridCol w:w="405"/>
              <w:gridCol w:w="537"/>
              <w:gridCol w:w="450"/>
              <w:gridCol w:w="405"/>
              <w:gridCol w:w="537"/>
              <w:gridCol w:w="450"/>
              <w:gridCol w:w="405"/>
              <w:gridCol w:w="537"/>
              <w:gridCol w:w="450"/>
              <w:gridCol w:w="405"/>
              <w:gridCol w:w="537"/>
            </w:tblGrid>
            <w:tr w:rsidR="001404FE" w:rsidRPr="00B222FF" w:rsidTr="001404FE">
              <w:trPr>
                <w:trHeight w:val="583"/>
              </w:trPr>
              <w:tc>
                <w:tcPr>
                  <w:tcW w:w="0" w:type="auto"/>
                  <w:tcBorders>
                    <w:top w:val="single" w:sz="8" w:space="0" w:color="000000"/>
                    <w:left w:val="single" w:sz="8" w:space="0" w:color="000000"/>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Gene name + position</w:t>
                  </w:r>
                </w:p>
              </w:tc>
              <w:tc>
                <w:tcPr>
                  <w:tcW w:w="0" w:type="auto"/>
                  <w:tcBorders>
                    <w:top w:val="single" w:sz="8" w:space="0" w:color="000000"/>
                    <w:left w:val="single" w:sz="8" w:space="0" w:color="FFFFFF"/>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KO/WT Ac-K ratio</w:t>
                  </w:r>
                </w:p>
              </w:tc>
              <w:tc>
                <w:tcPr>
                  <w:tcW w:w="0" w:type="auto"/>
                  <w:tcBorders>
                    <w:top w:val="single" w:sz="8" w:space="0" w:color="000000"/>
                    <w:left w:val="single" w:sz="8" w:space="0" w:color="FFFFFF"/>
                    <w:bottom w:val="single" w:sz="8" w:space="0" w:color="000000"/>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val="en-US" w:eastAsia="en-GB"/>
                    </w:rPr>
                    <w:t>Student's T-test Test statistic KO/WT</w:t>
                  </w:r>
                </w:p>
              </w:tc>
              <w:tc>
                <w:tcPr>
                  <w:tcW w:w="0" w:type="auto"/>
                  <w:tcBorders>
                    <w:top w:val="single" w:sz="8" w:space="0" w:color="000000"/>
                    <w:left w:val="single" w:sz="8" w:space="0" w:color="000000"/>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Gene name + position</w:t>
                  </w:r>
                </w:p>
              </w:tc>
              <w:tc>
                <w:tcPr>
                  <w:tcW w:w="0" w:type="auto"/>
                  <w:tcBorders>
                    <w:top w:val="single" w:sz="8" w:space="0" w:color="000000"/>
                    <w:left w:val="single" w:sz="8" w:space="0" w:color="FFFFFF"/>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KO/WT Ac-K ratio</w:t>
                  </w:r>
                </w:p>
              </w:tc>
              <w:tc>
                <w:tcPr>
                  <w:tcW w:w="0" w:type="auto"/>
                  <w:tcBorders>
                    <w:top w:val="single" w:sz="8" w:space="0" w:color="000000"/>
                    <w:left w:val="single" w:sz="8" w:space="0" w:color="FFFFFF"/>
                    <w:bottom w:val="single" w:sz="8" w:space="0" w:color="000000"/>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val="en-US" w:eastAsia="en-GB"/>
                    </w:rPr>
                    <w:t>Student's T-test Test statistic KO/WT</w:t>
                  </w:r>
                </w:p>
              </w:tc>
              <w:tc>
                <w:tcPr>
                  <w:tcW w:w="0" w:type="auto"/>
                  <w:tcBorders>
                    <w:top w:val="single" w:sz="8" w:space="0" w:color="000000"/>
                    <w:left w:val="single" w:sz="8" w:space="0" w:color="000000"/>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Gene name + position</w:t>
                  </w:r>
                </w:p>
              </w:tc>
              <w:tc>
                <w:tcPr>
                  <w:tcW w:w="0" w:type="auto"/>
                  <w:tcBorders>
                    <w:top w:val="single" w:sz="8" w:space="0" w:color="000000"/>
                    <w:left w:val="single" w:sz="8" w:space="0" w:color="FFFFFF"/>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KO/WT Ac-K ratio</w:t>
                  </w:r>
                </w:p>
              </w:tc>
              <w:tc>
                <w:tcPr>
                  <w:tcW w:w="0" w:type="auto"/>
                  <w:tcBorders>
                    <w:top w:val="single" w:sz="8" w:space="0" w:color="000000"/>
                    <w:left w:val="single" w:sz="8" w:space="0" w:color="FFFFFF"/>
                    <w:bottom w:val="single" w:sz="8" w:space="0" w:color="000000"/>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val="en-US" w:eastAsia="en-GB"/>
                    </w:rPr>
                    <w:t>Student's T-test Test statistic KO/WT</w:t>
                  </w:r>
                </w:p>
              </w:tc>
              <w:tc>
                <w:tcPr>
                  <w:tcW w:w="0" w:type="auto"/>
                  <w:tcBorders>
                    <w:top w:val="single" w:sz="8" w:space="0" w:color="000000"/>
                    <w:left w:val="single" w:sz="8" w:space="0" w:color="000000"/>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Gene name + position</w:t>
                  </w:r>
                </w:p>
              </w:tc>
              <w:tc>
                <w:tcPr>
                  <w:tcW w:w="0" w:type="auto"/>
                  <w:tcBorders>
                    <w:top w:val="single" w:sz="8" w:space="0" w:color="000000"/>
                    <w:left w:val="single" w:sz="8" w:space="0" w:color="FFFFFF"/>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KO/WT Ac-K ratio</w:t>
                  </w:r>
                </w:p>
              </w:tc>
              <w:tc>
                <w:tcPr>
                  <w:tcW w:w="0" w:type="auto"/>
                  <w:tcBorders>
                    <w:top w:val="single" w:sz="8" w:space="0" w:color="000000"/>
                    <w:left w:val="single" w:sz="8" w:space="0" w:color="FFFFFF"/>
                    <w:bottom w:val="single" w:sz="8" w:space="0" w:color="000000"/>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val="en-US" w:eastAsia="en-GB"/>
                    </w:rPr>
                    <w:t>Student's T-test Test statistic KO/WT</w:t>
                  </w:r>
                </w:p>
              </w:tc>
              <w:tc>
                <w:tcPr>
                  <w:tcW w:w="0" w:type="auto"/>
                  <w:tcBorders>
                    <w:top w:val="single" w:sz="8" w:space="0" w:color="000000"/>
                    <w:left w:val="single" w:sz="8" w:space="0" w:color="000000"/>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Gene name + position</w:t>
                  </w:r>
                </w:p>
              </w:tc>
              <w:tc>
                <w:tcPr>
                  <w:tcW w:w="0" w:type="auto"/>
                  <w:tcBorders>
                    <w:top w:val="single" w:sz="8" w:space="0" w:color="000000"/>
                    <w:left w:val="single" w:sz="8" w:space="0" w:color="FFFFFF"/>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KO/WT Ac-K ratio</w:t>
                  </w:r>
                </w:p>
              </w:tc>
              <w:tc>
                <w:tcPr>
                  <w:tcW w:w="0" w:type="auto"/>
                  <w:tcBorders>
                    <w:top w:val="single" w:sz="8" w:space="0" w:color="000000"/>
                    <w:left w:val="single" w:sz="8" w:space="0" w:color="FFFFFF"/>
                    <w:bottom w:val="single" w:sz="8" w:space="0" w:color="000000"/>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val="en-US" w:eastAsia="en-GB"/>
                    </w:rPr>
                    <w:t>Student's T-test Test statistic KO/WT</w:t>
                  </w:r>
                </w:p>
              </w:tc>
              <w:tc>
                <w:tcPr>
                  <w:tcW w:w="0" w:type="auto"/>
                  <w:tcBorders>
                    <w:top w:val="single" w:sz="8" w:space="0" w:color="000000"/>
                    <w:left w:val="single" w:sz="8" w:space="0" w:color="000000"/>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Gene name + position</w:t>
                  </w:r>
                </w:p>
              </w:tc>
              <w:tc>
                <w:tcPr>
                  <w:tcW w:w="0" w:type="auto"/>
                  <w:tcBorders>
                    <w:top w:val="single" w:sz="8" w:space="0" w:color="000000"/>
                    <w:left w:val="single" w:sz="8" w:space="0" w:color="FFFFFF"/>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KO/WT Ac-K ratio</w:t>
                  </w:r>
                </w:p>
              </w:tc>
              <w:tc>
                <w:tcPr>
                  <w:tcW w:w="0" w:type="auto"/>
                  <w:tcBorders>
                    <w:top w:val="single" w:sz="8" w:space="0" w:color="000000"/>
                    <w:left w:val="single" w:sz="8" w:space="0" w:color="FFFFFF"/>
                    <w:bottom w:val="single" w:sz="8" w:space="0" w:color="000000"/>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val="en-US" w:eastAsia="en-GB"/>
                    </w:rPr>
                    <w:t>Student's T-test Test statistic KO/WT</w:t>
                  </w:r>
                </w:p>
              </w:tc>
              <w:tc>
                <w:tcPr>
                  <w:tcW w:w="0" w:type="auto"/>
                  <w:tcBorders>
                    <w:top w:val="single" w:sz="8" w:space="0" w:color="000000"/>
                    <w:left w:val="single" w:sz="8" w:space="0" w:color="000000"/>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Gene name + position</w:t>
                  </w:r>
                </w:p>
              </w:tc>
              <w:tc>
                <w:tcPr>
                  <w:tcW w:w="0" w:type="auto"/>
                  <w:tcBorders>
                    <w:top w:val="single" w:sz="8" w:space="0" w:color="000000"/>
                    <w:left w:val="single" w:sz="8" w:space="0" w:color="FFFFFF"/>
                    <w:bottom w:val="single" w:sz="8" w:space="0" w:color="000000"/>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eastAsia="en-GB"/>
                    </w:rPr>
                    <w:t>KO/WT Ac-K ratio</w:t>
                  </w:r>
                </w:p>
              </w:tc>
              <w:tc>
                <w:tcPr>
                  <w:tcW w:w="0" w:type="auto"/>
                  <w:tcBorders>
                    <w:top w:val="single" w:sz="8" w:space="0" w:color="000000"/>
                    <w:left w:val="single" w:sz="8" w:space="0" w:color="FFFFFF"/>
                    <w:bottom w:val="single" w:sz="8" w:space="0" w:color="000000"/>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b/>
                      <w:bCs/>
                      <w:color w:val="000000"/>
                      <w:sz w:val="12"/>
                      <w:szCs w:val="16"/>
                      <w:lang w:val="en-US" w:eastAsia="en-GB"/>
                    </w:rPr>
                    <w:t>Student's T-test Test statistic KO/WT</w:t>
                  </w:r>
                </w:p>
              </w:tc>
            </w:tr>
            <w:tr w:rsidR="001404FE" w:rsidRPr="00B222FF" w:rsidTr="001404FE">
              <w:trPr>
                <w:trHeight w:val="402"/>
              </w:trPr>
              <w:tc>
                <w:tcPr>
                  <w:tcW w:w="0" w:type="auto"/>
                  <w:tcBorders>
                    <w:top w:val="single" w:sz="8" w:space="0" w:color="000000"/>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cysS 69</w:t>
                  </w:r>
                </w:p>
              </w:tc>
              <w:tc>
                <w:tcPr>
                  <w:tcW w:w="0" w:type="auto"/>
                  <w:tcBorders>
                    <w:top w:val="single" w:sz="8" w:space="0" w:color="000000"/>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171.24</w:t>
                  </w:r>
                </w:p>
              </w:tc>
              <w:tc>
                <w:tcPr>
                  <w:tcW w:w="0" w:type="auto"/>
                  <w:tcBorders>
                    <w:top w:val="single" w:sz="8" w:space="0" w:color="000000"/>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4.76</w:t>
                  </w:r>
                </w:p>
              </w:tc>
              <w:tc>
                <w:tcPr>
                  <w:tcW w:w="0" w:type="auto"/>
                  <w:tcBorders>
                    <w:top w:val="single" w:sz="8" w:space="0" w:color="000000"/>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pyrE 154</w:t>
                  </w:r>
                </w:p>
              </w:tc>
              <w:tc>
                <w:tcPr>
                  <w:tcW w:w="0" w:type="auto"/>
                  <w:tcBorders>
                    <w:top w:val="single" w:sz="8" w:space="0" w:color="000000"/>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39.62</w:t>
                  </w:r>
                </w:p>
              </w:tc>
              <w:tc>
                <w:tcPr>
                  <w:tcW w:w="0" w:type="auto"/>
                  <w:tcBorders>
                    <w:top w:val="single" w:sz="8" w:space="0" w:color="000000"/>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2.77</w:t>
                  </w:r>
                </w:p>
              </w:tc>
              <w:tc>
                <w:tcPr>
                  <w:tcW w:w="0" w:type="auto"/>
                  <w:tcBorders>
                    <w:top w:val="single" w:sz="8" w:space="0" w:color="000000"/>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Cj1602 89</w:t>
                  </w:r>
                </w:p>
              </w:tc>
              <w:tc>
                <w:tcPr>
                  <w:tcW w:w="0" w:type="auto"/>
                  <w:tcBorders>
                    <w:top w:val="single" w:sz="8" w:space="0" w:color="000000"/>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27.03</w:t>
                  </w:r>
                </w:p>
              </w:tc>
              <w:tc>
                <w:tcPr>
                  <w:tcW w:w="0" w:type="auto"/>
                  <w:tcBorders>
                    <w:top w:val="single" w:sz="8" w:space="0" w:color="000000"/>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2.54</w:t>
                  </w:r>
                </w:p>
              </w:tc>
              <w:tc>
                <w:tcPr>
                  <w:tcW w:w="0" w:type="auto"/>
                  <w:tcBorders>
                    <w:top w:val="single" w:sz="8" w:space="0" w:color="000000"/>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Cj0008 494</w:t>
                  </w:r>
                </w:p>
              </w:tc>
              <w:tc>
                <w:tcPr>
                  <w:tcW w:w="0" w:type="auto"/>
                  <w:tcBorders>
                    <w:top w:val="single" w:sz="8" w:space="0" w:color="000000"/>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20.03</w:t>
                  </w:r>
                </w:p>
              </w:tc>
              <w:tc>
                <w:tcPr>
                  <w:tcW w:w="0" w:type="auto"/>
                  <w:tcBorders>
                    <w:top w:val="single" w:sz="8" w:space="0" w:color="000000"/>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2.95</w:t>
                  </w:r>
                </w:p>
              </w:tc>
              <w:tc>
                <w:tcPr>
                  <w:tcW w:w="0" w:type="auto"/>
                  <w:tcBorders>
                    <w:top w:val="single" w:sz="8" w:space="0" w:color="000000"/>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maf3 399</w:t>
                  </w:r>
                </w:p>
              </w:tc>
              <w:tc>
                <w:tcPr>
                  <w:tcW w:w="0" w:type="auto"/>
                  <w:tcBorders>
                    <w:top w:val="single" w:sz="8" w:space="0" w:color="000000"/>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15.71</w:t>
                  </w:r>
                </w:p>
              </w:tc>
              <w:tc>
                <w:tcPr>
                  <w:tcW w:w="0" w:type="auto"/>
                  <w:tcBorders>
                    <w:top w:val="single" w:sz="8" w:space="0" w:color="000000"/>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2.16</w:t>
                  </w:r>
                </w:p>
              </w:tc>
              <w:tc>
                <w:tcPr>
                  <w:tcW w:w="0" w:type="auto"/>
                  <w:tcBorders>
                    <w:top w:val="single" w:sz="8" w:space="0" w:color="000000"/>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pglC 69</w:t>
                  </w:r>
                </w:p>
              </w:tc>
              <w:tc>
                <w:tcPr>
                  <w:tcW w:w="0" w:type="auto"/>
                  <w:tcBorders>
                    <w:top w:val="single" w:sz="8" w:space="0" w:color="000000"/>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12.58</w:t>
                  </w:r>
                </w:p>
              </w:tc>
              <w:tc>
                <w:tcPr>
                  <w:tcW w:w="0" w:type="auto"/>
                  <w:tcBorders>
                    <w:top w:val="single" w:sz="8" w:space="0" w:color="000000"/>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2.10</w:t>
                  </w:r>
                </w:p>
              </w:tc>
              <w:tc>
                <w:tcPr>
                  <w:tcW w:w="0" w:type="auto"/>
                  <w:tcBorders>
                    <w:top w:val="single" w:sz="8" w:space="0" w:color="000000"/>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nrdB 314</w:t>
                  </w:r>
                </w:p>
              </w:tc>
              <w:tc>
                <w:tcPr>
                  <w:tcW w:w="0" w:type="auto"/>
                  <w:tcBorders>
                    <w:top w:val="single" w:sz="8" w:space="0" w:color="000000"/>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9.25</w:t>
                  </w:r>
                </w:p>
              </w:tc>
              <w:tc>
                <w:tcPr>
                  <w:tcW w:w="0" w:type="auto"/>
                  <w:tcBorders>
                    <w:top w:val="single" w:sz="8" w:space="0" w:color="000000"/>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2.26</w:t>
                  </w:r>
                </w:p>
              </w:tc>
            </w:tr>
            <w:tr w:rsidR="001404FE" w:rsidRPr="00B222FF" w:rsidTr="001404FE">
              <w:trPr>
                <w:trHeight w:val="29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Cj1249 263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114.52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3.74</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infB 187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39.25</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2.93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secF 320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26.57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3.33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glyS 93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19.93</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2.45</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Cj1325 157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15.64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2.55</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ftsY 6</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12.54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2.52</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Cj0162c 124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8.83</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2.48</w:t>
                  </w: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infB 557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108.64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4.37</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fusA 57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38.86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2.95</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rpsB 245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25.02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3.60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uvrB 590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19.86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2.38</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flhF 116</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15.58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Cj0162c 141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12.50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2.39</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Cj0190c 375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8.60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2.16</w:t>
                  </w:r>
                </w:p>
              </w:tc>
            </w:tr>
            <w:tr w:rsidR="001404FE" w:rsidRPr="00B222FF" w:rsidTr="001404FE">
              <w:trPr>
                <w:trHeight w:val="29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Cj0204 130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96.50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2.93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purC 232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37.86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2.61</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rfbC 178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24.93</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dnaX 370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19.62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Cj0708 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15.44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rsmH 262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12.43</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3.14</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fliG 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8.48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2.23</w:t>
                  </w:r>
                </w:p>
              </w:tc>
            </w:tr>
            <w:tr w:rsidR="001404FE" w:rsidRPr="00B222FF" w:rsidTr="001404FE">
              <w:trPr>
                <w:trHeight w:val="29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Cj0339 236</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81.88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3.56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gyrB 11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32.05</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Cj1709c 247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24.87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2.57</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ispH 63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19.45</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2.25</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rpsA 370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15.37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Cj0404 15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12.26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2.22</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flhF 34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8.04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2.08</w:t>
                  </w: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fba 321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77.65</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2.34</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ftsK 343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31.90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3.60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spoT 132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24.45</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2.48</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hemL 12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19.37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2.68</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truD 172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15.27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Cj0598 428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12.20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2.28</w:t>
                  </w:r>
                </w:p>
              </w:tc>
              <w:tc>
                <w:tcPr>
                  <w:tcW w:w="0" w:type="auto"/>
                  <w:tcBorders>
                    <w:top w:val="single" w:sz="8" w:space="0" w:color="FFFFFF"/>
                    <w:left w:val="single" w:sz="8" w:space="0" w:color="000000"/>
                    <w:bottom w:val="nil"/>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Cj1287c 404</w:t>
                  </w:r>
                </w:p>
              </w:tc>
              <w:tc>
                <w:tcPr>
                  <w:tcW w:w="0" w:type="auto"/>
                  <w:tcBorders>
                    <w:top w:val="single" w:sz="8" w:space="0" w:color="FFFFFF"/>
                    <w:left w:val="single" w:sz="8" w:space="0" w:color="FFFFFF"/>
                    <w:bottom w:val="nil"/>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7.22</w:t>
                  </w:r>
                </w:p>
              </w:tc>
              <w:tc>
                <w:tcPr>
                  <w:tcW w:w="0" w:type="auto"/>
                  <w:tcBorders>
                    <w:top w:val="single" w:sz="8" w:space="0" w:color="FFFFFF"/>
                    <w:left w:val="single" w:sz="8" w:space="0" w:color="FFFFFF"/>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2.18</w:t>
                  </w: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gatB 468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73.53</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3.46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moaC 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31.74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2.48</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trmB 264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24.34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2.45</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Cj1495c 150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19.13</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Cj0690c 385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15.07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2.72</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Cj1602 100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12.12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2.37</w:t>
                  </w:r>
                </w:p>
              </w:tc>
              <w:tc>
                <w:tcPr>
                  <w:tcW w:w="0" w:type="auto"/>
                  <w:tcBorders>
                    <w:top w:val="nil"/>
                    <w:left w:val="single" w:sz="8" w:space="0" w:color="000000"/>
                    <w:bottom w:val="single" w:sz="8" w:space="0" w:color="000000"/>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Cj1005c 117</w:t>
                  </w:r>
                </w:p>
              </w:tc>
              <w:tc>
                <w:tcPr>
                  <w:tcW w:w="0" w:type="auto"/>
                  <w:tcBorders>
                    <w:top w:val="nil"/>
                    <w:left w:val="nil"/>
                    <w:bottom w:val="single" w:sz="8" w:space="0" w:color="000000"/>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6.73</w:t>
                  </w:r>
                </w:p>
              </w:tc>
              <w:tc>
                <w:tcPr>
                  <w:tcW w:w="0" w:type="auto"/>
                  <w:tcBorders>
                    <w:top w:val="nil"/>
                    <w:left w:val="nil"/>
                    <w:bottom w:val="single" w:sz="8" w:space="0" w:color="000000"/>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2.27</w:t>
                  </w: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ffh 308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63.55</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3.70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Cj0604 279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30.61</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2.71</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Cj0800c 503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24.26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2.91</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maf3 618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19.12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gltB 966</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14.94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2.68</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prmA 90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11.97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2.09</w:t>
                  </w:r>
                </w:p>
              </w:tc>
              <w:tc>
                <w:tcPr>
                  <w:tcW w:w="0" w:type="auto"/>
                  <w:tcBorders>
                    <w:top w:val="single" w:sz="8" w:space="0" w:color="000000"/>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single" w:sz="8" w:space="0" w:color="000000"/>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single" w:sz="8" w:space="0" w:color="000000"/>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Cj0788 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62.75</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3.98</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Cj1481c 749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30.21</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purC 39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23.89</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flhF 87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18.74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2.27</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hsdR 512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14.91</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3.10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topA 679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11.92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2.68</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flhF 147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59.07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3.36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Cj0761 111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29.88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Cj1432c 167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23.88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2.58</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recA 14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18.65</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2.29</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ftsK 453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14.39</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Cj0008 531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11.92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2.28</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cmoA 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58.07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3.89</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Cj0800c 485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29.49</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2.54</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Cj0990c 99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22.68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maf6 30;30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17.80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2.39</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pheS 37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14.30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2.15</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Cj0280 39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11.88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2.32</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Cj1420c 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50.92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2.39</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Cj1132c 141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29.28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3.64</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nrdB 319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22.56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purC 210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17.44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glyS 104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14.15</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2.29</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legI 53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11.57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2.21</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29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hup 67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49.96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4.26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tatB 49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29.17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2.83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Cj0426 290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22.29</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infB 144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17.19</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2.32</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kdsB 234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14.00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tig 40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11.47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2.24</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hup 70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48.47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3.87</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hemC 38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28.68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2.07</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pseH 32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21.46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rpoA 238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17.12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Cj0849c 419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13.87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2.23</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efp 143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11.36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2.17</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Cj0403 179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48.02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2.85</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Cj0499 15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28.61</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2.84</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cheW 12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21.44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2.42</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Cj0352 249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17.00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2.62</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guaA 119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13.53</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2.81</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ilvC 332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10.52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2.19</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rimO 111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46.22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3.27</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ruvB 330</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28.02</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3.34</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fdhD 11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21.08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2.14</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mnmE 348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16.79</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dnaJ 372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13.53</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2.41</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uvrB 615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10.51</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2.14</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fliI 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45.97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3.49</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Cj1548c 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27.84</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2.37</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rpoD 344</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20.98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2.80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prfB 311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16.59</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3.07</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thyX 27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13.36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3.05</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fliM 252</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10.31</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2.37</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Cj0268c 11</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44.30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2.65</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Cj0788 67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27.76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2.88</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pglD 38</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20.90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2.65</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pnp 627</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16.49</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Cj0208 336</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12.71</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queC 79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10.27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2.08</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ftsY 75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41.97</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3.56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gmk 149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27.76</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2.91</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tatB 126</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20.30</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2.24</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hisF1 149</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16.38</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2.50</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rdxA 105</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12.71</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2.36</w:t>
                  </w:r>
                </w:p>
              </w:tc>
              <w:tc>
                <w:tcPr>
                  <w:tcW w:w="0" w:type="auto"/>
                  <w:tcBorders>
                    <w:top w:val="single" w:sz="8" w:space="0" w:color="FFFFFF"/>
                    <w:left w:val="single" w:sz="8" w:space="0" w:color="000000"/>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Cj0692c 173</w:t>
                  </w:r>
                </w:p>
              </w:tc>
              <w:tc>
                <w:tcPr>
                  <w:tcW w:w="0" w:type="auto"/>
                  <w:tcBorders>
                    <w:top w:val="single" w:sz="8" w:space="0" w:color="FFFFFF"/>
                    <w:left w:val="single" w:sz="8" w:space="0" w:color="FFFFFF"/>
                    <w:bottom w:val="single" w:sz="8" w:space="0" w:color="FFFFFF"/>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9.91</w:t>
                  </w:r>
                </w:p>
              </w:tc>
              <w:tc>
                <w:tcPr>
                  <w:tcW w:w="0" w:type="auto"/>
                  <w:tcBorders>
                    <w:top w:val="single" w:sz="8" w:space="0" w:color="FFFFFF"/>
                    <w:left w:val="single" w:sz="8" w:space="0" w:color="FFFFFF"/>
                    <w:bottom w:val="single" w:sz="8" w:space="0" w:color="FFFFFF"/>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2.29</w:t>
                  </w:r>
                </w:p>
              </w:tc>
              <w:tc>
                <w:tcPr>
                  <w:tcW w:w="0" w:type="auto"/>
                  <w:tcBorders>
                    <w:top w:val="nil"/>
                    <w:left w:val="single" w:sz="8" w:space="0" w:color="000000"/>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nil"/>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r w:rsidR="001404FE" w:rsidRPr="00B222FF" w:rsidTr="001404FE">
              <w:trPr>
                <w:trHeight w:val="402"/>
              </w:trPr>
              <w:tc>
                <w:tcPr>
                  <w:tcW w:w="0" w:type="auto"/>
                  <w:tcBorders>
                    <w:top w:val="single" w:sz="8" w:space="0" w:color="FFFFFF"/>
                    <w:left w:val="single" w:sz="8" w:space="0" w:color="000000"/>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dapD 380</w:t>
                  </w:r>
                </w:p>
              </w:tc>
              <w:tc>
                <w:tcPr>
                  <w:tcW w:w="0" w:type="auto"/>
                  <w:tcBorders>
                    <w:top w:val="single" w:sz="8" w:space="0" w:color="FFFFFF"/>
                    <w:left w:val="single" w:sz="8" w:space="0" w:color="FFFFFF"/>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40.03</w:t>
                  </w:r>
                </w:p>
              </w:tc>
              <w:tc>
                <w:tcPr>
                  <w:tcW w:w="0" w:type="auto"/>
                  <w:tcBorders>
                    <w:top w:val="single" w:sz="8" w:space="0" w:color="FFFFFF"/>
                    <w:left w:val="single" w:sz="8" w:space="0" w:color="FFFFFF"/>
                    <w:bottom w:val="single" w:sz="4" w:space="0" w:color="auto"/>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3.10</w:t>
                  </w:r>
                </w:p>
              </w:tc>
              <w:tc>
                <w:tcPr>
                  <w:tcW w:w="0" w:type="auto"/>
                  <w:tcBorders>
                    <w:top w:val="single" w:sz="8" w:space="0" w:color="FFFFFF"/>
                    <w:left w:val="single" w:sz="8" w:space="0" w:color="000000"/>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secA 718</w:t>
                  </w:r>
                </w:p>
              </w:tc>
              <w:tc>
                <w:tcPr>
                  <w:tcW w:w="0" w:type="auto"/>
                  <w:tcBorders>
                    <w:top w:val="single" w:sz="8" w:space="0" w:color="FFFFFF"/>
                    <w:left w:val="single" w:sz="8" w:space="0" w:color="FFFFFF"/>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27.14</w:t>
                  </w:r>
                </w:p>
              </w:tc>
              <w:tc>
                <w:tcPr>
                  <w:tcW w:w="0" w:type="auto"/>
                  <w:tcBorders>
                    <w:top w:val="single" w:sz="8" w:space="0" w:color="FFFFFF"/>
                    <w:left w:val="single" w:sz="8" w:space="0" w:color="FFFFFF"/>
                    <w:bottom w:val="single" w:sz="4" w:space="0" w:color="auto"/>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2.72</w:t>
                  </w:r>
                </w:p>
              </w:tc>
              <w:tc>
                <w:tcPr>
                  <w:tcW w:w="0" w:type="auto"/>
                  <w:tcBorders>
                    <w:top w:val="single" w:sz="8" w:space="0" w:color="FFFFFF"/>
                    <w:left w:val="single" w:sz="8" w:space="0" w:color="000000"/>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flhF 187</w:t>
                  </w:r>
                </w:p>
              </w:tc>
              <w:tc>
                <w:tcPr>
                  <w:tcW w:w="0" w:type="auto"/>
                  <w:tcBorders>
                    <w:top w:val="single" w:sz="8" w:space="0" w:color="FFFFFF"/>
                    <w:left w:val="single" w:sz="8" w:space="0" w:color="FFFFFF"/>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20.24</w:t>
                  </w:r>
                </w:p>
              </w:tc>
              <w:tc>
                <w:tcPr>
                  <w:tcW w:w="0" w:type="auto"/>
                  <w:tcBorders>
                    <w:top w:val="single" w:sz="8" w:space="0" w:color="FFFFFF"/>
                    <w:left w:val="single" w:sz="8" w:space="0" w:color="FFFFFF"/>
                    <w:bottom w:val="single" w:sz="4" w:space="0" w:color="auto"/>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2.58</w:t>
                  </w:r>
                </w:p>
              </w:tc>
              <w:tc>
                <w:tcPr>
                  <w:tcW w:w="0" w:type="auto"/>
                  <w:tcBorders>
                    <w:top w:val="single" w:sz="8" w:space="0" w:color="FFFFFF"/>
                    <w:left w:val="single" w:sz="8" w:space="0" w:color="000000"/>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ftsK 294</w:t>
                  </w:r>
                </w:p>
              </w:tc>
              <w:tc>
                <w:tcPr>
                  <w:tcW w:w="0" w:type="auto"/>
                  <w:tcBorders>
                    <w:top w:val="single" w:sz="8" w:space="0" w:color="FFFFFF"/>
                    <w:left w:val="single" w:sz="8" w:space="0" w:color="FFFFFF"/>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16.32</w:t>
                  </w:r>
                </w:p>
              </w:tc>
              <w:tc>
                <w:tcPr>
                  <w:tcW w:w="0" w:type="auto"/>
                  <w:tcBorders>
                    <w:top w:val="single" w:sz="8" w:space="0" w:color="FFFFFF"/>
                    <w:left w:val="single" w:sz="8" w:space="0" w:color="FFFFFF"/>
                    <w:bottom w:val="single" w:sz="4" w:space="0" w:color="auto"/>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2.13</w:t>
                  </w:r>
                </w:p>
              </w:tc>
              <w:tc>
                <w:tcPr>
                  <w:tcW w:w="0" w:type="auto"/>
                  <w:tcBorders>
                    <w:top w:val="single" w:sz="8" w:space="0" w:color="FFFFFF"/>
                    <w:left w:val="single" w:sz="8" w:space="0" w:color="000000"/>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Cj0692c 157</w:t>
                  </w:r>
                </w:p>
              </w:tc>
              <w:tc>
                <w:tcPr>
                  <w:tcW w:w="0" w:type="auto"/>
                  <w:tcBorders>
                    <w:top w:val="single" w:sz="8" w:space="0" w:color="FFFFFF"/>
                    <w:left w:val="single" w:sz="8" w:space="0" w:color="FFFFFF"/>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12.64</w:t>
                  </w:r>
                </w:p>
              </w:tc>
              <w:tc>
                <w:tcPr>
                  <w:tcW w:w="0" w:type="auto"/>
                  <w:tcBorders>
                    <w:top w:val="single" w:sz="8" w:space="0" w:color="FFFFFF"/>
                    <w:left w:val="single" w:sz="8" w:space="0" w:color="FFFFFF"/>
                    <w:bottom w:val="single" w:sz="4" w:space="0" w:color="auto"/>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2.29</w:t>
                  </w:r>
                </w:p>
              </w:tc>
              <w:tc>
                <w:tcPr>
                  <w:tcW w:w="0" w:type="auto"/>
                  <w:tcBorders>
                    <w:top w:val="single" w:sz="8" w:space="0" w:color="FFFFFF"/>
                    <w:left w:val="single" w:sz="8" w:space="0" w:color="000000"/>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Cj0456c 41</w:t>
                  </w:r>
                </w:p>
              </w:tc>
              <w:tc>
                <w:tcPr>
                  <w:tcW w:w="0" w:type="auto"/>
                  <w:tcBorders>
                    <w:top w:val="single" w:sz="8" w:space="0" w:color="FFFFFF"/>
                    <w:left w:val="single" w:sz="8" w:space="0" w:color="FFFFFF"/>
                    <w:bottom w:val="single" w:sz="4" w:space="0" w:color="auto"/>
                    <w:right w:val="single" w:sz="8" w:space="0" w:color="FFFFFF"/>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9.48</w:t>
                  </w:r>
                </w:p>
              </w:tc>
              <w:tc>
                <w:tcPr>
                  <w:tcW w:w="0" w:type="auto"/>
                  <w:tcBorders>
                    <w:top w:val="single" w:sz="8" w:space="0" w:color="FFFFFF"/>
                    <w:left w:val="single" w:sz="8" w:space="0" w:color="FFFFFF"/>
                    <w:bottom w:val="single" w:sz="4" w:space="0" w:color="auto"/>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r w:rsidRPr="001404FE">
                    <w:rPr>
                      <w:rFonts w:eastAsia="Times New Roman" w:cs="Calibri"/>
                      <w:color w:val="000000"/>
                      <w:sz w:val="12"/>
                      <w:szCs w:val="16"/>
                      <w:lang w:eastAsia="en-GB"/>
                    </w:rPr>
                    <w:t>2.23</w:t>
                  </w:r>
                </w:p>
              </w:tc>
              <w:tc>
                <w:tcPr>
                  <w:tcW w:w="0" w:type="auto"/>
                  <w:tcBorders>
                    <w:top w:val="nil"/>
                    <w:left w:val="single" w:sz="8" w:space="0" w:color="000000"/>
                    <w:bottom w:val="single" w:sz="4" w:space="0" w:color="auto"/>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single" w:sz="4" w:space="0" w:color="auto"/>
                    <w:right w:val="nil"/>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c>
                <w:tcPr>
                  <w:tcW w:w="0" w:type="auto"/>
                  <w:tcBorders>
                    <w:top w:val="nil"/>
                    <w:left w:val="nil"/>
                    <w:bottom w:val="single" w:sz="4" w:space="0" w:color="auto"/>
                    <w:right w:val="single" w:sz="8" w:space="0" w:color="000000"/>
                  </w:tcBorders>
                  <w:shd w:val="clear" w:color="auto" w:fill="E9EDF4"/>
                  <w:tcMar>
                    <w:top w:w="10" w:type="dxa"/>
                    <w:left w:w="10" w:type="dxa"/>
                    <w:bottom w:w="0" w:type="dxa"/>
                    <w:right w:w="10" w:type="dxa"/>
                  </w:tcMar>
                </w:tcPr>
                <w:p w:rsidR="001404FE" w:rsidRPr="001404FE" w:rsidRDefault="001404FE" w:rsidP="001404FE">
                  <w:pPr>
                    <w:spacing w:after="0" w:line="240" w:lineRule="auto"/>
                    <w:rPr>
                      <w:rFonts w:eastAsia="Times New Roman" w:cs="Calibri"/>
                      <w:color w:val="000000"/>
                      <w:sz w:val="12"/>
                      <w:szCs w:val="16"/>
                      <w:lang w:eastAsia="en-GB"/>
                    </w:rPr>
                  </w:pPr>
                </w:p>
              </w:tc>
            </w:tr>
          </w:tbl>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8"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26"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6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8"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46"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12"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26"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688"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26"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26"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641"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930"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32" w:type="dxa"/>
            <w:tcBorders>
              <w:top w:val="nil"/>
              <w:left w:val="nil"/>
              <w:bottom w:val="nil"/>
              <w:right w:val="nil"/>
            </w:tcBorders>
            <w:shd w:val="clear" w:color="auto" w:fill="auto"/>
            <w:vAlign w:val="bottom"/>
          </w:tcPr>
          <w:p w:rsidR="001404FE" w:rsidRPr="00B222FF" w:rsidRDefault="001404FE" w:rsidP="001404FE">
            <w:pPr>
              <w:spacing w:after="0" w:line="240" w:lineRule="auto"/>
              <w:rPr>
                <w:rFonts w:eastAsia="Times New Roman" w:cs="Calibri"/>
                <w:color w:val="000000"/>
                <w:sz w:val="8"/>
                <w:szCs w:val="16"/>
                <w:lang w:eastAsia="en-GB"/>
              </w:rPr>
            </w:pPr>
          </w:p>
        </w:tc>
      </w:tr>
      <w:tr w:rsidR="001404FE" w:rsidRPr="00B222FF" w:rsidTr="001404FE">
        <w:trPr>
          <w:trHeight w:val="288"/>
        </w:trPr>
        <w:tc>
          <w:tcPr>
            <w:tcW w:w="831" w:type="dxa"/>
            <w:tcBorders>
              <w:top w:val="nil"/>
              <w:left w:val="nil"/>
              <w:bottom w:val="nil"/>
              <w:right w:val="nil"/>
            </w:tcBorders>
            <w:shd w:val="clear" w:color="auto" w:fill="auto"/>
            <w:noWrap/>
            <w:vAlign w:val="bottom"/>
          </w:tcPr>
          <w:tbl>
            <w:tblPr>
              <w:tblpPr w:leftFromText="180" w:rightFromText="180" w:horzAnchor="page" w:tblpX="645" w:tblpY="-13135"/>
              <w:tblOverlap w:val="never"/>
              <w:tblW w:w="4780" w:type="dxa"/>
              <w:tblCellMar>
                <w:left w:w="0" w:type="dxa"/>
                <w:right w:w="0" w:type="dxa"/>
              </w:tblCellMar>
              <w:tblLook w:val="0600" w:firstRow="0" w:lastRow="0" w:firstColumn="0" w:lastColumn="0" w:noHBand="1" w:noVBand="1"/>
            </w:tblPr>
            <w:tblGrid>
              <w:gridCol w:w="880"/>
              <w:gridCol w:w="760"/>
              <w:gridCol w:w="820"/>
              <w:gridCol w:w="940"/>
              <w:gridCol w:w="560"/>
              <w:gridCol w:w="820"/>
            </w:tblGrid>
            <w:tr w:rsidR="001404FE" w:rsidRPr="00A6417D" w:rsidTr="001404FE">
              <w:trPr>
                <w:trHeight w:val="840"/>
              </w:trPr>
              <w:tc>
                <w:tcPr>
                  <w:tcW w:w="880" w:type="dxa"/>
                  <w:tcBorders>
                    <w:top w:val="single" w:sz="8" w:space="0" w:color="000000"/>
                    <w:left w:val="single" w:sz="8" w:space="0" w:color="000000"/>
                    <w:bottom w:val="single" w:sz="8" w:space="0" w:color="000000"/>
                    <w:right w:val="nil"/>
                  </w:tcBorders>
                  <w:shd w:val="clear" w:color="auto" w:fill="E9EDF4"/>
                  <w:tcMar>
                    <w:top w:w="12" w:type="dxa"/>
                    <w:left w:w="12" w:type="dxa"/>
                    <w:bottom w:w="0" w:type="dxa"/>
                    <w:right w:w="12" w:type="dxa"/>
                  </w:tcMar>
                  <w:vAlign w:val="bottom"/>
                </w:tcPr>
                <w:p w:rsidR="001404FE" w:rsidRPr="001404FE" w:rsidRDefault="00D6755B" w:rsidP="001404FE">
                  <w:pPr>
                    <w:spacing w:after="0" w:line="240" w:lineRule="auto"/>
                    <w:jc w:val="center"/>
                    <w:rPr>
                      <w:rFonts w:eastAsia="Times New Roman" w:cs="Calibri"/>
                      <w:color w:val="000000"/>
                      <w:sz w:val="14"/>
                      <w:szCs w:val="16"/>
                      <w:lang w:eastAsia="en-GB"/>
                    </w:rPr>
                  </w:pPr>
                  <w:r>
                    <w:rPr>
                      <w:noProof/>
                      <w:lang w:eastAsia="en-GB"/>
                    </w:rPr>
                    <w:lastRenderedPageBreak/>
                    <mc:AlternateContent>
                      <mc:Choice Requires="wps">
                        <w:drawing>
                          <wp:anchor distT="0" distB="0" distL="114300" distR="114300" simplePos="0" relativeHeight="251695104" behindDoc="0" locked="0" layoutInCell="1" allowOverlap="1" wp14:anchorId="41BA90CD" wp14:editId="2D51E217">
                            <wp:simplePos x="0" y="0"/>
                            <wp:positionH relativeFrom="column">
                              <wp:posOffset>-471170</wp:posOffset>
                            </wp:positionH>
                            <wp:positionV relativeFrom="paragraph">
                              <wp:posOffset>-495935</wp:posOffset>
                            </wp:positionV>
                            <wp:extent cx="311150" cy="436880"/>
                            <wp:effectExtent l="0" t="0" r="0" b="190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436880"/>
                                    </a:xfrm>
                                    <a:prstGeom prst="rect">
                                      <a:avLst/>
                                    </a:prstGeom>
                                    <a:solidFill>
                                      <a:srgbClr val="FFFFFF"/>
                                    </a:solidFill>
                                    <a:ln w="9525">
                                      <a:solidFill>
                                        <a:sysClr val="window" lastClr="FFFFFF"/>
                                      </a:solidFill>
                                      <a:miter lim="800000"/>
                                      <a:headEnd/>
                                      <a:tailEnd/>
                                    </a:ln>
                                  </wps:spPr>
                                  <wps:txbx>
                                    <w:txbxContent>
                                      <w:p w:rsidR="00454D78" w:rsidRPr="00A6417D" w:rsidRDefault="00454D78" w:rsidP="001404FE">
                                        <w:pPr>
                                          <w:rPr>
                                            <w:b/>
                                            <w:sz w:val="28"/>
                                            <w:lang w:val="en-US"/>
                                          </w:rPr>
                                        </w:pPr>
                                        <w:r>
                                          <w:rPr>
                                            <w:b/>
                                            <w:sz w:val="28"/>
                                            <w:lang w:val="en-U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7.1pt;margin-top:-39.05pt;width:24.5pt;height:34.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" strokecolor="window">
                            <v:textbox style="mso-fit-shape-to-text:t">
                              <w:txbxContent>
                                <w:p w:rsidR="00454D78" w:rsidRPr="00A6417D" w:rsidRDefault="00454D78" w:rsidP="001404FE">
                                  <w:pPr>
                                    <w:rPr>
                                      <w:b/>
                                      <w:sz w:val="28"/>
                                      <w:lang w:val="en-US"/>
                                    </w:rPr>
                                  </w:pPr>
                                  <w:r>
                                    <w:rPr>
                                      <w:b/>
                                      <w:sz w:val="28"/>
                                      <w:lang w:val="en-US"/>
                                    </w:rPr>
                                    <w:t>B</w:t>
                                  </w:r>
                                </w:p>
                              </w:txbxContent>
                            </v:textbox>
                          </v:shape>
                        </w:pict>
                      </mc:Fallback>
                    </mc:AlternateContent>
                  </w:r>
                  <w:r w:rsidR="001404FE" w:rsidRPr="001404FE">
                    <w:rPr>
                      <w:rFonts w:eastAsia="Times New Roman" w:cs="Calibri"/>
                      <w:b/>
                      <w:bCs/>
                      <w:color w:val="000000"/>
                      <w:sz w:val="14"/>
                      <w:szCs w:val="16"/>
                      <w:lang w:eastAsia="en-GB"/>
                    </w:rPr>
                    <w:t>Gene name + position</w:t>
                  </w:r>
                </w:p>
              </w:tc>
              <w:tc>
                <w:tcPr>
                  <w:tcW w:w="760" w:type="dxa"/>
                  <w:tcBorders>
                    <w:top w:val="single" w:sz="8" w:space="0" w:color="000000"/>
                    <w:left w:val="nil"/>
                    <w:bottom w:val="single" w:sz="8" w:space="0" w:color="000000"/>
                    <w:right w:val="nil"/>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b/>
                      <w:bCs/>
                      <w:color w:val="000000"/>
                      <w:sz w:val="14"/>
                      <w:szCs w:val="16"/>
                      <w:lang w:eastAsia="en-GB"/>
                    </w:rPr>
                    <w:t>KO/WT Ac-K ratio</w:t>
                  </w:r>
                </w:p>
              </w:tc>
              <w:tc>
                <w:tcPr>
                  <w:tcW w:w="820" w:type="dxa"/>
                  <w:tcBorders>
                    <w:top w:val="single" w:sz="8" w:space="0" w:color="000000"/>
                    <w:left w:val="nil"/>
                    <w:bottom w:val="single" w:sz="8" w:space="0" w:color="000000"/>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b/>
                      <w:bCs/>
                      <w:color w:val="000000"/>
                      <w:sz w:val="14"/>
                      <w:szCs w:val="16"/>
                      <w:lang w:val="en-US" w:eastAsia="en-GB"/>
                    </w:rPr>
                    <w:t>Student's T-test Test statistic KO/WT</w:t>
                  </w:r>
                </w:p>
              </w:tc>
              <w:tc>
                <w:tcPr>
                  <w:tcW w:w="940" w:type="dxa"/>
                  <w:tcBorders>
                    <w:top w:val="single" w:sz="8" w:space="0" w:color="000000"/>
                    <w:left w:val="single" w:sz="8" w:space="0" w:color="000000"/>
                    <w:bottom w:val="single" w:sz="8" w:space="0" w:color="000000"/>
                    <w:right w:val="nil"/>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b/>
                      <w:bCs/>
                      <w:color w:val="000000"/>
                      <w:sz w:val="14"/>
                      <w:szCs w:val="16"/>
                      <w:lang w:eastAsia="en-GB"/>
                    </w:rPr>
                    <w:t>Gene name + position</w:t>
                  </w:r>
                </w:p>
              </w:tc>
              <w:tc>
                <w:tcPr>
                  <w:tcW w:w="560" w:type="dxa"/>
                  <w:tcBorders>
                    <w:top w:val="single" w:sz="8" w:space="0" w:color="000000"/>
                    <w:left w:val="nil"/>
                    <w:bottom w:val="single" w:sz="8" w:space="0" w:color="000000"/>
                    <w:right w:val="nil"/>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b/>
                      <w:bCs/>
                      <w:color w:val="000000"/>
                      <w:sz w:val="14"/>
                      <w:szCs w:val="16"/>
                      <w:lang w:eastAsia="en-GB"/>
                    </w:rPr>
                    <w:t>KO/WT Ac-K ratio</w:t>
                  </w:r>
                </w:p>
              </w:tc>
              <w:tc>
                <w:tcPr>
                  <w:tcW w:w="820" w:type="dxa"/>
                  <w:tcBorders>
                    <w:top w:val="single" w:sz="8" w:space="0" w:color="000000"/>
                    <w:left w:val="nil"/>
                    <w:bottom w:val="single" w:sz="8" w:space="0" w:color="000000"/>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b/>
                      <w:bCs/>
                      <w:color w:val="000000"/>
                      <w:sz w:val="14"/>
                      <w:szCs w:val="16"/>
                      <w:lang w:val="en-US" w:eastAsia="en-GB"/>
                    </w:rPr>
                    <w:t>Student's T-test Test statistic KO/WT</w:t>
                  </w:r>
                </w:p>
              </w:tc>
            </w:tr>
            <w:tr w:rsidR="001404FE" w:rsidRPr="00A6417D" w:rsidTr="001404FE">
              <w:trPr>
                <w:trHeight w:val="288"/>
              </w:trPr>
              <w:tc>
                <w:tcPr>
                  <w:tcW w:w="880" w:type="dxa"/>
                  <w:tcBorders>
                    <w:top w:val="single" w:sz="8" w:space="0" w:color="000000"/>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acsA 603</w:t>
                  </w:r>
                </w:p>
              </w:tc>
              <w:tc>
                <w:tcPr>
                  <w:tcW w:w="760" w:type="dxa"/>
                  <w:tcBorders>
                    <w:top w:val="single" w:sz="8" w:space="0" w:color="000000"/>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0.14</w:t>
                  </w:r>
                </w:p>
              </w:tc>
              <w:tc>
                <w:tcPr>
                  <w:tcW w:w="820" w:type="dxa"/>
                  <w:tcBorders>
                    <w:top w:val="single" w:sz="8" w:space="0" w:color="000000"/>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-2.09</w:t>
                  </w:r>
                </w:p>
              </w:tc>
              <w:tc>
                <w:tcPr>
                  <w:tcW w:w="940" w:type="dxa"/>
                  <w:tcBorders>
                    <w:top w:val="single" w:sz="8" w:space="0" w:color="000000"/>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Cj1564 256</w:t>
                  </w:r>
                </w:p>
              </w:tc>
              <w:tc>
                <w:tcPr>
                  <w:tcW w:w="560" w:type="dxa"/>
                  <w:tcBorders>
                    <w:top w:val="single" w:sz="8" w:space="0" w:color="000000"/>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0.01</w:t>
                  </w:r>
                </w:p>
              </w:tc>
              <w:tc>
                <w:tcPr>
                  <w:tcW w:w="820" w:type="dxa"/>
                  <w:tcBorders>
                    <w:top w:val="single" w:sz="8" w:space="0" w:color="000000"/>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-3.47</w:t>
                  </w: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rsmG 61</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0.09</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-2.49</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glyS 142</w:t>
                  </w: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0.01</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-3.66</w:t>
                  </w: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carB 650</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0.08</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-2.07</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Cj1564 136</w:t>
                  </w: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0.01</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-4.58</w:t>
                  </w: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flgD 170</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0.08</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-2.48</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Cj1564 131</w:t>
                  </w: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0.01</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-4.15</w:t>
                  </w: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dapB 22</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0.07</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-2.24</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Cj1564 409;412;406</w:t>
                  </w: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0.00</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-4.35</w:t>
                  </w: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serS 65</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0.06</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-2.21</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Cj1564 367;370;364</w:t>
                  </w: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0.00</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-2.67</w:t>
                  </w: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Cj1324 43</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0.06</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-2.45</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Cj1564 438;441;435</w:t>
                  </w: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0.00</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-3.76</w:t>
                  </w: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Cj1476c 936</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0.05</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-2.13</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Cj1564 432;435;429</w:t>
                  </w: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0.00</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-3.69</w:t>
                  </w: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Cj0229 50</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0.04</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-2.58</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Cj1564 378;381;375</w:t>
                  </w: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0.00</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-3.66</w:t>
                  </w: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cheR 261</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0.04</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-2.43</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Cj1564 469;472;466</w:t>
                  </w: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0.00</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-3.53</w:t>
                  </w: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carB 981</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0.03</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-2.68</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p>
              </w:tc>
            </w:tr>
            <w:tr w:rsidR="001404FE" w:rsidRPr="00A6417D" w:rsidTr="001404FE">
              <w:trPr>
                <w:trHeight w:val="288"/>
              </w:trPr>
              <w:tc>
                <w:tcPr>
                  <w:tcW w:w="88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ileS 224</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0.02</w:t>
                  </w: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-3.16</w:t>
                  </w:r>
                </w:p>
              </w:tc>
              <w:tc>
                <w:tcPr>
                  <w:tcW w:w="940" w:type="dxa"/>
                  <w:tcBorders>
                    <w:top w:val="single" w:sz="8" w:space="0" w:color="FFFFFF"/>
                    <w:left w:val="single" w:sz="8" w:space="0" w:color="000000"/>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p>
              </w:tc>
              <w:tc>
                <w:tcPr>
                  <w:tcW w:w="560" w:type="dxa"/>
                  <w:tcBorders>
                    <w:top w:val="single" w:sz="8" w:space="0" w:color="FFFFFF"/>
                    <w:left w:val="single" w:sz="8" w:space="0" w:color="FFFFFF"/>
                    <w:bottom w:val="single" w:sz="8" w:space="0" w:color="FFFFFF"/>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p>
              </w:tc>
              <w:tc>
                <w:tcPr>
                  <w:tcW w:w="820" w:type="dxa"/>
                  <w:tcBorders>
                    <w:top w:val="single" w:sz="8" w:space="0" w:color="FFFFFF"/>
                    <w:left w:val="single" w:sz="8" w:space="0" w:color="FFFFFF"/>
                    <w:bottom w:val="single" w:sz="8" w:space="0" w:color="FFFFFF"/>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p>
              </w:tc>
            </w:tr>
            <w:tr w:rsidR="001404FE" w:rsidRPr="00A6417D" w:rsidTr="001404FE">
              <w:trPr>
                <w:trHeight w:val="288"/>
              </w:trPr>
              <w:tc>
                <w:tcPr>
                  <w:tcW w:w="880" w:type="dxa"/>
                  <w:tcBorders>
                    <w:top w:val="single" w:sz="8" w:space="0" w:color="FFFFFF"/>
                    <w:left w:val="single" w:sz="8" w:space="0" w:color="000000"/>
                    <w:bottom w:val="single" w:sz="8" w:space="0" w:color="000000"/>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Cj1564 219</w:t>
                  </w:r>
                </w:p>
              </w:tc>
              <w:tc>
                <w:tcPr>
                  <w:tcW w:w="760" w:type="dxa"/>
                  <w:tcBorders>
                    <w:top w:val="single" w:sz="8" w:space="0" w:color="FFFFFF"/>
                    <w:left w:val="single" w:sz="8" w:space="0" w:color="FFFFFF"/>
                    <w:bottom w:val="single" w:sz="8" w:space="0" w:color="000000"/>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0.02</w:t>
                  </w:r>
                </w:p>
              </w:tc>
              <w:tc>
                <w:tcPr>
                  <w:tcW w:w="820" w:type="dxa"/>
                  <w:tcBorders>
                    <w:top w:val="single" w:sz="8" w:space="0" w:color="FFFFFF"/>
                    <w:left w:val="single" w:sz="8" w:space="0" w:color="FFFFFF"/>
                    <w:bottom w:val="single" w:sz="8" w:space="0" w:color="000000"/>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r w:rsidRPr="001404FE">
                    <w:rPr>
                      <w:rFonts w:eastAsia="Times New Roman" w:cs="Calibri"/>
                      <w:color w:val="000000"/>
                      <w:sz w:val="14"/>
                      <w:szCs w:val="16"/>
                      <w:lang w:eastAsia="en-GB"/>
                    </w:rPr>
                    <w:t>-3.68</w:t>
                  </w:r>
                </w:p>
              </w:tc>
              <w:tc>
                <w:tcPr>
                  <w:tcW w:w="940" w:type="dxa"/>
                  <w:tcBorders>
                    <w:top w:val="single" w:sz="8" w:space="0" w:color="FFFFFF"/>
                    <w:left w:val="single" w:sz="8" w:space="0" w:color="000000"/>
                    <w:bottom w:val="single" w:sz="8" w:space="0" w:color="000000"/>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p>
              </w:tc>
              <w:tc>
                <w:tcPr>
                  <w:tcW w:w="560" w:type="dxa"/>
                  <w:tcBorders>
                    <w:top w:val="single" w:sz="8" w:space="0" w:color="FFFFFF"/>
                    <w:left w:val="single" w:sz="8" w:space="0" w:color="FFFFFF"/>
                    <w:bottom w:val="single" w:sz="8" w:space="0" w:color="000000"/>
                    <w:right w:val="single" w:sz="8" w:space="0" w:color="FFFFFF"/>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p>
              </w:tc>
              <w:tc>
                <w:tcPr>
                  <w:tcW w:w="820" w:type="dxa"/>
                  <w:tcBorders>
                    <w:top w:val="single" w:sz="8" w:space="0" w:color="FFFFFF"/>
                    <w:left w:val="single" w:sz="8" w:space="0" w:color="FFFFFF"/>
                    <w:bottom w:val="single" w:sz="8" w:space="0" w:color="000000"/>
                    <w:right w:val="single" w:sz="8" w:space="0" w:color="000000"/>
                  </w:tcBorders>
                  <w:shd w:val="clear" w:color="auto" w:fill="E9EDF4"/>
                  <w:tcMar>
                    <w:top w:w="12" w:type="dxa"/>
                    <w:left w:w="12" w:type="dxa"/>
                    <w:bottom w:w="0" w:type="dxa"/>
                    <w:right w:w="12" w:type="dxa"/>
                  </w:tcMar>
                  <w:vAlign w:val="bottom"/>
                </w:tcPr>
                <w:p w:rsidR="001404FE" w:rsidRPr="001404FE" w:rsidRDefault="001404FE" w:rsidP="001404FE">
                  <w:pPr>
                    <w:spacing w:after="0" w:line="240" w:lineRule="auto"/>
                    <w:jc w:val="center"/>
                    <w:rPr>
                      <w:rFonts w:eastAsia="Times New Roman" w:cs="Calibri"/>
                      <w:color w:val="000000"/>
                      <w:sz w:val="14"/>
                      <w:szCs w:val="16"/>
                      <w:lang w:eastAsia="en-GB"/>
                    </w:rPr>
                  </w:pPr>
                </w:p>
              </w:tc>
            </w:tr>
          </w:tbl>
          <w:p w:rsidR="001404FE" w:rsidRPr="00B222FF" w:rsidRDefault="001404FE" w:rsidP="001404FE">
            <w:pPr>
              <w:spacing w:after="0" w:line="240" w:lineRule="auto"/>
              <w:jc w:val="center"/>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4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1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8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41"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93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3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r>
      <w:tr w:rsidR="001404FE" w:rsidRPr="00B222FF" w:rsidTr="001404FE">
        <w:trPr>
          <w:trHeight w:val="288"/>
        </w:trPr>
        <w:tc>
          <w:tcPr>
            <w:tcW w:w="831" w:type="dxa"/>
            <w:tcBorders>
              <w:top w:val="nil"/>
              <w:left w:val="nil"/>
              <w:bottom w:val="nil"/>
              <w:right w:val="nil"/>
            </w:tcBorders>
            <w:shd w:val="clear" w:color="auto" w:fill="auto"/>
            <w:noWrap/>
            <w:vAlign w:val="bottom"/>
          </w:tcPr>
          <w:p w:rsidR="001404FE" w:rsidRDefault="001404FE" w:rsidP="001404FE">
            <w:pPr>
              <w:spacing w:after="0" w:line="240" w:lineRule="auto"/>
              <w:jc w:val="center"/>
              <w:rPr>
                <w:rFonts w:eastAsia="Times New Roman" w:cs="Calibri"/>
                <w:noProof/>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4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1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8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41"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93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3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r>
      <w:tr w:rsidR="001404FE" w:rsidRPr="00B222FF" w:rsidTr="001404FE">
        <w:trPr>
          <w:trHeight w:val="288"/>
        </w:trPr>
        <w:tc>
          <w:tcPr>
            <w:tcW w:w="831"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4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1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8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41"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93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3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r>
      <w:tr w:rsidR="001404FE" w:rsidRPr="00B222FF" w:rsidTr="001404FE">
        <w:trPr>
          <w:trHeight w:val="288"/>
        </w:trPr>
        <w:tc>
          <w:tcPr>
            <w:tcW w:w="831" w:type="dxa"/>
            <w:tcBorders>
              <w:top w:val="nil"/>
              <w:left w:val="nil"/>
              <w:bottom w:val="nil"/>
              <w:right w:val="nil"/>
            </w:tcBorders>
            <w:shd w:val="clear" w:color="auto" w:fill="auto"/>
            <w:noWrap/>
            <w:vAlign w:val="bottom"/>
          </w:tcPr>
          <w:p w:rsidR="001404FE" w:rsidRPr="00E738CE" w:rsidRDefault="001404FE" w:rsidP="001404FE">
            <w:pPr>
              <w:spacing w:after="0" w:line="240" w:lineRule="auto"/>
              <w:rPr>
                <w:rFonts w:eastAsia="Times New Roman" w:cs="Calibri"/>
                <w:color w:val="000000"/>
                <w:szCs w:val="16"/>
                <w:lang w:eastAsia="en-GB"/>
              </w:rPr>
            </w:pPr>
            <w:r>
              <w:rPr>
                <w:rFonts w:eastAsia="Times New Roman" w:cs="Calibri"/>
                <w:b/>
                <w:color w:val="000000"/>
                <w:szCs w:val="16"/>
                <w:lang w:eastAsia="en-GB"/>
              </w:rPr>
              <w:t xml:space="preserve">Table 4.4 significantly different acetylated peptides KO/WT. </w:t>
            </w:r>
            <w:r>
              <w:rPr>
                <w:rFonts w:eastAsia="Times New Roman" w:cs="Calibri"/>
                <w:color w:val="000000"/>
                <w:szCs w:val="16"/>
                <w:lang w:eastAsia="en-GB"/>
              </w:rPr>
              <w:t xml:space="preserve">Shown in both tables are; the peptides that were differentially acetylated, the location of the acetylated lysine, the intensity ratio between </w:t>
            </w:r>
            <w:r>
              <w:rPr>
                <w:rFonts w:eastAsia="Times New Roman" w:cs="Calibri"/>
                <w:i/>
                <w:color w:val="000000"/>
                <w:szCs w:val="16"/>
                <w:lang w:eastAsia="en-GB"/>
              </w:rPr>
              <w:t xml:space="preserve">cobB </w:t>
            </w:r>
            <w:r>
              <w:rPr>
                <w:rFonts w:eastAsia="Times New Roman" w:cs="Calibri"/>
                <w:color w:val="000000"/>
                <w:szCs w:val="16"/>
                <w:lang w:eastAsia="en-GB"/>
              </w:rPr>
              <w:t xml:space="preserve">KO and WT and the T-test statistic from Perseus analyses. (A) Shows those with an increased level of acetylation in the </w:t>
            </w:r>
            <w:r>
              <w:rPr>
                <w:rFonts w:eastAsia="Times New Roman" w:cs="Calibri"/>
                <w:i/>
                <w:color w:val="000000"/>
                <w:szCs w:val="16"/>
                <w:lang w:eastAsia="en-GB"/>
              </w:rPr>
              <w:t xml:space="preserve">cobB </w:t>
            </w:r>
            <w:r>
              <w:rPr>
                <w:rFonts w:eastAsia="Times New Roman" w:cs="Calibri"/>
                <w:color w:val="000000"/>
                <w:szCs w:val="16"/>
                <w:lang w:eastAsia="en-GB"/>
              </w:rPr>
              <w:t>mutant whereas (B) shows peptides whose acetylation decreased.</w:t>
            </w: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4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1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8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41"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93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3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r>
      <w:tr w:rsidR="001404FE" w:rsidRPr="00B222FF" w:rsidTr="001404FE">
        <w:trPr>
          <w:trHeight w:val="288"/>
        </w:trPr>
        <w:tc>
          <w:tcPr>
            <w:tcW w:w="831"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4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1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8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41"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93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3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r>
      <w:tr w:rsidR="001404FE" w:rsidRPr="00B222FF" w:rsidTr="001404FE">
        <w:trPr>
          <w:trHeight w:val="288"/>
        </w:trPr>
        <w:tc>
          <w:tcPr>
            <w:tcW w:w="831"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4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1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8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41"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93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3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r>
      <w:tr w:rsidR="001404FE" w:rsidRPr="00B222FF" w:rsidTr="001404FE">
        <w:trPr>
          <w:trHeight w:val="288"/>
        </w:trPr>
        <w:tc>
          <w:tcPr>
            <w:tcW w:w="831" w:type="dxa"/>
            <w:tcBorders>
              <w:top w:val="nil"/>
              <w:left w:val="nil"/>
              <w:bottom w:val="nil"/>
              <w:right w:val="nil"/>
            </w:tcBorders>
            <w:shd w:val="clear" w:color="auto" w:fill="auto"/>
            <w:noWrap/>
            <w:vAlign w:val="bottom"/>
          </w:tcPr>
          <w:p w:rsidR="001404FE" w:rsidRPr="00580B3D" w:rsidRDefault="001404FE" w:rsidP="001404FE">
            <w:pPr>
              <w:spacing w:after="0" w:line="360" w:lineRule="auto"/>
              <w:rPr>
                <w:rFonts w:eastAsia="Times New Roman" w:cs="Calibri"/>
                <w:color w:val="000000"/>
                <w:lang w:eastAsia="en-GB"/>
              </w:rPr>
            </w:pPr>
            <w:r>
              <w:rPr>
                <w:rFonts w:eastAsia="Times New Roman" w:cs="Calibri"/>
                <w:color w:val="000000"/>
                <w:lang w:eastAsia="en-GB"/>
              </w:rPr>
              <w:t>Once we had a definitive list of peptides with acetyllysine residues that appear to be targets of the C</w:t>
            </w:r>
            <w:r w:rsidRPr="00C83DA3">
              <w:rPr>
                <w:rFonts w:eastAsia="Times New Roman" w:cs="Calibri"/>
                <w:color w:val="000000"/>
                <w:lang w:eastAsia="en-GB"/>
              </w:rPr>
              <w:t xml:space="preserve">obB </w:t>
            </w:r>
            <w:r>
              <w:rPr>
                <w:rFonts w:eastAsia="Times New Roman" w:cs="Calibri"/>
                <w:color w:val="000000"/>
                <w:lang w:eastAsia="en-GB"/>
              </w:rPr>
              <w:t xml:space="preserve">deacetylase we then set out to get an understanding of which lysines are acetylated, which groups of proteins are acetylated, and how this translates to removal by </w:t>
            </w:r>
            <w:r>
              <w:rPr>
                <w:rFonts w:eastAsia="Times New Roman" w:cs="Calibri"/>
                <w:i/>
                <w:color w:val="000000"/>
                <w:lang w:eastAsia="en-GB"/>
              </w:rPr>
              <w:t xml:space="preserve">cobB. </w:t>
            </w:r>
            <w:r>
              <w:rPr>
                <w:rFonts w:eastAsia="Times New Roman" w:cs="Calibri"/>
                <w:color w:val="000000"/>
                <w:lang w:eastAsia="en-GB"/>
              </w:rPr>
              <w:t>First we conducted enrichment testing, to understand whether any particular pathways are enriched for.  We carried out Fisher-Exact tests to test for relative enrichment of the acetylation of proteins in certain pathways (table 4.5).</w:t>
            </w:r>
            <w:r w:rsidRPr="001404FE">
              <w:rPr>
                <w:rFonts w:eastAsia="Times New Roman" w:cs="Calibri"/>
                <w:color w:val="000000"/>
                <w:lang w:eastAsia="en-GB"/>
              </w:rPr>
              <w:t xml:space="preserve"> We found a number of pathways particularly enriched for acetylated proteins, these included protein export, and pyrimidine and purine metabolism. Subsequently, as carried out before in our proteome profiling studies, we then plotted these proteins onto their associated pathways using the online tool DAVID (figure 4.8).</w:t>
            </w: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4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1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8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41"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93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3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r>
      <w:tr w:rsidR="001404FE" w:rsidRPr="00B222FF" w:rsidTr="001404FE">
        <w:trPr>
          <w:trHeight w:val="288"/>
        </w:trPr>
        <w:tc>
          <w:tcPr>
            <w:tcW w:w="831"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4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1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8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41"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93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3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r>
      <w:tr w:rsidR="001404FE" w:rsidRPr="00B222FF" w:rsidTr="001404FE">
        <w:trPr>
          <w:trHeight w:val="288"/>
        </w:trPr>
        <w:tc>
          <w:tcPr>
            <w:tcW w:w="831" w:type="dxa"/>
            <w:tcBorders>
              <w:top w:val="nil"/>
              <w:left w:val="nil"/>
              <w:bottom w:val="nil"/>
              <w:right w:val="nil"/>
            </w:tcBorders>
            <w:shd w:val="clear" w:color="auto" w:fill="auto"/>
            <w:noWrap/>
            <w:vAlign w:val="bottom"/>
          </w:tcPr>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1"/>
              <w:gridCol w:w="2410"/>
              <w:gridCol w:w="992"/>
              <w:gridCol w:w="1143"/>
              <w:gridCol w:w="1125"/>
              <w:gridCol w:w="1143"/>
              <w:gridCol w:w="1250"/>
            </w:tblGrid>
            <w:tr w:rsidR="001404FE" w:rsidRPr="00AF4E13" w:rsidTr="001404FE">
              <w:trPr>
                <w:trHeight w:val="288"/>
              </w:trPr>
              <w:tc>
                <w:tcPr>
                  <w:tcW w:w="1291"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Identifier</w:t>
                  </w:r>
                </w:p>
              </w:tc>
              <w:tc>
                <w:tcPr>
                  <w:tcW w:w="241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Protein group</w:t>
                  </w:r>
                </w:p>
              </w:tc>
              <w:tc>
                <w:tcPr>
                  <w:tcW w:w="992"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Total proteins</w:t>
                  </w:r>
                </w:p>
              </w:tc>
              <w:tc>
                <w:tcPr>
                  <w:tcW w:w="1143"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Significant proteins</w:t>
                  </w:r>
                </w:p>
              </w:tc>
              <w:tc>
                <w:tcPr>
                  <w:tcW w:w="1125"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Pr>
                      <w:rFonts w:eastAsia="Times New Roman" w:cs="Calibri"/>
                      <w:color w:val="000000"/>
                      <w:lang w:eastAsia="en-GB"/>
                    </w:rPr>
                    <w:t>Total p</w:t>
                  </w:r>
                  <w:r w:rsidRPr="00AF4E13">
                    <w:rPr>
                      <w:rFonts w:eastAsia="Times New Roman" w:cs="Calibri"/>
                      <w:color w:val="000000"/>
                      <w:lang w:eastAsia="en-GB"/>
                    </w:rPr>
                    <w:t>roteins in group</w:t>
                  </w:r>
                </w:p>
              </w:tc>
              <w:tc>
                <w:tcPr>
                  <w:tcW w:w="1143"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Significant proteins in group</w:t>
                  </w:r>
                </w:p>
              </w:tc>
              <w:tc>
                <w:tcPr>
                  <w:tcW w:w="125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Enrichment factor</w:t>
                  </w:r>
                </w:p>
              </w:tc>
            </w:tr>
            <w:tr w:rsidR="001404FE" w:rsidRPr="00AF4E13" w:rsidTr="001404FE">
              <w:trPr>
                <w:trHeight w:val="288"/>
              </w:trPr>
              <w:tc>
                <w:tcPr>
                  <w:tcW w:w="1291"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KEGG name</w:t>
                  </w:r>
                </w:p>
              </w:tc>
              <w:tc>
                <w:tcPr>
                  <w:tcW w:w="241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Pr>
                      <w:rFonts w:eastAsia="Times New Roman" w:cs="Calibri"/>
                      <w:color w:val="000000"/>
                      <w:lang w:eastAsia="en-GB"/>
                    </w:rPr>
                    <w:t>Protein export</w:t>
                  </w:r>
                </w:p>
              </w:tc>
              <w:tc>
                <w:tcPr>
                  <w:tcW w:w="992"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1257</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150</w:t>
                  </w:r>
                </w:p>
              </w:tc>
              <w:tc>
                <w:tcPr>
                  <w:tcW w:w="1125"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16</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5</w:t>
                  </w:r>
                </w:p>
              </w:tc>
              <w:tc>
                <w:tcPr>
                  <w:tcW w:w="1250"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4.4</w:t>
                  </w:r>
                </w:p>
              </w:tc>
            </w:tr>
            <w:tr w:rsidR="001404FE" w:rsidRPr="00AF4E13" w:rsidTr="001404FE">
              <w:trPr>
                <w:trHeight w:val="288"/>
              </w:trPr>
              <w:tc>
                <w:tcPr>
                  <w:tcW w:w="1291"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KEGG name</w:t>
                  </w:r>
                </w:p>
              </w:tc>
              <w:tc>
                <w:tcPr>
                  <w:tcW w:w="241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Pr>
                      <w:rFonts w:eastAsia="Times New Roman" w:cs="Calibri"/>
                      <w:color w:val="000000"/>
                      <w:lang w:eastAsia="en-GB"/>
                    </w:rPr>
                    <w:t>Bacterial secretion</w:t>
                  </w:r>
                </w:p>
              </w:tc>
              <w:tc>
                <w:tcPr>
                  <w:tcW w:w="992"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1257</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150</w:t>
                  </w:r>
                </w:p>
              </w:tc>
              <w:tc>
                <w:tcPr>
                  <w:tcW w:w="1125"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18</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5</w:t>
                  </w:r>
                </w:p>
              </w:tc>
              <w:tc>
                <w:tcPr>
                  <w:tcW w:w="1250"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3.9</w:t>
                  </w:r>
                </w:p>
              </w:tc>
            </w:tr>
            <w:tr w:rsidR="001404FE" w:rsidRPr="00AF4E13" w:rsidTr="001404FE">
              <w:trPr>
                <w:trHeight w:val="288"/>
              </w:trPr>
              <w:tc>
                <w:tcPr>
                  <w:tcW w:w="1291"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KEGG name</w:t>
                  </w:r>
                </w:p>
              </w:tc>
              <w:tc>
                <w:tcPr>
                  <w:tcW w:w="241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Pr>
                      <w:rFonts w:eastAsia="Times New Roman" w:cs="Calibri"/>
                      <w:color w:val="000000"/>
                      <w:lang w:eastAsia="en-GB"/>
                    </w:rPr>
                    <w:t>Pyrimidine metabolism</w:t>
                  </w:r>
                </w:p>
              </w:tc>
              <w:tc>
                <w:tcPr>
                  <w:tcW w:w="992"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1257</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150</w:t>
                  </w:r>
                </w:p>
              </w:tc>
              <w:tc>
                <w:tcPr>
                  <w:tcW w:w="1125"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30</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7</w:t>
                  </w:r>
                </w:p>
              </w:tc>
              <w:tc>
                <w:tcPr>
                  <w:tcW w:w="1250"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3.3</w:t>
                  </w:r>
                </w:p>
              </w:tc>
            </w:tr>
            <w:tr w:rsidR="001404FE" w:rsidRPr="00AF4E13" w:rsidTr="001404FE">
              <w:trPr>
                <w:trHeight w:val="288"/>
              </w:trPr>
              <w:tc>
                <w:tcPr>
                  <w:tcW w:w="1291"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sidRPr="00AF4E13">
                    <w:rPr>
                      <w:rFonts w:eastAsia="Times New Roman" w:cs="Calibri"/>
                      <w:color w:val="000000"/>
                      <w:lang w:eastAsia="en-GB"/>
                    </w:rPr>
                    <w:t>KEGG name</w:t>
                  </w:r>
                </w:p>
              </w:tc>
              <w:tc>
                <w:tcPr>
                  <w:tcW w:w="2410" w:type="dxa"/>
                  <w:shd w:val="clear" w:color="auto" w:fill="auto"/>
                  <w:noWrap/>
                  <w:vAlign w:val="bottom"/>
                </w:tcPr>
                <w:p w:rsidR="001404FE" w:rsidRPr="00AF4E13" w:rsidRDefault="001404FE" w:rsidP="001404FE">
                  <w:pPr>
                    <w:spacing w:after="0" w:line="240" w:lineRule="auto"/>
                    <w:rPr>
                      <w:rFonts w:eastAsia="Times New Roman" w:cs="Calibri"/>
                      <w:color w:val="000000"/>
                      <w:lang w:eastAsia="en-GB"/>
                    </w:rPr>
                  </w:pPr>
                  <w:r>
                    <w:rPr>
                      <w:rFonts w:eastAsia="Times New Roman" w:cs="Calibri"/>
                      <w:color w:val="000000"/>
                      <w:lang w:eastAsia="en-GB"/>
                    </w:rPr>
                    <w:t>Purine metabolism</w:t>
                  </w:r>
                </w:p>
              </w:tc>
              <w:tc>
                <w:tcPr>
                  <w:tcW w:w="992"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sidRPr="00AF4E13">
                    <w:rPr>
                      <w:rFonts w:eastAsia="Times New Roman" w:cs="Calibri"/>
                      <w:color w:val="000000"/>
                      <w:lang w:eastAsia="en-GB"/>
                    </w:rPr>
                    <w:t>1257</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150</w:t>
                  </w:r>
                </w:p>
              </w:tc>
              <w:tc>
                <w:tcPr>
                  <w:tcW w:w="1125"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45</w:t>
                  </w:r>
                </w:p>
              </w:tc>
              <w:tc>
                <w:tcPr>
                  <w:tcW w:w="1143"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8</w:t>
                  </w:r>
                </w:p>
              </w:tc>
              <w:tc>
                <w:tcPr>
                  <w:tcW w:w="1250" w:type="dxa"/>
                  <w:shd w:val="clear" w:color="auto" w:fill="auto"/>
                  <w:noWrap/>
                  <w:vAlign w:val="bottom"/>
                </w:tcPr>
                <w:p w:rsidR="001404FE" w:rsidRPr="00AF4E13" w:rsidRDefault="001404FE" w:rsidP="001404FE">
                  <w:pPr>
                    <w:spacing w:after="0" w:line="240" w:lineRule="auto"/>
                    <w:jc w:val="right"/>
                    <w:rPr>
                      <w:rFonts w:eastAsia="Times New Roman" w:cs="Calibri"/>
                      <w:color w:val="000000"/>
                      <w:lang w:eastAsia="en-GB"/>
                    </w:rPr>
                  </w:pPr>
                  <w:r>
                    <w:rPr>
                      <w:rFonts w:eastAsia="Times New Roman" w:cs="Calibri"/>
                      <w:color w:val="000000"/>
                      <w:lang w:eastAsia="en-GB"/>
                    </w:rPr>
                    <w:t>2.5</w:t>
                  </w:r>
                </w:p>
              </w:tc>
            </w:tr>
          </w:tbl>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4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4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4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12"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88"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826"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60"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641" w:type="dxa"/>
            <w:tcBorders>
              <w:top w:val="nil"/>
              <w:left w:val="nil"/>
              <w:bottom w:val="nil"/>
              <w:right w:val="nil"/>
            </w:tcBorders>
            <w:shd w:val="clear" w:color="auto" w:fill="auto"/>
            <w:noWrap/>
            <w:vAlign w:val="bottom"/>
          </w:tcPr>
          <w:p w:rsidR="001404FE" w:rsidRPr="00B222FF" w:rsidRDefault="001404FE" w:rsidP="001404FE">
            <w:pPr>
              <w:spacing w:after="0" w:line="240" w:lineRule="auto"/>
              <w:jc w:val="right"/>
              <w:rPr>
                <w:rFonts w:eastAsia="Times New Roman" w:cs="Calibri"/>
                <w:color w:val="000000"/>
                <w:sz w:val="8"/>
                <w:szCs w:val="16"/>
                <w:lang w:eastAsia="en-GB"/>
              </w:rPr>
            </w:pPr>
          </w:p>
        </w:tc>
        <w:tc>
          <w:tcPr>
            <w:tcW w:w="93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700"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c>
          <w:tcPr>
            <w:tcW w:w="832" w:type="dxa"/>
            <w:tcBorders>
              <w:top w:val="nil"/>
              <w:left w:val="nil"/>
              <w:bottom w:val="nil"/>
              <w:right w:val="nil"/>
            </w:tcBorders>
            <w:shd w:val="clear" w:color="auto" w:fill="auto"/>
            <w:noWrap/>
            <w:vAlign w:val="bottom"/>
          </w:tcPr>
          <w:p w:rsidR="001404FE" w:rsidRPr="00B222FF" w:rsidRDefault="001404FE" w:rsidP="001404FE">
            <w:pPr>
              <w:spacing w:after="0" w:line="240" w:lineRule="auto"/>
              <w:rPr>
                <w:rFonts w:eastAsia="Times New Roman" w:cs="Calibri"/>
                <w:color w:val="000000"/>
                <w:sz w:val="8"/>
                <w:szCs w:val="16"/>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1404FE" w:rsidP="001404FE">
            <w:pPr>
              <w:spacing w:after="0" w:line="240" w:lineRule="auto"/>
              <w:rPr>
                <w:rFonts w:eastAsia="Times New Roman" w:cs="Calibri"/>
                <w:b/>
                <w:color w:val="000000"/>
                <w:lang w:eastAsia="en-GB"/>
              </w:rPr>
            </w:pPr>
            <w:r w:rsidRPr="001404FE">
              <w:rPr>
                <w:rFonts w:eastAsia="Times New Roman" w:cs="Calibri"/>
                <w:b/>
                <w:color w:val="000000"/>
                <w:lang w:eastAsia="en-GB"/>
              </w:rPr>
              <w:t>Table 4.5: Fisher-Exact test, to establish enrichment of acetylated proteins in certain protein groups based on KEGG identifiers.</w:t>
            </w:r>
          </w:p>
          <w:p w:rsidR="001404FE" w:rsidRPr="001404FE" w:rsidRDefault="001404FE" w:rsidP="001404FE">
            <w:pPr>
              <w:spacing w:after="0" w:line="360" w:lineRule="auto"/>
              <w:rPr>
                <w:rFonts w:eastAsia="Times New Roman" w:cs="Calibri"/>
                <w:b/>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D6755B" w:rsidP="001404FE">
            <w:pPr>
              <w:spacing w:after="0" w:line="360" w:lineRule="auto"/>
              <w:rPr>
                <w:rFonts w:eastAsia="Times New Roman" w:cs="Calibri"/>
                <w:color w:val="000000"/>
                <w:lang w:eastAsia="en-GB"/>
              </w:rPr>
            </w:pPr>
            <w:r>
              <w:rPr>
                <w:noProof/>
                <w:lang w:eastAsia="en-GB"/>
              </w:rPr>
              <w:drawing>
                <wp:anchor distT="0" distB="0" distL="114300" distR="114300" simplePos="0" relativeHeight="251696128" behindDoc="1" locked="0" layoutInCell="1" allowOverlap="1" wp14:anchorId="395B4920" wp14:editId="7E111003">
                  <wp:simplePos x="0" y="0"/>
                  <wp:positionH relativeFrom="column">
                    <wp:posOffset>-68580</wp:posOffset>
                  </wp:positionH>
                  <wp:positionV relativeFrom="paragraph">
                    <wp:posOffset>-5289550</wp:posOffset>
                  </wp:positionV>
                  <wp:extent cx="6199505" cy="5181600"/>
                  <wp:effectExtent l="0" t="0" r="0" b="0"/>
                  <wp:wrapTight wrapText="bothSides">
                    <wp:wrapPolygon edited="0">
                      <wp:start x="0" y="0"/>
                      <wp:lineTo x="0" y="21521"/>
                      <wp:lineTo x="21505" y="21521"/>
                      <wp:lineTo x="21505" y="0"/>
                      <wp:lineTo x="0" y="0"/>
                    </wp:wrapPolygon>
                  </wp:wrapTight>
                  <wp:docPr id="4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l="13287" t="1659" r="18764" b="1166"/>
                          <a:stretch>
                            <a:fillRect/>
                          </a:stretch>
                        </pic:blipFill>
                        <pic:spPr bwMode="auto">
                          <a:xfrm>
                            <a:off x="0" y="0"/>
                            <a:ext cx="6199505" cy="5181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D6755B" w:rsidP="001404FE">
            <w:pPr>
              <w:spacing w:after="0" w:line="360" w:lineRule="auto"/>
              <w:rPr>
                <w:rFonts w:eastAsia="Times New Roman" w:cs="Calibri"/>
                <w:color w:val="000000"/>
                <w:lang w:eastAsia="en-GB"/>
              </w:rPr>
            </w:pPr>
            <w:r>
              <w:rPr>
                <w:noProof/>
                <w:lang w:eastAsia="en-GB"/>
              </w:rPr>
              <w:lastRenderedPageBreak/>
              <w:drawing>
                <wp:anchor distT="0" distB="0" distL="114300" distR="114300" simplePos="0" relativeHeight="251697152" behindDoc="1" locked="0" layoutInCell="1" allowOverlap="1" wp14:anchorId="6FA0368D" wp14:editId="7059BBFA">
                  <wp:simplePos x="0" y="0"/>
                  <wp:positionH relativeFrom="column">
                    <wp:posOffset>-5771515</wp:posOffset>
                  </wp:positionH>
                  <wp:positionV relativeFrom="paragraph">
                    <wp:posOffset>-3175</wp:posOffset>
                  </wp:positionV>
                  <wp:extent cx="6185535" cy="5086985"/>
                  <wp:effectExtent l="0" t="0" r="0" b="0"/>
                  <wp:wrapTight wrapText="bothSides">
                    <wp:wrapPolygon edited="0">
                      <wp:start x="0" y="0"/>
                      <wp:lineTo x="0" y="21516"/>
                      <wp:lineTo x="21553" y="21516"/>
                      <wp:lineTo x="21553"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val="0"/>
                              </a:ext>
                            </a:extLst>
                          </a:blip>
                          <a:srcRect l="13287" t="1035" r="19814" b="1166"/>
                          <a:stretch>
                            <a:fillRect/>
                          </a:stretch>
                        </pic:blipFill>
                        <pic:spPr bwMode="auto">
                          <a:xfrm>
                            <a:off x="0" y="0"/>
                            <a:ext cx="6185535" cy="5086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D6755B" w:rsidP="001404FE">
            <w:pPr>
              <w:spacing w:after="0" w:line="360" w:lineRule="auto"/>
              <w:rPr>
                <w:rFonts w:eastAsia="Times New Roman" w:cs="Calibri"/>
                <w:color w:val="000000"/>
                <w:lang w:eastAsia="en-GB"/>
              </w:rPr>
            </w:pPr>
            <w:r>
              <w:rPr>
                <w:noProof/>
                <w:lang w:eastAsia="en-GB"/>
              </w:rPr>
              <w:lastRenderedPageBreak/>
              <w:drawing>
                <wp:anchor distT="0" distB="0" distL="114300" distR="114300" simplePos="0" relativeHeight="251698176" behindDoc="1" locked="0" layoutInCell="1" allowOverlap="1" wp14:anchorId="3D8D504B" wp14:editId="714E2B6E">
                  <wp:simplePos x="0" y="0"/>
                  <wp:positionH relativeFrom="column">
                    <wp:posOffset>-182245</wp:posOffset>
                  </wp:positionH>
                  <wp:positionV relativeFrom="paragraph">
                    <wp:posOffset>-5002530</wp:posOffset>
                  </wp:positionV>
                  <wp:extent cx="6102350" cy="4460875"/>
                  <wp:effectExtent l="0" t="0" r="0" b="0"/>
                  <wp:wrapTight wrapText="bothSides">
                    <wp:wrapPolygon edited="0">
                      <wp:start x="0" y="0"/>
                      <wp:lineTo x="0" y="21492"/>
                      <wp:lineTo x="21510" y="21492"/>
                      <wp:lineTo x="21510" y="0"/>
                      <wp:lineTo x="0" y="0"/>
                    </wp:wrapPolygon>
                  </wp:wrapTight>
                  <wp:docPr id="4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a:extLst>
                              <a:ext uri="{28A0092B-C50C-407E-A947-70E740481C1C}">
                                <a14:useLocalDpi xmlns:a14="http://schemas.microsoft.com/office/drawing/2010/main" val="0"/>
                              </a:ext>
                            </a:extLst>
                          </a:blip>
                          <a:srcRect l="12936" t="1451" r="12936" b="2219"/>
                          <a:stretch>
                            <a:fillRect/>
                          </a:stretch>
                        </pic:blipFill>
                        <pic:spPr bwMode="auto">
                          <a:xfrm>
                            <a:off x="0" y="0"/>
                            <a:ext cx="6102350" cy="4460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D6755B" w:rsidP="001404FE">
            <w:pPr>
              <w:spacing w:after="0" w:line="360" w:lineRule="auto"/>
              <w:rPr>
                <w:rFonts w:eastAsia="Times New Roman" w:cs="Calibri"/>
                <w:color w:val="000000"/>
                <w:lang w:eastAsia="en-GB"/>
              </w:rPr>
            </w:pPr>
            <w:r>
              <w:rPr>
                <w:noProof/>
                <w:lang w:eastAsia="en-GB"/>
              </w:rPr>
              <w:drawing>
                <wp:anchor distT="0" distB="0" distL="114300" distR="114300" simplePos="0" relativeHeight="251699200" behindDoc="1" locked="0" layoutInCell="1" allowOverlap="1" wp14:anchorId="5EE50129" wp14:editId="126A78CF">
                  <wp:simplePos x="0" y="0"/>
                  <wp:positionH relativeFrom="column">
                    <wp:posOffset>-3712210</wp:posOffset>
                  </wp:positionH>
                  <wp:positionV relativeFrom="paragraph">
                    <wp:posOffset>80010</wp:posOffset>
                  </wp:positionV>
                  <wp:extent cx="4058920" cy="2669540"/>
                  <wp:effectExtent l="0" t="0" r="0" b="0"/>
                  <wp:wrapTight wrapText="bothSides">
                    <wp:wrapPolygon edited="0">
                      <wp:start x="0" y="0"/>
                      <wp:lineTo x="0" y="21425"/>
                      <wp:lineTo x="21492" y="21425"/>
                      <wp:lineTo x="21492" y="0"/>
                      <wp:lineTo x="0" y="0"/>
                    </wp:wrapPolygon>
                  </wp:wrapTight>
                  <wp:docPr id="4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a:extLst>
                              <a:ext uri="{28A0092B-C50C-407E-A947-70E740481C1C}">
                                <a14:useLocalDpi xmlns:a14="http://schemas.microsoft.com/office/drawing/2010/main" val="0"/>
                              </a:ext>
                            </a:extLst>
                          </a:blip>
                          <a:srcRect l="22844" t="4559" r="34615" b="45712"/>
                          <a:stretch>
                            <a:fillRect/>
                          </a:stretch>
                        </pic:blipFill>
                        <pic:spPr bwMode="auto">
                          <a:xfrm>
                            <a:off x="0" y="0"/>
                            <a:ext cx="4058920" cy="26695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1404FE" w:rsidP="001404FE">
            <w:pPr>
              <w:spacing w:after="0" w:line="240" w:lineRule="auto"/>
              <w:rPr>
                <w:rFonts w:cs="Calibri"/>
              </w:rPr>
            </w:pPr>
            <w:r w:rsidRPr="001404FE">
              <w:rPr>
                <w:rFonts w:eastAsia="Times New Roman" w:cs="Calibri"/>
                <w:b/>
                <w:color w:val="000000"/>
                <w:lang w:eastAsia="en-GB"/>
              </w:rPr>
              <w:t xml:space="preserve">Figure 4.8 </w:t>
            </w:r>
            <w:r w:rsidRPr="001404FE">
              <w:rPr>
                <w:rFonts w:cs="Calibri"/>
                <w:b/>
              </w:rPr>
              <w:t xml:space="preserve">DAVID functional annotations of cellular processes. </w:t>
            </w:r>
            <w:r w:rsidRPr="001404FE">
              <w:rPr>
                <w:rFonts w:cs="Calibri"/>
              </w:rPr>
              <w:t xml:space="preserve">MS data from Perseus was used to plot peptides from proteins that were significantly differentially acetylated onto the pathways they act in using KEGG identifiers (A-C). The associated table shows the calculated students T-test statistic associated with the peptide (and the location of the modified lysine) when comparing WT and </w:t>
            </w:r>
            <w:r w:rsidRPr="001404FE">
              <w:rPr>
                <w:rFonts w:cs="Calibri"/>
                <w:i/>
              </w:rPr>
              <w:t xml:space="preserve">ΔcobB </w:t>
            </w:r>
            <w:r w:rsidRPr="001404FE">
              <w:rPr>
                <w:rFonts w:cs="Calibri"/>
              </w:rPr>
              <w:t xml:space="preserve">strains. Yellow indicates an increase in acetylation in the </w:t>
            </w:r>
            <w:r w:rsidRPr="001404FE">
              <w:rPr>
                <w:rFonts w:cs="Calibri"/>
                <w:i/>
              </w:rPr>
              <w:t xml:space="preserve">cobB </w:t>
            </w:r>
            <w:r w:rsidRPr="001404FE">
              <w:rPr>
                <w:rFonts w:cs="Calibri"/>
              </w:rPr>
              <w:t>mutant whereas red indicates a decrease in acetylation. Data from bacterial secretion (table 4.4) not shown as proteins involved match those found in protein export figure (A).</w:t>
            </w:r>
          </w:p>
          <w:p w:rsidR="001404FE" w:rsidRPr="001404FE" w:rsidRDefault="001404FE" w:rsidP="001404FE">
            <w:pPr>
              <w:spacing w:after="0" w:line="240" w:lineRule="auto"/>
              <w:rPr>
                <w:rFonts w:cs="Calibri"/>
              </w:rPr>
            </w:pPr>
          </w:p>
          <w:p w:rsidR="001404FE" w:rsidRPr="001404FE" w:rsidRDefault="001404FE" w:rsidP="001404FE">
            <w:pPr>
              <w:spacing w:after="0" w:line="360" w:lineRule="auto"/>
              <w:rPr>
                <w:rFonts w:cs="Calibri"/>
              </w:rPr>
            </w:pPr>
            <w:r w:rsidRPr="001404FE">
              <w:rPr>
                <w:rFonts w:cs="Calibri"/>
              </w:rPr>
              <w:lastRenderedPageBreak/>
              <w:t xml:space="preserve">Although analyses in DAVID give a good graphical representation of the pathways involved, due to the fact that not all </w:t>
            </w:r>
            <w:r w:rsidRPr="001404FE">
              <w:rPr>
                <w:rFonts w:cs="Calibri"/>
                <w:i/>
              </w:rPr>
              <w:t xml:space="preserve">C. jejuni </w:t>
            </w:r>
            <w:r w:rsidRPr="001404FE">
              <w:rPr>
                <w:rFonts w:cs="Calibri"/>
              </w:rPr>
              <w:t>genes have been characterised, not all pathways and proteins have been accounted for. Therefore to carry this functionality annotation in further detail, we took the list of 150 peptides and assigned each one a general role, which were plotted as a pie chart (figure 4.9).</w:t>
            </w:r>
          </w:p>
          <w:p w:rsidR="001404FE" w:rsidRPr="001404FE" w:rsidRDefault="00D6755B" w:rsidP="001404FE">
            <w:pPr>
              <w:spacing w:after="0" w:line="360" w:lineRule="auto"/>
              <w:rPr>
                <w:rFonts w:cs="Calibri"/>
              </w:rPr>
            </w:pPr>
            <w:r w:rsidRPr="00487C26">
              <w:rPr>
                <w:noProof/>
                <w:lang w:eastAsia="en-GB"/>
              </w:rPr>
              <w:drawing>
                <wp:inline distT="0" distB="0" distL="0" distR="0" wp14:anchorId="19A95ACB" wp14:editId="110CDD10">
                  <wp:extent cx="6000750" cy="2876550"/>
                  <wp:effectExtent l="0" t="0" r="0" b="0"/>
                  <wp:docPr id="15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a:extLst>
                              <a:ext uri="{28A0092B-C50C-407E-A947-70E740481C1C}">
                                <a14:useLocalDpi xmlns:a14="http://schemas.microsoft.com/office/drawing/2010/main" val="0"/>
                              </a:ext>
                            </a:extLst>
                          </a:blip>
                          <a:srcRect l="15501" t="4559" r="12820" b="34319"/>
                          <a:stretch>
                            <a:fillRect/>
                          </a:stretch>
                        </pic:blipFill>
                        <pic:spPr bwMode="auto">
                          <a:xfrm>
                            <a:off x="0" y="0"/>
                            <a:ext cx="6000750" cy="2876550"/>
                          </a:xfrm>
                          <a:prstGeom prst="rect">
                            <a:avLst/>
                          </a:prstGeom>
                          <a:noFill/>
                          <a:ln>
                            <a:noFill/>
                          </a:ln>
                        </pic:spPr>
                      </pic:pic>
                    </a:graphicData>
                  </a:graphic>
                </wp:inline>
              </w:drawing>
            </w:r>
          </w:p>
          <w:p w:rsidR="001404FE" w:rsidRPr="001404FE" w:rsidRDefault="001404FE" w:rsidP="001404FE">
            <w:pPr>
              <w:spacing w:after="0" w:line="240" w:lineRule="auto"/>
              <w:rPr>
                <w:rFonts w:cs="Calibri"/>
              </w:rPr>
            </w:pPr>
            <w:r w:rsidRPr="001404FE">
              <w:rPr>
                <w:rFonts w:cs="Calibri"/>
                <w:b/>
              </w:rPr>
              <w:t xml:space="preserve">Figure 4.9 Functional classifications of proteins with significantly different Ac-K residues. </w:t>
            </w:r>
            <w:r w:rsidRPr="001404FE">
              <w:rPr>
                <w:rFonts w:cs="Calibri"/>
              </w:rPr>
              <w:t xml:space="preserve">Shown here is the percentage enrichment of peptides found to be significantly different in the </w:t>
            </w:r>
            <w:r w:rsidRPr="001404FE">
              <w:rPr>
                <w:rFonts w:cs="Calibri"/>
                <w:i/>
              </w:rPr>
              <w:t xml:space="preserve">cobB </w:t>
            </w:r>
            <w:r w:rsidRPr="001404FE">
              <w:rPr>
                <w:rFonts w:cs="Calibri"/>
              </w:rPr>
              <w:t>deletion mutant. Each peptide was assigned a function, and the total percentage of peptides per group was calculated. (A) Is the graphical representation of the data shown in (B).</w:t>
            </w:r>
          </w:p>
          <w:p w:rsidR="001404FE" w:rsidRPr="001404FE" w:rsidRDefault="001404FE" w:rsidP="001404FE">
            <w:pPr>
              <w:spacing w:after="0" w:line="360" w:lineRule="auto"/>
              <w:rPr>
                <w:rFonts w:cs="Calibri"/>
              </w:rPr>
            </w:pPr>
          </w:p>
          <w:p w:rsidR="001404FE" w:rsidRPr="001404FE" w:rsidRDefault="001404FE" w:rsidP="001404FE">
            <w:pPr>
              <w:spacing w:after="0" w:line="360" w:lineRule="auto"/>
              <w:rPr>
                <w:rFonts w:cs="Calibri"/>
              </w:rPr>
            </w:pPr>
            <w:r w:rsidRPr="001404FE">
              <w:rPr>
                <w:rFonts w:cs="Calibri"/>
              </w:rPr>
              <w:t>Using this classification system we were able to get a better idea of the functions of these significantly different acetylated peptides. Similar to our expression dataset, we found a high number of proteins involved in chemotaxis and general motility that had acetylated lysines that were CobB sensitive (16.67</w:t>
            </w:r>
            <w:r w:rsidR="00E56A64">
              <w:rPr>
                <w:rFonts w:cs="Calibri"/>
              </w:rPr>
              <w:t>%</w:t>
            </w:r>
            <w:r w:rsidRPr="001404FE">
              <w:rPr>
                <w:rFonts w:cs="Calibri"/>
              </w:rPr>
              <w:t>).  DNA maintenance and replication was another classification with a high proportion of CobB sensitive lysines (14.6 7%) whilst proteins of unknown function were also found to be deacetylated (13.33</w:t>
            </w:r>
            <w:r w:rsidR="00E56A64">
              <w:rPr>
                <w:rFonts w:cs="Calibri"/>
              </w:rPr>
              <w:t>%</w:t>
            </w:r>
            <w:r w:rsidRPr="001404FE">
              <w:rPr>
                <w:rFonts w:cs="Calibri"/>
              </w:rPr>
              <w:t>). Protein families with CobB sensitive lysines found in lower abundance included proteins with transferase functions (11.33</w:t>
            </w:r>
            <w:r w:rsidR="00E56A64">
              <w:rPr>
                <w:rFonts w:cs="Calibri"/>
              </w:rPr>
              <w:t>%</w:t>
            </w:r>
            <w:r w:rsidRPr="001404FE">
              <w:rPr>
                <w:rFonts w:cs="Calibri"/>
              </w:rPr>
              <w:t>), those involved in metabolism (8.67</w:t>
            </w:r>
            <w:r w:rsidR="00E56A64">
              <w:rPr>
                <w:rFonts w:cs="Calibri"/>
              </w:rPr>
              <w:t>%</w:t>
            </w:r>
            <w:r w:rsidRPr="001404FE">
              <w:rPr>
                <w:rFonts w:cs="Calibri"/>
              </w:rPr>
              <w:t>), amino acid biosynthesis (6.67</w:t>
            </w:r>
            <w:r w:rsidR="00E56A64">
              <w:rPr>
                <w:rFonts w:cs="Calibri"/>
              </w:rPr>
              <w:t>%</w:t>
            </w:r>
            <w:r w:rsidRPr="001404FE">
              <w:rPr>
                <w:rFonts w:cs="Calibri"/>
              </w:rPr>
              <w:t>) and other specific functions that could not be categorised (8.67</w:t>
            </w:r>
            <w:r w:rsidR="00E56A64">
              <w:rPr>
                <w:rFonts w:cs="Calibri"/>
              </w:rPr>
              <w:t>%</w:t>
            </w:r>
            <w:r w:rsidRPr="001404FE">
              <w:rPr>
                <w:rFonts w:cs="Calibri"/>
              </w:rPr>
              <w:t>). Finally protein groups with the fewest acetylated peptides included membrane proteins and transporters (4</w:t>
            </w:r>
            <w:r w:rsidR="00E56A64">
              <w:rPr>
                <w:rFonts w:cs="Calibri"/>
              </w:rPr>
              <w:t>%</w:t>
            </w:r>
            <w:r w:rsidRPr="001404FE">
              <w:rPr>
                <w:rFonts w:cs="Calibri"/>
              </w:rPr>
              <w:t xml:space="preserve"> and 4.67</w:t>
            </w:r>
            <w:r w:rsidR="00E56A64">
              <w:rPr>
                <w:rFonts w:cs="Calibri"/>
              </w:rPr>
              <w:t>%</w:t>
            </w:r>
            <w:r w:rsidRPr="001404FE">
              <w:rPr>
                <w:rFonts w:cs="Calibri"/>
              </w:rPr>
              <w:t xml:space="preserve"> respectively), proteins with ATPase functions (1.33</w:t>
            </w:r>
            <w:r w:rsidR="00E56A64">
              <w:rPr>
                <w:rFonts w:cs="Calibri"/>
              </w:rPr>
              <w:t>%</w:t>
            </w:r>
            <w:r w:rsidRPr="001404FE">
              <w:rPr>
                <w:rFonts w:cs="Calibri"/>
              </w:rPr>
              <w:t>) and those with roles in glycosylation (1.33</w:t>
            </w:r>
            <w:r w:rsidR="00E56A64">
              <w:rPr>
                <w:rFonts w:cs="Calibri"/>
              </w:rPr>
              <w:t>%</w:t>
            </w:r>
            <w:r w:rsidRPr="001404FE">
              <w:rPr>
                <w:rFonts w:cs="Calibri"/>
              </w:rPr>
              <w:t>). Therefore we can see that there is a wide variety of proteins, with varying functions that appear to have CobB sensitive lysines.</w:t>
            </w:r>
          </w:p>
          <w:p w:rsidR="001404FE" w:rsidRPr="001404FE" w:rsidRDefault="001404FE" w:rsidP="001404FE">
            <w:pPr>
              <w:spacing w:after="0" w:line="360" w:lineRule="auto"/>
              <w:rPr>
                <w:rFonts w:cs="Calibri"/>
              </w:rPr>
            </w:pPr>
          </w:p>
          <w:p w:rsidR="001404FE" w:rsidRPr="001404FE" w:rsidRDefault="001404FE" w:rsidP="001404FE">
            <w:pPr>
              <w:spacing w:after="0" w:line="360" w:lineRule="auto"/>
              <w:rPr>
                <w:rFonts w:cs="Calibri"/>
              </w:rPr>
            </w:pPr>
            <w:r w:rsidRPr="001404FE">
              <w:rPr>
                <w:rFonts w:cs="Calibri"/>
              </w:rPr>
              <w:t xml:space="preserve">Following pathway annotation using the lysines that appear to be CobB sensitive, we then further investigated these lysines in attempt to draw out any additional information regarding their acetylation or deacetylation. Initially we used a number of tools (Perseus and Motif-X) in an attempt to outline a consensus </w:t>
            </w:r>
            <w:r w:rsidRPr="001404FE">
              <w:rPr>
                <w:rFonts w:cs="Calibri"/>
              </w:rPr>
              <w:lastRenderedPageBreak/>
              <w:t xml:space="preserve">sequence for acetylation or deacetylation.  Using the site information generated by MS analyses (a twenty amino acid sequence flanking the acetylated lysine is provided) we were unable to find a general amino acid sequence around a lysine that permits its acetylation, aside from the aspartic and glutamic residues that are well known to reside close to acetylated lysines. We then attempted to place the lysines that appear to be CobB sensitive within their predicted protein structure, to investigate any patterns of lysine location. Using Phyre servers </w:t>
            </w:r>
            <w:r w:rsidRPr="001404FE">
              <w:rPr>
                <w:rFonts w:cs="Calibri"/>
                <w:noProof/>
                <w:lang w:val="en-US"/>
              </w:rPr>
              <w:t>(Kelley, et al., 2015)</w:t>
            </w:r>
            <w:r w:rsidRPr="001404FE">
              <w:rPr>
                <w:rFonts w:cs="Calibri"/>
              </w:rPr>
              <w:t xml:space="preserve"> and amino acid sequences from 111 proteins containing the significantly different lysine containing peptide (we only used 111 of the 150 proteins involved, due to a lack of accurate modelling for some of the less well characterised proteins). Following tertiary protein structure prediction by Phyre, we mapped the acetylated lysine onto the predicted structure and recorded whether this lysine was found on a helix, a beta sheet, or a loop/turn/linker region. Furthermore we also investigated how exposed this lysine was to potential acetylation, which was done by assessing whether the lysine was exposed to the cytoplasm or whether the lysine appeared to be buried within the protein structure (table 4.6 A and B)</w:t>
            </w:r>
          </w:p>
          <w:tbl>
            <w:tblPr>
              <w:tblW w:w="6460" w:type="dxa"/>
              <w:tblInd w:w="9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0"/>
              <w:gridCol w:w="1840"/>
              <w:gridCol w:w="1620"/>
            </w:tblGrid>
            <w:tr w:rsidR="001404FE" w:rsidRPr="00964DE4" w:rsidTr="001404FE">
              <w:trPr>
                <w:trHeight w:val="300"/>
              </w:trPr>
              <w:tc>
                <w:tcPr>
                  <w:tcW w:w="3000" w:type="dxa"/>
                  <w:shd w:val="clear" w:color="auto" w:fill="auto"/>
                  <w:noWrap/>
                  <w:vAlign w:val="bottom"/>
                </w:tcPr>
                <w:p w:rsidR="001404FE" w:rsidRPr="00964DE4" w:rsidRDefault="00D6755B" w:rsidP="001404FE">
                  <w:pPr>
                    <w:spacing w:after="0" w:line="240" w:lineRule="auto"/>
                    <w:rPr>
                      <w:rFonts w:eastAsia="Times New Roman" w:cs="Calibri"/>
                      <w:b/>
                      <w:color w:val="000000"/>
                      <w:lang w:eastAsia="en-GB"/>
                    </w:rPr>
                  </w:pPr>
                  <w:r>
                    <w:rPr>
                      <w:noProof/>
                      <w:lang w:eastAsia="en-GB"/>
                    </w:rPr>
                    <mc:AlternateContent>
                      <mc:Choice Requires="wps">
                        <w:drawing>
                          <wp:anchor distT="0" distB="0" distL="114300" distR="114300" simplePos="0" relativeHeight="251700224" behindDoc="0" locked="0" layoutInCell="1" allowOverlap="1" wp14:anchorId="358974F2" wp14:editId="75584259">
                            <wp:simplePos x="0" y="0"/>
                            <wp:positionH relativeFrom="column">
                              <wp:posOffset>-468630</wp:posOffset>
                            </wp:positionH>
                            <wp:positionV relativeFrom="paragraph">
                              <wp:posOffset>-69215</wp:posOffset>
                            </wp:positionV>
                            <wp:extent cx="304800" cy="33210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32105"/>
                                    </a:xfrm>
                                    <a:prstGeom prst="rect">
                                      <a:avLst/>
                                    </a:prstGeom>
                                    <a:solidFill>
                                      <a:srgbClr val="FFFFFF"/>
                                    </a:solidFill>
                                    <a:ln w="9525">
                                      <a:noFill/>
                                      <a:miter lim="800000"/>
                                      <a:headEnd/>
                                      <a:tailEnd/>
                                    </a:ln>
                                  </wps:spPr>
                                  <wps:txbx>
                                    <w:txbxContent>
                                      <w:p w:rsidR="00454D78" w:rsidRPr="00964DE4" w:rsidRDefault="00454D78" w:rsidP="001404FE">
                                        <w:pPr>
                                          <w:rPr>
                                            <w:b/>
                                          </w:rPr>
                                        </w:pPr>
                                        <w:r w:rsidRPr="00964DE4">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6.9pt;margin-top:-5.45pt;width:24pt;height:26.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" stroked="f">
                            <v:textbox>
                              <w:txbxContent>
                                <w:p w:rsidR="00454D78" w:rsidRPr="00964DE4" w:rsidRDefault="00454D78" w:rsidP="001404FE">
                                  <w:pPr>
                                    <w:rPr>
                                      <w:b/>
                                    </w:rPr>
                                  </w:pPr>
                                  <w:r w:rsidRPr="00964DE4">
                                    <w:rPr>
                                      <w:b/>
                                    </w:rPr>
                                    <w:t>A</w:t>
                                  </w:r>
                                </w:p>
                              </w:txbxContent>
                            </v:textbox>
                          </v:shape>
                        </w:pict>
                      </mc:Fallback>
                    </mc:AlternateContent>
                  </w:r>
                  <w:r w:rsidR="001404FE" w:rsidRPr="00964DE4">
                    <w:rPr>
                      <w:rFonts w:eastAsia="Times New Roman" w:cs="Calibri"/>
                      <w:b/>
                      <w:color w:val="000000"/>
                      <w:lang w:eastAsia="en-GB"/>
                    </w:rPr>
                    <w:t>Structure</w:t>
                  </w:r>
                </w:p>
              </w:tc>
              <w:tc>
                <w:tcPr>
                  <w:tcW w:w="1840" w:type="dxa"/>
                  <w:shd w:val="clear" w:color="auto" w:fill="auto"/>
                  <w:noWrap/>
                  <w:vAlign w:val="bottom"/>
                </w:tcPr>
                <w:p w:rsidR="001404FE" w:rsidRPr="00964DE4" w:rsidRDefault="001404FE" w:rsidP="001404FE">
                  <w:pPr>
                    <w:spacing w:after="0" w:line="240" w:lineRule="auto"/>
                    <w:rPr>
                      <w:rFonts w:eastAsia="Times New Roman" w:cs="Calibri"/>
                      <w:b/>
                      <w:color w:val="000000"/>
                      <w:lang w:eastAsia="en-GB"/>
                    </w:rPr>
                  </w:pPr>
                  <w:r w:rsidRPr="00964DE4">
                    <w:rPr>
                      <w:rFonts w:eastAsia="Times New Roman" w:cs="Calibri"/>
                      <w:b/>
                      <w:color w:val="000000"/>
                      <w:lang w:eastAsia="en-GB"/>
                    </w:rPr>
                    <w:t>Total count</w:t>
                  </w:r>
                </w:p>
              </w:tc>
              <w:tc>
                <w:tcPr>
                  <w:tcW w:w="1620" w:type="dxa"/>
                  <w:shd w:val="clear" w:color="auto" w:fill="auto"/>
                  <w:noWrap/>
                  <w:vAlign w:val="bottom"/>
                </w:tcPr>
                <w:p w:rsidR="001404FE" w:rsidRPr="00964DE4" w:rsidRDefault="001404FE" w:rsidP="001404FE">
                  <w:pPr>
                    <w:spacing w:after="0" w:line="240" w:lineRule="auto"/>
                    <w:rPr>
                      <w:rFonts w:eastAsia="Times New Roman" w:cs="Calibri"/>
                      <w:b/>
                      <w:color w:val="000000"/>
                      <w:lang w:eastAsia="en-GB"/>
                    </w:rPr>
                  </w:pPr>
                  <w:r w:rsidRPr="00964DE4">
                    <w:rPr>
                      <w:rFonts w:eastAsia="Times New Roman" w:cs="Calibri"/>
                      <w:b/>
                      <w:color w:val="000000"/>
                      <w:lang w:eastAsia="en-GB"/>
                    </w:rPr>
                    <w:t>Percentage</w:t>
                  </w:r>
                </w:p>
              </w:tc>
            </w:tr>
            <w:tr w:rsidR="001404FE" w:rsidRPr="00964DE4" w:rsidTr="001404FE">
              <w:trPr>
                <w:trHeight w:val="300"/>
              </w:trPr>
              <w:tc>
                <w:tcPr>
                  <w:tcW w:w="3000" w:type="dxa"/>
                  <w:shd w:val="clear" w:color="auto" w:fill="auto"/>
                  <w:noWrap/>
                  <w:vAlign w:val="bottom"/>
                </w:tcPr>
                <w:p w:rsidR="001404FE" w:rsidRPr="00964DE4" w:rsidRDefault="001404FE" w:rsidP="001404FE">
                  <w:pPr>
                    <w:spacing w:after="0" w:line="240" w:lineRule="auto"/>
                    <w:rPr>
                      <w:rFonts w:eastAsia="Times New Roman" w:cs="Calibri"/>
                      <w:color w:val="000000"/>
                      <w:lang w:eastAsia="en-GB"/>
                    </w:rPr>
                  </w:pPr>
                  <w:r w:rsidRPr="00964DE4">
                    <w:rPr>
                      <w:rFonts w:eastAsia="Times New Roman" w:cs="Calibri"/>
                      <w:color w:val="000000"/>
                      <w:lang w:eastAsia="en-GB"/>
                    </w:rPr>
                    <w:t>Alpha helix</w:t>
                  </w:r>
                </w:p>
              </w:tc>
              <w:tc>
                <w:tcPr>
                  <w:tcW w:w="1840" w:type="dxa"/>
                  <w:shd w:val="clear" w:color="auto" w:fill="auto"/>
                  <w:noWrap/>
                  <w:vAlign w:val="bottom"/>
                </w:tcPr>
                <w:p w:rsidR="001404FE" w:rsidRPr="00964DE4" w:rsidRDefault="001404FE" w:rsidP="001404FE">
                  <w:pPr>
                    <w:spacing w:after="0" w:line="240" w:lineRule="auto"/>
                    <w:jc w:val="right"/>
                    <w:rPr>
                      <w:rFonts w:eastAsia="Times New Roman" w:cs="Calibri"/>
                      <w:color w:val="000000"/>
                      <w:lang w:eastAsia="en-GB"/>
                    </w:rPr>
                  </w:pPr>
                  <w:r w:rsidRPr="00964DE4">
                    <w:rPr>
                      <w:rFonts w:eastAsia="Times New Roman" w:cs="Calibri"/>
                      <w:color w:val="000000"/>
                      <w:lang w:eastAsia="en-GB"/>
                    </w:rPr>
                    <w:t>43</w:t>
                  </w:r>
                </w:p>
              </w:tc>
              <w:tc>
                <w:tcPr>
                  <w:tcW w:w="1620" w:type="dxa"/>
                  <w:shd w:val="clear" w:color="auto" w:fill="auto"/>
                  <w:noWrap/>
                  <w:vAlign w:val="bottom"/>
                </w:tcPr>
                <w:p w:rsidR="001404FE" w:rsidRPr="00964DE4" w:rsidRDefault="001404FE" w:rsidP="001404FE">
                  <w:pPr>
                    <w:spacing w:after="0" w:line="240" w:lineRule="auto"/>
                    <w:jc w:val="right"/>
                    <w:rPr>
                      <w:rFonts w:eastAsia="Times New Roman" w:cs="Calibri"/>
                      <w:color w:val="000000"/>
                      <w:lang w:eastAsia="en-GB"/>
                    </w:rPr>
                  </w:pPr>
                  <w:r w:rsidRPr="00964DE4">
                    <w:rPr>
                      <w:rFonts w:eastAsia="Times New Roman" w:cs="Calibri"/>
                      <w:color w:val="000000"/>
                      <w:lang w:eastAsia="en-GB"/>
                    </w:rPr>
                    <w:t>38.74</w:t>
                  </w:r>
                </w:p>
              </w:tc>
            </w:tr>
            <w:tr w:rsidR="001404FE" w:rsidRPr="00964DE4" w:rsidTr="001404FE">
              <w:trPr>
                <w:trHeight w:val="300"/>
              </w:trPr>
              <w:tc>
                <w:tcPr>
                  <w:tcW w:w="3000" w:type="dxa"/>
                  <w:shd w:val="clear" w:color="auto" w:fill="auto"/>
                  <w:noWrap/>
                  <w:vAlign w:val="bottom"/>
                </w:tcPr>
                <w:p w:rsidR="001404FE" w:rsidRPr="00964DE4" w:rsidRDefault="001404FE" w:rsidP="001404FE">
                  <w:pPr>
                    <w:spacing w:after="0" w:line="240" w:lineRule="auto"/>
                    <w:rPr>
                      <w:rFonts w:eastAsia="Times New Roman" w:cs="Calibri"/>
                      <w:color w:val="000000"/>
                      <w:lang w:eastAsia="en-GB"/>
                    </w:rPr>
                  </w:pPr>
                  <w:r w:rsidRPr="00964DE4">
                    <w:rPr>
                      <w:rFonts w:eastAsia="Times New Roman" w:cs="Calibri"/>
                      <w:color w:val="000000"/>
                      <w:lang w:eastAsia="en-GB"/>
                    </w:rPr>
                    <w:t>Beta Sheet</w:t>
                  </w:r>
                </w:p>
              </w:tc>
              <w:tc>
                <w:tcPr>
                  <w:tcW w:w="1840" w:type="dxa"/>
                  <w:shd w:val="clear" w:color="auto" w:fill="auto"/>
                  <w:noWrap/>
                  <w:vAlign w:val="bottom"/>
                </w:tcPr>
                <w:p w:rsidR="001404FE" w:rsidRPr="00964DE4" w:rsidRDefault="001404FE" w:rsidP="001404FE">
                  <w:pPr>
                    <w:spacing w:after="0" w:line="240" w:lineRule="auto"/>
                    <w:jc w:val="right"/>
                    <w:rPr>
                      <w:rFonts w:eastAsia="Times New Roman" w:cs="Calibri"/>
                      <w:color w:val="000000"/>
                      <w:lang w:eastAsia="en-GB"/>
                    </w:rPr>
                  </w:pPr>
                  <w:r w:rsidRPr="00964DE4">
                    <w:rPr>
                      <w:rFonts w:eastAsia="Times New Roman" w:cs="Calibri"/>
                      <w:color w:val="000000"/>
                      <w:lang w:eastAsia="en-GB"/>
                    </w:rPr>
                    <w:t>8</w:t>
                  </w:r>
                </w:p>
              </w:tc>
              <w:tc>
                <w:tcPr>
                  <w:tcW w:w="1620" w:type="dxa"/>
                  <w:shd w:val="clear" w:color="auto" w:fill="auto"/>
                  <w:noWrap/>
                  <w:vAlign w:val="bottom"/>
                </w:tcPr>
                <w:p w:rsidR="001404FE" w:rsidRPr="00964DE4" w:rsidRDefault="001404FE" w:rsidP="001404FE">
                  <w:pPr>
                    <w:spacing w:after="0" w:line="240" w:lineRule="auto"/>
                    <w:jc w:val="right"/>
                    <w:rPr>
                      <w:rFonts w:eastAsia="Times New Roman" w:cs="Calibri"/>
                      <w:color w:val="000000"/>
                      <w:lang w:eastAsia="en-GB"/>
                    </w:rPr>
                  </w:pPr>
                  <w:r w:rsidRPr="00964DE4">
                    <w:rPr>
                      <w:rFonts w:eastAsia="Times New Roman" w:cs="Calibri"/>
                      <w:color w:val="000000"/>
                      <w:lang w:eastAsia="en-GB"/>
                    </w:rPr>
                    <w:t>7.21</w:t>
                  </w:r>
                </w:p>
              </w:tc>
            </w:tr>
            <w:tr w:rsidR="001404FE" w:rsidRPr="00964DE4" w:rsidTr="001404FE">
              <w:trPr>
                <w:trHeight w:val="300"/>
              </w:trPr>
              <w:tc>
                <w:tcPr>
                  <w:tcW w:w="3000" w:type="dxa"/>
                  <w:shd w:val="clear" w:color="auto" w:fill="auto"/>
                  <w:noWrap/>
                  <w:vAlign w:val="bottom"/>
                </w:tcPr>
                <w:p w:rsidR="001404FE" w:rsidRPr="00964DE4" w:rsidRDefault="001404FE" w:rsidP="001404FE">
                  <w:pPr>
                    <w:spacing w:after="0" w:line="240" w:lineRule="auto"/>
                    <w:rPr>
                      <w:rFonts w:eastAsia="Times New Roman" w:cs="Calibri"/>
                      <w:color w:val="000000"/>
                      <w:lang w:eastAsia="en-GB"/>
                    </w:rPr>
                  </w:pPr>
                  <w:r w:rsidRPr="00964DE4">
                    <w:rPr>
                      <w:rFonts w:eastAsia="Times New Roman" w:cs="Calibri"/>
                      <w:color w:val="000000"/>
                      <w:lang w:eastAsia="en-GB"/>
                    </w:rPr>
                    <w:t>Loop/turn/linker</w:t>
                  </w:r>
                </w:p>
              </w:tc>
              <w:tc>
                <w:tcPr>
                  <w:tcW w:w="1840" w:type="dxa"/>
                  <w:shd w:val="clear" w:color="auto" w:fill="auto"/>
                  <w:noWrap/>
                  <w:vAlign w:val="bottom"/>
                </w:tcPr>
                <w:p w:rsidR="001404FE" w:rsidRPr="00964DE4" w:rsidRDefault="001404FE" w:rsidP="001404FE">
                  <w:pPr>
                    <w:spacing w:after="0" w:line="240" w:lineRule="auto"/>
                    <w:jc w:val="right"/>
                    <w:rPr>
                      <w:rFonts w:eastAsia="Times New Roman" w:cs="Calibri"/>
                      <w:color w:val="000000"/>
                      <w:lang w:eastAsia="en-GB"/>
                    </w:rPr>
                  </w:pPr>
                  <w:r w:rsidRPr="00964DE4">
                    <w:rPr>
                      <w:rFonts w:eastAsia="Times New Roman" w:cs="Calibri"/>
                      <w:color w:val="000000"/>
                      <w:lang w:eastAsia="en-GB"/>
                    </w:rPr>
                    <w:t>60</w:t>
                  </w:r>
                </w:p>
              </w:tc>
              <w:tc>
                <w:tcPr>
                  <w:tcW w:w="1620" w:type="dxa"/>
                  <w:shd w:val="clear" w:color="auto" w:fill="auto"/>
                  <w:noWrap/>
                  <w:vAlign w:val="bottom"/>
                </w:tcPr>
                <w:p w:rsidR="001404FE" w:rsidRPr="00964DE4" w:rsidRDefault="001404FE" w:rsidP="001404FE">
                  <w:pPr>
                    <w:spacing w:after="0" w:line="240" w:lineRule="auto"/>
                    <w:jc w:val="right"/>
                    <w:rPr>
                      <w:rFonts w:eastAsia="Times New Roman" w:cs="Calibri"/>
                      <w:color w:val="000000"/>
                      <w:lang w:eastAsia="en-GB"/>
                    </w:rPr>
                  </w:pPr>
                  <w:r w:rsidRPr="00964DE4">
                    <w:rPr>
                      <w:rFonts w:eastAsia="Times New Roman" w:cs="Calibri"/>
                      <w:color w:val="000000"/>
                      <w:lang w:eastAsia="en-GB"/>
                    </w:rPr>
                    <w:t>54.05</w:t>
                  </w:r>
                </w:p>
              </w:tc>
            </w:tr>
            <w:tr w:rsidR="001404FE" w:rsidRPr="00964DE4" w:rsidTr="001404FE">
              <w:trPr>
                <w:trHeight w:val="288"/>
              </w:trPr>
              <w:tc>
                <w:tcPr>
                  <w:tcW w:w="3000" w:type="dxa"/>
                  <w:shd w:val="clear" w:color="auto" w:fill="auto"/>
                  <w:noWrap/>
                  <w:vAlign w:val="bottom"/>
                </w:tcPr>
                <w:p w:rsidR="001404FE" w:rsidRPr="00964DE4" w:rsidRDefault="001404FE" w:rsidP="001404FE">
                  <w:pPr>
                    <w:spacing w:after="0" w:line="240" w:lineRule="auto"/>
                    <w:rPr>
                      <w:rFonts w:eastAsia="Times New Roman" w:cs="Calibri"/>
                      <w:b/>
                      <w:bCs/>
                      <w:color w:val="000000"/>
                      <w:lang w:eastAsia="en-GB"/>
                    </w:rPr>
                  </w:pPr>
                  <w:r w:rsidRPr="00964DE4">
                    <w:rPr>
                      <w:rFonts w:eastAsia="Times New Roman" w:cs="Calibri"/>
                      <w:b/>
                      <w:bCs/>
                      <w:color w:val="000000"/>
                      <w:lang w:eastAsia="en-GB"/>
                    </w:rPr>
                    <w:t>Total</w:t>
                  </w:r>
                </w:p>
              </w:tc>
              <w:tc>
                <w:tcPr>
                  <w:tcW w:w="1840" w:type="dxa"/>
                  <w:shd w:val="clear" w:color="auto" w:fill="auto"/>
                  <w:noWrap/>
                  <w:vAlign w:val="bottom"/>
                </w:tcPr>
                <w:p w:rsidR="001404FE" w:rsidRPr="00964DE4" w:rsidRDefault="001404FE" w:rsidP="001404FE">
                  <w:pPr>
                    <w:spacing w:after="0" w:line="240" w:lineRule="auto"/>
                    <w:jc w:val="right"/>
                    <w:rPr>
                      <w:rFonts w:eastAsia="Times New Roman" w:cs="Calibri"/>
                      <w:b/>
                      <w:color w:val="000000"/>
                      <w:lang w:eastAsia="en-GB"/>
                    </w:rPr>
                  </w:pPr>
                  <w:r w:rsidRPr="00964DE4">
                    <w:rPr>
                      <w:rFonts w:eastAsia="Times New Roman" w:cs="Calibri"/>
                      <w:b/>
                      <w:color w:val="000000"/>
                      <w:lang w:eastAsia="en-GB"/>
                    </w:rPr>
                    <w:t>111</w:t>
                  </w:r>
                </w:p>
              </w:tc>
              <w:tc>
                <w:tcPr>
                  <w:tcW w:w="1620" w:type="dxa"/>
                  <w:shd w:val="clear" w:color="auto" w:fill="auto"/>
                  <w:noWrap/>
                  <w:vAlign w:val="bottom"/>
                </w:tcPr>
                <w:p w:rsidR="001404FE" w:rsidRPr="00964DE4" w:rsidRDefault="001404FE" w:rsidP="001404FE">
                  <w:pPr>
                    <w:spacing w:after="0" w:line="240" w:lineRule="auto"/>
                    <w:jc w:val="right"/>
                    <w:rPr>
                      <w:rFonts w:eastAsia="Times New Roman" w:cs="Calibri"/>
                      <w:b/>
                      <w:color w:val="000000"/>
                      <w:lang w:eastAsia="en-GB"/>
                    </w:rPr>
                  </w:pPr>
                  <w:r w:rsidRPr="00964DE4">
                    <w:rPr>
                      <w:rFonts w:eastAsia="Times New Roman" w:cs="Calibri"/>
                      <w:b/>
                      <w:color w:val="000000"/>
                      <w:lang w:eastAsia="en-GB"/>
                    </w:rPr>
                    <w:t>100</w:t>
                  </w:r>
                </w:p>
              </w:tc>
            </w:tr>
          </w:tbl>
          <w:p w:rsidR="001404FE" w:rsidRPr="001404FE" w:rsidRDefault="001404FE" w:rsidP="001404FE">
            <w:pPr>
              <w:spacing w:after="0" w:line="360" w:lineRule="auto"/>
              <w:rPr>
                <w:rFonts w:eastAsia="Times New Roman" w:cs="Calibri"/>
                <w:b/>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D6755B" w:rsidP="001404FE">
            <w:pPr>
              <w:spacing w:after="0" w:line="360" w:lineRule="auto"/>
              <w:rPr>
                <w:rFonts w:eastAsia="Times New Roman" w:cs="Calibri"/>
                <w:color w:val="000000"/>
                <w:lang w:eastAsia="en-GB"/>
              </w:rPr>
            </w:pPr>
            <w:r>
              <w:rPr>
                <w:noProof/>
                <w:lang w:eastAsia="en-GB"/>
              </w:rPr>
              <w:lastRenderedPageBreak/>
              <mc:AlternateContent>
                <mc:Choice Requires="wps">
                  <w:drawing>
                    <wp:anchor distT="0" distB="0" distL="114300" distR="114300" simplePos="0" relativeHeight="251701248" behindDoc="0" locked="0" layoutInCell="1" allowOverlap="1" wp14:anchorId="55F659C0" wp14:editId="66DDF988">
                      <wp:simplePos x="0" y="0"/>
                      <wp:positionH relativeFrom="column">
                        <wp:posOffset>174625</wp:posOffset>
                      </wp:positionH>
                      <wp:positionV relativeFrom="paragraph">
                        <wp:posOffset>71120</wp:posOffset>
                      </wp:positionV>
                      <wp:extent cx="304800" cy="33210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32105"/>
                              </a:xfrm>
                              <a:prstGeom prst="rect">
                                <a:avLst/>
                              </a:prstGeom>
                              <a:solidFill>
                                <a:srgbClr val="FFFFFF"/>
                              </a:solidFill>
                              <a:ln w="9525">
                                <a:noFill/>
                                <a:miter lim="800000"/>
                                <a:headEnd/>
                                <a:tailEnd/>
                              </a:ln>
                            </wps:spPr>
                            <wps:txbx>
                              <w:txbxContent>
                                <w:p w:rsidR="00454D78" w:rsidRPr="00964DE4" w:rsidRDefault="00454D78" w:rsidP="001404FE">
                                  <w:pPr>
                                    <w:rPr>
                                      <w:b/>
                                      <w:lang w:val="en-US"/>
                                    </w:rPr>
                                  </w:pPr>
                                  <w:r>
                                    <w:rPr>
                                      <w:b/>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3.75pt;margin-top:5.6pt;width:24pt;height:2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" stroked="f">
                      <v:textbox>
                        <w:txbxContent>
                          <w:p w:rsidR="00454D78" w:rsidRPr="00964DE4" w:rsidRDefault="00454D78" w:rsidP="001404FE">
                            <w:pPr>
                              <w:rPr>
                                <w:b/>
                                <w:lang w:val="en-US"/>
                              </w:rPr>
                            </w:pPr>
                            <w:r>
                              <w:rPr>
                                <w:b/>
                                <w:lang w:val="en-US"/>
                              </w:rPr>
                              <w:t>B</w:t>
                            </w:r>
                          </w:p>
                        </w:txbxContent>
                      </v:textbox>
                    </v:shape>
                  </w:pict>
                </mc:Fallback>
              </mc:AlternateContent>
            </w: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tbl>
            <w:tblPr>
              <w:tblpPr w:leftFromText="180" w:rightFromText="180" w:vertAnchor="text" w:horzAnchor="page" w:tblpX="1015" w:tblpY="-139"/>
              <w:tblOverlap w:val="never"/>
              <w:tblW w:w="6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0"/>
              <w:gridCol w:w="1840"/>
              <w:gridCol w:w="1620"/>
            </w:tblGrid>
            <w:tr w:rsidR="001404FE" w:rsidRPr="00964DE4" w:rsidTr="001404FE">
              <w:trPr>
                <w:trHeight w:val="300"/>
              </w:trPr>
              <w:tc>
                <w:tcPr>
                  <w:tcW w:w="3000" w:type="dxa"/>
                  <w:shd w:val="clear" w:color="auto" w:fill="auto"/>
                  <w:noWrap/>
                  <w:vAlign w:val="bottom"/>
                </w:tcPr>
                <w:p w:rsidR="001404FE" w:rsidRPr="00964DE4" w:rsidRDefault="001404FE" w:rsidP="001404FE">
                  <w:pPr>
                    <w:spacing w:after="0" w:line="240" w:lineRule="auto"/>
                    <w:rPr>
                      <w:rFonts w:eastAsia="Times New Roman" w:cs="Calibri"/>
                      <w:b/>
                      <w:color w:val="000000"/>
                      <w:lang w:eastAsia="en-GB"/>
                    </w:rPr>
                  </w:pPr>
                  <w:r w:rsidRPr="00964DE4">
                    <w:rPr>
                      <w:rFonts w:eastAsia="Times New Roman" w:cs="Calibri"/>
                      <w:b/>
                      <w:color w:val="000000"/>
                      <w:lang w:eastAsia="en-GB"/>
                    </w:rPr>
                    <w:t>Structure</w:t>
                  </w:r>
                </w:p>
              </w:tc>
              <w:tc>
                <w:tcPr>
                  <w:tcW w:w="1840" w:type="dxa"/>
                  <w:shd w:val="clear" w:color="auto" w:fill="auto"/>
                  <w:noWrap/>
                  <w:vAlign w:val="bottom"/>
                </w:tcPr>
                <w:p w:rsidR="001404FE" w:rsidRPr="00964DE4" w:rsidRDefault="001404FE" w:rsidP="001404FE">
                  <w:pPr>
                    <w:spacing w:after="0" w:line="240" w:lineRule="auto"/>
                    <w:rPr>
                      <w:rFonts w:eastAsia="Times New Roman" w:cs="Calibri"/>
                      <w:b/>
                      <w:color w:val="000000"/>
                      <w:lang w:eastAsia="en-GB"/>
                    </w:rPr>
                  </w:pPr>
                  <w:r w:rsidRPr="00964DE4">
                    <w:rPr>
                      <w:rFonts w:eastAsia="Times New Roman" w:cs="Calibri"/>
                      <w:b/>
                      <w:color w:val="000000"/>
                      <w:lang w:eastAsia="en-GB"/>
                    </w:rPr>
                    <w:t>Total count</w:t>
                  </w:r>
                </w:p>
              </w:tc>
              <w:tc>
                <w:tcPr>
                  <w:tcW w:w="1620" w:type="dxa"/>
                  <w:shd w:val="clear" w:color="auto" w:fill="auto"/>
                  <w:noWrap/>
                  <w:vAlign w:val="bottom"/>
                </w:tcPr>
                <w:p w:rsidR="001404FE" w:rsidRPr="00964DE4" w:rsidRDefault="001404FE" w:rsidP="001404FE">
                  <w:pPr>
                    <w:spacing w:after="0" w:line="240" w:lineRule="auto"/>
                    <w:rPr>
                      <w:rFonts w:eastAsia="Times New Roman" w:cs="Calibri"/>
                      <w:b/>
                      <w:color w:val="000000"/>
                      <w:lang w:eastAsia="en-GB"/>
                    </w:rPr>
                  </w:pPr>
                  <w:r w:rsidRPr="00964DE4">
                    <w:rPr>
                      <w:rFonts w:eastAsia="Times New Roman" w:cs="Calibri"/>
                      <w:b/>
                      <w:color w:val="000000"/>
                      <w:lang w:eastAsia="en-GB"/>
                    </w:rPr>
                    <w:t>Percentage</w:t>
                  </w:r>
                </w:p>
              </w:tc>
            </w:tr>
            <w:tr w:rsidR="001404FE" w:rsidRPr="00964DE4" w:rsidTr="001404FE">
              <w:trPr>
                <w:trHeight w:val="300"/>
              </w:trPr>
              <w:tc>
                <w:tcPr>
                  <w:tcW w:w="3000" w:type="dxa"/>
                  <w:shd w:val="clear" w:color="auto" w:fill="auto"/>
                  <w:noWrap/>
                  <w:vAlign w:val="bottom"/>
                </w:tcPr>
                <w:p w:rsidR="001404FE" w:rsidRPr="00964DE4" w:rsidRDefault="001404FE" w:rsidP="001404FE">
                  <w:pPr>
                    <w:spacing w:after="0" w:line="240" w:lineRule="auto"/>
                    <w:rPr>
                      <w:rFonts w:eastAsia="Times New Roman" w:cs="Calibri"/>
                      <w:color w:val="000000"/>
                      <w:lang w:eastAsia="en-GB"/>
                    </w:rPr>
                  </w:pPr>
                  <w:r w:rsidRPr="00964DE4">
                    <w:rPr>
                      <w:rFonts w:eastAsia="Times New Roman" w:cs="Calibri"/>
                      <w:color w:val="000000"/>
                      <w:lang w:eastAsia="en-GB"/>
                    </w:rPr>
                    <w:t>Exposed</w:t>
                  </w:r>
                </w:p>
              </w:tc>
              <w:tc>
                <w:tcPr>
                  <w:tcW w:w="1840" w:type="dxa"/>
                  <w:shd w:val="clear" w:color="auto" w:fill="auto"/>
                  <w:noWrap/>
                  <w:vAlign w:val="bottom"/>
                </w:tcPr>
                <w:p w:rsidR="001404FE" w:rsidRPr="00964DE4" w:rsidRDefault="001404FE" w:rsidP="001404FE">
                  <w:pPr>
                    <w:spacing w:after="0" w:line="240" w:lineRule="auto"/>
                    <w:jc w:val="right"/>
                    <w:rPr>
                      <w:rFonts w:eastAsia="Times New Roman" w:cs="Calibri"/>
                      <w:color w:val="000000"/>
                      <w:lang w:eastAsia="en-GB"/>
                    </w:rPr>
                  </w:pPr>
                  <w:r w:rsidRPr="00964DE4">
                    <w:rPr>
                      <w:rFonts w:eastAsia="Times New Roman" w:cs="Calibri"/>
                      <w:color w:val="000000"/>
                      <w:lang w:eastAsia="en-GB"/>
                    </w:rPr>
                    <w:t>110</w:t>
                  </w:r>
                </w:p>
              </w:tc>
              <w:tc>
                <w:tcPr>
                  <w:tcW w:w="1620" w:type="dxa"/>
                  <w:shd w:val="clear" w:color="auto" w:fill="auto"/>
                  <w:noWrap/>
                  <w:vAlign w:val="bottom"/>
                </w:tcPr>
                <w:p w:rsidR="001404FE" w:rsidRPr="00964DE4" w:rsidRDefault="001404FE" w:rsidP="001404FE">
                  <w:pPr>
                    <w:spacing w:after="0" w:line="240" w:lineRule="auto"/>
                    <w:jc w:val="right"/>
                    <w:rPr>
                      <w:rFonts w:eastAsia="Times New Roman" w:cs="Calibri"/>
                      <w:color w:val="000000"/>
                      <w:lang w:eastAsia="en-GB"/>
                    </w:rPr>
                  </w:pPr>
                  <w:r w:rsidRPr="00964DE4">
                    <w:rPr>
                      <w:rFonts w:eastAsia="Times New Roman" w:cs="Calibri"/>
                      <w:color w:val="000000"/>
                      <w:lang w:eastAsia="en-GB"/>
                    </w:rPr>
                    <w:t>99.1</w:t>
                  </w:r>
                </w:p>
              </w:tc>
            </w:tr>
            <w:tr w:rsidR="001404FE" w:rsidRPr="00964DE4" w:rsidTr="001404FE">
              <w:trPr>
                <w:trHeight w:val="300"/>
              </w:trPr>
              <w:tc>
                <w:tcPr>
                  <w:tcW w:w="3000" w:type="dxa"/>
                  <w:shd w:val="clear" w:color="auto" w:fill="auto"/>
                  <w:noWrap/>
                  <w:vAlign w:val="bottom"/>
                </w:tcPr>
                <w:p w:rsidR="001404FE" w:rsidRPr="00964DE4" w:rsidRDefault="001404FE" w:rsidP="001404FE">
                  <w:pPr>
                    <w:spacing w:after="0" w:line="240" w:lineRule="auto"/>
                    <w:rPr>
                      <w:rFonts w:eastAsia="Times New Roman" w:cs="Calibri"/>
                      <w:color w:val="000000"/>
                      <w:lang w:eastAsia="en-GB"/>
                    </w:rPr>
                  </w:pPr>
                  <w:r w:rsidRPr="00964DE4">
                    <w:rPr>
                      <w:rFonts w:eastAsia="Times New Roman" w:cs="Calibri"/>
                      <w:color w:val="000000"/>
                      <w:lang w:eastAsia="en-GB"/>
                    </w:rPr>
                    <w:t>Buried</w:t>
                  </w:r>
                </w:p>
              </w:tc>
              <w:tc>
                <w:tcPr>
                  <w:tcW w:w="1840" w:type="dxa"/>
                  <w:shd w:val="clear" w:color="auto" w:fill="auto"/>
                  <w:noWrap/>
                  <w:vAlign w:val="bottom"/>
                </w:tcPr>
                <w:p w:rsidR="001404FE" w:rsidRPr="00964DE4" w:rsidRDefault="001404FE" w:rsidP="001404FE">
                  <w:pPr>
                    <w:spacing w:after="0" w:line="240" w:lineRule="auto"/>
                    <w:jc w:val="right"/>
                    <w:rPr>
                      <w:rFonts w:eastAsia="Times New Roman" w:cs="Calibri"/>
                      <w:color w:val="000000"/>
                      <w:lang w:eastAsia="en-GB"/>
                    </w:rPr>
                  </w:pPr>
                  <w:r w:rsidRPr="00964DE4">
                    <w:rPr>
                      <w:rFonts w:eastAsia="Times New Roman" w:cs="Calibri"/>
                      <w:color w:val="000000"/>
                      <w:lang w:eastAsia="en-GB"/>
                    </w:rPr>
                    <w:t>1</w:t>
                  </w:r>
                </w:p>
              </w:tc>
              <w:tc>
                <w:tcPr>
                  <w:tcW w:w="1620" w:type="dxa"/>
                  <w:shd w:val="clear" w:color="auto" w:fill="auto"/>
                  <w:noWrap/>
                  <w:vAlign w:val="bottom"/>
                </w:tcPr>
                <w:p w:rsidR="001404FE" w:rsidRPr="00964DE4" w:rsidRDefault="001404FE" w:rsidP="001404FE">
                  <w:pPr>
                    <w:spacing w:after="0" w:line="240" w:lineRule="auto"/>
                    <w:jc w:val="right"/>
                    <w:rPr>
                      <w:rFonts w:eastAsia="Times New Roman" w:cs="Calibri"/>
                      <w:color w:val="000000"/>
                      <w:lang w:eastAsia="en-GB"/>
                    </w:rPr>
                  </w:pPr>
                  <w:r w:rsidRPr="00964DE4">
                    <w:rPr>
                      <w:rFonts w:eastAsia="Times New Roman" w:cs="Calibri"/>
                      <w:color w:val="000000"/>
                      <w:lang w:eastAsia="en-GB"/>
                    </w:rPr>
                    <w:t>0.9</w:t>
                  </w:r>
                </w:p>
              </w:tc>
            </w:tr>
            <w:tr w:rsidR="001404FE" w:rsidRPr="00964DE4" w:rsidTr="001404FE">
              <w:trPr>
                <w:trHeight w:val="288"/>
              </w:trPr>
              <w:tc>
                <w:tcPr>
                  <w:tcW w:w="3000" w:type="dxa"/>
                  <w:shd w:val="clear" w:color="auto" w:fill="auto"/>
                  <w:noWrap/>
                  <w:vAlign w:val="bottom"/>
                </w:tcPr>
                <w:p w:rsidR="001404FE" w:rsidRPr="00964DE4" w:rsidRDefault="001404FE" w:rsidP="001404FE">
                  <w:pPr>
                    <w:spacing w:after="0" w:line="240" w:lineRule="auto"/>
                    <w:rPr>
                      <w:rFonts w:eastAsia="Times New Roman" w:cs="Calibri"/>
                      <w:b/>
                      <w:bCs/>
                      <w:color w:val="000000"/>
                      <w:lang w:eastAsia="en-GB"/>
                    </w:rPr>
                  </w:pPr>
                  <w:r w:rsidRPr="00964DE4">
                    <w:rPr>
                      <w:rFonts w:eastAsia="Times New Roman" w:cs="Calibri"/>
                      <w:b/>
                      <w:bCs/>
                      <w:color w:val="000000"/>
                      <w:lang w:eastAsia="en-GB"/>
                    </w:rPr>
                    <w:t>Total</w:t>
                  </w:r>
                </w:p>
              </w:tc>
              <w:tc>
                <w:tcPr>
                  <w:tcW w:w="1840" w:type="dxa"/>
                  <w:shd w:val="clear" w:color="auto" w:fill="auto"/>
                  <w:noWrap/>
                  <w:vAlign w:val="bottom"/>
                </w:tcPr>
                <w:p w:rsidR="001404FE" w:rsidRPr="00964DE4" w:rsidRDefault="001404FE" w:rsidP="001404FE">
                  <w:pPr>
                    <w:spacing w:after="0" w:line="240" w:lineRule="auto"/>
                    <w:jc w:val="right"/>
                    <w:rPr>
                      <w:rFonts w:eastAsia="Times New Roman" w:cs="Calibri"/>
                      <w:b/>
                      <w:color w:val="000000"/>
                      <w:lang w:eastAsia="en-GB"/>
                    </w:rPr>
                  </w:pPr>
                  <w:r w:rsidRPr="00964DE4">
                    <w:rPr>
                      <w:rFonts w:eastAsia="Times New Roman" w:cs="Calibri"/>
                      <w:b/>
                      <w:color w:val="000000"/>
                      <w:lang w:eastAsia="en-GB"/>
                    </w:rPr>
                    <w:t>111</w:t>
                  </w:r>
                </w:p>
              </w:tc>
              <w:tc>
                <w:tcPr>
                  <w:tcW w:w="1620" w:type="dxa"/>
                  <w:shd w:val="clear" w:color="auto" w:fill="auto"/>
                  <w:noWrap/>
                  <w:vAlign w:val="bottom"/>
                </w:tcPr>
                <w:p w:rsidR="001404FE" w:rsidRPr="00964DE4" w:rsidRDefault="001404FE" w:rsidP="001404FE">
                  <w:pPr>
                    <w:spacing w:after="0" w:line="240" w:lineRule="auto"/>
                    <w:jc w:val="right"/>
                    <w:rPr>
                      <w:rFonts w:eastAsia="Times New Roman" w:cs="Calibri"/>
                      <w:b/>
                      <w:color w:val="000000"/>
                      <w:lang w:eastAsia="en-GB"/>
                    </w:rPr>
                  </w:pPr>
                  <w:r w:rsidRPr="00964DE4">
                    <w:rPr>
                      <w:rFonts w:eastAsia="Times New Roman" w:cs="Calibri"/>
                      <w:b/>
                      <w:color w:val="000000"/>
                      <w:lang w:eastAsia="en-GB"/>
                    </w:rPr>
                    <w:t>100</w:t>
                  </w:r>
                </w:p>
              </w:tc>
            </w:tr>
          </w:tbl>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1404FE" w:rsidP="001404FE">
            <w:pPr>
              <w:spacing w:after="0" w:line="240" w:lineRule="auto"/>
              <w:rPr>
                <w:rFonts w:eastAsia="Times New Roman" w:cs="Calibri"/>
                <w:color w:val="000000"/>
                <w:lang w:eastAsia="en-GB"/>
              </w:rPr>
            </w:pPr>
            <w:r w:rsidRPr="001404FE">
              <w:rPr>
                <w:rFonts w:eastAsia="Times New Roman" w:cs="Calibri"/>
                <w:b/>
                <w:color w:val="000000"/>
                <w:lang w:eastAsia="en-GB"/>
              </w:rPr>
              <w:t xml:space="preserve">Table 4.6: locations of acetylated lysines within predicted protein structure. </w:t>
            </w:r>
            <w:r w:rsidRPr="001404FE">
              <w:rPr>
                <w:rFonts w:eastAsia="Times New Roman" w:cs="Calibri"/>
                <w:color w:val="000000"/>
                <w:lang w:eastAsia="en-GB"/>
              </w:rPr>
              <w:t>Amino acid sequences were supplied to Phyre protein structure prediction software</w:t>
            </w:r>
            <w:r w:rsidRPr="001404FE">
              <w:rPr>
                <w:rFonts w:eastAsia="Times New Roman" w:cs="Calibri"/>
                <w:b/>
                <w:color w:val="000000"/>
                <w:lang w:eastAsia="en-GB"/>
              </w:rPr>
              <w:t xml:space="preserve"> </w:t>
            </w:r>
            <w:r w:rsidRPr="001404FE">
              <w:rPr>
                <w:rFonts w:eastAsia="Times New Roman" w:cs="Calibri"/>
                <w:color w:val="000000"/>
                <w:lang w:eastAsia="en-GB"/>
              </w:rPr>
              <w:t>and peptides containing significantly different acetylated lysines were mapped onto their parent protein and the location of the lysine was recorded.</w:t>
            </w:r>
          </w:p>
          <w:p w:rsidR="001404FE" w:rsidRPr="001404FE" w:rsidRDefault="001404FE" w:rsidP="001404FE">
            <w:pPr>
              <w:spacing w:after="0" w:line="240" w:lineRule="auto"/>
              <w:rPr>
                <w:rFonts w:eastAsia="Times New Roman" w:cs="Calibri"/>
                <w:color w:val="000000"/>
                <w:lang w:eastAsia="en-GB"/>
              </w:rPr>
            </w:pPr>
          </w:p>
          <w:p w:rsidR="001404FE" w:rsidRDefault="001404FE" w:rsidP="001404FE">
            <w:pPr>
              <w:spacing w:after="0" w:line="360" w:lineRule="auto"/>
              <w:rPr>
                <w:rFonts w:eastAsia="Times New Roman" w:cs="Calibri"/>
                <w:color w:val="000000"/>
                <w:lang w:eastAsia="en-GB"/>
              </w:rPr>
            </w:pPr>
            <w:r w:rsidRPr="001404FE">
              <w:rPr>
                <w:rFonts w:eastAsia="Times New Roman" w:cs="Calibri"/>
                <w:color w:val="000000"/>
                <w:lang w:eastAsia="en-GB"/>
              </w:rPr>
              <w:t>The data displayed in table 4.5 clearly show that there is a preference for acetylation on regions that lack structural complexity and are exposed to the cytoplasm of the cell (B), furthermore the majority of these modifications appear to occur on less structurally complex regions including loops/turns/linker (54.05</w:t>
            </w:r>
            <w:r w:rsidR="00E56A64">
              <w:rPr>
                <w:rFonts w:eastAsia="Times New Roman" w:cs="Calibri"/>
                <w:color w:val="000000"/>
                <w:lang w:eastAsia="en-GB"/>
              </w:rPr>
              <w:t>%</w:t>
            </w:r>
            <w:r w:rsidRPr="001404FE">
              <w:rPr>
                <w:rFonts w:eastAsia="Times New Roman" w:cs="Calibri"/>
                <w:color w:val="000000"/>
                <w:lang w:eastAsia="en-GB"/>
              </w:rPr>
              <w:t>). There are also a high proportion of acetylated residues that occur on alpha helices (38.74</w:t>
            </w:r>
            <w:r w:rsidR="00E56A64">
              <w:rPr>
                <w:rFonts w:eastAsia="Times New Roman" w:cs="Calibri"/>
                <w:color w:val="000000"/>
                <w:lang w:eastAsia="en-GB"/>
              </w:rPr>
              <w:t>%</w:t>
            </w:r>
            <w:r w:rsidRPr="001404FE">
              <w:rPr>
                <w:rFonts w:eastAsia="Times New Roman" w:cs="Calibri"/>
                <w:color w:val="000000"/>
                <w:lang w:eastAsia="en-GB"/>
              </w:rPr>
              <w:t>), whereas acetylation on beta sheet regions occurs to a much lesser extent than other protein structures (7.21</w:t>
            </w:r>
            <w:r w:rsidR="00E56A64">
              <w:rPr>
                <w:rFonts w:eastAsia="Times New Roman" w:cs="Calibri"/>
                <w:color w:val="000000"/>
                <w:lang w:eastAsia="en-GB"/>
              </w:rPr>
              <w:t>%</w:t>
            </w:r>
            <w:r w:rsidRPr="001404FE">
              <w:rPr>
                <w:rFonts w:eastAsia="Times New Roman" w:cs="Calibri"/>
                <w:color w:val="000000"/>
                <w:lang w:eastAsia="en-GB"/>
              </w:rPr>
              <w:t>).</w:t>
            </w:r>
          </w:p>
          <w:p w:rsidR="00722003" w:rsidRDefault="00722003" w:rsidP="001404FE">
            <w:pPr>
              <w:spacing w:after="0" w:line="360" w:lineRule="auto"/>
              <w:rPr>
                <w:rFonts w:eastAsia="Times New Roman" w:cs="Calibri"/>
                <w:color w:val="000000"/>
                <w:lang w:eastAsia="en-GB"/>
              </w:rPr>
            </w:pPr>
          </w:p>
          <w:p w:rsidR="00722003" w:rsidRDefault="00722003" w:rsidP="001404FE">
            <w:pPr>
              <w:spacing w:after="0" w:line="360" w:lineRule="auto"/>
              <w:rPr>
                <w:rFonts w:eastAsia="Times New Roman" w:cs="Calibri"/>
                <w:color w:val="000000"/>
                <w:lang w:eastAsia="en-GB"/>
              </w:rPr>
            </w:pPr>
          </w:p>
          <w:p w:rsidR="00722003" w:rsidRDefault="00722003" w:rsidP="001404FE">
            <w:pPr>
              <w:spacing w:after="0" w:line="360" w:lineRule="auto"/>
              <w:rPr>
                <w:rFonts w:eastAsia="Times New Roman" w:cs="Calibri"/>
                <w:color w:val="000000"/>
                <w:lang w:eastAsia="en-GB"/>
              </w:rPr>
            </w:pPr>
          </w:p>
          <w:p w:rsidR="00722003" w:rsidRDefault="00722003" w:rsidP="001404FE">
            <w:pPr>
              <w:spacing w:after="0" w:line="360" w:lineRule="auto"/>
              <w:rPr>
                <w:rFonts w:eastAsia="Times New Roman" w:cs="Calibri"/>
                <w:color w:val="000000"/>
                <w:lang w:eastAsia="en-GB"/>
              </w:rPr>
            </w:pPr>
          </w:p>
          <w:p w:rsidR="00722003" w:rsidRDefault="00722003" w:rsidP="001404FE">
            <w:pPr>
              <w:spacing w:after="0" w:line="360" w:lineRule="auto"/>
              <w:rPr>
                <w:rFonts w:eastAsia="Times New Roman" w:cs="Calibri"/>
                <w:color w:val="000000"/>
                <w:lang w:eastAsia="en-GB"/>
              </w:rPr>
            </w:pPr>
          </w:p>
          <w:p w:rsidR="00722003" w:rsidRPr="001404FE" w:rsidRDefault="00722003" w:rsidP="001404FE">
            <w:pPr>
              <w:spacing w:after="0" w:line="360" w:lineRule="auto"/>
              <w:rPr>
                <w:rFonts w:eastAsia="Times New Roman" w:cs="Calibri"/>
                <w:color w:val="000000"/>
                <w:lang w:eastAsia="en-GB"/>
              </w:rPr>
            </w:pPr>
          </w:p>
          <w:p w:rsidR="001404FE" w:rsidRPr="001404FE" w:rsidRDefault="001404FE" w:rsidP="001404FE">
            <w:pPr>
              <w:spacing w:after="0" w:line="360" w:lineRule="auto"/>
              <w:rPr>
                <w:rFonts w:eastAsia="Times New Roman" w:cs="Calibri"/>
                <w:color w:val="000000"/>
                <w:lang w:eastAsia="en-GB"/>
              </w:rPr>
            </w:pPr>
          </w:p>
          <w:p w:rsidR="001404FE" w:rsidRPr="001404FE" w:rsidRDefault="001404FE" w:rsidP="001404FE">
            <w:pPr>
              <w:spacing w:after="0" w:line="360" w:lineRule="auto"/>
              <w:rPr>
                <w:rFonts w:eastAsia="Times New Roman" w:cs="Calibri"/>
                <w:b/>
                <w:color w:val="000000"/>
                <w:u w:val="single"/>
                <w:lang w:eastAsia="en-GB"/>
              </w:rPr>
            </w:pPr>
            <w:r w:rsidRPr="001404FE">
              <w:rPr>
                <w:rFonts w:eastAsia="Times New Roman" w:cs="Calibri"/>
                <w:b/>
                <w:color w:val="000000"/>
                <w:u w:val="single"/>
                <w:lang w:eastAsia="en-GB"/>
              </w:rPr>
              <w:lastRenderedPageBreak/>
              <w:t>4.3 Discussion</w:t>
            </w: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r w:rsidR="001404FE" w:rsidRPr="00717091" w:rsidTr="001404FE">
        <w:trPr>
          <w:trHeight w:val="288"/>
        </w:trPr>
        <w:tc>
          <w:tcPr>
            <w:tcW w:w="831"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r w:rsidRPr="001404FE">
              <w:rPr>
                <w:rFonts w:eastAsia="Times New Roman" w:cs="Calibri"/>
                <w:color w:val="000000"/>
                <w:lang w:eastAsia="en-GB"/>
              </w:rPr>
              <w:lastRenderedPageBreak/>
              <w:t xml:space="preserve">The results published here are the first attempt to generate an acetylome for </w:t>
            </w:r>
            <w:r w:rsidRPr="001404FE">
              <w:rPr>
                <w:rFonts w:eastAsia="Times New Roman" w:cs="Calibri"/>
                <w:i/>
                <w:color w:val="000000"/>
                <w:lang w:eastAsia="en-GB"/>
              </w:rPr>
              <w:t xml:space="preserve">C. jejuni, </w:t>
            </w:r>
            <w:r w:rsidRPr="001404FE">
              <w:rPr>
                <w:rFonts w:eastAsia="Times New Roman" w:cs="Calibri"/>
                <w:color w:val="000000"/>
                <w:lang w:eastAsia="en-GB"/>
              </w:rPr>
              <w:t>and outline a list of proteins that appear to be under the control of the deacetylase, CobB. We developed a state of the art MS workflow that enabled us to accurately purify peptides with acetylated lysines using immunoaffinity enrichment. Once we had purified these tryptic acetylated peptides, we then generated two LC-MS datasets that when combined would give us an insight into the proteins that appear to have CobB sensitive lysines. Proteins which can then be investigated further, to gain an understanding of the impact of acetylation and deacetylation on these proteins (discussed in Chapter 5).</w:t>
            </w:r>
          </w:p>
          <w:p w:rsidR="001404FE" w:rsidRPr="001404FE" w:rsidRDefault="001404FE" w:rsidP="001404FE">
            <w:pPr>
              <w:spacing w:after="0" w:line="360" w:lineRule="auto"/>
              <w:rPr>
                <w:rFonts w:eastAsia="Times New Roman" w:cs="Calibri"/>
                <w:color w:val="000000"/>
                <w:lang w:eastAsia="en-GB"/>
              </w:rPr>
            </w:pPr>
            <w:r w:rsidRPr="001404FE">
              <w:rPr>
                <w:rFonts w:eastAsia="Times New Roman" w:cs="Calibri"/>
                <w:color w:val="000000"/>
                <w:lang w:eastAsia="en-GB"/>
              </w:rPr>
              <w:t xml:space="preserve">The intentions of our initial dataset were to show that our </w:t>
            </w:r>
            <w:r w:rsidRPr="001404FE">
              <w:rPr>
                <w:rFonts w:eastAsia="Times New Roman" w:cs="Calibri"/>
                <w:i/>
                <w:color w:val="000000"/>
                <w:lang w:eastAsia="en-GB"/>
              </w:rPr>
              <w:t xml:space="preserve">C. jejuni </w:t>
            </w:r>
            <w:r w:rsidRPr="001404FE">
              <w:rPr>
                <w:rFonts w:eastAsia="Times New Roman" w:cs="Calibri"/>
                <w:color w:val="000000"/>
                <w:lang w:eastAsia="en-GB"/>
              </w:rPr>
              <w:t xml:space="preserve">samples had been prepared effectively and that we had comparable levels of protein in each replicate. Furthermore we wanted to gain an insight into the numbers of proteins that were acetylated and their levels of abundance. This is an important step for measuring changes in acetylated peptides as the abundance of the source protein was key in determining whether changes in acetylated peptides in the </w:t>
            </w:r>
            <w:r w:rsidRPr="001404FE">
              <w:rPr>
                <w:rFonts w:eastAsia="Times New Roman" w:cs="Calibri"/>
                <w:i/>
                <w:color w:val="000000"/>
                <w:lang w:eastAsia="en-GB"/>
              </w:rPr>
              <w:t xml:space="preserve">cobB </w:t>
            </w:r>
            <w:r w:rsidRPr="001404FE">
              <w:rPr>
                <w:rFonts w:eastAsia="Times New Roman" w:cs="Calibri"/>
                <w:color w:val="000000"/>
                <w:lang w:eastAsia="en-GB"/>
              </w:rPr>
              <w:t>mutant were due to changes in expression levels or acetylation levels. We have shown this in figure 4.2 A, whereby we combined the MS protein intensities from each sample to give a total value for the amount of protein. Although we measured protein concentration as accurately as possible using the Bradford method and took 15 mg of protein from each replicate for immunoaffinity purification there is still a disparity in the amount of acetylated protein seen between replicates, and between strains. The mean from the total of WT protein intensities was 1.21 x 10</w:t>
            </w:r>
            <w:r w:rsidRPr="001404FE">
              <w:rPr>
                <w:rFonts w:eastAsia="Times New Roman" w:cs="Calibri"/>
                <w:color w:val="000000"/>
                <w:vertAlign w:val="superscript"/>
                <w:lang w:eastAsia="en-GB"/>
              </w:rPr>
              <w:t xml:space="preserve">11 </w:t>
            </w:r>
            <w:r w:rsidRPr="001404FE">
              <w:rPr>
                <w:rFonts w:eastAsia="Times New Roman" w:cs="Calibri"/>
                <w:color w:val="000000"/>
                <w:lang w:eastAsia="en-GB"/>
              </w:rPr>
              <w:t>with a standard deviation of 2.44 x 10</w:t>
            </w:r>
            <w:r w:rsidRPr="001404FE">
              <w:rPr>
                <w:rFonts w:eastAsia="Times New Roman" w:cs="Calibri"/>
                <w:color w:val="000000"/>
                <w:vertAlign w:val="superscript"/>
                <w:lang w:eastAsia="en-GB"/>
              </w:rPr>
              <w:t xml:space="preserve">9 </w:t>
            </w:r>
            <w:r w:rsidRPr="001404FE">
              <w:rPr>
                <w:rFonts w:eastAsia="Times New Roman" w:cs="Calibri"/>
                <w:color w:val="000000"/>
                <w:lang w:eastAsia="en-GB"/>
              </w:rPr>
              <w:t xml:space="preserve">whereas the total MS intensity of acetylated proteins in the </w:t>
            </w:r>
            <w:r w:rsidRPr="001404FE">
              <w:rPr>
                <w:rFonts w:eastAsia="Times New Roman" w:cs="Calibri"/>
                <w:i/>
                <w:color w:val="000000"/>
                <w:lang w:eastAsia="en-GB"/>
              </w:rPr>
              <w:t xml:space="preserve">cobB </w:t>
            </w:r>
            <w:r w:rsidRPr="001404FE">
              <w:rPr>
                <w:rFonts w:eastAsia="Times New Roman" w:cs="Calibri"/>
                <w:color w:val="000000"/>
                <w:lang w:eastAsia="en-GB"/>
              </w:rPr>
              <w:t>mutant was 1.51 x 10</w:t>
            </w:r>
            <w:r w:rsidRPr="001404FE">
              <w:rPr>
                <w:rFonts w:eastAsia="Times New Roman" w:cs="Calibri"/>
                <w:color w:val="000000"/>
                <w:vertAlign w:val="superscript"/>
                <w:lang w:eastAsia="en-GB"/>
              </w:rPr>
              <w:t xml:space="preserve">11 </w:t>
            </w:r>
            <w:r w:rsidRPr="001404FE">
              <w:rPr>
                <w:rFonts w:eastAsia="Times New Roman" w:cs="Calibri"/>
                <w:color w:val="000000"/>
                <w:lang w:eastAsia="en-GB"/>
              </w:rPr>
              <w:t>with a standard deviation of 7.01 x 10</w:t>
            </w:r>
            <w:r w:rsidRPr="001404FE">
              <w:rPr>
                <w:rFonts w:eastAsia="Times New Roman" w:cs="Calibri"/>
                <w:color w:val="000000"/>
                <w:vertAlign w:val="superscript"/>
                <w:lang w:eastAsia="en-GB"/>
              </w:rPr>
              <w:t>9</w:t>
            </w:r>
            <w:r w:rsidRPr="001404FE">
              <w:rPr>
                <w:rFonts w:eastAsia="Times New Roman" w:cs="Calibri"/>
                <w:color w:val="000000"/>
                <w:lang w:eastAsia="en-GB"/>
              </w:rPr>
              <w:t xml:space="preserve">. Although this may appear that our data is variable with differing protein content, we loaded the same amount of protein and have purified acetylated peptides from this complex mixture. Therefore there may have been variation in the purification step of this process or that hyperacetylated peptides (from the </w:t>
            </w:r>
            <w:r w:rsidRPr="001404FE">
              <w:rPr>
                <w:rFonts w:eastAsia="Times New Roman" w:cs="Calibri"/>
                <w:i/>
                <w:color w:val="000000"/>
                <w:lang w:eastAsia="en-GB"/>
              </w:rPr>
              <w:t xml:space="preserve">cobB </w:t>
            </w:r>
            <w:r w:rsidRPr="001404FE">
              <w:rPr>
                <w:rFonts w:eastAsia="Times New Roman" w:cs="Calibri"/>
                <w:color w:val="000000"/>
                <w:lang w:eastAsia="en-GB"/>
              </w:rPr>
              <w:t>mutant) stood a greater chance of binding to the antibody-linked agarose beads, hence why we see a higher overall protein concentration. However, the overall dataset was normalised by protein abundance, overriding the effects of this variability between datasets.</w:t>
            </w:r>
          </w:p>
          <w:p w:rsidR="001404FE" w:rsidRPr="001404FE" w:rsidRDefault="001404FE" w:rsidP="001404FE">
            <w:pPr>
              <w:spacing w:after="0" w:line="360" w:lineRule="auto"/>
              <w:rPr>
                <w:rFonts w:eastAsia="Times New Roman" w:cs="Calibri"/>
                <w:color w:val="000000"/>
                <w:lang w:eastAsia="en-GB"/>
              </w:rPr>
            </w:pPr>
            <w:r w:rsidRPr="001404FE">
              <w:rPr>
                <w:rFonts w:eastAsia="Times New Roman" w:cs="Calibri"/>
                <w:color w:val="000000"/>
                <w:lang w:eastAsia="en-GB"/>
              </w:rPr>
              <w:t>In addition we then conducted coefficient determination between and within datasets, to see if individual protein abundances were comparable between datasets (figure 4.2 B). Overall the proteins found between replicates was consistent, with R</w:t>
            </w:r>
            <w:r w:rsidRPr="001404FE">
              <w:rPr>
                <w:rFonts w:eastAsia="Times New Roman" w:cs="Calibri"/>
                <w:color w:val="000000"/>
                <w:vertAlign w:val="superscript"/>
                <w:lang w:eastAsia="en-GB"/>
              </w:rPr>
              <w:t xml:space="preserve">2 </w:t>
            </w:r>
            <w:r w:rsidRPr="001404FE">
              <w:rPr>
                <w:rFonts w:eastAsia="Times New Roman" w:cs="Calibri"/>
                <w:color w:val="000000"/>
                <w:lang w:eastAsia="en-GB"/>
              </w:rPr>
              <w:t>average values of 0.967 (WT) and 0.942 (</w:t>
            </w:r>
            <w:r w:rsidRPr="001404FE">
              <w:rPr>
                <w:rFonts w:eastAsia="Times New Roman" w:cs="Calibri"/>
                <w:i/>
                <w:color w:val="000000"/>
                <w:lang w:eastAsia="en-GB"/>
              </w:rPr>
              <w:t xml:space="preserve">cobB </w:t>
            </w:r>
            <w:r w:rsidRPr="001404FE">
              <w:rPr>
                <w:rFonts w:eastAsia="Times New Roman" w:cs="Calibri"/>
                <w:color w:val="000000"/>
                <w:lang w:eastAsia="en-GB"/>
              </w:rPr>
              <w:t>mutant). Therefore this suggests that although total protein concentration was different, generally the samples were reproducible between replicates. Between strains we found an average R</w:t>
            </w:r>
            <w:r w:rsidRPr="001404FE">
              <w:rPr>
                <w:rFonts w:eastAsia="Times New Roman" w:cs="Calibri"/>
                <w:color w:val="000000"/>
                <w:vertAlign w:val="superscript"/>
                <w:lang w:eastAsia="en-GB"/>
              </w:rPr>
              <w:t xml:space="preserve">2 </w:t>
            </w:r>
            <w:r w:rsidRPr="001404FE">
              <w:rPr>
                <w:rFonts w:eastAsia="Times New Roman" w:cs="Calibri"/>
                <w:color w:val="000000"/>
                <w:lang w:eastAsia="en-GB"/>
              </w:rPr>
              <w:t xml:space="preserve">value of 0.790, which was to be expected due to the differences in acetylation and protein abundance. However generally most proteins were found in similar abundance in both strains, therefore the data was not completely random, giving us a good base to identify proteins that were found in greater or lower abundance in the </w:t>
            </w:r>
            <w:r w:rsidRPr="001404FE">
              <w:rPr>
                <w:rFonts w:eastAsia="Times New Roman" w:cs="Calibri"/>
                <w:i/>
                <w:color w:val="000000"/>
                <w:lang w:eastAsia="en-GB"/>
              </w:rPr>
              <w:t xml:space="preserve">cobB </w:t>
            </w:r>
            <w:r w:rsidRPr="001404FE">
              <w:rPr>
                <w:rFonts w:eastAsia="Times New Roman" w:cs="Calibri"/>
                <w:color w:val="000000"/>
                <w:lang w:eastAsia="en-GB"/>
              </w:rPr>
              <w:t>mutant.</w:t>
            </w:r>
          </w:p>
          <w:p w:rsidR="001404FE" w:rsidRPr="001404FE" w:rsidRDefault="001404FE" w:rsidP="001404FE">
            <w:pPr>
              <w:spacing w:after="0" w:line="360" w:lineRule="auto"/>
              <w:rPr>
                <w:rFonts w:eastAsia="Times New Roman" w:cs="Calibri"/>
                <w:color w:val="000000"/>
                <w:lang w:eastAsia="en-GB"/>
              </w:rPr>
            </w:pPr>
            <w:r w:rsidRPr="001404FE">
              <w:rPr>
                <w:rFonts w:eastAsia="Times New Roman" w:cs="Calibri"/>
                <w:color w:val="000000"/>
                <w:lang w:eastAsia="en-GB"/>
              </w:rPr>
              <w:t xml:space="preserve">Using our MS workflow we were able to identify a total of 1257 acetylated proteins across both strains in </w:t>
            </w:r>
            <w:r w:rsidRPr="001404FE">
              <w:rPr>
                <w:rFonts w:eastAsia="Times New Roman" w:cs="Calibri"/>
                <w:i/>
                <w:color w:val="000000"/>
                <w:lang w:eastAsia="en-GB"/>
              </w:rPr>
              <w:t xml:space="preserve">C. </w:t>
            </w:r>
            <w:r w:rsidRPr="001404FE">
              <w:rPr>
                <w:rFonts w:eastAsia="Times New Roman" w:cs="Calibri"/>
                <w:i/>
                <w:color w:val="000000"/>
                <w:lang w:eastAsia="en-GB"/>
              </w:rPr>
              <w:lastRenderedPageBreak/>
              <w:t xml:space="preserve">jejuni </w:t>
            </w:r>
            <w:r w:rsidRPr="001404FE">
              <w:rPr>
                <w:rFonts w:eastAsia="Times New Roman" w:cs="Calibri"/>
                <w:color w:val="000000"/>
                <w:lang w:eastAsia="en-GB"/>
              </w:rPr>
              <w:t xml:space="preserve">(figure 4.3). </w:t>
            </w:r>
            <w:r w:rsidRPr="001404FE">
              <w:rPr>
                <w:rFonts w:eastAsia="Times New Roman" w:cs="Calibri"/>
                <w:i/>
                <w:color w:val="000000"/>
                <w:lang w:eastAsia="en-GB"/>
              </w:rPr>
              <w:t xml:space="preserve">C. jejuni </w:t>
            </w:r>
            <w:r w:rsidRPr="001404FE">
              <w:rPr>
                <w:rFonts w:eastAsia="Times New Roman" w:cs="Calibri"/>
                <w:color w:val="000000"/>
                <w:lang w:eastAsia="en-GB"/>
              </w:rPr>
              <w:t>11168 encodes around 1800 proteins; therefore 70</w:t>
            </w:r>
            <w:r w:rsidR="00E56A64">
              <w:rPr>
                <w:rFonts w:eastAsia="Times New Roman" w:cs="Calibri"/>
                <w:color w:val="000000"/>
                <w:lang w:eastAsia="en-GB"/>
              </w:rPr>
              <w:t>%</w:t>
            </w:r>
            <w:r w:rsidRPr="001404FE">
              <w:rPr>
                <w:rFonts w:eastAsia="Times New Roman" w:cs="Calibri"/>
                <w:color w:val="000000"/>
                <w:lang w:eastAsia="en-GB"/>
              </w:rPr>
              <w:t xml:space="preserve"> of proteins have at least one acetylated lysine. This is far more than has been found in any other bacteria to date, for example in an MS dataset obtained by </w:t>
            </w:r>
            <w:r w:rsidRPr="001404FE">
              <w:rPr>
                <w:rFonts w:eastAsia="Times New Roman" w:cs="Calibri"/>
                <w:noProof/>
                <w:color w:val="000000"/>
                <w:lang w:val="en-US" w:eastAsia="en-GB"/>
              </w:rPr>
              <w:t>Zhang, et al., 2009</w:t>
            </w:r>
            <w:r w:rsidRPr="001404FE">
              <w:rPr>
                <w:rFonts w:eastAsia="Times New Roman" w:cs="Calibri"/>
                <w:color w:val="000000"/>
                <w:lang w:eastAsia="en-GB"/>
              </w:rPr>
              <w:t xml:space="preserve"> on </w:t>
            </w:r>
            <w:r w:rsidRPr="001404FE">
              <w:rPr>
                <w:rFonts w:eastAsia="Times New Roman" w:cs="Calibri"/>
                <w:i/>
                <w:color w:val="000000"/>
                <w:lang w:eastAsia="en-GB"/>
              </w:rPr>
              <w:t xml:space="preserve">E. coli </w:t>
            </w:r>
            <w:r w:rsidRPr="001404FE">
              <w:rPr>
                <w:rFonts w:eastAsia="Times New Roman" w:cs="Calibri"/>
                <w:color w:val="000000"/>
                <w:lang w:eastAsia="en-GB"/>
              </w:rPr>
              <w:t xml:space="preserve">only 138 acetylated sites were found in 91 proteins. Current estimations of protein numbers (1147 total proteins) in </w:t>
            </w:r>
            <w:r w:rsidRPr="001404FE">
              <w:rPr>
                <w:rFonts w:eastAsia="Times New Roman" w:cs="Calibri"/>
                <w:i/>
                <w:color w:val="000000"/>
                <w:lang w:eastAsia="en-GB"/>
              </w:rPr>
              <w:t xml:space="preserve">E. coli </w:t>
            </w:r>
            <w:r w:rsidRPr="001404FE">
              <w:rPr>
                <w:rFonts w:eastAsia="Times New Roman" w:cs="Calibri"/>
                <w:color w:val="000000"/>
                <w:lang w:eastAsia="en-GB"/>
              </w:rPr>
              <w:t xml:space="preserve">suggest that this represents around 8% of the </w:t>
            </w:r>
            <w:r w:rsidRPr="001404FE">
              <w:rPr>
                <w:rFonts w:eastAsia="Times New Roman" w:cs="Calibri"/>
                <w:i/>
                <w:color w:val="000000"/>
                <w:lang w:eastAsia="en-GB"/>
              </w:rPr>
              <w:t xml:space="preserve">E. coli </w:t>
            </w:r>
            <w:r w:rsidRPr="001404FE">
              <w:rPr>
                <w:rFonts w:eastAsia="Times New Roman" w:cs="Calibri"/>
                <w:color w:val="000000"/>
                <w:lang w:eastAsia="en-GB"/>
              </w:rPr>
              <w:t>proteome</w:t>
            </w:r>
            <w:r w:rsidRPr="001404FE">
              <w:rPr>
                <w:rFonts w:eastAsia="Times New Roman" w:cs="Calibri"/>
                <w:noProof/>
                <w:color w:val="000000"/>
                <w:lang w:val="en-US" w:eastAsia="en-GB"/>
              </w:rPr>
              <w:t xml:space="preserve"> (Corbin, et al., 2003)</w:t>
            </w:r>
            <w:r w:rsidRPr="001404FE">
              <w:rPr>
                <w:rFonts w:eastAsia="Times New Roman" w:cs="Calibri"/>
                <w:color w:val="000000"/>
                <w:lang w:eastAsia="en-GB"/>
              </w:rPr>
              <w:t xml:space="preserve">. Furthermore, in a study conducted on 48 phylogenetically distinct bacteria the average number of acetylated proteins in each organism was around 190 </w:t>
            </w:r>
            <w:r w:rsidRPr="001404FE">
              <w:rPr>
                <w:rFonts w:eastAsia="Times New Roman" w:cs="Calibri"/>
                <w:noProof/>
                <w:color w:val="000000"/>
                <w:lang w:val="en-US" w:eastAsia="en-GB"/>
              </w:rPr>
              <w:t>(Nakayasu, et al., 2017)</w:t>
            </w:r>
            <w:r w:rsidRPr="001404FE">
              <w:rPr>
                <w:rFonts w:eastAsia="Times New Roman" w:cs="Calibri"/>
                <w:color w:val="000000"/>
                <w:lang w:eastAsia="en-GB"/>
              </w:rPr>
              <w:t xml:space="preserve">. There may be a number of reasons for this disparity in the number of acetylated lysines when comparing </w:t>
            </w:r>
            <w:r w:rsidRPr="001404FE">
              <w:rPr>
                <w:rFonts w:eastAsia="Times New Roman" w:cs="Calibri"/>
                <w:i/>
                <w:color w:val="000000"/>
                <w:lang w:eastAsia="en-GB"/>
              </w:rPr>
              <w:t xml:space="preserve">C. jejuni </w:t>
            </w:r>
            <w:r w:rsidRPr="001404FE">
              <w:rPr>
                <w:rFonts w:eastAsia="Times New Roman" w:cs="Calibri"/>
                <w:color w:val="000000"/>
                <w:lang w:eastAsia="en-GB"/>
              </w:rPr>
              <w:t xml:space="preserve">and </w:t>
            </w:r>
            <w:r w:rsidRPr="001404FE">
              <w:rPr>
                <w:rFonts w:eastAsia="Times New Roman" w:cs="Calibri"/>
                <w:i/>
                <w:color w:val="000000"/>
                <w:lang w:eastAsia="en-GB"/>
              </w:rPr>
              <w:t xml:space="preserve">E. coli </w:t>
            </w:r>
            <w:r w:rsidRPr="001404FE">
              <w:rPr>
                <w:rFonts w:eastAsia="Times New Roman" w:cs="Calibri"/>
                <w:color w:val="000000"/>
                <w:lang w:eastAsia="en-GB"/>
              </w:rPr>
              <w:t xml:space="preserve">acetylomes. Firstly this could be due differences in sample preparation, growth of our cultures was terminated as close to the transition between exponential phase and stationary phase whereas Nakayasu and Zhang’s samples were harvested during exponential phase. Due to the fact that acetylation is intrinsically linked to carbon overflow metabolism, and that acetylation accumulates during growth this may explain some of the increase in acetylated proteins. Additionally, the metabolism and life cycle of these two bacteria is vastly different, with </w:t>
            </w:r>
            <w:r w:rsidRPr="001404FE">
              <w:rPr>
                <w:rFonts w:eastAsia="Times New Roman" w:cs="Calibri"/>
                <w:i/>
                <w:color w:val="000000"/>
                <w:lang w:eastAsia="en-GB"/>
              </w:rPr>
              <w:t xml:space="preserve">E. coli </w:t>
            </w:r>
            <w:r w:rsidRPr="001404FE">
              <w:rPr>
                <w:rFonts w:eastAsia="Times New Roman" w:cs="Calibri"/>
                <w:color w:val="000000"/>
                <w:lang w:eastAsia="en-GB"/>
              </w:rPr>
              <w:t xml:space="preserve">colonizing almost every mammal and environment on the planet </w:t>
            </w:r>
            <w:r w:rsidRPr="001404FE">
              <w:rPr>
                <w:rFonts w:eastAsia="Times New Roman" w:cs="Calibri"/>
                <w:noProof/>
                <w:color w:val="000000"/>
                <w:lang w:val="en-US" w:eastAsia="en-GB"/>
              </w:rPr>
              <w:t>(Finegold, et al., 1983)</w:t>
            </w:r>
            <w:r w:rsidRPr="001404FE">
              <w:rPr>
                <w:rFonts w:eastAsia="Times New Roman" w:cs="Calibri"/>
                <w:color w:val="000000"/>
                <w:lang w:eastAsia="en-GB"/>
              </w:rPr>
              <w:t xml:space="preserve"> and </w:t>
            </w:r>
            <w:r w:rsidRPr="001404FE">
              <w:rPr>
                <w:rFonts w:eastAsia="Times New Roman" w:cs="Calibri"/>
                <w:i/>
                <w:color w:val="000000"/>
                <w:lang w:eastAsia="en-GB"/>
              </w:rPr>
              <w:t xml:space="preserve">C. jejuni </w:t>
            </w:r>
            <w:r w:rsidRPr="001404FE">
              <w:rPr>
                <w:rFonts w:eastAsia="Times New Roman" w:cs="Calibri"/>
                <w:color w:val="000000"/>
                <w:lang w:eastAsia="en-GB"/>
              </w:rPr>
              <w:t xml:space="preserve">colonizing a much slimmer number of habitats and its lack of tolerance to other environments. Furthermore the carbon sources utilised by both bacteria are different, with </w:t>
            </w:r>
            <w:r w:rsidRPr="001404FE">
              <w:rPr>
                <w:rFonts w:eastAsia="Times New Roman" w:cs="Calibri"/>
                <w:i/>
                <w:color w:val="000000"/>
                <w:lang w:eastAsia="en-GB"/>
              </w:rPr>
              <w:t xml:space="preserve">E. coli </w:t>
            </w:r>
            <w:r w:rsidRPr="001404FE">
              <w:rPr>
                <w:rFonts w:eastAsia="Times New Roman" w:cs="Calibri"/>
                <w:color w:val="000000"/>
                <w:lang w:eastAsia="en-GB"/>
              </w:rPr>
              <w:t xml:space="preserve">possessing a functional glycolysis pathway giving it a wider net of potential carbon sources compared to the limited number of amino acids used by </w:t>
            </w:r>
            <w:r w:rsidRPr="001404FE">
              <w:rPr>
                <w:rFonts w:eastAsia="Times New Roman" w:cs="Calibri"/>
                <w:i/>
                <w:color w:val="000000"/>
                <w:lang w:eastAsia="en-GB"/>
              </w:rPr>
              <w:t>C. jejuni</w:t>
            </w:r>
            <w:r w:rsidRPr="001404FE">
              <w:rPr>
                <w:rFonts w:eastAsia="Times New Roman" w:cs="Calibri"/>
                <w:color w:val="000000"/>
                <w:lang w:eastAsia="en-GB"/>
              </w:rPr>
              <w:t xml:space="preserve">. Therefore the adaptability of </w:t>
            </w:r>
            <w:r w:rsidRPr="001404FE">
              <w:rPr>
                <w:rFonts w:eastAsia="Times New Roman" w:cs="Calibri"/>
                <w:i/>
                <w:color w:val="000000"/>
                <w:lang w:eastAsia="en-GB"/>
              </w:rPr>
              <w:t xml:space="preserve">E. coli </w:t>
            </w:r>
            <w:r w:rsidRPr="001404FE">
              <w:rPr>
                <w:rFonts w:eastAsia="Times New Roman" w:cs="Calibri"/>
                <w:color w:val="000000"/>
                <w:lang w:eastAsia="en-GB"/>
              </w:rPr>
              <w:t>must be far greater and the widespread acetylation of proteins could hamper that.</w:t>
            </w:r>
          </w:p>
          <w:p w:rsidR="001404FE" w:rsidRPr="001404FE" w:rsidRDefault="001404FE" w:rsidP="001404FE">
            <w:pPr>
              <w:spacing w:after="0" w:line="360" w:lineRule="auto"/>
              <w:rPr>
                <w:rFonts w:eastAsia="Times New Roman" w:cs="Calibri"/>
                <w:color w:val="000000"/>
                <w:lang w:eastAsia="en-GB"/>
              </w:rPr>
            </w:pPr>
            <w:r w:rsidRPr="001404FE">
              <w:rPr>
                <w:rFonts w:eastAsia="Times New Roman" w:cs="Calibri"/>
                <w:color w:val="000000"/>
                <w:lang w:eastAsia="en-GB"/>
              </w:rPr>
              <w:t xml:space="preserve">Once a list of acetylated proteins was generated we then assessed the enrichment of these proteins in certain protein groups, giving us an indication of which processes acetylation appears to be of importance (table 4.1). In </w:t>
            </w:r>
            <w:r w:rsidRPr="001404FE">
              <w:rPr>
                <w:rFonts w:eastAsia="Times New Roman" w:cs="Calibri"/>
                <w:i/>
                <w:color w:val="000000"/>
                <w:lang w:eastAsia="en-GB"/>
              </w:rPr>
              <w:t xml:space="preserve">S.enterica </w:t>
            </w:r>
            <w:r w:rsidRPr="001404FE">
              <w:rPr>
                <w:rFonts w:eastAsia="Times New Roman" w:cs="Calibri"/>
                <w:color w:val="000000"/>
                <w:lang w:eastAsia="en-GB"/>
              </w:rPr>
              <w:t xml:space="preserve">of 200 acetylated proteins, almost half were involved in metabolism </w:t>
            </w:r>
            <w:r w:rsidRPr="001404FE">
              <w:rPr>
                <w:rFonts w:eastAsia="Times New Roman" w:cs="Calibri"/>
                <w:noProof/>
                <w:color w:val="000000"/>
                <w:lang w:val="en-US" w:eastAsia="en-GB"/>
              </w:rPr>
              <w:t>(Starai &amp; Escalante-Semerena, 2004)</w:t>
            </w:r>
            <w:r w:rsidRPr="001404FE">
              <w:rPr>
                <w:rFonts w:eastAsia="Times New Roman" w:cs="Calibri"/>
                <w:color w:val="000000"/>
                <w:lang w:eastAsia="en-GB"/>
              </w:rPr>
              <w:t xml:space="preserve">, and as expected, the majority of acetylated proteins in </w:t>
            </w:r>
            <w:r w:rsidRPr="001404FE">
              <w:rPr>
                <w:rFonts w:eastAsia="Times New Roman" w:cs="Calibri"/>
                <w:i/>
                <w:color w:val="000000"/>
                <w:lang w:eastAsia="en-GB"/>
              </w:rPr>
              <w:t xml:space="preserve">C. jejuni </w:t>
            </w:r>
            <w:r w:rsidRPr="001404FE">
              <w:rPr>
                <w:rFonts w:eastAsia="Times New Roman" w:cs="Calibri"/>
                <w:color w:val="000000"/>
                <w:lang w:eastAsia="en-GB"/>
              </w:rPr>
              <w:t>were involved in metabolism of some form. Interestingly the biosynthesis of amino acids was particularly enriched in acetylated proteins with 7.8</w:t>
            </w:r>
            <w:r w:rsidR="00E56A64">
              <w:rPr>
                <w:rFonts w:eastAsia="Times New Roman" w:cs="Calibri"/>
                <w:color w:val="000000"/>
                <w:lang w:eastAsia="en-GB"/>
              </w:rPr>
              <w:t>%</w:t>
            </w:r>
            <w:r w:rsidRPr="001404FE">
              <w:rPr>
                <w:rFonts w:eastAsia="Times New Roman" w:cs="Calibri"/>
                <w:color w:val="000000"/>
                <w:lang w:eastAsia="en-GB"/>
              </w:rPr>
              <w:t xml:space="preserve"> of acetylated proteins falling into this group. This fits with the metabolism of </w:t>
            </w:r>
            <w:r w:rsidRPr="001404FE">
              <w:rPr>
                <w:rFonts w:eastAsia="Times New Roman" w:cs="Calibri"/>
                <w:i/>
                <w:color w:val="000000"/>
                <w:lang w:eastAsia="en-GB"/>
              </w:rPr>
              <w:t xml:space="preserve">C. jejuni </w:t>
            </w:r>
            <w:r w:rsidRPr="001404FE">
              <w:rPr>
                <w:rFonts w:eastAsia="Times New Roman" w:cs="Calibri"/>
                <w:color w:val="000000"/>
                <w:lang w:eastAsia="en-GB"/>
              </w:rPr>
              <w:t>which utilises only a small set of amino acids, and must therefore synthesize many of its own. Additionally 10</w:t>
            </w:r>
            <w:r w:rsidR="00E56A64">
              <w:rPr>
                <w:rFonts w:eastAsia="Times New Roman" w:cs="Calibri"/>
                <w:color w:val="000000"/>
                <w:lang w:eastAsia="en-GB"/>
              </w:rPr>
              <w:t>%</w:t>
            </w:r>
            <w:r w:rsidRPr="001404FE">
              <w:rPr>
                <w:rFonts w:eastAsia="Times New Roman" w:cs="Calibri"/>
                <w:color w:val="000000"/>
                <w:lang w:eastAsia="en-GB"/>
              </w:rPr>
              <w:t xml:space="preserve"> of acetylated proteins were responsible for the biosynthesis of antibiotics and 7.4</w:t>
            </w:r>
            <w:r w:rsidR="00E56A64">
              <w:rPr>
                <w:rFonts w:eastAsia="Times New Roman" w:cs="Calibri"/>
                <w:color w:val="000000"/>
                <w:lang w:eastAsia="en-GB"/>
              </w:rPr>
              <w:t>%</w:t>
            </w:r>
            <w:r w:rsidRPr="001404FE">
              <w:rPr>
                <w:rFonts w:eastAsia="Times New Roman" w:cs="Calibri"/>
                <w:color w:val="000000"/>
                <w:lang w:eastAsia="en-GB"/>
              </w:rPr>
              <w:t xml:space="preserve"> for the survival in diverse environments, therefore acetylation may play a greater role in the survival of </w:t>
            </w:r>
            <w:r w:rsidRPr="001404FE">
              <w:rPr>
                <w:rFonts w:eastAsia="Times New Roman" w:cs="Calibri"/>
                <w:i/>
                <w:color w:val="000000"/>
                <w:lang w:eastAsia="en-GB"/>
              </w:rPr>
              <w:t xml:space="preserve">C. jejuni </w:t>
            </w:r>
            <w:r w:rsidRPr="001404FE">
              <w:rPr>
                <w:rFonts w:eastAsia="Times New Roman" w:cs="Calibri"/>
                <w:color w:val="000000"/>
                <w:lang w:eastAsia="en-GB"/>
              </w:rPr>
              <w:t>in the environment than previously expected.</w:t>
            </w:r>
          </w:p>
          <w:p w:rsidR="001404FE" w:rsidRPr="001404FE" w:rsidRDefault="001404FE" w:rsidP="001404FE">
            <w:pPr>
              <w:spacing w:after="0" w:line="360" w:lineRule="auto"/>
              <w:rPr>
                <w:rFonts w:cs="Calibri"/>
              </w:rPr>
            </w:pPr>
            <w:r w:rsidRPr="001404FE">
              <w:rPr>
                <w:rFonts w:eastAsia="Times New Roman" w:cs="Calibri"/>
                <w:color w:val="000000"/>
                <w:lang w:eastAsia="en-GB"/>
              </w:rPr>
              <w:t xml:space="preserve">Using this data, our aim was to then assess any differences in expression levels of proteins, with a view that we could use these differences in protein abundance to normalise our acetylation dataset. However, one unexpected but interesting consequence of initial experimentation was the notion that </w:t>
            </w:r>
            <w:r w:rsidRPr="001404FE">
              <w:rPr>
                <w:rFonts w:eastAsia="Times New Roman" w:cs="Calibri"/>
                <w:i/>
                <w:color w:val="000000"/>
                <w:lang w:eastAsia="en-GB"/>
              </w:rPr>
              <w:t xml:space="preserve">cobB </w:t>
            </w:r>
            <w:r w:rsidRPr="001404FE">
              <w:rPr>
                <w:rFonts w:eastAsia="Times New Roman" w:cs="Calibri"/>
                <w:color w:val="000000"/>
                <w:lang w:eastAsia="en-GB"/>
              </w:rPr>
              <w:t xml:space="preserve">deletion had such a significant impact on the expression of </w:t>
            </w:r>
            <w:r w:rsidRPr="001404FE">
              <w:rPr>
                <w:rFonts w:eastAsia="Times New Roman" w:cs="Calibri"/>
                <w:i/>
                <w:color w:val="000000"/>
                <w:lang w:eastAsia="en-GB"/>
              </w:rPr>
              <w:t xml:space="preserve">C. jejuni </w:t>
            </w:r>
            <w:r w:rsidRPr="001404FE">
              <w:rPr>
                <w:rFonts w:eastAsia="Times New Roman" w:cs="Calibri"/>
                <w:color w:val="000000"/>
                <w:lang w:eastAsia="en-GB"/>
              </w:rPr>
              <w:t xml:space="preserve">proteins. We have shown that 253 acetylated proteins are significantly differentially expressed when comparing WT and </w:t>
            </w:r>
            <w:r w:rsidRPr="001404FE">
              <w:rPr>
                <w:rFonts w:eastAsia="Times New Roman" w:cs="Calibri"/>
                <w:i/>
                <w:color w:val="000000"/>
                <w:lang w:eastAsia="en-GB"/>
              </w:rPr>
              <w:t xml:space="preserve">cobB </w:t>
            </w:r>
            <w:r w:rsidRPr="001404FE">
              <w:rPr>
                <w:rFonts w:eastAsia="Times New Roman" w:cs="Calibri"/>
                <w:color w:val="000000"/>
                <w:lang w:eastAsia="en-GB"/>
              </w:rPr>
              <w:t xml:space="preserve">mutant acetylomes (figure 4.3). Of these 235 proteins, we found that 92 were present at lower abundance in the </w:t>
            </w:r>
            <w:r w:rsidRPr="001404FE">
              <w:rPr>
                <w:rFonts w:eastAsia="Times New Roman" w:cs="Calibri"/>
                <w:i/>
                <w:color w:val="000000"/>
                <w:lang w:eastAsia="en-GB"/>
              </w:rPr>
              <w:t xml:space="preserve">cobB </w:t>
            </w:r>
            <w:r w:rsidRPr="001404FE">
              <w:rPr>
                <w:rFonts w:eastAsia="Times New Roman" w:cs="Calibri"/>
                <w:color w:val="000000"/>
                <w:lang w:eastAsia="en-GB"/>
              </w:rPr>
              <w:t xml:space="preserve">mutant whereas 143 of </w:t>
            </w:r>
            <w:r w:rsidRPr="001404FE">
              <w:rPr>
                <w:rFonts w:eastAsia="Times New Roman" w:cs="Calibri"/>
                <w:color w:val="000000"/>
                <w:lang w:eastAsia="en-GB"/>
              </w:rPr>
              <w:lastRenderedPageBreak/>
              <w:t xml:space="preserve">these were found at higher levels when </w:t>
            </w:r>
            <w:r w:rsidRPr="001404FE">
              <w:rPr>
                <w:rFonts w:eastAsia="Times New Roman" w:cs="Calibri"/>
                <w:i/>
                <w:color w:val="000000"/>
                <w:lang w:eastAsia="en-GB"/>
              </w:rPr>
              <w:t xml:space="preserve">cobB </w:t>
            </w:r>
            <w:r w:rsidRPr="001404FE">
              <w:rPr>
                <w:rFonts w:eastAsia="Times New Roman" w:cs="Calibri"/>
                <w:color w:val="000000"/>
                <w:lang w:eastAsia="en-GB"/>
              </w:rPr>
              <w:t xml:space="preserve">was </w:t>
            </w:r>
            <w:r w:rsidRPr="001404FE">
              <w:rPr>
                <w:rFonts w:cs="Calibri"/>
              </w:rPr>
              <w:t xml:space="preserve">deleted. </w:t>
            </w:r>
          </w:p>
          <w:p w:rsidR="001404FE" w:rsidRDefault="001404FE" w:rsidP="001404FE">
            <w:pPr>
              <w:spacing w:after="0" w:line="360" w:lineRule="auto"/>
              <w:rPr>
                <w:rFonts w:cs="Calibri"/>
              </w:rPr>
            </w:pPr>
            <w:r w:rsidRPr="001404FE">
              <w:rPr>
                <w:rFonts w:cs="Calibri"/>
              </w:rPr>
              <w:t xml:space="preserve">It is apparent that transcriptional regulators are targets for acetylation, for example the activity of the Regulator of Capsule Synthesis B (RcsB) in </w:t>
            </w:r>
            <w:r w:rsidRPr="001404FE">
              <w:rPr>
                <w:rFonts w:cs="Calibri"/>
                <w:i/>
              </w:rPr>
              <w:t xml:space="preserve">E. coli </w:t>
            </w:r>
            <w:r w:rsidRPr="001404FE">
              <w:rPr>
                <w:rFonts w:cs="Calibri"/>
              </w:rPr>
              <w:t xml:space="preserve">and </w:t>
            </w:r>
            <w:r w:rsidRPr="001404FE">
              <w:rPr>
                <w:rFonts w:cs="Calibri"/>
                <w:i/>
              </w:rPr>
              <w:t xml:space="preserve">S. enterica </w:t>
            </w:r>
            <w:r w:rsidRPr="001404FE">
              <w:rPr>
                <w:rFonts w:cs="Calibri"/>
              </w:rPr>
              <w:t>can be fine-tuned through enzymatic acetylation by YfiQ and deacetylation through CobB. RcsB is a global transcriptional regulator responsible for the regulation of 5</w:t>
            </w:r>
            <w:r w:rsidR="00E56A64">
              <w:rPr>
                <w:rFonts w:cs="Calibri"/>
              </w:rPr>
              <w:t>%</w:t>
            </w:r>
            <w:r w:rsidRPr="001404FE">
              <w:rPr>
                <w:rFonts w:cs="Calibri"/>
              </w:rPr>
              <w:t xml:space="preserve"> (</w:t>
            </w:r>
            <w:r w:rsidRPr="001404FE">
              <w:rPr>
                <w:rFonts w:cs="Calibri"/>
                <w:i/>
              </w:rPr>
              <w:t>E. coli</w:t>
            </w:r>
            <w:r w:rsidRPr="001404FE">
              <w:rPr>
                <w:rFonts w:cs="Calibri"/>
              </w:rPr>
              <w:t>)</w:t>
            </w:r>
            <w:r w:rsidRPr="001404FE">
              <w:rPr>
                <w:rFonts w:cs="Calibri"/>
                <w:i/>
              </w:rPr>
              <w:t xml:space="preserve"> </w:t>
            </w:r>
            <w:r w:rsidRPr="001404FE">
              <w:rPr>
                <w:rFonts w:cs="Calibri"/>
              </w:rPr>
              <w:t>or 20</w:t>
            </w:r>
            <w:r w:rsidR="00E56A64">
              <w:rPr>
                <w:rFonts w:cs="Calibri"/>
              </w:rPr>
              <w:t>%</w:t>
            </w:r>
            <w:r w:rsidRPr="001404FE">
              <w:rPr>
                <w:rFonts w:cs="Calibri"/>
              </w:rPr>
              <w:t xml:space="preserve"> (</w:t>
            </w:r>
            <w:r w:rsidRPr="001404FE">
              <w:rPr>
                <w:rFonts w:cs="Calibri"/>
                <w:i/>
              </w:rPr>
              <w:t>S. enterica</w:t>
            </w:r>
            <w:r w:rsidRPr="001404FE">
              <w:rPr>
                <w:rFonts w:cs="Calibri"/>
              </w:rPr>
              <w:t xml:space="preserve">) of their genomes, enabling biofilm formation whilst suppressing motility </w:t>
            </w:r>
            <w:r w:rsidRPr="001404FE">
              <w:rPr>
                <w:rFonts w:cs="Calibri"/>
                <w:noProof/>
                <w:lang w:val="en-US"/>
              </w:rPr>
              <w:t>(Pruss, et al., 2006 and Wang, et al., 2007)</w:t>
            </w:r>
            <w:r w:rsidRPr="001404FE">
              <w:rPr>
                <w:rFonts w:cs="Calibri"/>
              </w:rPr>
              <w:t xml:space="preserve">. Although </w:t>
            </w:r>
            <w:r w:rsidRPr="001404FE">
              <w:rPr>
                <w:rFonts w:cs="Calibri"/>
                <w:i/>
              </w:rPr>
              <w:t xml:space="preserve">C. jejuni </w:t>
            </w:r>
            <w:r w:rsidRPr="001404FE">
              <w:rPr>
                <w:rFonts w:cs="Calibri"/>
              </w:rPr>
              <w:t>lacks many of the canonical transcription factors and transcriptional regulators that other enteric bacteria possess, it does possess a few transcriptional regulators that allow for targeted gene expression. Therefore a lack of deacetylation</w:t>
            </w:r>
            <w:r w:rsidRPr="001404FE">
              <w:rPr>
                <w:rFonts w:cs="Calibri"/>
                <w:i/>
              </w:rPr>
              <w:t xml:space="preserve"> </w:t>
            </w:r>
            <w:r w:rsidRPr="001404FE">
              <w:rPr>
                <w:rFonts w:cs="Calibri"/>
              </w:rPr>
              <w:t xml:space="preserve">by </w:t>
            </w:r>
            <w:r w:rsidRPr="001404FE">
              <w:rPr>
                <w:rFonts w:cs="Calibri"/>
                <w:i/>
              </w:rPr>
              <w:t xml:space="preserve">cobB </w:t>
            </w:r>
            <w:r w:rsidRPr="001404FE">
              <w:rPr>
                <w:rFonts w:cs="Calibri"/>
              </w:rPr>
              <w:t xml:space="preserve">of transcriptional regulators could result in a change in the expression level of proteins. One such regulator in </w:t>
            </w:r>
            <w:r w:rsidRPr="001404FE">
              <w:rPr>
                <w:rFonts w:cs="Calibri"/>
                <w:i/>
              </w:rPr>
              <w:t>C. jejuni</w:t>
            </w:r>
            <w:r w:rsidRPr="001404FE">
              <w:rPr>
                <w:rFonts w:cs="Calibri"/>
              </w:rPr>
              <w:t xml:space="preserve"> is CsrA, a post-transcriptional regulator that mediates oxidative stress responses, formation of biofilms and invasion of host cells</w:t>
            </w:r>
            <w:r w:rsidRPr="001404FE">
              <w:rPr>
                <w:rFonts w:cs="Calibri"/>
                <w:noProof/>
                <w:lang w:val="en-US"/>
              </w:rPr>
              <w:t xml:space="preserve"> (Fields &amp; Thompson, 2008)</w:t>
            </w:r>
            <w:r w:rsidRPr="001404FE">
              <w:rPr>
                <w:rFonts w:cs="Calibri"/>
              </w:rPr>
              <w:t xml:space="preserve">. We have used proteomic data relating to the expression of CsrA regulated proteins in a </w:t>
            </w:r>
            <w:r w:rsidRPr="001404FE">
              <w:rPr>
                <w:rFonts w:cs="Calibri"/>
                <w:i/>
              </w:rPr>
              <w:t xml:space="preserve">csrA </w:t>
            </w:r>
            <w:r w:rsidRPr="001404FE">
              <w:rPr>
                <w:rFonts w:cs="Calibri"/>
              </w:rPr>
              <w:t xml:space="preserve">mutant grown to stationary phase </w:t>
            </w:r>
            <w:r w:rsidRPr="001404FE">
              <w:rPr>
                <w:rFonts w:cs="Calibri"/>
                <w:noProof/>
                <w:lang w:val="en-US"/>
              </w:rPr>
              <w:t>(Fields, et al., 2016)</w:t>
            </w:r>
            <w:r w:rsidRPr="001404FE">
              <w:rPr>
                <w:rFonts w:cs="Calibri"/>
              </w:rPr>
              <w:t xml:space="preserve">. This study showed that 111 proteins were differentially expressed in a </w:t>
            </w:r>
            <w:r w:rsidRPr="001404FE">
              <w:rPr>
                <w:rFonts w:cs="Calibri"/>
                <w:i/>
              </w:rPr>
              <w:t xml:space="preserve">csrA </w:t>
            </w:r>
            <w:r w:rsidRPr="001404FE">
              <w:rPr>
                <w:rFonts w:cs="Calibri"/>
              </w:rPr>
              <w:t xml:space="preserve">mutant and we have shown these below in table 4.7, where we compared the ratio of change in our </w:t>
            </w:r>
            <w:r w:rsidRPr="001404FE">
              <w:rPr>
                <w:rFonts w:cs="Calibri"/>
                <w:i/>
              </w:rPr>
              <w:t xml:space="preserve">cobB </w:t>
            </w:r>
            <w:r w:rsidRPr="001404FE">
              <w:rPr>
                <w:rFonts w:cs="Calibri"/>
              </w:rPr>
              <w:t>samples compared to those proteins found in their study.</w:t>
            </w: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Default="00387CB2" w:rsidP="001404FE">
            <w:pPr>
              <w:spacing w:after="0" w:line="360" w:lineRule="auto"/>
              <w:rPr>
                <w:rFonts w:cs="Calibri"/>
              </w:rPr>
            </w:pPr>
          </w:p>
          <w:p w:rsidR="00387CB2" w:rsidRPr="001404FE" w:rsidRDefault="00387CB2" w:rsidP="001404FE">
            <w:pPr>
              <w:spacing w:after="0" w:line="360" w:lineRule="auto"/>
              <w:rPr>
                <w:rFonts w:cs="Calibri"/>
              </w:rPr>
            </w:pPr>
          </w:p>
          <w:p w:rsidR="001404FE" w:rsidRPr="001404FE" w:rsidRDefault="00D6755B" w:rsidP="001404FE">
            <w:pPr>
              <w:spacing w:after="0" w:line="360" w:lineRule="auto"/>
              <w:rPr>
                <w:rFonts w:cs="Calibri"/>
              </w:rPr>
            </w:pPr>
            <w:r>
              <w:rPr>
                <w:noProof/>
                <w:lang w:eastAsia="en-GB"/>
              </w:rPr>
              <w:lastRenderedPageBreak/>
              <w:drawing>
                <wp:anchor distT="0" distB="0" distL="114300" distR="114300" simplePos="0" relativeHeight="251702272" behindDoc="1" locked="0" layoutInCell="1" allowOverlap="1" wp14:anchorId="6CBACDFD" wp14:editId="557D5F37">
                  <wp:simplePos x="0" y="0"/>
                  <wp:positionH relativeFrom="column">
                    <wp:posOffset>-6020435</wp:posOffset>
                  </wp:positionH>
                  <wp:positionV relativeFrom="paragraph">
                    <wp:posOffset>76835</wp:posOffset>
                  </wp:positionV>
                  <wp:extent cx="5893435" cy="6450965"/>
                  <wp:effectExtent l="0" t="0" r="0" b="0"/>
                  <wp:wrapTight wrapText="bothSides">
                    <wp:wrapPolygon edited="0">
                      <wp:start x="0" y="0"/>
                      <wp:lineTo x="0" y="21560"/>
                      <wp:lineTo x="21505" y="21560"/>
                      <wp:lineTo x="21505" y="0"/>
                      <wp:lineTo x="0" y="0"/>
                    </wp:wrapPolygon>
                  </wp:wrapTight>
                  <wp:docPr id="3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l="13869" r="34732"/>
                          <a:stretch>
                            <a:fillRect/>
                          </a:stretch>
                        </pic:blipFill>
                        <pic:spPr bwMode="auto">
                          <a:xfrm>
                            <a:off x="0" y="0"/>
                            <a:ext cx="5893435" cy="6450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04FE" w:rsidRDefault="001404FE" w:rsidP="001404FE">
            <w:pPr>
              <w:pStyle w:val="Heading1"/>
            </w:pPr>
          </w:p>
          <w:p w:rsidR="001404FE" w:rsidRDefault="001404FE" w:rsidP="001404FE">
            <w:pPr>
              <w:pStyle w:val="Heading1"/>
            </w:pPr>
          </w:p>
          <w:p w:rsidR="001404FE" w:rsidRDefault="001404FE" w:rsidP="001404FE">
            <w:pPr>
              <w:pStyle w:val="Heading1"/>
            </w:pPr>
          </w:p>
          <w:p w:rsidR="001404FE" w:rsidRDefault="001404FE" w:rsidP="001404FE">
            <w:pPr>
              <w:pStyle w:val="Heading1"/>
            </w:pPr>
          </w:p>
          <w:p w:rsidR="001404FE" w:rsidRDefault="001404FE" w:rsidP="001404FE">
            <w:pPr>
              <w:pStyle w:val="Heading1"/>
            </w:pPr>
          </w:p>
          <w:p w:rsidR="001404FE" w:rsidRDefault="001404FE" w:rsidP="001404FE">
            <w:pPr>
              <w:pStyle w:val="Heading1"/>
            </w:pPr>
          </w:p>
          <w:p w:rsidR="001404FE" w:rsidRDefault="001404FE" w:rsidP="001404FE">
            <w:pPr>
              <w:pStyle w:val="Heading1"/>
            </w:pPr>
          </w:p>
          <w:p w:rsidR="001404FE" w:rsidRDefault="001404FE" w:rsidP="001404FE">
            <w:pPr>
              <w:pStyle w:val="Heading1"/>
            </w:pPr>
            <w:bookmarkStart w:id="9" w:name="_Toc20397827"/>
            <w:bookmarkEnd w:id="9"/>
          </w:p>
          <w:p w:rsidR="001404FE" w:rsidRDefault="001404FE" w:rsidP="001404FE">
            <w:pPr>
              <w:pStyle w:val="Heading1"/>
            </w:pPr>
          </w:p>
          <w:p w:rsidR="001404FE" w:rsidRDefault="001404FE" w:rsidP="001404FE">
            <w:pPr>
              <w:pStyle w:val="Heading1"/>
            </w:pPr>
          </w:p>
          <w:p w:rsidR="001404FE" w:rsidRDefault="001404FE" w:rsidP="001404FE">
            <w:pPr>
              <w:pStyle w:val="Heading1"/>
            </w:pPr>
          </w:p>
          <w:p w:rsidR="001404FE" w:rsidRDefault="001404FE" w:rsidP="001404FE">
            <w:pPr>
              <w:pStyle w:val="Heading1"/>
            </w:pPr>
          </w:p>
          <w:p w:rsidR="001404FE" w:rsidRDefault="001404FE" w:rsidP="001404FE">
            <w:pPr>
              <w:spacing w:line="240" w:lineRule="auto"/>
              <w:rPr>
                <w:lang w:val="en-US" w:eastAsia="ja-JP"/>
              </w:rPr>
            </w:pPr>
            <w:r>
              <w:rPr>
                <w:b/>
                <w:lang w:val="en-US" w:eastAsia="ja-JP"/>
              </w:rPr>
              <w:t xml:space="preserve">Table 4.7: CsrA regulated proteins and their fold changes in a </w:t>
            </w:r>
            <w:r>
              <w:rPr>
                <w:b/>
                <w:i/>
                <w:lang w:val="en-US" w:eastAsia="ja-JP"/>
              </w:rPr>
              <w:t xml:space="preserve">csrA </w:t>
            </w:r>
            <w:r>
              <w:rPr>
                <w:b/>
                <w:lang w:val="en-US" w:eastAsia="ja-JP"/>
              </w:rPr>
              <w:t xml:space="preserve">deletion mutant. </w:t>
            </w:r>
            <w:r>
              <w:rPr>
                <w:i/>
                <w:lang w:val="en-US" w:eastAsia="ja-JP"/>
              </w:rPr>
              <w:t xml:space="preserve">C. jejuni </w:t>
            </w:r>
            <w:r>
              <w:rPr>
                <w:lang w:val="en-US" w:eastAsia="ja-JP"/>
              </w:rPr>
              <w:t xml:space="preserve">proteins under the control of the CsrA regulator were tested by Fields et al., 2016, and their fold changes in stationary phase displayed (1.5=1.5 times greater/lower in CsrA KO). This was compared to protein abundance ratios from our MS dataset (anything less than 1 is lower in </w:t>
            </w:r>
            <w:r>
              <w:rPr>
                <w:i/>
                <w:lang w:val="en-US" w:eastAsia="ja-JP"/>
              </w:rPr>
              <w:t xml:space="preserve">cobB </w:t>
            </w:r>
            <w:r w:rsidRPr="0016146F">
              <w:rPr>
                <w:lang w:val="en-US" w:eastAsia="ja-JP"/>
              </w:rPr>
              <w:t>KO</w:t>
            </w:r>
            <w:r>
              <w:rPr>
                <w:i/>
                <w:lang w:val="en-US" w:eastAsia="ja-JP"/>
              </w:rPr>
              <w:t>)</w:t>
            </w:r>
            <w:r>
              <w:rPr>
                <w:lang w:val="en-US" w:eastAsia="ja-JP"/>
              </w:rPr>
              <w:t xml:space="preserve">. (A) Shows those proteins that are upregulated in a </w:t>
            </w:r>
            <w:r w:rsidRPr="0016146F">
              <w:rPr>
                <w:i/>
                <w:lang w:val="en-US" w:eastAsia="ja-JP"/>
              </w:rPr>
              <w:t>csrA</w:t>
            </w:r>
            <w:r>
              <w:rPr>
                <w:lang w:val="en-US" w:eastAsia="ja-JP"/>
              </w:rPr>
              <w:t xml:space="preserve"> KO and (B) shows those found in lower levels when </w:t>
            </w:r>
            <w:r>
              <w:rPr>
                <w:i/>
                <w:lang w:val="en-US" w:eastAsia="ja-JP"/>
              </w:rPr>
              <w:t xml:space="preserve">csrA </w:t>
            </w:r>
            <w:r>
              <w:rPr>
                <w:lang w:val="en-US" w:eastAsia="ja-JP"/>
              </w:rPr>
              <w:t xml:space="preserve">was deleted. Values shown in yellow are those that appear to fit the pattern of a </w:t>
            </w:r>
            <w:r>
              <w:rPr>
                <w:i/>
                <w:lang w:val="en-US" w:eastAsia="ja-JP"/>
              </w:rPr>
              <w:t xml:space="preserve">csrA </w:t>
            </w:r>
            <w:r>
              <w:rPr>
                <w:lang w:val="en-US" w:eastAsia="ja-JP"/>
              </w:rPr>
              <w:t>knockout whilst those in red do not. ND signifies that these proteins were not detected in our MS analyses.</w:t>
            </w:r>
          </w:p>
          <w:p w:rsidR="001404FE" w:rsidRDefault="001404FE" w:rsidP="001404FE">
            <w:pPr>
              <w:rPr>
                <w:lang w:val="en-US" w:eastAsia="ja-JP"/>
              </w:rPr>
            </w:pPr>
          </w:p>
          <w:p w:rsidR="00722003" w:rsidRDefault="00722003" w:rsidP="001404FE">
            <w:pPr>
              <w:rPr>
                <w:lang w:val="en-US" w:eastAsia="ja-JP"/>
              </w:rPr>
            </w:pPr>
          </w:p>
          <w:p w:rsidR="001404FE" w:rsidRDefault="001404FE" w:rsidP="001404FE">
            <w:pPr>
              <w:spacing w:line="360" w:lineRule="auto"/>
              <w:rPr>
                <w:lang w:val="en-US" w:eastAsia="ja-JP"/>
              </w:rPr>
            </w:pPr>
            <w:r>
              <w:rPr>
                <w:lang w:val="en-US" w:eastAsia="ja-JP"/>
              </w:rPr>
              <w:lastRenderedPageBreak/>
              <w:t xml:space="preserve">The results shown in table 4.7 indicate that some of the CsrA regulated proteins appear to display similar fold changes to those found in the </w:t>
            </w:r>
            <w:r>
              <w:rPr>
                <w:i/>
                <w:lang w:val="en-US" w:eastAsia="ja-JP"/>
              </w:rPr>
              <w:t xml:space="preserve">cobB </w:t>
            </w:r>
            <w:r>
              <w:rPr>
                <w:lang w:val="en-US" w:eastAsia="ja-JP"/>
              </w:rPr>
              <w:t xml:space="preserve">mutant. Most of these are proteins that are found in greater numbers in the </w:t>
            </w:r>
            <w:r>
              <w:rPr>
                <w:i/>
                <w:lang w:val="en-US" w:eastAsia="ja-JP"/>
              </w:rPr>
              <w:t xml:space="preserve">csrA </w:t>
            </w:r>
            <w:r>
              <w:rPr>
                <w:lang w:val="en-US" w:eastAsia="ja-JP"/>
              </w:rPr>
              <w:t xml:space="preserve">mutant with proteins such as FlaA, AckA, PEB1a, OorA, OorB, OorC, SucC, AcnB seeing similar expression patterns in both mutants. Most </w:t>
            </w:r>
            <w:r>
              <w:rPr>
                <w:i/>
                <w:lang w:val="en-US" w:eastAsia="ja-JP"/>
              </w:rPr>
              <w:t xml:space="preserve">C. jejuni </w:t>
            </w:r>
            <w:r>
              <w:rPr>
                <w:lang w:val="en-US" w:eastAsia="ja-JP"/>
              </w:rPr>
              <w:t xml:space="preserve">proteins that were found in lower abundance in the </w:t>
            </w:r>
            <w:r>
              <w:rPr>
                <w:i/>
                <w:lang w:val="en-US" w:eastAsia="ja-JP"/>
              </w:rPr>
              <w:t xml:space="preserve">csrA </w:t>
            </w:r>
            <w:r>
              <w:rPr>
                <w:lang w:val="en-US" w:eastAsia="ja-JP"/>
              </w:rPr>
              <w:t xml:space="preserve">mutant were not found at the same levels in the </w:t>
            </w:r>
            <w:r>
              <w:rPr>
                <w:i/>
                <w:lang w:val="en-US" w:eastAsia="ja-JP"/>
              </w:rPr>
              <w:t xml:space="preserve">cobB </w:t>
            </w:r>
            <w:r>
              <w:rPr>
                <w:lang w:val="en-US" w:eastAsia="ja-JP"/>
              </w:rPr>
              <w:t xml:space="preserve">mutant, with only RpsA and IlvE displaying similar abundance levels. Although the full complement of changes was not seen in the </w:t>
            </w:r>
            <w:r>
              <w:rPr>
                <w:i/>
                <w:lang w:val="en-US" w:eastAsia="ja-JP"/>
              </w:rPr>
              <w:t xml:space="preserve">cobB </w:t>
            </w:r>
            <w:r>
              <w:rPr>
                <w:lang w:val="en-US" w:eastAsia="ja-JP"/>
              </w:rPr>
              <w:t>mutant, there may still be some effect caused by the action of CobB on CsrA relating to alternative transcription and the changes in protein abundance seen in our study. Interestingly, our MS analyses showed that CsrA was acetylated on two residues K31 and K65 with KO/WT ratios of 1.35 and 6.96 respectively. Structural prediction and domain analysis show that is likely that K65 lies within the CTE-binding domain of the protein that identifies an RNA-binding motif, therefore it may be that CsrA activity is controlled or regulated by acetylation at this residue leading to some of the expression changes seen in this study.</w:t>
            </w:r>
          </w:p>
          <w:p w:rsidR="001404FE" w:rsidRDefault="001404FE" w:rsidP="001404FE">
            <w:pPr>
              <w:spacing w:line="360" w:lineRule="auto"/>
              <w:rPr>
                <w:lang w:val="en-US" w:eastAsia="ja-JP"/>
              </w:rPr>
            </w:pPr>
            <w:r>
              <w:rPr>
                <w:lang w:val="en-US" w:eastAsia="ja-JP"/>
              </w:rPr>
              <w:t xml:space="preserve">Using the proteins that were differentially expressed in the </w:t>
            </w:r>
            <w:r>
              <w:rPr>
                <w:i/>
                <w:lang w:val="en-US" w:eastAsia="ja-JP"/>
              </w:rPr>
              <w:t xml:space="preserve">cobB </w:t>
            </w:r>
            <w:r>
              <w:rPr>
                <w:lang w:val="en-US" w:eastAsia="ja-JP"/>
              </w:rPr>
              <w:t xml:space="preserve">mutant we then set out to assess whether any protein groups were particularly enriched for these significant proteins (table 4.3). We found that proteins that were differentially expressed were more generally involved in metabolism of some form. This is consistent with the comprehensive study on 48 bacterial acetylomes discussed earlier </w:t>
            </w:r>
            <w:r w:rsidRPr="002F7CCE">
              <w:rPr>
                <w:noProof/>
                <w:lang w:val="en-US" w:eastAsia="ja-JP"/>
              </w:rPr>
              <w:t>(Nakayasu, et al., 2017)</w:t>
            </w:r>
            <w:r>
              <w:rPr>
                <w:lang w:val="en-US" w:eastAsia="ja-JP"/>
              </w:rPr>
              <w:t xml:space="preserve"> who found that acetylation was highly conserved on metabolic proteins, especially on lysines that are catalytically essential. Therefore both expression and acetylation levels of metabolic proteins appear to play an important role of bacterial metabolism (figure 4.4 A, B, D, E, F). We also found significant abundance changes in a high number of proteins involved in the assembly of the flagellum (figure 4.4 C). In </w:t>
            </w:r>
            <w:r>
              <w:rPr>
                <w:i/>
                <w:lang w:val="en-US" w:eastAsia="ja-JP"/>
              </w:rPr>
              <w:t xml:space="preserve">E. coli </w:t>
            </w:r>
            <w:r>
              <w:rPr>
                <w:lang w:val="en-US" w:eastAsia="ja-JP"/>
              </w:rPr>
              <w:t xml:space="preserve">acetylation of RcsB results in the activation of a number of genes involved in flagella biosynthesis and motility, leading to higher levels of motility in a strain devoid of </w:t>
            </w:r>
            <w:r>
              <w:rPr>
                <w:i/>
                <w:lang w:val="en-US" w:eastAsia="ja-JP"/>
              </w:rPr>
              <w:t xml:space="preserve">cobB </w:t>
            </w:r>
            <w:r w:rsidRPr="002F7CCE">
              <w:rPr>
                <w:noProof/>
                <w:lang w:val="en-US" w:eastAsia="ja-JP"/>
              </w:rPr>
              <w:t>(Castano-Cerezo, et al., 2014)</w:t>
            </w:r>
            <w:r>
              <w:rPr>
                <w:i/>
                <w:lang w:val="en-US" w:eastAsia="ja-JP"/>
              </w:rPr>
              <w:t xml:space="preserve">. </w:t>
            </w:r>
            <w:r>
              <w:rPr>
                <w:lang w:val="en-US" w:eastAsia="ja-JP"/>
              </w:rPr>
              <w:t xml:space="preserve">Additionally, in our </w:t>
            </w:r>
            <w:r>
              <w:rPr>
                <w:i/>
                <w:lang w:val="en-US" w:eastAsia="ja-JP"/>
              </w:rPr>
              <w:t xml:space="preserve">cobB </w:t>
            </w:r>
            <w:r>
              <w:rPr>
                <w:lang w:val="en-US" w:eastAsia="ja-JP"/>
              </w:rPr>
              <w:t xml:space="preserve">mutant, the majority of these flagellar associated proteins were found in greater abundance when </w:t>
            </w:r>
            <w:r>
              <w:rPr>
                <w:i/>
                <w:lang w:val="en-US" w:eastAsia="ja-JP"/>
              </w:rPr>
              <w:t xml:space="preserve">cobB </w:t>
            </w:r>
            <w:r>
              <w:rPr>
                <w:lang w:val="en-US" w:eastAsia="ja-JP"/>
              </w:rPr>
              <w:t xml:space="preserve">was deleted. This suggests that </w:t>
            </w:r>
            <w:r w:rsidRPr="00375170">
              <w:rPr>
                <w:i/>
                <w:lang w:val="en-US" w:eastAsia="ja-JP"/>
              </w:rPr>
              <w:t>cobB</w:t>
            </w:r>
            <w:r>
              <w:rPr>
                <w:lang w:val="en-US" w:eastAsia="ja-JP"/>
              </w:rPr>
              <w:t xml:space="preserve"> may play an important role in regulating alternative transcription factors and transcriptional regulators, leading to wholesale changes in protein expression seen in this study.</w:t>
            </w:r>
          </w:p>
          <w:p w:rsidR="001404FE" w:rsidRDefault="001404FE" w:rsidP="001404FE">
            <w:pPr>
              <w:spacing w:line="360" w:lineRule="auto"/>
              <w:rPr>
                <w:lang w:val="en-US" w:eastAsia="ja-JP"/>
              </w:rPr>
            </w:pPr>
            <w:r>
              <w:rPr>
                <w:lang w:val="en-US" w:eastAsia="ja-JP"/>
              </w:rPr>
              <w:t xml:space="preserve">Using the data collected in section 4.2.2 we then normalized all acetylation data (at the peptide level) to protein abundance levels. This enabled us to generate a list of acetylated proteins that had significant changes in acetylation levels when </w:t>
            </w:r>
            <w:r>
              <w:rPr>
                <w:i/>
                <w:lang w:val="en-US" w:eastAsia="ja-JP"/>
              </w:rPr>
              <w:t xml:space="preserve">cobB </w:t>
            </w:r>
            <w:r>
              <w:rPr>
                <w:lang w:val="en-US" w:eastAsia="ja-JP"/>
              </w:rPr>
              <w:t xml:space="preserve">was deleted, independent of protein expression levels. Our MS analyses revealed 4722 lysine containing peptides from our 1257 acetylated proteins. Of these 4722 acetylated peptides, 150 were found to be significantly different in abundance in the </w:t>
            </w:r>
            <w:r>
              <w:rPr>
                <w:i/>
                <w:lang w:val="en-US" w:eastAsia="ja-JP"/>
              </w:rPr>
              <w:t xml:space="preserve">cobB </w:t>
            </w:r>
            <w:r>
              <w:rPr>
                <w:lang w:val="en-US" w:eastAsia="ja-JP"/>
              </w:rPr>
              <w:t xml:space="preserve">mutant. The data was inherently more variable than the expression dataset (figure 4.6) which is why a relatively low number of these were found at significantly different levels (figure 4.7). Although growth of each strain was as uniform as possible, the fact that acetylation is linked to carbon metabolism could mean that any slight variations in </w:t>
            </w:r>
            <w:r>
              <w:rPr>
                <w:lang w:val="en-US" w:eastAsia="ja-JP"/>
              </w:rPr>
              <w:lastRenderedPageBreak/>
              <w:t xml:space="preserve">media content or bacterial growth could relate to large changes in the pattern of acetylation. It might be assumed that removal of the deacetylase would mean that all acetylated proteins would become more acetylated. However we found a significant portion (23/150) of acetylated peptides that were found at significantly lower levels in the </w:t>
            </w:r>
            <w:r>
              <w:rPr>
                <w:i/>
                <w:lang w:val="en-US" w:eastAsia="ja-JP"/>
              </w:rPr>
              <w:t xml:space="preserve">cobB </w:t>
            </w:r>
            <w:r>
              <w:rPr>
                <w:lang w:val="en-US" w:eastAsia="ja-JP"/>
              </w:rPr>
              <w:t xml:space="preserve">mutant (table 4.3 B). Most studies on acetylation focus on proteins where acetylation is increased; therefore this phenomenon has not been explored. One explanation could be the deacetylase acting on GNAT proteins or those involved in the </w:t>
            </w:r>
            <w:r>
              <w:rPr>
                <w:i/>
                <w:lang w:val="en-US" w:eastAsia="ja-JP"/>
              </w:rPr>
              <w:t xml:space="preserve">pta-ackA </w:t>
            </w:r>
            <w:r>
              <w:rPr>
                <w:lang w:val="en-US" w:eastAsia="ja-JP"/>
              </w:rPr>
              <w:t xml:space="preserve">pathway, disrupting either enzymatic or chemical acetylation leading to decreased levels of acetylation on certain proteins. Interestingly our MS analyses identified AcsA K603 (from acetyl-CoA synthetase) as a lysine with significantly lower abundance levels in the </w:t>
            </w:r>
            <w:r>
              <w:rPr>
                <w:i/>
                <w:lang w:val="en-US" w:eastAsia="ja-JP"/>
              </w:rPr>
              <w:t xml:space="preserve">cobB </w:t>
            </w:r>
            <w:r>
              <w:rPr>
                <w:lang w:val="en-US" w:eastAsia="ja-JP"/>
              </w:rPr>
              <w:t xml:space="preserve">mutant. This lysine residue is conserved in Acs enzymes  throughout bacteria, and K609 in </w:t>
            </w:r>
            <w:r>
              <w:rPr>
                <w:i/>
                <w:lang w:val="en-US" w:eastAsia="ja-JP"/>
              </w:rPr>
              <w:t xml:space="preserve">S. enterica </w:t>
            </w:r>
            <w:r>
              <w:rPr>
                <w:lang w:val="en-US" w:eastAsia="ja-JP"/>
              </w:rPr>
              <w:t>Acs has been previously implicated as a way acetylation is used to control protein activity, in this case through inactivation</w:t>
            </w:r>
            <w:r>
              <w:rPr>
                <w:noProof/>
                <w:lang w:val="en-US" w:eastAsia="ja-JP"/>
              </w:rPr>
              <w:t xml:space="preserve"> </w:t>
            </w:r>
            <w:r w:rsidRPr="002F7CCE">
              <w:rPr>
                <w:noProof/>
                <w:lang w:val="en-US" w:eastAsia="ja-JP"/>
              </w:rPr>
              <w:t>(Starai &amp; Escalante-Semerena, 2004)</w:t>
            </w:r>
            <w:r>
              <w:rPr>
                <w:lang w:val="en-US" w:eastAsia="ja-JP"/>
              </w:rPr>
              <w:t xml:space="preserve">. This lysine is CobB sensitive; therefore it is interesting that in our MS dataset we found this lysine to be less acetylated when the deacetylase was deleted. However, although this is an interesting phenomenon, we have not studied this further, but focused on proteins whose acetylation levels increased when </w:t>
            </w:r>
            <w:r w:rsidRPr="00DD561C">
              <w:rPr>
                <w:i/>
                <w:lang w:val="en-US" w:eastAsia="ja-JP"/>
              </w:rPr>
              <w:t>cobB</w:t>
            </w:r>
            <w:r>
              <w:rPr>
                <w:lang w:val="en-US" w:eastAsia="ja-JP"/>
              </w:rPr>
              <w:t xml:space="preserve"> was deleted. </w:t>
            </w:r>
          </w:p>
          <w:p w:rsidR="001404FE" w:rsidRDefault="001404FE" w:rsidP="001404FE">
            <w:pPr>
              <w:spacing w:line="360" w:lineRule="auto"/>
              <w:rPr>
                <w:lang w:val="en-US"/>
              </w:rPr>
            </w:pPr>
            <w:r>
              <w:rPr>
                <w:lang w:val="en-US" w:eastAsia="ja-JP"/>
              </w:rPr>
              <w:t xml:space="preserve">Unlike the protein expression comparisons, when assessing the enrichment of acetylated proteins in certain pathways we generally found less coverage within protein groups with fewer proteins in these pathways (table 4.4). Interestingly, however, peptides with significantly different acetylation levels appeared to be enriched in pathways involved in protein export and secretion (figure 4.8 A). All of the proteins involved in this machinery had an increased level of acetylation in the </w:t>
            </w:r>
            <w:r>
              <w:rPr>
                <w:i/>
                <w:lang w:val="en-US" w:eastAsia="ja-JP"/>
              </w:rPr>
              <w:t xml:space="preserve">cobB </w:t>
            </w:r>
            <w:r>
              <w:rPr>
                <w:lang w:val="en-US" w:eastAsia="ja-JP"/>
              </w:rPr>
              <w:t xml:space="preserve">mutant, indicating that CobB may play an important role in controlling proteins designated for export. Additionally we found proteins involved in purine and pyrimidine metabolism were found to be acetylated in greater numbers when </w:t>
            </w:r>
            <w:r>
              <w:rPr>
                <w:i/>
                <w:lang w:val="en-US" w:eastAsia="ja-JP"/>
              </w:rPr>
              <w:t xml:space="preserve">cobB </w:t>
            </w:r>
            <w:r>
              <w:rPr>
                <w:lang w:val="en-US" w:eastAsia="ja-JP"/>
              </w:rPr>
              <w:t xml:space="preserve">was deleted apart from 2 residues on the CarB protein (figure 4.8 B and C). This was to be expected, due to the high proportion of proteins involved in metabolism (table 4.1). When we assigned roles to all proteins (figure 4.9) we found a high proportion of peptides with significantly different acetylation levels involved in chemotaxis and flagellar assembly and also DNA maintenance. Again, this is congruent with other studies whereby deletion of </w:t>
            </w:r>
            <w:r>
              <w:rPr>
                <w:i/>
                <w:lang w:val="en-US" w:eastAsia="ja-JP"/>
              </w:rPr>
              <w:t xml:space="preserve">cobB </w:t>
            </w:r>
            <w:r>
              <w:rPr>
                <w:lang w:val="en-US" w:eastAsia="ja-JP"/>
              </w:rPr>
              <w:t>caused changes to chemotaxis and gene expression (</w:t>
            </w:r>
            <w:r>
              <w:rPr>
                <w:lang w:val="en-US"/>
              </w:rPr>
              <w:t>Castano-Cerezo, et al., 2014 and Pruss, et al., 2006). Again, using this classification system we found many peptides from proteins involved in metabolism and amino acid biosynthesis that appear to have CobB sensitive lysines.</w:t>
            </w:r>
          </w:p>
          <w:p w:rsidR="001404FE" w:rsidRDefault="001404FE" w:rsidP="001404FE">
            <w:pPr>
              <w:spacing w:line="360" w:lineRule="auto"/>
              <w:rPr>
                <w:lang w:val="en-US"/>
              </w:rPr>
            </w:pPr>
            <w:r>
              <w:rPr>
                <w:lang w:val="en-US"/>
              </w:rPr>
              <w:t xml:space="preserve">Finally, we set out to generate data on the types of lysines that are acetylated and the environment around the acetylated lysines. Initially we took sequences generated by MS to assess whether any amino acids that lay around the acetylated lysine were found in high abundance. Although we didn’t identify an acetylation consensus motif, we were able to show that aspartic and glutamic residues were commonly found close to acetylated lysines. This is a common feature of lysine residues destined for </w:t>
            </w:r>
            <w:r w:rsidR="009D27E4">
              <w:rPr>
                <w:lang w:val="en-US"/>
              </w:rPr>
              <w:t>acetylation and</w:t>
            </w:r>
            <w:r>
              <w:rPr>
                <w:lang w:val="en-US"/>
              </w:rPr>
              <w:t xml:space="preserve"> has been observed in </w:t>
            </w:r>
            <w:r>
              <w:rPr>
                <w:i/>
                <w:lang w:val="en-US"/>
              </w:rPr>
              <w:t xml:space="preserve">E. coli </w:t>
            </w:r>
            <w:r w:rsidRPr="002F7CCE">
              <w:rPr>
                <w:noProof/>
                <w:lang w:val="en-US"/>
              </w:rPr>
              <w:t>(Castano-Cerezo, et al., 2014)</w:t>
            </w:r>
            <w:r>
              <w:rPr>
                <w:lang w:val="en-US"/>
              </w:rPr>
              <w:t xml:space="preserve">. The abundance of these acidic residues is important in </w:t>
            </w:r>
            <w:r>
              <w:rPr>
                <w:lang w:val="en-US"/>
              </w:rPr>
              <w:lastRenderedPageBreak/>
              <w:t>acetylation as they have been shown to increase lysine nucleophilicity, this is particularly important for acetylation through the chemical pathway. We then assessed the locations of CobB sensitive lysines with respect to tertiary protein structure (table 4.5). We found that acetyllysine residues that appeared to be removable were generally found in surface exposed loops/turns/linker regions (54.05</w:t>
            </w:r>
            <w:r w:rsidR="00E56A64">
              <w:rPr>
                <w:lang w:val="en-US"/>
              </w:rPr>
              <w:t>%</w:t>
            </w:r>
            <w:r>
              <w:rPr>
                <w:lang w:val="en-US"/>
              </w:rPr>
              <w:t>). A high proportion of these residues were found on alpha helices (38.74</w:t>
            </w:r>
            <w:r w:rsidR="00E56A64">
              <w:rPr>
                <w:lang w:val="en-US"/>
              </w:rPr>
              <w:t>%</w:t>
            </w:r>
            <w:r>
              <w:rPr>
                <w:lang w:val="en-US"/>
              </w:rPr>
              <w:t>) and only 7</w:t>
            </w:r>
            <w:r w:rsidR="00E56A64">
              <w:rPr>
                <w:lang w:val="en-US"/>
              </w:rPr>
              <w:t>%</w:t>
            </w:r>
            <w:r>
              <w:rPr>
                <w:lang w:val="en-US"/>
              </w:rPr>
              <w:t xml:space="preserve"> of these modifications occurred on regions with a beta sheet type fold. Studies on </w:t>
            </w:r>
            <w:r>
              <w:rPr>
                <w:i/>
                <w:lang w:val="en-US"/>
              </w:rPr>
              <w:t xml:space="preserve">Trichinella Spiralis </w:t>
            </w:r>
            <w:r>
              <w:rPr>
                <w:lang w:val="en-US"/>
              </w:rPr>
              <w:t xml:space="preserve">show that acetylation of protein structures in this parasite is comparable </w:t>
            </w:r>
            <w:r w:rsidRPr="00C7527C">
              <w:rPr>
                <w:noProof/>
                <w:lang w:val="en-US"/>
              </w:rPr>
              <w:t>(Yang, et al., 2018)</w:t>
            </w:r>
            <w:r>
              <w:rPr>
                <w:lang w:val="en-US"/>
              </w:rPr>
              <w:t>. Their studies showed that whilst 43.2</w:t>
            </w:r>
            <w:r w:rsidR="00E56A64">
              <w:rPr>
                <w:lang w:val="en-US"/>
              </w:rPr>
              <w:t>%</w:t>
            </w:r>
            <w:r>
              <w:rPr>
                <w:lang w:val="en-US"/>
              </w:rPr>
              <w:t xml:space="preserve"> of the acetylated sites were in non-structural regions, 43.8</w:t>
            </w:r>
            <w:r w:rsidR="00E56A64">
              <w:rPr>
                <w:lang w:val="en-US"/>
              </w:rPr>
              <w:t>%</w:t>
            </w:r>
            <w:r>
              <w:rPr>
                <w:lang w:val="en-US"/>
              </w:rPr>
              <w:t xml:space="preserve"> of acetylated sites were found on alpha helices and 13.2</w:t>
            </w:r>
            <w:r w:rsidR="00E56A64">
              <w:rPr>
                <w:lang w:val="en-US"/>
              </w:rPr>
              <w:t>%</w:t>
            </w:r>
            <w:r>
              <w:rPr>
                <w:lang w:val="en-US"/>
              </w:rPr>
              <w:t xml:space="preserve"> were located on beta strands. This strengthens the view that acetylation through the chemical pathway is the more prevalent modification due to the nature that most acetyl-modifications occur on protein structures with easy access to the cell cytoplasm. </w:t>
            </w:r>
          </w:p>
          <w:p w:rsidR="001404FE" w:rsidRDefault="001404FE" w:rsidP="001404FE">
            <w:pPr>
              <w:spacing w:line="360" w:lineRule="auto"/>
              <w:rPr>
                <w:lang w:val="en-US"/>
              </w:rPr>
            </w:pPr>
            <w:r>
              <w:rPr>
                <w:lang w:val="en-US"/>
              </w:rPr>
              <w:t xml:space="preserve">The aim of this chapter was to identify all of the lysines within proteins that appear to be under the control of our deacetylase, CobB. We assessed expression levels in this mutant and found that a large number of proteins were differentially expressed. When this data was used to normalize acetylation levels we also found a significant number of proteins that had differing levels of acetylation when </w:t>
            </w:r>
            <w:r>
              <w:rPr>
                <w:i/>
                <w:lang w:val="en-US"/>
              </w:rPr>
              <w:t xml:space="preserve">cobB </w:t>
            </w:r>
            <w:r>
              <w:rPr>
                <w:lang w:val="en-US"/>
              </w:rPr>
              <w:t>was deleted. The data from this chapter provided the foundation for the rest of the work covered in this thesis, whereby we aimed to more accurately determine the effect of reversible acetylation at CobB sensitive lysines on the functional activity of some of these proteins.</w:t>
            </w:r>
          </w:p>
          <w:p w:rsidR="001404FE" w:rsidRDefault="001404FE" w:rsidP="001404FE">
            <w:pPr>
              <w:spacing w:line="360" w:lineRule="auto"/>
              <w:rPr>
                <w:lang w:val="en-US"/>
              </w:rPr>
            </w:pPr>
          </w:p>
          <w:p w:rsidR="001404FE" w:rsidRDefault="001404FE" w:rsidP="001404FE">
            <w:pPr>
              <w:spacing w:line="360" w:lineRule="auto"/>
              <w:rPr>
                <w:lang w:val="en-US"/>
              </w:rPr>
            </w:pPr>
          </w:p>
          <w:p w:rsidR="001404FE" w:rsidRDefault="001404FE" w:rsidP="001404FE">
            <w:pPr>
              <w:rPr>
                <w:lang w:val="en-US"/>
              </w:rPr>
            </w:pPr>
          </w:p>
          <w:p w:rsidR="004D1885" w:rsidRDefault="004D1885" w:rsidP="001404FE"/>
          <w:p w:rsidR="001404FE" w:rsidRPr="001404FE" w:rsidRDefault="001404FE" w:rsidP="001404FE">
            <w:pPr>
              <w:spacing w:after="0" w:line="360" w:lineRule="auto"/>
              <w:rPr>
                <w:rFonts w:eastAsia="Times New Roman" w:cs="Calibri"/>
                <w:color w:val="000000"/>
                <w:lang w:eastAsia="en-GB"/>
              </w:rPr>
            </w:pPr>
          </w:p>
          <w:p w:rsidR="001404FE" w:rsidRDefault="001404FE" w:rsidP="001404FE">
            <w:pPr>
              <w:spacing w:after="0" w:line="360" w:lineRule="auto"/>
              <w:rPr>
                <w:rFonts w:eastAsia="Times New Roman" w:cs="Calibri"/>
                <w:color w:val="000000"/>
                <w:lang w:eastAsia="en-GB"/>
              </w:rPr>
            </w:pPr>
          </w:p>
          <w:p w:rsidR="00387CB2" w:rsidRDefault="00387CB2" w:rsidP="001404FE">
            <w:pPr>
              <w:spacing w:after="0" w:line="360" w:lineRule="auto"/>
              <w:rPr>
                <w:rFonts w:eastAsia="Times New Roman" w:cs="Calibri"/>
                <w:color w:val="000000"/>
                <w:lang w:eastAsia="en-GB"/>
              </w:rPr>
            </w:pPr>
          </w:p>
          <w:p w:rsidR="00387CB2" w:rsidRDefault="00387CB2" w:rsidP="001404FE">
            <w:pPr>
              <w:spacing w:after="0" w:line="360" w:lineRule="auto"/>
              <w:rPr>
                <w:rFonts w:eastAsia="Times New Roman" w:cs="Calibri"/>
                <w:color w:val="000000"/>
                <w:lang w:eastAsia="en-GB"/>
              </w:rPr>
            </w:pPr>
          </w:p>
          <w:p w:rsidR="00387CB2" w:rsidRDefault="00387CB2" w:rsidP="001404FE">
            <w:pPr>
              <w:spacing w:after="0" w:line="360" w:lineRule="auto"/>
              <w:rPr>
                <w:rFonts w:eastAsia="Times New Roman" w:cs="Calibri"/>
                <w:color w:val="000000"/>
                <w:lang w:eastAsia="en-GB"/>
              </w:rPr>
            </w:pPr>
          </w:p>
          <w:p w:rsidR="00387CB2" w:rsidRDefault="00387CB2" w:rsidP="001404FE">
            <w:pPr>
              <w:spacing w:after="0" w:line="360" w:lineRule="auto"/>
              <w:rPr>
                <w:rFonts w:eastAsia="Times New Roman" w:cs="Calibri"/>
                <w:color w:val="000000"/>
                <w:lang w:eastAsia="en-GB"/>
              </w:rPr>
            </w:pPr>
          </w:p>
          <w:p w:rsidR="00387CB2" w:rsidRDefault="00387CB2" w:rsidP="001404FE">
            <w:pPr>
              <w:spacing w:after="0" w:line="360" w:lineRule="auto"/>
              <w:rPr>
                <w:rFonts w:eastAsia="Times New Roman" w:cs="Calibri"/>
                <w:color w:val="000000"/>
                <w:lang w:eastAsia="en-GB"/>
              </w:rPr>
            </w:pPr>
          </w:p>
          <w:p w:rsidR="00994990" w:rsidRDefault="00994990" w:rsidP="001404FE">
            <w:pPr>
              <w:spacing w:after="0" w:line="360" w:lineRule="auto"/>
              <w:rPr>
                <w:rFonts w:eastAsia="Times New Roman" w:cs="Calibri"/>
                <w:color w:val="000000"/>
                <w:lang w:eastAsia="en-GB"/>
              </w:rPr>
            </w:pPr>
          </w:p>
          <w:p w:rsidR="00994990" w:rsidRDefault="00994990" w:rsidP="001404FE">
            <w:pPr>
              <w:spacing w:after="0" w:line="360" w:lineRule="auto"/>
              <w:rPr>
                <w:rFonts w:eastAsia="Times New Roman" w:cs="Calibri"/>
                <w:color w:val="000000"/>
                <w:lang w:eastAsia="en-GB"/>
              </w:rPr>
            </w:pPr>
          </w:p>
          <w:p w:rsidR="00387CB2" w:rsidRDefault="00387CB2" w:rsidP="001404FE">
            <w:pPr>
              <w:spacing w:after="0" w:line="360" w:lineRule="auto"/>
              <w:rPr>
                <w:rFonts w:eastAsia="Times New Roman" w:cs="Calibri"/>
                <w:color w:val="000000"/>
                <w:lang w:eastAsia="en-GB"/>
              </w:rPr>
            </w:pPr>
          </w:p>
          <w:p w:rsidR="00387CB2" w:rsidRPr="001404FE" w:rsidRDefault="00387CB2"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4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4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4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12"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88"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826"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60"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641" w:type="dxa"/>
            <w:tcBorders>
              <w:top w:val="nil"/>
              <w:left w:val="nil"/>
              <w:bottom w:val="nil"/>
              <w:right w:val="nil"/>
            </w:tcBorders>
            <w:shd w:val="clear" w:color="auto" w:fill="auto"/>
            <w:noWrap/>
            <w:vAlign w:val="bottom"/>
          </w:tcPr>
          <w:p w:rsidR="001404FE" w:rsidRPr="001404FE" w:rsidRDefault="001404FE" w:rsidP="001404FE">
            <w:pPr>
              <w:spacing w:after="0" w:line="360" w:lineRule="auto"/>
              <w:jc w:val="right"/>
              <w:rPr>
                <w:rFonts w:eastAsia="Times New Roman" w:cs="Calibri"/>
                <w:color w:val="000000"/>
                <w:lang w:eastAsia="en-GB"/>
              </w:rPr>
            </w:pPr>
          </w:p>
        </w:tc>
        <w:tc>
          <w:tcPr>
            <w:tcW w:w="93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700"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c>
          <w:tcPr>
            <w:tcW w:w="832" w:type="dxa"/>
            <w:tcBorders>
              <w:top w:val="nil"/>
              <w:left w:val="nil"/>
              <w:bottom w:val="nil"/>
              <w:right w:val="nil"/>
            </w:tcBorders>
            <w:shd w:val="clear" w:color="auto" w:fill="auto"/>
            <w:noWrap/>
            <w:vAlign w:val="bottom"/>
          </w:tcPr>
          <w:p w:rsidR="001404FE" w:rsidRPr="001404FE" w:rsidRDefault="001404FE" w:rsidP="001404FE">
            <w:pPr>
              <w:spacing w:after="0" w:line="360" w:lineRule="auto"/>
              <w:rPr>
                <w:rFonts w:eastAsia="Times New Roman" w:cs="Calibri"/>
                <w:color w:val="000000"/>
                <w:lang w:eastAsia="en-GB"/>
              </w:rPr>
            </w:pPr>
          </w:p>
        </w:tc>
      </w:tr>
    </w:tbl>
    <w:p w:rsidR="00A65C96" w:rsidRDefault="00A65C96" w:rsidP="00A65C96">
      <w:pPr>
        <w:spacing w:line="360" w:lineRule="auto"/>
        <w:rPr>
          <w:b/>
          <w:u w:val="single"/>
          <w:lang w:val="en-US"/>
        </w:rPr>
      </w:pPr>
      <w:r>
        <w:rPr>
          <w:b/>
          <w:u w:val="single"/>
          <w:lang w:val="en-US"/>
        </w:rPr>
        <w:lastRenderedPageBreak/>
        <w:t>Chapter 5: Acetylation and its effect on protein substrates: Case Studies.</w:t>
      </w:r>
    </w:p>
    <w:p w:rsidR="00A65C96" w:rsidRDefault="00A65C96" w:rsidP="00A65C96">
      <w:pPr>
        <w:spacing w:line="360" w:lineRule="auto"/>
        <w:rPr>
          <w:b/>
          <w:u w:val="single"/>
          <w:lang w:val="en-US"/>
        </w:rPr>
      </w:pPr>
      <w:r>
        <w:rPr>
          <w:b/>
          <w:u w:val="single"/>
          <w:lang w:val="en-US"/>
        </w:rPr>
        <w:t>5.1 Introduction</w:t>
      </w:r>
    </w:p>
    <w:p w:rsidR="00A65C96" w:rsidRPr="00C87E7F" w:rsidRDefault="00A65C96" w:rsidP="00A65C96">
      <w:pPr>
        <w:spacing w:line="360" w:lineRule="auto"/>
        <w:rPr>
          <w:lang w:val="en-US"/>
        </w:rPr>
      </w:pPr>
      <w:r>
        <w:rPr>
          <w:lang w:val="en-US"/>
        </w:rPr>
        <w:t xml:space="preserve">Much work in the bacterial field of acetylation to date has focused on presenting a list of acetylated proteins and showing how this acetylome can change in response to different mutations and different conditions. Unfortunately, there is far less known about how acetylation of lysine residues impacts protein function. As more work is undertaken on bacterial acetylation the number of characterised examples will only increase and the role of protein-lysine acetylation will become clearer. However, as of now, only a few concrete examples exist of proteins whose activity is affected by acetylation. These include the ubiquitous metabolic enzyme acetyl-CoA synthase (Acs) and the chemotactic response regulator CheY, both of which have been shown to be reversibly acetylated in </w:t>
      </w:r>
      <w:r>
        <w:rPr>
          <w:i/>
          <w:lang w:val="en-US"/>
        </w:rPr>
        <w:t xml:space="preserve">E. coli </w:t>
      </w:r>
      <w:r>
        <w:rPr>
          <w:lang w:val="en-US"/>
        </w:rPr>
        <w:t xml:space="preserve">and </w:t>
      </w:r>
      <w:r>
        <w:rPr>
          <w:i/>
          <w:lang w:val="en-US"/>
        </w:rPr>
        <w:t xml:space="preserve">S. enterica </w:t>
      </w:r>
      <w:r w:rsidRPr="00C87E7F">
        <w:rPr>
          <w:noProof/>
          <w:lang w:val="en-US"/>
        </w:rPr>
        <w:t>(Starai, et al., 2002</w:t>
      </w:r>
      <w:r>
        <w:rPr>
          <w:noProof/>
          <w:lang w:val="en-US"/>
        </w:rPr>
        <w:t xml:space="preserve"> and Yan, et al., 2008</w:t>
      </w:r>
      <w:r w:rsidRPr="00C87E7F">
        <w:rPr>
          <w:noProof/>
          <w:lang w:val="en-US"/>
        </w:rPr>
        <w:t>)</w:t>
      </w:r>
      <w:r>
        <w:rPr>
          <w:noProof/>
          <w:lang w:val="en-US"/>
        </w:rPr>
        <w:t xml:space="preserve">. In the case of the Acs enzyme, enzymatic acetylation of a key active site lysine (K609) via a GNAT protein causes an inhibition in the synthesis of acetyl-AMP. This inhibition is relieved once the active lysine is deacetylated by CobB </w:t>
      </w:r>
      <w:r w:rsidRPr="0026672C">
        <w:rPr>
          <w:noProof/>
          <w:lang w:val="en-US"/>
        </w:rPr>
        <w:t>(Starai, et al., 2003)</w:t>
      </w:r>
      <w:r>
        <w:rPr>
          <w:noProof/>
          <w:lang w:val="en-US"/>
        </w:rPr>
        <w:t xml:space="preserve">. In the case of CheY, acetylation of up to six lysines on the carboxy-terminal surface of CheY can interrupt interactions with CheA, CheZ and FliM (reviewed by </w:t>
      </w:r>
      <w:r w:rsidRPr="00DC01BF">
        <w:rPr>
          <w:noProof/>
          <w:lang w:val="en-US"/>
        </w:rPr>
        <w:t>Eisenbach, 2007)</w:t>
      </w:r>
      <w:r>
        <w:rPr>
          <w:noProof/>
          <w:lang w:val="en-US"/>
        </w:rPr>
        <w:t>, however the source of these acetylation events and the deacetylase responsible for removal are disputed.  Therefore it is evident that there is a lack of knowledge regarding  examples of protein lysine acetylation, the way in which proteins are acetylated and deacetylated and the impact on the target protein.This is addressed in this chapter.</w:t>
      </w:r>
    </w:p>
    <w:p w:rsidR="00A65C96" w:rsidRDefault="00A65C96" w:rsidP="00A65C96">
      <w:pPr>
        <w:spacing w:line="360" w:lineRule="auto"/>
        <w:rPr>
          <w:lang w:val="en-US"/>
        </w:rPr>
      </w:pPr>
      <w:r>
        <w:rPr>
          <w:lang w:val="en-US"/>
        </w:rPr>
        <w:t xml:space="preserve">Now that we have a good understanding of the proteins that are acetylated in </w:t>
      </w:r>
      <w:r>
        <w:rPr>
          <w:i/>
          <w:lang w:val="en-US"/>
        </w:rPr>
        <w:t xml:space="preserve">C. jejuni, </w:t>
      </w:r>
      <w:r>
        <w:rPr>
          <w:lang w:val="en-US"/>
        </w:rPr>
        <w:t>the next step involves gaining an understanding of how a protein become acetylated, how acetylation effects protein abundance, stability and activity and how deacetylation impacts these changes</w:t>
      </w:r>
      <w:r>
        <w:rPr>
          <w:i/>
          <w:lang w:val="en-US"/>
        </w:rPr>
        <w:t xml:space="preserve">. </w:t>
      </w:r>
      <w:r>
        <w:rPr>
          <w:lang w:val="en-US"/>
        </w:rPr>
        <w:t xml:space="preserve">Therefore the aim of this chapter is to systematically work through the substrates of our deacetylase, CobB, and assess the effect acetylation has on the target protein. Furthermore we will investigate the location of these acetylated lysines within proteins in order to determine whether they are found in catalytically active or structurally important regions. In most cases this was done using the </w:t>
      </w:r>
      <w:r>
        <w:rPr>
          <w:i/>
          <w:lang w:val="en-US"/>
        </w:rPr>
        <w:t xml:space="preserve">cobB </w:t>
      </w:r>
      <w:r>
        <w:rPr>
          <w:lang w:val="en-US"/>
        </w:rPr>
        <w:t xml:space="preserve">deletion mutant in order to keep acetylation levels as similar as possible to the MS dataset, however in some cases we used recombinant </w:t>
      </w:r>
      <w:r>
        <w:rPr>
          <w:i/>
          <w:lang w:val="en-US"/>
        </w:rPr>
        <w:t xml:space="preserve">C. jejuni </w:t>
      </w:r>
      <w:r>
        <w:rPr>
          <w:lang w:val="en-US"/>
        </w:rPr>
        <w:t xml:space="preserve">protein and artificially acetylated the protein </w:t>
      </w:r>
      <w:r>
        <w:rPr>
          <w:i/>
          <w:lang w:val="en-US"/>
        </w:rPr>
        <w:t xml:space="preserve">in vitro, </w:t>
      </w:r>
      <w:r>
        <w:rPr>
          <w:lang w:val="en-US"/>
        </w:rPr>
        <w:t>using acetyl-phosphate. It is worth noting, however, that not all of the substrates identified from our MS analyses were suitable for experimentation, therefore they have not been included in this</w:t>
      </w:r>
      <w:r w:rsidRPr="00A668F4">
        <w:rPr>
          <w:lang w:val="en-US"/>
        </w:rPr>
        <w:t xml:space="preserve"> </w:t>
      </w:r>
      <w:r>
        <w:rPr>
          <w:lang w:val="en-US"/>
        </w:rPr>
        <w:t>thesis.</w:t>
      </w:r>
    </w:p>
    <w:p w:rsidR="00994990" w:rsidRDefault="00994990" w:rsidP="00A65C96">
      <w:pPr>
        <w:spacing w:line="360" w:lineRule="auto"/>
        <w:rPr>
          <w:lang w:val="en-US"/>
        </w:rPr>
      </w:pPr>
    </w:p>
    <w:p w:rsidR="00A65C96" w:rsidRPr="00A668F4" w:rsidRDefault="00A65C96" w:rsidP="00A65C96">
      <w:pPr>
        <w:spacing w:line="360" w:lineRule="auto"/>
      </w:pPr>
    </w:p>
    <w:p w:rsidR="00A65C96" w:rsidRDefault="00A65C96" w:rsidP="00A65C96">
      <w:pPr>
        <w:spacing w:line="360" w:lineRule="auto"/>
        <w:rPr>
          <w:b/>
          <w:u w:val="single"/>
          <w:lang w:val="en-US"/>
        </w:rPr>
      </w:pPr>
      <w:r w:rsidRPr="00960556">
        <w:rPr>
          <w:b/>
          <w:u w:val="single"/>
          <w:lang w:val="en-US"/>
        </w:rPr>
        <w:lastRenderedPageBreak/>
        <w:t>5.2 Results</w:t>
      </w:r>
    </w:p>
    <w:p w:rsidR="00A65C96" w:rsidRPr="005F0F7E" w:rsidRDefault="00A65C96" w:rsidP="00A65C96">
      <w:pPr>
        <w:spacing w:line="360" w:lineRule="auto"/>
        <w:rPr>
          <w:b/>
          <w:lang w:val="en-US"/>
        </w:rPr>
      </w:pPr>
      <w:r w:rsidRPr="005F0F7E">
        <w:rPr>
          <w:b/>
          <w:lang w:val="en-US"/>
        </w:rPr>
        <w:t xml:space="preserve">5.2.1 Acetylation of Fructose-1,6-Bisphosphate aldolase has a significant impact on enzyme activity </w:t>
      </w:r>
    </w:p>
    <w:p w:rsidR="00A65C96" w:rsidRDefault="00454D78" w:rsidP="00A65C96">
      <w:pPr>
        <w:spacing w:line="360" w:lineRule="auto"/>
        <w:rPr>
          <w:lang w:val="en-US"/>
        </w:rPr>
      </w:pPr>
      <w:r>
        <w:rPr>
          <w:noProof/>
        </w:rPr>
        <w:pict>
          <v:shape id="_x0000_s1030" type="#_x0000_t75" style="position:absolute;margin-left:-20.05pt;margin-top:179.35pt;width:471.3pt;height:235.65pt;z-index:251665408;mso-position-horizontal-relative:text;mso-position-vertical-relative:text;mso-width-relative:page;mso-height-relative:page" wrapcoords="539 720 467 1512 3953 1872 10782 1872 10782 5328 2875 5616 2803 6120 3235 6480 3163 6912 3163 7416 1474 7704 683 8064 683 14184 1474 14544 3127 14544 3163 15696 1617 15912 1653 16560 8841 16848 3917 16848 3055 16992 3055 18360 4708 19152 5391 19152 5355 19872 8302 20088 16317 20088 17970 20088 18976 20016 18797 19296 15059 19152 20055 18648 20019 18000 20378 17712 20162 16920 20989 16848 21097 16128 15850 15696 14664 14544 14700 6264 13010 5760 10782 5328 10782 1872 12327 1872 13298 1440 13226 720 539 720">
            <v:imagedata r:id="rId60" o:title=""/>
            <w10:wrap type="tight"/>
          </v:shape>
          <o:OLEObject Type="Embed" ProgID="Prism7.Document" ShapeID="_x0000_s1030" DrawAspect="Content" ObjectID="_1634733291" r:id="rId61"/>
        </w:pict>
      </w:r>
      <w:r w:rsidR="00A65C96">
        <w:rPr>
          <w:lang w:val="en-US"/>
        </w:rPr>
        <w:t xml:space="preserve">Data from chapter 4 showed a high level of enrichment of proteins involved in central metabolism, that appear to have CobB sensitive lysines. These analyses showed that there is a CobB sensitive lysine contained within the </w:t>
      </w:r>
      <w:r w:rsidR="00A65C96">
        <w:rPr>
          <w:i/>
          <w:lang w:val="en-US"/>
        </w:rPr>
        <w:t>C. jejuni</w:t>
      </w:r>
      <w:r w:rsidR="00A65C96">
        <w:rPr>
          <w:lang w:val="en-US"/>
        </w:rPr>
        <w:t xml:space="preserve"> Fructose-bisphosphate aldolase A (Fba) enzyme. The Fba enzyme is an essential enzyme that reversibly catalyses the cleavage of fructose 1,6-bisphosphate into glyceraldehyde 3-phosphate and dihydroxyacetone phosphate</w:t>
      </w:r>
      <w:r w:rsidR="00A65C96">
        <w:rPr>
          <w:noProof/>
        </w:rPr>
        <w:t xml:space="preserve"> </w:t>
      </w:r>
      <w:r w:rsidR="00A65C96" w:rsidRPr="0026672C">
        <w:rPr>
          <w:noProof/>
        </w:rPr>
        <w:t>(Rutter, 1964)</w:t>
      </w:r>
      <w:r w:rsidR="00A65C96">
        <w:rPr>
          <w:lang w:val="en-US"/>
        </w:rPr>
        <w:t>. Our MS analyses have identified six lysine residues within the Fba protein that were acetylated, however some were deacetylated at a much greater levels than others (figure 5.1 A). The differences in acetylation between both datasets for each lysine containing peptide are also displayed as a ratio change (figure 5.1 B)</w:t>
      </w: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240" w:lineRule="auto"/>
        <w:rPr>
          <w:lang w:val="en-US"/>
        </w:rPr>
      </w:pPr>
    </w:p>
    <w:p w:rsidR="00A65C96" w:rsidRDefault="00A65C96" w:rsidP="00A65C96">
      <w:pPr>
        <w:spacing w:line="240" w:lineRule="auto"/>
        <w:rPr>
          <w:lang w:val="en-US"/>
        </w:rPr>
      </w:pPr>
      <w:r>
        <w:rPr>
          <w:b/>
          <w:lang w:val="en-US"/>
        </w:rPr>
        <w:t xml:space="preserve">Figure 5.1: Detection of lysine acetylated peptides within the Fba protein. </w:t>
      </w:r>
      <w:r>
        <w:rPr>
          <w:lang w:val="en-US"/>
        </w:rPr>
        <w:t>(A) shows average Log MS intensities normalised to protein abundance and (B) shows the ratio between these average (KO/WT).</w:t>
      </w:r>
    </w:p>
    <w:p w:rsidR="00A65C96" w:rsidRDefault="00A65C96" w:rsidP="00A65C96">
      <w:pPr>
        <w:spacing w:line="360" w:lineRule="auto"/>
        <w:rPr>
          <w:lang w:val="en-US"/>
        </w:rPr>
      </w:pPr>
      <w:r>
        <w:rPr>
          <w:lang w:val="en-US"/>
        </w:rPr>
        <w:t xml:space="preserve">The data collected show that the six peptides have differing levels of acetylation when comparing MS intensities of the WT and </w:t>
      </w:r>
      <w:r>
        <w:rPr>
          <w:i/>
          <w:lang w:val="en-US"/>
        </w:rPr>
        <w:t xml:space="preserve">cobB </w:t>
      </w:r>
      <w:r>
        <w:rPr>
          <w:lang w:val="en-US"/>
        </w:rPr>
        <w:t xml:space="preserve">deletion mutant (figure 5.1 A). All of the peptides were found in greater abundance in the </w:t>
      </w:r>
      <w:r>
        <w:rPr>
          <w:i/>
          <w:lang w:val="en-US"/>
        </w:rPr>
        <w:t xml:space="preserve">cobB </w:t>
      </w:r>
      <w:r>
        <w:rPr>
          <w:lang w:val="en-US"/>
        </w:rPr>
        <w:t xml:space="preserve">mutant (figure 5.1 B) in differing degrees, K339 was upregulated 1.04 fold, K237 1.2 fold, K19 1.6 fold, K318 5.1 fold, K301 6.6 fold and K321 was found in 77.65 fold greater abundance. When carrying out statistical analysis comparing the datasets, we found that the abundance of peptides containing K321 was significantly higher in the </w:t>
      </w:r>
      <w:r>
        <w:rPr>
          <w:i/>
          <w:lang w:val="en-US"/>
        </w:rPr>
        <w:t xml:space="preserve">cobB </w:t>
      </w:r>
      <w:r>
        <w:rPr>
          <w:lang w:val="en-US"/>
        </w:rPr>
        <w:t xml:space="preserve">deletion mutant than in WT (t-test P value=0.0404). Therefore, it is likely that K321 is a CobB sensitive lysine since acetylation </w:t>
      </w:r>
      <w:r>
        <w:rPr>
          <w:lang w:val="en-US"/>
        </w:rPr>
        <w:lastRenderedPageBreak/>
        <w:t xml:space="preserve">levels of this peptide are significantly higher in the </w:t>
      </w:r>
      <w:r>
        <w:rPr>
          <w:i/>
          <w:lang w:val="en-US"/>
        </w:rPr>
        <w:t xml:space="preserve">cobB </w:t>
      </w:r>
      <w:r>
        <w:rPr>
          <w:lang w:val="en-US"/>
        </w:rPr>
        <w:t xml:space="preserve">mutant, suggesting that removal of this lysine could affect its function. </w:t>
      </w:r>
    </w:p>
    <w:p w:rsidR="00A65C96" w:rsidRDefault="00454D78" w:rsidP="00A65C96">
      <w:pPr>
        <w:spacing w:line="360" w:lineRule="auto"/>
        <w:rPr>
          <w:lang w:val="en-US"/>
        </w:rPr>
      </w:pPr>
      <w:r>
        <w:rPr>
          <w:noProof/>
        </w:rPr>
        <w:pict>
          <v:shape id="_x0000_s1031" type="#_x0000_t75" style="position:absolute;margin-left:-.05pt;margin-top:131.7pt;width:431.2pt;height:390.5pt;z-index:251666432;mso-position-horizontal-relative:text;mso-position-vertical-relative:text;mso-width-relative:page;mso-height-relative:page" wrapcoords="908 544 807 979 4340 1306 9236 1415 3936 2176 3886 2938 4088 3156 4643 3156 6914 4026 7318 4026 6611 4461 6662 4625 8630 4897 8630 5495 9286 5767 10800 5767 11607 6638 10850 7508 10800 8379 807 8488 807 9032 10800 9249 5148 9467 5097 9902 5955 10120 3886 10174 3684 10229 3684 12405 3987 12731 3785 12840 3684 12949 3785 16866 4391 17084 5400 17084 5450 17574 7822 17955 7419 18444 7570 18662 10346 18825 10043 19097 10144 19478 10800 19696 7923 19913 7873 20457 8579 20512 9336 20512 14686 20457 14736 19968 10800 19696 11759 19696 14131 19097 14080 18825 14333 18825 14686 18227 14636 17955 16806 17356 15695 17084 15796 12133 15594 11970 15140 11861 15140 11643 14686 10990 14787 10501 12920 10283 6157 10120 10750 9249 10800 7508 14181 7454 15645 6692 15695 6529 15140 5930 10800 5767 18723 5495 18824 4897 14282 4897 10598 4026 12465 4026 13374 3754 13374 2884 12516 2340 11910 2176 11456 1415 11355 1415 12112 979 11759 707 1262 544 908 544">
            <v:imagedata r:id="rId62" o:title=""/>
            <w10:wrap type="tight"/>
          </v:shape>
          <o:OLEObject Type="Embed" ProgID="Prism7.Document" ShapeID="_x0000_s1031" DrawAspect="Content" ObjectID="_1634733292" r:id="rId63"/>
        </w:pict>
      </w:r>
      <w:r w:rsidR="00A65C96">
        <w:rPr>
          <w:lang w:val="en-US"/>
        </w:rPr>
        <w:t xml:space="preserve">Initial experimentation focused on using protein extract from WT cells, </w:t>
      </w:r>
      <w:r w:rsidR="00A65C96">
        <w:rPr>
          <w:i/>
          <w:lang w:val="en-US"/>
        </w:rPr>
        <w:t xml:space="preserve">cobB </w:t>
      </w:r>
      <w:r w:rsidR="00A65C96">
        <w:rPr>
          <w:lang w:val="en-US"/>
        </w:rPr>
        <w:t xml:space="preserve">deletion mutants and the complemented strain, to undertake Fba assays. This gave us an idea of the effect that elevated acetylation levels might have on activity of the Fba protein, and whether any change in activity could be complemented by insertion of the intact gene. We found (figure 5.2) that when </w:t>
      </w:r>
      <w:r w:rsidR="00A65C96">
        <w:rPr>
          <w:i/>
          <w:lang w:val="en-US"/>
        </w:rPr>
        <w:t xml:space="preserve">cobB </w:t>
      </w:r>
      <w:r w:rsidR="00A65C96">
        <w:rPr>
          <w:lang w:val="en-US"/>
        </w:rPr>
        <w:t xml:space="preserve">was deleted from </w:t>
      </w:r>
      <w:r w:rsidR="00A65C96">
        <w:rPr>
          <w:i/>
          <w:lang w:val="en-US"/>
        </w:rPr>
        <w:t xml:space="preserve">C. jejuni </w:t>
      </w:r>
      <w:r w:rsidR="00A65C96">
        <w:rPr>
          <w:lang w:val="en-US"/>
        </w:rPr>
        <w:t xml:space="preserve">there is a clear attenuation in the activity of Fba that was reversed upon complementation, suggesting that acetylation of the Fba enzyme causes a significant reduction in enzyme activity. </w:t>
      </w: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pPr>
    </w:p>
    <w:p w:rsidR="00A65C96" w:rsidRDefault="00A65C96" w:rsidP="00A65C96">
      <w:pPr>
        <w:spacing w:line="240" w:lineRule="auto"/>
        <w:rPr>
          <w:b/>
        </w:rPr>
      </w:pPr>
    </w:p>
    <w:p w:rsidR="00A65C96" w:rsidRDefault="00A65C96" w:rsidP="00A65C96">
      <w:pPr>
        <w:spacing w:line="240" w:lineRule="auto"/>
        <w:rPr>
          <w:b/>
        </w:rPr>
      </w:pPr>
    </w:p>
    <w:p w:rsidR="00A65C96" w:rsidRDefault="00A65C96" w:rsidP="00A65C96">
      <w:pPr>
        <w:spacing w:line="240" w:lineRule="auto"/>
        <w:rPr>
          <w:b/>
        </w:rPr>
      </w:pPr>
    </w:p>
    <w:p w:rsidR="00A65C96" w:rsidRDefault="00A65C96" w:rsidP="00A65C96">
      <w:pPr>
        <w:spacing w:line="240" w:lineRule="auto"/>
        <w:rPr>
          <w:b/>
        </w:rPr>
      </w:pPr>
    </w:p>
    <w:p w:rsidR="00A65C96" w:rsidRDefault="00A65C96" w:rsidP="00A65C96">
      <w:pPr>
        <w:spacing w:line="240" w:lineRule="auto"/>
        <w:rPr>
          <w:lang w:val="en-US"/>
        </w:rPr>
      </w:pPr>
      <w:r>
        <w:rPr>
          <w:b/>
        </w:rPr>
        <w:t xml:space="preserve">Figure 5.2 Fba activity assay using </w:t>
      </w:r>
      <w:r>
        <w:rPr>
          <w:b/>
          <w:i/>
        </w:rPr>
        <w:t xml:space="preserve">C. jejuni </w:t>
      </w:r>
      <w:r>
        <w:rPr>
          <w:b/>
        </w:rPr>
        <w:t xml:space="preserve">cell free extract. </w:t>
      </w:r>
      <w:r>
        <w:rPr>
          <w:i/>
        </w:rPr>
        <w:t xml:space="preserve">C. jejuni </w:t>
      </w:r>
      <w:r>
        <w:t>cells were grown to an OD</w:t>
      </w:r>
      <w:r>
        <w:rPr>
          <w:vertAlign w:val="subscript"/>
        </w:rPr>
        <w:t>600nm</w:t>
      </w:r>
      <w:r>
        <w:t xml:space="preserve"> of 1.0 before they were harvested by centrifugation and lysed by sonication. Cell debris was removed, and a protein extract produced. Protein extracts were normalised by concentration and incubated in a coupled assay composed of glycerol-3-phosphate and triose phosphate isomerase (schematic of assay shown in A). The reaction was begun by the addition of fructose bisphosphate and the activity measure spectrophotometrically at OD</w:t>
      </w:r>
      <w:r>
        <w:rPr>
          <w:vertAlign w:val="subscript"/>
        </w:rPr>
        <w:t>340nm</w:t>
      </w:r>
      <w:r>
        <w:t>. The rate of reaction (B) is defined as nmoles of NADH oxidised per minute per mg of cell free extract (T-test p values *=0.0448 **=0.0077).</w:t>
      </w:r>
    </w:p>
    <w:p w:rsidR="00A65C96" w:rsidRPr="00EB7A2C" w:rsidRDefault="009D27E4" w:rsidP="00A65C96">
      <w:pPr>
        <w:spacing w:line="360" w:lineRule="auto"/>
        <w:rPr>
          <w:lang w:val="en-US"/>
        </w:rPr>
      </w:pPr>
      <w:r>
        <w:rPr>
          <w:noProof/>
          <w:lang w:eastAsia="en-GB"/>
        </w:rPr>
        <w:lastRenderedPageBreak/>
        <w:drawing>
          <wp:anchor distT="0" distB="0" distL="114300" distR="114300" simplePos="0" relativeHeight="251659264" behindDoc="1" locked="0" layoutInCell="1" allowOverlap="1" wp14:anchorId="45BAA802" wp14:editId="24CC2534">
            <wp:simplePos x="0" y="0"/>
            <wp:positionH relativeFrom="margin">
              <wp:posOffset>-337697</wp:posOffset>
            </wp:positionH>
            <wp:positionV relativeFrom="paragraph">
              <wp:posOffset>1789207</wp:posOffset>
            </wp:positionV>
            <wp:extent cx="6421755" cy="2423795"/>
            <wp:effectExtent l="0" t="0" r="0" b="0"/>
            <wp:wrapTight wrapText="bothSides">
              <wp:wrapPolygon edited="0">
                <wp:start x="0" y="0"/>
                <wp:lineTo x="0" y="21391"/>
                <wp:lineTo x="21530" y="21391"/>
                <wp:lineTo x="21530" y="0"/>
                <wp:lineTo x="0" y="0"/>
              </wp:wrapPolygon>
            </wp:wrapTight>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l="3796" t="11684" r="53790" b="48289"/>
                    <a:stretch>
                      <a:fillRect/>
                    </a:stretch>
                  </pic:blipFill>
                  <pic:spPr bwMode="auto">
                    <a:xfrm>
                      <a:off x="0" y="0"/>
                      <a:ext cx="6421755" cy="2423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5C96">
        <w:rPr>
          <w:lang w:val="en-US"/>
        </w:rPr>
        <w:t>As we saw a clear difference in the activity of an overacetylated Fba enzyme, we then wanted to uncover more information about how this acetylation (specifically at K321) had such an impact on protein activity. Using the structural prediction software PHYRE</w:t>
      </w:r>
      <w:r w:rsidR="00A65C96">
        <w:rPr>
          <w:noProof/>
        </w:rPr>
        <w:t xml:space="preserve"> </w:t>
      </w:r>
      <w:r w:rsidR="00A65C96" w:rsidRPr="0026672C">
        <w:rPr>
          <w:noProof/>
        </w:rPr>
        <w:t>(Kelley, et al., 2015)</w:t>
      </w:r>
      <w:r w:rsidR="00A65C96">
        <w:rPr>
          <w:lang w:val="en-US"/>
        </w:rPr>
        <w:t xml:space="preserve"> we have mapped the location of this lysine within the predicted protein structure of Fba (figure 5.3 A). We then drew comparisons with the well characterised version of the enzyme in</w:t>
      </w:r>
      <w:r w:rsidR="00A65C96" w:rsidRPr="0017230C">
        <w:rPr>
          <w:i/>
          <w:lang w:val="en-US"/>
        </w:rPr>
        <w:t xml:space="preserve"> </w:t>
      </w:r>
      <w:r w:rsidR="00A65C96">
        <w:rPr>
          <w:i/>
          <w:lang w:val="en-US"/>
        </w:rPr>
        <w:t xml:space="preserve">E. coli </w:t>
      </w:r>
      <w:r w:rsidR="00A65C96">
        <w:rPr>
          <w:lang w:val="en-US"/>
        </w:rPr>
        <w:t xml:space="preserve">(figure 5.3 B) and carried out CLUSTAL alignments (European Bioinformatics Institute) to assess whether this lysine is conserved in bacteria to see if acetylation is also likely to occur in the same position (figure 5.3 C). </w:t>
      </w:r>
    </w:p>
    <w:p w:rsidR="00A65C96" w:rsidRDefault="00A65C96" w:rsidP="00A65C96">
      <w:pPr>
        <w:spacing w:line="240" w:lineRule="auto"/>
        <w:rPr>
          <w:lang w:val="en-US"/>
        </w:rPr>
      </w:pPr>
      <w:r>
        <w:rPr>
          <w:b/>
          <w:lang w:val="en-US"/>
        </w:rPr>
        <w:t xml:space="preserve">Figure 5.3: Structural assessment of </w:t>
      </w:r>
      <w:r>
        <w:rPr>
          <w:b/>
          <w:i/>
          <w:lang w:val="en-US"/>
        </w:rPr>
        <w:t xml:space="preserve">C. jejuni </w:t>
      </w:r>
      <w:r>
        <w:rPr>
          <w:b/>
          <w:lang w:val="en-US"/>
        </w:rPr>
        <w:t xml:space="preserve">Fba and K321 location. </w:t>
      </w:r>
      <w:r>
        <w:rPr>
          <w:lang w:val="en-US"/>
        </w:rPr>
        <w:t xml:space="preserve">(A) shows the </w:t>
      </w:r>
      <w:r>
        <w:rPr>
          <w:i/>
          <w:lang w:val="en-US"/>
        </w:rPr>
        <w:t xml:space="preserve">C. jejuni </w:t>
      </w:r>
      <w:r>
        <w:rPr>
          <w:lang w:val="en-US"/>
        </w:rPr>
        <w:t xml:space="preserve">predicted protein structure generated in PHYRE. (B) stereo view of </w:t>
      </w:r>
      <w:r>
        <w:rPr>
          <w:i/>
          <w:lang w:val="en-US"/>
        </w:rPr>
        <w:t xml:space="preserve">E. coli </w:t>
      </w:r>
      <w:r>
        <w:rPr>
          <w:lang w:val="en-US"/>
        </w:rPr>
        <w:t>Fba adapted from</w:t>
      </w:r>
      <w:r>
        <w:rPr>
          <w:noProof/>
        </w:rPr>
        <w:t xml:space="preserve"> </w:t>
      </w:r>
      <w:r w:rsidRPr="0026672C">
        <w:rPr>
          <w:noProof/>
        </w:rPr>
        <w:t>(Cooper, et al., 1996)</w:t>
      </w:r>
      <w:r>
        <w:rPr>
          <w:lang w:val="en-US"/>
        </w:rPr>
        <w:t>, every 20</w:t>
      </w:r>
      <w:r w:rsidRPr="00A21BD6">
        <w:rPr>
          <w:vertAlign w:val="superscript"/>
          <w:lang w:val="en-US"/>
        </w:rPr>
        <w:t>th</w:t>
      </w:r>
      <w:r>
        <w:rPr>
          <w:lang w:val="en-US"/>
        </w:rPr>
        <w:t xml:space="preserve"> amino acid is labelled, β-strands and loops are shown in black whilst α-helices are shown in red. (C) shows the CLUSTAL alignment of </w:t>
      </w:r>
      <w:r>
        <w:rPr>
          <w:i/>
          <w:lang w:val="en-US"/>
        </w:rPr>
        <w:t xml:space="preserve">E. coli </w:t>
      </w:r>
      <w:r>
        <w:rPr>
          <w:lang w:val="en-US"/>
        </w:rPr>
        <w:t xml:space="preserve">Fba protein with </w:t>
      </w:r>
      <w:r>
        <w:rPr>
          <w:i/>
          <w:lang w:val="en-US"/>
        </w:rPr>
        <w:t xml:space="preserve">C. jejuni </w:t>
      </w:r>
      <w:r>
        <w:rPr>
          <w:lang w:val="en-US"/>
        </w:rPr>
        <w:t xml:space="preserve">Fba protein (only the region containing </w:t>
      </w:r>
      <w:r>
        <w:rPr>
          <w:i/>
          <w:lang w:val="en-US"/>
        </w:rPr>
        <w:t xml:space="preserve">C. jejuni </w:t>
      </w:r>
      <w:r>
        <w:rPr>
          <w:lang w:val="en-US"/>
        </w:rPr>
        <w:t>K321 is shown).</w:t>
      </w:r>
    </w:p>
    <w:p w:rsidR="00A65C96" w:rsidRDefault="00A65C96" w:rsidP="00A65C96">
      <w:pPr>
        <w:spacing w:line="360" w:lineRule="auto"/>
        <w:rPr>
          <w:lang w:val="en-US"/>
        </w:rPr>
      </w:pPr>
      <w:r>
        <w:rPr>
          <w:lang w:val="en-US"/>
        </w:rPr>
        <w:t xml:space="preserve">CLUSTAL alignments (figure 5.3 C) indicate that K321 in </w:t>
      </w:r>
      <w:r>
        <w:rPr>
          <w:i/>
          <w:lang w:val="en-US"/>
        </w:rPr>
        <w:t xml:space="preserve">C. jejuni </w:t>
      </w:r>
      <w:r>
        <w:rPr>
          <w:lang w:val="en-US"/>
        </w:rPr>
        <w:t xml:space="preserve">is also a conserved residue in </w:t>
      </w:r>
      <w:r>
        <w:rPr>
          <w:i/>
          <w:lang w:val="en-US"/>
        </w:rPr>
        <w:t xml:space="preserve">E. coli </w:t>
      </w:r>
      <w:r>
        <w:rPr>
          <w:lang w:val="en-US"/>
        </w:rPr>
        <w:t xml:space="preserve">(K325). Furthermore, structural prediction of </w:t>
      </w:r>
      <w:r>
        <w:rPr>
          <w:i/>
          <w:lang w:val="en-US"/>
        </w:rPr>
        <w:t xml:space="preserve">C. jejuni </w:t>
      </w:r>
      <w:r>
        <w:rPr>
          <w:lang w:val="en-US"/>
        </w:rPr>
        <w:t xml:space="preserve">and known structural information regarding the </w:t>
      </w:r>
      <w:r>
        <w:rPr>
          <w:i/>
          <w:lang w:val="en-US"/>
        </w:rPr>
        <w:t xml:space="preserve">E. coli </w:t>
      </w:r>
      <w:r>
        <w:rPr>
          <w:lang w:val="en-US"/>
        </w:rPr>
        <w:t xml:space="preserve">enzyme show that K321 is found on helix α11 (figures 5.3 A and B). This region has been implicated in formation of the dimer, a step that is required for the activity of the protein </w:t>
      </w:r>
      <w:r w:rsidRPr="0026672C">
        <w:rPr>
          <w:noProof/>
        </w:rPr>
        <w:t>(Cooper, et al., 1996)</w:t>
      </w:r>
      <w:r>
        <w:rPr>
          <w:lang w:val="en-US"/>
        </w:rPr>
        <w:t xml:space="preserve">. Furthermore, K325 in the </w:t>
      </w:r>
      <w:r>
        <w:rPr>
          <w:i/>
          <w:lang w:val="en-US"/>
        </w:rPr>
        <w:t xml:space="preserve">E. coli </w:t>
      </w:r>
      <w:r>
        <w:rPr>
          <w:lang w:val="en-US"/>
        </w:rPr>
        <w:t xml:space="preserve">version of the enzyme has previously been implicated in catalysis, where a K325A mutant had significantly lower </w:t>
      </w:r>
      <w:r>
        <w:rPr>
          <w:i/>
          <w:lang w:val="en-US"/>
        </w:rPr>
        <w:t>k</w:t>
      </w:r>
      <w:r>
        <w:rPr>
          <w:i/>
          <w:vertAlign w:val="subscript"/>
          <w:lang w:val="en-US"/>
        </w:rPr>
        <w:t xml:space="preserve">cat </w:t>
      </w:r>
      <w:r>
        <w:rPr>
          <w:lang w:val="en-US"/>
        </w:rPr>
        <w:t>values than the native protein</w:t>
      </w:r>
      <w:r>
        <w:rPr>
          <w:noProof/>
        </w:rPr>
        <w:t xml:space="preserve"> </w:t>
      </w:r>
      <w:r w:rsidRPr="0026672C">
        <w:rPr>
          <w:noProof/>
        </w:rPr>
        <w:t>(Zgiby, et al., 2000)</w:t>
      </w:r>
      <w:r>
        <w:rPr>
          <w:lang w:val="en-US"/>
        </w:rPr>
        <w:t xml:space="preserve">. Therefore, our aim was to produce a stable recombinant protein from </w:t>
      </w:r>
      <w:r>
        <w:rPr>
          <w:i/>
          <w:lang w:val="en-US"/>
        </w:rPr>
        <w:t xml:space="preserve">C. jejuni, </w:t>
      </w:r>
      <w:r>
        <w:rPr>
          <w:lang w:val="en-US"/>
        </w:rPr>
        <w:t>allowing us to investigate how acetylation at K321 will impact the protein, with regards to its activity and dimer formation. Additionally, we aimed to assess the ability of the CobB deacetylase to remove any acetyllysine modifications, and what effect this had on Fba activity.</w:t>
      </w:r>
    </w:p>
    <w:p w:rsidR="00A65C96" w:rsidRDefault="00A65C96" w:rsidP="00A65C96">
      <w:pPr>
        <w:spacing w:line="360" w:lineRule="auto"/>
        <w:rPr>
          <w:lang w:val="en-US"/>
        </w:rPr>
      </w:pPr>
      <w:r>
        <w:rPr>
          <w:lang w:val="en-US"/>
        </w:rPr>
        <w:t xml:space="preserve">Initially, the Fba enzyme was cloned into a pET21a vector containing a C-terminal His-tag, however, we were unable to achieve expression of a soluble version of the protein. Therefore, we used the pBAD cloning system, with an N-terminally located His-tag, and Top10 </w:t>
      </w:r>
      <w:r>
        <w:rPr>
          <w:i/>
          <w:lang w:val="en-US"/>
        </w:rPr>
        <w:t xml:space="preserve">E. coli </w:t>
      </w:r>
      <w:r>
        <w:rPr>
          <w:lang w:val="en-US"/>
        </w:rPr>
        <w:t xml:space="preserve">cells for expression. Using this system, we were able to produce a stable version of the protein for further use in enzyme </w:t>
      </w:r>
      <w:r>
        <w:rPr>
          <w:lang w:val="en-US"/>
        </w:rPr>
        <w:lastRenderedPageBreak/>
        <w:t xml:space="preserve">activity assays (figure 5.4 A). We also made some mutagenic variants of the protein using site directed mutagenesis </w:t>
      </w:r>
      <w:r w:rsidRPr="0026672C">
        <w:rPr>
          <w:noProof/>
        </w:rPr>
        <w:t>(Kamieniarz &amp; Schneider, 2009)</w:t>
      </w:r>
      <w:r>
        <w:rPr>
          <w:lang w:val="en-US"/>
        </w:rPr>
        <w:t xml:space="preserve">, substituting K321 with an arginine (K321R ((figure 5.4 B)), alanine (K321A ((figure 5.4 C)) or glutamine (K321Q ((figure 5.4 D)). These substitutions act as a crude mimic for the acetylated lysine residue (KQ mutant), a non-acetylated lysine residue (KR mutant) and a non-acetylatable lysine (KA mutant), allowing us to assess the </w:t>
      </w:r>
      <w:r w:rsidR="00454D78">
        <w:rPr>
          <w:noProof/>
        </w:rPr>
        <w:pict>
          <v:shape id="_x0000_s1032" type="#_x0000_t75" style="position:absolute;margin-left:-34pt;margin-top:125.25pt;width:507.1pt;height:398.95pt;z-index:251667456;mso-position-horizontal-relative:text;mso-position-vertical-relative:text;mso-width-relative:page;mso-height-relative:page" wrapcoords="10979 868 789 959 646 1507 1938 1598 1938 7307 10800 7444 1973 7809 1973 8083 2045 8311 1902 8631 2583 8905 1938 9270 1938 9362 2583 9636 1902 9955 2009 10321 10800 10366 10800 11097 861 11325 646 11462 718 11827 1471 12558 1507 17536 10800 17673 12056 18403 1722 18586 1650 18814 2727 19134 1650 19454 1650 19682 2476 19865 1758 19956 1615 20093 1615 20778 2045 20778 7104 20778 19483 20641 19519 19134 8755 19134 18873 18860 18909 18586 12271 18403 10800 17673 18048 17673 20811 17490 20847 11279 10800 11097 10800 10366 16792 10366 19842 10138 19878 7718 18658 7626 10800 7444 20452 7307 20452 1050 11302 868 10979 868">
            <v:imagedata r:id="rId65" o:title=""/>
            <w10:wrap type="tight"/>
          </v:shape>
          <o:OLEObject Type="Embed" ProgID="Prism7.Document" ShapeID="_x0000_s1032" DrawAspect="Content" ObjectID="_1634733293" r:id="rId66"/>
        </w:pict>
      </w:r>
      <w:r>
        <w:rPr>
          <w:lang w:val="en-US"/>
        </w:rPr>
        <w:t>impact that acetylation may have on the structure and activity of these proteins.</w:t>
      </w:r>
    </w:p>
    <w:p w:rsidR="00A65C96" w:rsidRDefault="00A65C96" w:rsidP="00A65C96">
      <w:pPr>
        <w:spacing w:line="360" w:lineRule="auto"/>
        <w:rPr>
          <w:lang w:val="en-US"/>
        </w:rPr>
      </w:pPr>
    </w:p>
    <w:p w:rsidR="00A65C96" w:rsidRDefault="00A65C96" w:rsidP="00A65C96">
      <w:pPr>
        <w:rPr>
          <w:lang w:val="en-US"/>
        </w:rPr>
      </w:pPr>
    </w:p>
    <w:p w:rsidR="00A65C96" w:rsidRDefault="00A65C96" w:rsidP="00A65C96">
      <w:pPr>
        <w:rPr>
          <w:lang w:val="en-US"/>
        </w:rPr>
      </w:pPr>
    </w:p>
    <w:p w:rsidR="009D27E4" w:rsidRDefault="009D27E4" w:rsidP="00A65C96">
      <w:pPr>
        <w:spacing w:line="240" w:lineRule="auto"/>
        <w:rPr>
          <w:b/>
          <w:lang w:val="en-US"/>
        </w:rPr>
      </w:pPr>
    </w:p>
    <w:p w:rsidR="009D27E4" w:rsidRDefault="009D27E4" w:rsidP="00A65C96">
      <w:pPr>
        <w:spacing w:line="240" w:lineRule="auto"/>
        <w:rPr>
          <w:b/>
          <w:lang w:val="en-US"/>
        </w:rPr>
      </w:pPr>
    </w:p>
    <w:p w:rsidR="00A65C96" w:rsidRDefault="00A65C96" w:rsidP="00A65C96">
      <w:pPr>
        <w:spacing w:line="240" w:lineRule="auto"/>
      </w:pPr>
      <w:r>
        <w:rPr>
          <w:b/>
          <w:lang w:val="en-US"/>
        </w:rPr>
        <w:t xml:space="preserve">Figure 5.4 Purification of FBA and its mutant variants. </w:t>
      </w:r>
      <w:r>
        <w:rPr>
          <w:lang w:val="en-US"/>
        </w:rPr>
        <w:t xml:space="preserve">Cells containing the pBAD::Fba plasmid (A), Fba K321R (B), Fba K321A (C) and Fba K321Q (D) were grown at </w:t>
      </w:r>
      <w:r>
        <w:t>37</w:t>
      </w:r>
      <w:r w:rsidR="00E56A64">
        <w:t xml:space="preserve">°C </w:t>
      </w:r>
      <w:r>
        <w:t>200 rpm until OD</w:t>
      </w:r>
      <w:r>
        <w:rPr>
          <w:vertAlign w:val="subscript"/>
        </w:rPr>
        <w:t xml:space="preserve">600nm </w:t>
      </w:r>
      <w:r>
        <w:t>0.6 was reached. Protein expression was induced by the addition of 0.2</w:t>
      </w:r>
      <w:r w:rsidR="00E56A64">
        <w:t>%</w:t>
      </w:r>
      <w:r>
        <w:t xml:space="preserve"> L-arabinose, and expression followed for 5 hours at 37 °C. Cells were harvested and a cell free extract produced. Proteins were then bound to a his-trap column and eluted using a gradient of imidazole. The UV spectroscopy traces from these purifications are shown (A-D) with the blue line showing the A</w:t>
      </w:r>
      <w:r>
        <w:rPr>
          <w:vertAlign w:val="subscript"/>
        </w:rPr>
        <w:t xml:space="preserve">280nm </w:t>
      </w:r>
      <w:r>
        <w:t xml:space="preserve">trace of protein elution, the green showing relative imidazole concentration and the red indicating the conductivity of the sample or salt concentration. Protein containing fractions were then selected and separated by SDS-PAGE to check the purity of the 42.4 kDa protein (below UV trace, fractions shown above gel). The fractions of the highest purity were then selected for further use. All proteins were purified multiple times, and a representative example is shown. </w:t>
      </w:r>
    </w:p>
    <w:p w:rsidR="00A65C96" w:rsidRPr="004C0EEB" w:rsidRDefault="00A65C96" w:rsidP="00A65C96">
      <w:pPr>
        <w:spacing w:line="240" w:lineRule="auto"/>
      </w:pPr>
    </w:p>
    <w:p w:rsidR="00A65C96" w:rsidRPr="004C0EEB" w:rsidRDefault="00454D78" w:rsidP="00A65C96">
      <w:pPr>
        <w:spacing w:line="360" w:lineRule="auto"/>
        <w:rPr>
          <w:lang w:val="en-US"/>
        </w:rPr>
      </w:pPr>
      <w:r>
        <w:rPr>
          <w:noProof/>
        </w:rPr>
        <w:lastRenderedPageBreak/>
        <w:pict>
          <v:shape id="_x0000_s1033" type="#_x0000_t75" style="position:absolute;margin-left:-11.55pt;margin-top:102.05pt;width:485.7pt;height:297pt;z-index:251668480;mso-position-horizontal-relative:text;mso-position-vertical-relative:text;mso-width-relative:page;mso-height-relative:page" wrapcoords="719 880 503 880 539 1467 10782 1820 1042 2172 1042 9567 8626 10272 10782 10272 1653 10800 503 10917 503 11504 7871 12150 1042 12267 1042 20837 6936 21072 11573 21072 21348 21072 21420 12267 11465 12150 13046 11504 13082 11035 12651 10859 10782 10272 13118 10272 21348 9567 21420 2172 10782 1820 12902 1467 12938 880 11429 880 719 880">
            <v:imagedata r:id="rId67" o:title=""/>
            <w10:wrap type="tight"/>
          </v:shape>
          <o:OLEObject Type="Embed" ProgID="Prism7.Document" ShapeID="_x0000_s1033" DrawAspect="Content" ObjectID="_1634733294" r:id="rId68"/>
        </w:pict>
      </w:r>
      <w:r w:rsidR="00A65C96">
        <w:rPr>
          <w:lang w:val="en-US"/>
        </w:rPr>
        <w:t xml:space="preserve">Following purification of the native Fba protein and its three K321 substitution variants, our first observations of the proteins involved determining its ability to form a dimer (figure 5.5). Using gel filtration techniques for size estimation, the results suggested that in </w:t>
      </w:r>
      <w:r w:rsidR="00A65C96">
        <w:rPr>
          <w:i/>
          <w:lang w:val="en-US"/>
        </w:rPr>
        <w:t xml:space="preserve">C. jejuni, </w:t>
      </w:r>
      <w:r w:rsidR="00A65C96">
        <w:rPr>
          <w:lang w:val="en-US"/>
        </w:rPr>
        <w:t xml:space="preserve">Fba appears to form trimers. Furthermore, substitution of K321 had no impact on the ability of Fba to form oligomers as each variant was still able to form the active trimer. </w:t>
      </w:r>
    </w:p>
    <w:p w:rsidR="00A65C96" w:rsidRDefault="00A65C96" w:rsidP="00A65C96">
      <w:pPr>
        <w:spacing w:line="240" w:lineRule="auto"/>
      </w:pPr>
    </w:p>
    <w:p w:rsidR="00A65C96" w:rsidRDefault="00A65C96" w:rsidP="00A65C96">
      <w:pPr>
        <w:rPr>
          <w:b/>
          <w:lang w:val="en-US"/>
        </w:rPr>
      </w:pPr>
    </w:p>
    <w:p w:rsidR="00A65C96" w:rsidRDefault="00A65C96" w:rsidP="00A65C96">
      <w:pPr>
        <w:spacing w:line="240" w:lineRule="auto"/>
        <w:rPr>
          <w:lang w:val="en-US"/>
        </w:rPr>
      </w:pPr>
      <w:r>
        <w:rPr>
          <w:b/>
          <w:lang w:val="en-US"/>
        </w:rPr>
        <w:t xml:space="preserve">Figure 5.5 Gel filtration chromatography for size estimation of Fba and K321 variants. </w:t>
      </w:r>
      <w:r>
        <w:rPr>
          <w:lang w:val="en-US"/>
        </w:rPr>
        <w:t>Proteins were purified as in figure 5.4 and subjected to gel filtration. 0.5 mL of 0.5-1 mg/mL of protein were loaded onto a 30cm Superdex200 Increase column and size was estimated based on the location of the peak. Standards of known molecular weight and their absorbency peaks were used for size estimation. These standards were, ferritin (440 kDa), aldolase (158 kDa), ovalbumin (43 kDa) and RNase (13.7 kDa)</w:t>
      </w:r>
    </w:p>
    <w:p w:rsidR="00A65C96" w:rsidRDefault="00A65C96" w:rsidP="00A65C96">
      <w:pPr>
        <w:spacing w:line="240" w:lineRule="auto"/>
        <w:rPr>
          <w:lang w:val="en-US"/>
        </w:rPr>
      </w:pPr>
    </w:p>
    <w:p w:rsidR="00A65C96" w:rsidRPr="0001423A" w:rsidRDefault="00A65C96" w:rsidP="00A65C96">
      <w:pPr>
        <w:spacing w:line="360" w:lineRule="auto"/>
        <w:rPr>
          <w:lang w:val="en-US"/>
        </w:rPr>
      </w:pPr>
      <w:r>
        <w:rPr>
          <w:lang w:val="en-US"/>
        </w:rPr>
        <w:t xml:space="preserve">It is clear from the data shown in figure 5.5 that K321 in the </w:t>
      </w:r>
      <w:r>
        <w:rPr>
          <w:i/>
          <w:lang w:val="en-US"/>
        </w:rPr>
        <w:t xml:space="preserve">C. jejuni </w:t>
      </w:r>
      <w:r>
        <w:rPr>
          <w:lang w:val="en-US"/>
        </w:rPr>
        <w:t>Fba enzyme is not an important residue for oligomerization of the enzyme, as the gel filtration traces are remarkably similar. Therefore, in order to determine how acetylation at K321 may impact activity of the protein, we conducted Fba enzyme activity assays using the native protein and all three variants (figure 5.6).</w:t>
      </w:r>
    </w:p>
    <w:p w:rsidR="00A65C96" w:rsidRDefault="00A65C96" w:rsidP="00A65C96">
      <w:pPr>
        <w:spacing w:line="360" w:lineRule="auto"/>
        <w:rPr>
          <w:lang w:val="en-US"/>
        </w:rPr>
      </w:pPr>
    </w:p>
    <w:p w:rsidR="00A65C96" w:rsidRDefault="00D6755B" w:rsidP="00A65C96">
      <w:pPr>
        <w:spacing w:line="240" w:lineRule="auto"/>
        <w:rPr>
          <w:lang w:val="en-US"/>
        </w:rPr>
      </w:pPr>
      <w:r>
        <w:rPr>
          <w:noProof/>
          <w:lang w:eastAsia="en-GB"/>
        </w:rPr>
        <w:lastRenderedPageBreak/>
        <w:drawing>
          <wp:anchor distT="0" distB="0" distL="114300" distR="114300" simplePos="0" relativeHeight="251660288" behindDoc="0" locked="0" layoutInCell="1" allowOverlap="1" wp14:anchorId="46BBF283" wp14:editId="33537564">
            <wp:simplePos x="0" y="0"/>
            <wp:positionH relativeFrom="column">
              <wp:align>left</wp:align>
            </wp:positionH>
            <wp:positionV relativeFrom="paragraph">
              <wp:align>top</wp:align>
            </wp:positionV>
            <wp:extent cx="2406650" cy="3660140"/>
            <wp:effectExtent l="0" t="0" r="0" b="0"/>
            <wp:wrapSquare wrapText="bothSides"/>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l="7980" t="11292" r="72606" b="14903"/>
                    <a:stretch>
                      <a:fillRect/>
                    </a:stretch>
                  </pic:blipFill>
                  <pic:spPr bwMode="auto">
                    <a:xfrm>
                      <a:off x="0" y="0"/>
                      <a:ext cx="2406650" cy="3660140"/>
                    </a:xfrm>
                    <a:prstGeom prst="rect">
                      <a:avLst/>
                    </a:prstGeom>
                    <a:noFill/>
                    <a:ln>
                      <a:noFill/>
                    </a:ln>
                  </pic:spPr>
                </pic:pic>
              </a:graphicData>
            </a:graphic>
            <wp14:sizeRelH relativeFrom="page">
              <wp14:pctWidth>0</wp14:pctWidth>
            </wp14:sizeRelH>
            <wp14:sizeRelV relativeFrom="page">
              <wp14:pctHeight>0</wp14:pctHeight>
            </wp14:sizeRelV>
          </wp:anchor>
        </w:drawing>
      </w:r>
      <w:r w:rsidR="00A65C96">
        <w:rPr>
          <w:b/>
          <w:lang w:val="en-US"/>
        </w:rPr>
        <w:t xml:space="preserve">Figure 5.6: Fba activity assay. </w:t>
      </w:r>
      <w:r w:rsidR="00A65C96">
        <w:rPr>
          <w:lang w:val="en-US"/>
        </w:rPr>
        <w:t>The activity of wild-type Fba and K321R/A/Q was assessed (as in figure 5.2). Pure protein was incubated with reaction mix and the reaction started with Fructose-1,6-bisphosphate. The rate of reaction of the WT Fba enzyme was set at 1.0, and the relative activity of the other three enzymes shown. The assay was done in triplicate and an average relative activity is shown (T-test p-values, **= 0.038, ***= 0.0004 and **= 0.037).</w:t>
      </w:r>
    </w:p>
    <w:p w:rsidR="00A65C96" w:rsidRDefault="00A65C96" w:rsidP="00A65C96">
      <w:pPr>
        <w:spacing w:line="360" w:lineRule="auto"/>
        <w:rPr>
          <w:lang w:val="en-US"/>
        </w:rPr>
      </w:pPr>
      <w:r>
        <w:rPr>
          <w:lang w:val="en-US"/>
        </w:rPr>
        <w:t xml:space="preserve">The data in figure 5.6 show the importance of K321 in catalysis of Fructose-1,6-bisphosphate, as substitution of this residue has a significant and severe impact on the activity of Fba. Although there is very little activity in the mutant variants, the enzyme remained somewhat active, with relative activities of 0.027 (K321R), 0.015 (K321A) and 0.017 (K321Q). Therefore, we can conclude that acetylation at this residue most likely has an impact on enzyme activity due to the 70-fold increase in acetylation intensity when comparing the </w:t>
      </w:r>
      <w:r>
        <w:rPr>
          <w:i/>
          <w:lang w:val="en-US"/>
        </w:rPr>
        <w:t xml:space="preserve">cobB </w:t>
      </w:r>
      <w:r>
        <w:rPr>
          <w:lang w:val="en-US"/>
        </w:rPr>
        <w:t xml:space="preserve">deletion mutant to the WT. </w:t>
      </w:r>
    </w:p>
    <w:p w:rsidR="00A65C96" w:rsidRDefault="00A65C96" w:rsidP="00A65C96">
      <w:pPr>
        <w:spacing w:line="360" w:lineRule="auto"/>
        <w:rPr>
          <w:lang w:val="en-US"/>
        </w:rPr>
      </w:pPr>
      <w:r>
        <w:rPr>
          <w:lang w:val="en-US"/>
        </w:rPr>
        <w:t>Although these amino acid substitutions give a general idea of the importance of a residue, and how acetylation may affect the residue and ultimately the protein, they are only a crude mimic. Therefore, our next aim was to assess the impact of acetylation in conditions that are more biologically relevant. We have shown in chapter 3 that Fba doesn’t appear to be a substrate for enzymatic acetylation (table 3.1), therefore we can assume that chemical acetylation must play a role in Fba acetylation at K321. Using the pure, native enzyme we artificially acetylated the protein using acetyl-phosphate to show that chemical acetylation reduces the enzyme activity of Fba (figure 5.7 A and B). Furthermore, we showed that this modification was reversible, by deacetylation, thus restoring the activity of the enzyme (figure 5.7 C)</w:t>
      </w:r>
    </w:p>
    <w:p w:rsidR="00A65C96" w:rsidRDefault="00A65C96" w:rsidP="00A65C96">
      <w:pPr>
        <w:rPr>
          <w:lang w:val="en-US"/>
        </w:rPr>
      </w:pPr>
      <w:r>
        <w:rPr>
          <w:lang w:val="en-US"/>
        </w:rPr>
        <w:br w:type="page"/>
      </w:r>
    </w:p>
    <w:p w:rsidR="00A65C96" w:rsidRDefault="00D6755B" w:rsidP="00A65C96">
      <w:pPr>
        <w:spacing w:line="240" w:lineRule="auto"/>
        <w:rPr>
          <w:lang w:val="en-US"/>
        </w:rPr>
      </w:pPr>
      <w:r>
        <w:rPr>
          <w:noProof/>
          <w:lang w:eastAsia="en-GB"/>
        </w:rPr>
        <w:lastRenderedPageBreak/>
        <w:drawing>
          <wp:anchor distT="0" distB="0" distL="114300" distR="114300" simplePos="0" relativeHeight="251661312" behindDoc="1" locked="0" layoutInCell="1" allowOverlap="1" wp14:anchorId="23CB4317" wp14:editId="47D980F4">
            <wp:simplePos x="0" y="0"/>
            <wp:positionH relativeFrom="margin">
              <wp:posOffset>-361950</wp:posOffset>
            </wp:positionH>
            <wp:positionV relativeFrom="paragraph">
              <wp:posOffset>0</wp:posOffset>
            </wp:positionV>
            <wp:extent cx="6214110" cy="2849245"/>
            <wp:effectExtent l="0" t="0" r="0" b="0"/>
            <wp:wrapTight wrapText="bothSides">
              <wp:wrapPolygon edited="0">
                <wp:start x="0" y="0"/>
                <wp:lineTo x="0" y="21518"/>
                <wp:lineTo x="21521" y="21518"/>
                <wp:lineTo x="21521" y="0"/>
                <wp:lineTo x="0" y="0"/>
              </wp:wrapPolygon>
            </wp:wrapTight>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l="50420" t="15810" r="357" b="27747"/>
                    <a:stretch>
                      <a:fillRect/>
                    </a:stretch>
                  </pic:blipFill>
                  <pic:spPr bwMode="auto">
                    <a:xfrm>
                      <a:off x="0" y="0"/>
                      <a:ext cx="6214110" cy="2849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5C96">
        <w:rPr>
          <w:b/>
          <w:lang w:val="en-US"/>
        </w:rPr>
        <w:t xml:space="preserve">Figure 5.7: Acetylation of Fba, and its effect on enzyme activity. </w:t>
      </w:r>
      <w:r w:rsidR="00A65C96">
        <w:rPr>
          <w:lang w:val="en-US"/>
        </w:rPr>
        <w:t>All graphs show specific Fba activity (following previous protocol) and all western blots below that correspond to graph were probed with anti-acetyllysine antibodies. (A) Shows how the rate of reaction was affected by increasing levels of AcP (0-200mM). Fba protein was incubated with AcP for 2 hours at 37</w:t>
      </w:r>
      <w:r w:rsidR="00E56A64">
        <w:rPr>
          <w:lang w:val="en-US"/>
        </w:rPr>
        <w:t xml:space="preserve">°C </w:t>
      </w:r>
      <w:r w:rsidR="00A65C96">
        <w:rPr>
          <w:lang w:val="en-US"/>
        </w:rPr>
        <w:t>before activity was assessed. (B) Shows a comparison of the enzyme activity of Fba ± 50 mM AcP, following incubation for 0-2 hours at 37</w:t>
      </w:r>
      <w:r w:rsidR="00E56A64">
        <w:rPr>
          <w:lang w:val="en-US"/>
        </w:rPr>
        <w:t xml:space="preserve">°C </w:t>
      </w:r>
      <w:r w:rsidR="00A65C96">
        <w:rPr>
          <w:lang w:val="en-US"/>
        </w:rPr>
        <w:t>(T-test p-values, *=0.0284, *=0.0365 and **=0.0033). (C) Also shows a comparison of Fba enzyme activity, where all proteins were incubated for 2 hours at 37</w:t>
      </w:r>
      <w:r w:rsidR="00E56A64">
        <w:rPr>
          <w:lang w:val="en-US"/>
        </w:rPr>
        <w:t xml:space="preserve">°C </w:t>
      </w:r>
      <w:r w:rsidR="00A65C96">
        <w:rPr>
          <w:lang w:val="en-US"/>
        </w:rPr>
        <w:t>± 50 mM AcP. Then, acetylated Fba was incubated for a further 30 minutes at 37</w:t>
      </w:r>
      <w:r w:rsidR="00E56A64">
        <w:rPr>
          <w:lang w:val="en-US"/>
        </w:rPr>
        <w:t xml:space="preserve">°C </w:t>
      </w:r>
      <w:r w:rsidR="00A65C96">
        <w:rPr>
          <w:lang w:val="en-US"/>
        </w:rPr>
        <w:t>± CobB protein ± 5 mM NAD</w:t>
      </w:r>
      <w:r w:rsidR="00A65C96">
        <w:rPr>
          <w:vertAlign w:val="superscript"/>
          <w:lang w:val="en-US"/>
        </w:rPr>
        <w:t xml:space="preserve">+ </w:t>
      </w:r>
      <w:r w:rsidR="00A65C96">
        <w:rPr>
          <w:lang w:val="en-US"/>
        </w:rPr>
        <w:t>(T-test p-values, **=0.0013, ***=0.0008 and *=0.0139). The western blot below (C) has 2 distinct bands: the Fba protein (~43 kDa) and the CobB protein (~26 kDa). 1= Fba, 2= Fba + 50 mM AcP, 3= Fba + 50 mM AcP + CobB and 4=Fba + 50 mM AcP + CobB + 5 mM NAD</w:t>
      </w:r>
      <w:r w:rsidR="00A65C96">
        <w:rPr>
          <w:vertAlign w:val="superscript"/>
          <w:lang w:val="en-US"/>
        </w:rPr>
        <w:t>+</w:t>
      </w:r>
      <w:r w:rsidR="00A65C96">
        <w:rPr>
          <w:lang w:val="en-US"/>
        </w:rPr>
        <w:t>.</w:t>
      </w:r>
    </w:p>
    <w:p w:rsidR="00A65C96" w:rsidRDefault="00A65C96" w:rsidP="00A65C96">
      <w:pPr>
        <w:spacing w:line="240" w:lineRule="auto"/>
        <w:rPr>
          <w:lang w:val="en-US"/>
        </w:rPr>
      </w:pPr>
    </w:p>
    <w:p w:rsidR="00A65C96" w:rsidRDefault="00A65C96" w:rsidP="00A65C96">
      <w:pPr>
        <w:spacing w:line="360" w:lineRule="auto"/>
        <w:rPr>
          <w:lang w:val="en-US"/>
        </w:rPr>
      </w:pPr>
      <w:r>
        <w:rPr>
          <w:lang w:val="en-US"/>
        </w:rPr>
        <w:t>The results shown above in figure 5.7 provide substantial evidence to the role of AcP in the acetylation of Fba. Figure 5.7 A shows that there is a general decrease in Fba activity as the concentration of AcP increases. When the peak concentration of AcP was used in the assay (200 mM) there was around a 6-fold reduction in Fba activity when compared to non-acetylated protein. Additionally, we can see an increase in the acetylation levels when western blotting was carried out, although it was difficult to detect further changes from around 50 mM AcP due to saturation. To ensure that this decrease in activity wasn’t due to incubation at 37</w:t>
      </w:r>
      <w:r w:rsidR="00E56A64">
        <w:rPr>
          <w:lang w:val="en-US"/>
        </w:rPr>
        <w:t xml:space="preserve">°C </w:t>
      </w:r>
      <w:r>
        <w:rPr>
          <w:lang w:val="en-US"/>
        </w:rPr>
        <w:t xml:space="preserve">and thus protein degradation, we incubated Fba with and without 50 mM AcP from 0-2 hours (Figure 5.7 B). Using this assay, we found that although there is a slight decrease in the activity of Fba when incubated at 37 °C, the reduction in activity when AcP was added far exceeds the effects of temperature. We have also shown that over time there is an additive effect of the AcP incubation, with longer incubation resulting in significantly lower enzyme activity levels. Furthermore, when the acetylated protein was subjected to immunoblotting, we saw an increase in the acetylation of Fba, reaching peak levels after 2 hours. Finally, our aim was to show that the reduction in enzyme activity caused by AcP </w:t>
      </w:r>
      <w:r>
        <w:rPr>
          <w:lang w:val="en-US"/>
        </w:rPr>
        <w:lastRenderedPageBreak/>
        <w:t>incubation could be reversed through the addition of the CobB deacetylase. Figure 5.7 C shows that incubation of acetylated Fba with CobB and NAD</w:t>
      </w:r>
      <w:r>
        <w:rPr>
          <w:vertAlign w:val="superscript"/>
          <w:lang w:val="en-US"/>
        </w:rPr>
        <w:t xml:space="preserve">+ </w:t>
      </w:r>
      <w:r>
        <w:rPr>
          <w:lang w:val="en-US"/>
        </w:rPr>
        <w:t>resulted in a partial restoration in Fba activity, this coincides with a decrease in the intensity of acetylation when immunoblotting was carried out. Interestingly, immunoblots show that CobB becomes acetylated when no NAD</w:t>
      </w:r>
      <w:r>
        <w:rPr>
          <w:vertAlign w:val="superscript"/>
          <w:lang w:val="en-US"/>
        </w:rPr>
        <w:t xml:space="preserve">+ </w:t>
      </w:r>
      <w:r>
        <w:rPr>
          <w:lang w:val="en-US"/>
        </w:rPr>
        <w:t>was present due to the remaining AcP in the mixture (lane 3), however self-deacetylation appears to occur when NAD</w:t>
      </w:r>
      <w:r>
        <w:rPr>
          <w:vertAlign w:val="superscript"/>
          <w:lang w:val="en-US"/>
        </w:rPr>
        <w:t xml:space="preserve">+ </w:t>
      </w:r>
      <w:r w:rsidRPr="00587DA3">
        <w:rPr>
          <w:lang w:val="en-US"/>
        </w:rPr>
        <w:t>was added</w:t>
      </w:r>
      <w:r>
        <w:rPr>
          <w:lang w:val="en-US"/>
        </w:rPr>
        <w:t xml:space="preserve"> as a co-factor due to a disappearance of the acetylated band (lane 4).</w:t>
      </w:r>
    </w:p>
    <w:p w:rsidR="00A65C96" w:rsidRPr="005F0F7E" w:rsidRDefault="00A65C96" w:rsidP="00A65C96">
      <w:pPr>
        <w:spacing w:line="360" w:lineRule="auto"/>
        <w:rPr>
          <w:b/>
          <w:lang w:val="en-US"/>
        </w:rPr>
      </w:pPr>
      <w:r w:rsidRPr="005F0F7E">
        <w:rPr>
          <w:b/>
          <w:lang w:val="en-US"/>
        </w:rPr>
        <w:t>5.2.2 Chemotaxis and motility are affected by lysine acetylation on multiple proteins.</w:t>
      </w:r>
    </w:p>
    <w:p w:rsidR="00A65C96" w:rsidRDefault="00A65C96" w:rsidP="00A65C96">
      <w:pPr>
        <w:spacing w:line="360" w:lineRule="auto"/>
        <w:rPr>
          <w:lang w:val="en-US"/>
        </w:rPr>
      </w:pPr>
      <w:r>
        <w:rPr>
          <w:lang w:val="en-US"/>
        </w:rPr>
        <w:t xml:space="preserve">Our MS analyses revealed several interesting changes to proteins involved in chemotaxis, motility and the assembly of the flagellum. Not only did this encompass changes to the acetylation status of these proteins, but there was also a range of protein expression changes that occurred when </w:t>
      </w:r>
      <w:r>
        <w:rPr>
          <w:i/>
          <w:lang w:val="en-US"/>
        </w:rPr>
        <w:t xml:space="preserve">cobB </w:t>
      </w:r>
      <w:r>
        <w:rPr>
          <w:lang w:val="en-US"/>
        </w:rPr>
        <w:t xml:space="preserve">was deleted. In figure 4.9 (section 4) we functionally annotated the proteins from the list of significantly different acetylated peptides, shown below (figure 5.8) is the MS data for these acetylated peptides belonging to proteins involved in chemotaxis, motility and flagellar assembly. It is worth noting that we have also shown all the other non-significant peptide changes from proteins with CobB sensitive lysines. </w:t>
      </w:r>
    </w:p>
    <w:p w:rsidR="00A65C96" w:rsidRPr="00EE579A" w:rsidRDefault="00A65C96" w:rsidP="00A65C96">
      <w:pPr>
        <w:rPr>
          <w:lang w:val="en-US"/>
        </w:rPr>
      </w:pPr>
      <w:r>
        <w:object w:dxaOrig="11045" w:dyaOrig="11645">
          <v:shape id="_x0000_i1033" type="#_x0000_t75" style="width:454.5pt;height:323.75pt" o:ole="">
            <v:imagedata r:id="rId71" o:title="" cropbottom="20947f"/>
          </v:shape>
          <o:OLEObject Type="Embed" ProgID="Prism7.Document" ShapeID="_x0000_i1033" DrawAspect="Content" ObjectID="_1634733277" r:id="rId72"/>
        </w:object>
      </w:r>
    </w:p>
    <w:p w:rsidR="00A65C96" w:rsidRPr="009F1661" w:rsidRDefault="00A65C96" w:rsidP="00A65C96">
      <w:pPr>
        <w:spacing w:line="360" w:lineRule="auto"/>
        <w:rPr>
          <w:lang w:val="en-US"/>
        </w:rPr>
      </w:pPr>
      <w:r>
        <w:object w:dxaOrig="10634" w:dyaOrig="16687">
          <v:shape id="_x0000_i1034" type="#_x0000_t75" style="width:446.1pt;height:699.2pt" o:ole="">
            <v:imagedata r:id="rId73" o:title=""/>
          </v:shape>
          <o:OLEObject Type="Embed" ProgID="Prism7.Document" ShapeID="_x0000_i1034" DrawAspect="Content" ObjectID="_1634733278" r:id="rId74"/>
        </w:object>
      </w:r>
    </w:p>
    <w:p w:rsidR="00A65C96" w:rsidRPr="00C54CBB" w:rsidRDefault="00A65C96" w:rsidP="00A65C96">
      <w:pPr>
        <w:spacing w:line="240" w:lineRule="auto"/>
        <w:rPr>
          <w:b/>
        </w:rPr>
      </w:pPr>
      <w:r>
        <w:object w:dxaOrig="10971" w:dyaOrig="15348">
          <v:shape id="_x0000_i1035" type="#_x0000_t75" style="width:453.65pt;height:635.4pt" o:ole="">
            <v:imagedata r:id="rId75" o:title=""/>
          </v:shape>
          <o:OLEObject Type="Embed" ProgID="Prism7.Document" ShapeID="_x0000_i1035" DrawAspect="Content" ObjectID="_1634733279" r:id="rId76"/>
        </w:object>
      </w:r>
      <w:bookmarkStart w:id="10" w:name="OLE_LINK1"/>
      <w:r>
        <w:rPr>
          <w:b/>
        </w:rPr>
        <w:t xml:space="preserve">Figure 5.8: MS comparisons of peptides involved in chemotaxis, motility and flagellar assembly. </w:t>
      </w:r>
      <w:r>
        <w:t xml:space="preserve">(A) shows log MS intensities of acetylated peptides normalised to protein abundance from WT and </w:t>
      </w:r>
      <w:r>
        <w:rPr>
          <w:i/>
        </w:rPr>
        <w:t xml:space="preserve">cobB </w:t>
      </w:r>
      <w:r>
        <w:t xml:space="preserve">deletion mutant strains. Shown in (B) is the ratio of changes to acetylated peptide abundance in the </w:t>
      </w:r>
      <w:r>
        <w:rPr>
          <w:i/>
        </w:rPr>
        <w:t xml:space="preserve">cobB </w:t>
      </w:r>
      <w:r>
        <w:t>KO compared to WT.</w:t>
      </w:r>
      <w:bookmarkEnd w:id="10"/>
    </w:p>
    <w:p w:rsidR="00A65C96" w:rsidRPr="00822811" w:rsidRDefault="00A65C96" w:rsidP="00A65C96">
      <w:pPr>
        <w:spacing w:line="360" w:lineRule="auto"/>
      </w:pPr>
      <w:r>
        <w:lastRenderedPageBreak/>
        <w:t xml:space="preserve">The data in figure 5.8 show that there are several residues from each protein that are acetylated, however we generally find that only a small proportion of these appear to be CobB sensitive. CheA has 14 lysine residues that are acetylated, however only cheA K142 appears to be reversible as it was found in 16-fold greater abundance in the </w:t>
      </w:r>
      <w:r>
        <w:rPr>
          <w:i/>
        </w:rPr>
        <w:t xml:space="preserve">cobB </w:t>
      </w:r>
      <w:r>
        <w:t xml:space="preserve">deletion mutant. Similarly, cheW was acetylated on 8 lysines, and only lysine K12 in cheW appeared to be the target of CobB and was found in 21.4-fold greater abundance when </w:t>
      </w:r>
      <w:r>
        <w:rPr>
          <w:i/>
        </w:rPr>
        <w:t xml:space="preserve">cobB </w:t>
      </w:r>
      <w:r>
        <w:t xml:space="preserve">was removed. CheR has six acetylated lysine residues, however unlike cheA one of these residues, K261, had a ratio change of 0.04 meaning it was found in lower abundance when </w:t>
      </w:r>
      <w:r>
        <w:rPr>
          <w:i/>
        </w:rPr>
        <w:t xml:space="preserve">cobB </w:t>
      </w:r>
      <w:r>
        <w:t xml:space="preserve">was deleted. Cj1564 is a putative chemotaxis signal transduction protein with multiple significantly different acetylated lysines. In this case, all 10 of the acetylated lysine residues </w:t>
      </w:r>
      <w:bookmarkEnd w:id="0"/>
      <w:r>
        <w:t xml:space="preserve">were found in much lower abundance in the </w:t>
      </w:r>
      <w:r>
        <w:rPr>
          <w:i/>
        </w:rPr>
        <w:t xml:space="preserve">cobB </w:t>
      </w:r>
      <w:r>
        <w:t xml:space="preserve">mutant. Another protein, FlgD was acetylated on one residue in </w:t>
      </w:r>
      <w:r>
        <w:rPr>
          <w:i/>
        </w:rPr>
        <w:t>C. jejuni</w:t>
      </w:r>
      <w:r>
        <w:t xml:space="preserve">. However, this doesn’t appear to be CobB sensitive as flgD K170 was found at a lower abundance in the </w:t>
      </w:r>
      <w:r>
        <w:rPr>
          <w:i/>
        </w:rPr>
        <w:t xml:space="preserve">cobB </w:t>
      </w:r>
      <w:r>
        <w:t xml:space="preserve">mutant (0.08). FlhF is a protein with 8 acetylated lysine residues along its length. Of these lysines, 5 appear to be CobB sensitive with significant ratio changes (K147=59.1, K187=20.2, K87=18.7, K116=15.6 and K34=8.0). FliG, fliI and fliM all have one CobB sensitive lysine out of 4, 3 and 4 acetylated lysines respectively. They were all found in greater abundance in the </w:t>
      </w:r>
      <w:r>
        <w:rPr>
          <w:i/>
        </w:rPr>
        <w:t xml:space="preserve">cobB </w:t>
      </w:r>
      <w:r>
        <w:t xml:space="preserve">deletion mutant with ratio changes of: fliG K3=8.5, fliI K5=46.0 and fliM K252=10.3. Finally, maf3 and maf6 had 6 and 9 acetylated lysines respectively. Maf3 has two CobB sensitive lysines with K618 and K399 having ratio changes of 19.1 and 15.7 respectively whereas maf6 has one, K30, that was found at a 17.8-fold increase in abundance in the </w:t>
      </w:r>
      <w:r>
        <w:rPr>
          <w:i/>
        </w:rPr>
        <w:t xml:space="preserve">cobB </w:t>
      </w:r>
      <w:r>
        <w:t xml:space="preserve">deficient strain. </w:t>
      </w:r>
    </w:p>
    <w:p w:rsidR="00A65C96" w:rsidRDefault="00A65C96" w:rsidP="00A65C96">
      <w:pPr>
        <w:spacing w:line="360" w:lineRule="auto"/>
        <w:rPr>
          <w:lang w:val="en-US"/>
        </w:rPr>
      </w:pPr>
      <w:r>
        <w:rPr>
          <w:lang w:val="en-US"/>
        </w:rPr>
        <w:t xml:space="preserve">We have shown that there is a high proportion of proteins involved in chemotaxis, motility and flagellar assembly that either have significant changes in acetylation levels, or significant changes in protein expression when </w:t>
      </w:r>
      <w:r>
        <w:rPr>
          <w:i/>
          <w:lang w:val="en-US"/>
        </w:rPr>
        <w:t xml:space="preserve">cobB </w:t>
      </w:r>
      <w:r>
        <w:rPr>
          <w:lang w:val="en-US"/>
        </w:rPr>
        <w:t xml:space="preserve">is deleted. Therefore, in order to assess the impact of both effects our aim was to carry out more specific experiments involving many aspects of the chemotactic ability of </w:t>
      </w:r>
      <w:r>
        <w:rPr>
          <w:i/>
          <w:lang w:val="en-US"/>
        </w:rPr>
        <w:t>C. jejuni</w:t>
      </w:r>
      <w:r>
        <w:rPr>
          <w:lang w:val="en-US"/>
        </w:rPr>
        <w:t xml:space="preserve">. Initially we undertook investigations into the </w:t>
      </w:r>
      <w:r>
        <w:rPr>
          <w:i/>
          <w:lang w:val="en-US"/>
        </w:rPr>
        <w:t xml:space="preserve">cobB </w:t>
      </w:r>
      <w:r>
        <w:rPr>
          <w:lang w:val="en-US"/>
        </w:rPr>
        <w:t>deletion mutant, regarding the swarm motility phenotype (figure 5.9).</w:t>
      </w:r>
    </w:p>
    <w:p w:rsidR="00A65C96" w:rsidRDefault="00A65C96" w:rsidP="00A65C96">
      <w:pPr>
        <w:spacing w:line="360" w:lineRule="auto"/>
        <w:jc w:val="center"/>
      </w:pPr>
      <w:r>
        <w:object w:dxaOrig="5544" w:dyaOrig="4651">
          <v:shape id="_x0000_i1036" type="#_x0000_t75" style="width:280.55pt;height:231.15pt" o:ole="">
            <v:imagedata r:id="rId77" o:title=""/>
          </v:shape>
          <o:OLEObject Type="Embed" ProgID="Prism7.Document" ShapeID="_x0000_i1036" DrawAspect="Content" ObjectID="_1634733280" r:id="rId78"/>
        </w:object>
      </w:r>
    </w:p>
    <w:p w:rsidR="00A65C96" w:rsidRDefault="00A65C96" w:rsidP="00A65C96">
      <w:pPr>
        <w:spacing w:line="240" w:lineRule="auto"/>
        <w:rPr>
          <w:lang w:val="en-US"/>
        </w:rPr>
      </w:pPr>
      <w:r>
        <w:rPr>
          <w:b/>
          <w:lang w:val="en-US"/>
        </w:rPr>
        <w:t xml:space="preserve">Figure 5.9: Swarm motility assay comparing motile WT and a </w:t>
      </w:r>
      <w:r>
        <w:rPr>
          <w:b/>
          <w:i/>
          <w:lang w:val="en-US"/>
        </w:rPr>
        <w:t xml:space="preserve">cobB </w:t>
      </w:r>
      <w:r>
        <w:rPr>
          <w:b/>
          <w:lang w:val="en-US"/>
        </w:rPr>
        <w:t xml:space="preserve">deletion mutant. </w:t>
      </w:r>
      <w:r>
        <w:rPr>
          <w:i/>
          <w:lang w:val="en-US"/>
        </w:rPr>
        <w:t xml:space="preserve">C. jejuni </w:t>
      </w:r>
      <w:r>
        <w:rPr>
          <w:lang w:val="en-US"/>
        </w:rPr>
        <w:t>cells were grown over night on plates, normalised to ~OD 1.0 and inoculated into BHI, semi-solid agar plates containing TTC for ring visualisation. Incubation at 42</w:t>
      </w:r>
      <w:r w:rsidR="00E56A64">
        <w:rPr>
          <w:lang w:val="en-US"/>
        </w:rPr>
        <w:t xml:space="preserve">°C </w:t>
      </w:r>
      <w:r>
        <w:rPr>
          <w:lang w:val="en-US"/>
        </w:rPr>
        <w:t>followed for 2-3 days before the swarm ring was measured. At least 5 replicates were used, and an average shown (T-test p-value, **=0.015).</w:t>
      </w:r>
    </w:p>
    <w:p w:rsidR="00A65C96" w:rsidRPr="00DB1BFA" w:rsidRDefault="00A65C96" w:rsidP="00A65C96">
      <w:pPr>
        <w:spacing w:line="240" w:lineRule="auto"/>
      </w:pPr>
    </w:p>
    <w:p w:rsidR="00A65C96" w:rsidRDefault="00A65C96" w:rsidP="00A65C96">
      <w:pPr>
        <w:spacing w:line="360" w:lineRule="auto"/>
      </w:pPr>
      <w:r>
        <w:rPr>
          <w:lang w:val="en-US"/>
        </w:rPr>
        <w:t xml:space="preserve">Swarm motility is the movement of bacteria across a solid or semi-solid surface; in this case a semi-solid surface composed of a rich peptide media. In a </w:t>
      </w:r>
      <w:r>
        <w:rPr>
          <w:i/>
          <w:lang w:val="en-US"/>
        </w:rPr>
        <w:t>C. jejuni</w:t>
      </w:r>
      <w:r>
        <w:rPr>
          <w:i/>
        </w:rPr>
        <w:t xml:space="preserve"> </w:t>
      </w:r>
      <w:r>
        <w:t xml:space="preserve">strain devoid of </w:t>
      </w:r>
      <w:r>
        <w:rPr>
          <w:i/>
        </w:rPr>
        <w:t xml:space="preserve">cobB </w:t>
      </w:r>
      <w:r>
        <w:t xml:space="preserve">we can see a significant decrease in the rate of swarming compared to WT cells (figure 5.9). This phenotype was restored upon complementation of the intact gene. It appears, therefore, that the net effect of these changes to protein abundance and acetylation levels caused by </w:t>
      </w:r>
      <w:r>
        <w:rPr>
          <w:i/>
        </w:rPr>
        <w:t xml:space="preserve">cobB </w:t>
      </w:r>
      <w:r>
        <w:t xml:space="preserve">deletion results in a decrease in the rate of swarming of </w:t>
      </w:r>
      <w:r>
        <w:rPr>
          <w:i/>
        </w:rPr>
        <w:t xml:space="preserve">C. jejuni. </w:t>
      </w:r>
      <w:r>
        <w:t xml:space="preserve">Swarming motility testing gives a good general idea of bacterial chemotaxis and motility. However, to more specifically estimate the effect of </w:t>
      </w:r>
      <w:r>
        <w:rPr>
          <w:i/>
        </w:rPr>
        <w:t xml:space="preserve">cobB </w:t>
      </w:r>
      <w:r>
        <w:t>deletion on chemotaxis and motility we then carried out chemotaxis assays towards specific, single chemoattractants (figure 5.10).</w:t>
      </w:r>
    </w:p>
    <w:p w:rsidR="00A65C96" w:rsidRDefault="00A65C96" w:rsidP="00A65C96">
      <w:pPr>
        <w:spacing w:line="360" w:lineRule="auto"/>
        <w:jc w:val="center"/>
      </w:pPr>
    </w:p>
    <w:p w:rsidR="00A65C96" w:rsidRDefault="00A65C96" w:rsidP="00A65C96">
      <w:pPr>
        <w:spacing w:line="240" w:lineRule="auto"/>
        <w:rPr>
          <w:lang w:val="en-US"/>
        </w:rPr>
      </w:pPr>
      <w:r>
        <w:t xml:space="preserve"> </w:t>
      </w:r>
      <w:r>
        <w:rPr>
          <w:lang w:val="en-US"/>
        </w:rPr>
        <w:br w:type="page"/>
      </w:r>
    </w:p>
    <w:p w:rsidR="00A65C96" w:rsidRDefault="00454D78" w:rsidP="00A65C96">
      <w:pPr>
        <w:spacing w:line="240" w:lineRule="auto"/>
        <w:rPr>
          <w:lang w:val="en-US"/>
        </w:rPr>
      </w:pPr>
      <w:r>
        <w:rPr>
          <w:noProof/>
        </w:rPr>
        <w:lastRenderedPageBreak/>
        <w:pict>
          <v:shape id="_x0000_s1034" type="#_x0000_t75" style="position:absolute;margin-left:38.6pt;margin-top:-37.25pt;width:365.35pt;height:217.35pt;z-index:251669504;mso-position-horizontal-relative:text;mso-position-vertical-relative:text;mso-width-relative:page;mso-height-relative:page" wrapcoords="17209 1415 1818 1415 1597 2234 2395 2607 2395 3799 798 4022 665 5959 754 7076 887 7374 665 7523 665 10800 798 12141 621 13332 621 14003 1419 14524 2395 14524 2395 15716 1641 15716 1730 16759 3504 17057 3504 17950 10778 18099 6165 19217 6032 19514 6032 19887 6121 20185 11709 20185 11665 19440 11621 19291 10778 18099 14814 17950 14814 17206 10778 16908 14592 16759 15346 16237 14903 15716 14903 7374 15878 7374 20935 6406 21023 5512 19693 5288 14903 4990 16499 4990 19382 4246 19427 3277 2617 2607 14104 2607 18495 2309 18451 1415 17209 1415">
            <v:imagedata r:id="rId79" o:title=""/>
            <w10:wrap type="tight"/>
          </v:shape>
          <o:OLEObject Type="Embed" ProgID="Prism8.Document" ShapeID="_x0000_s1034" DrawAspect="Content" ObjectID="_1634733295" r:id="rId80"/>
        </w:pict>
      </w:r>
    </w:p>
    <w:p w:rsidR="00A65C96" w:rsidRDefault="00A65C96" w:rsidP="00A65C96">
      <w:pPr>
        <w:spacing w:line="240" w:lineRule="auto"/>
        <w:rPr>
          <w:lang w:val="en-US"/>
        </w:rPr>
      </w:pPr>
    </w:p>
    <w:p w:rsidR="00A65C96" w:rsidRDefault="00A65C96" w:rsidP="00A65C96">
      <w:pPr>
        <w:spacing w:line="240" w:lineRule="auto"/>
        <w:rPr>
          <w:lang w:val="en-US"/>
        </w:rPr>
      </w:pPr>
    </w:p>
    <w:p w:rsidR="00A65C96" w:rsidRDefault="00A65C96" w:rsidP="00A65C96">
      <w:pPr>
        <w:spacing w:line="240" w:lineRule="auto"/>
        <w:rPr>
          <w:lang w:val="en-US"/>
        </w:rPr>
      </w:pPr>
    </w:p>
    <w:p w:rsidR="00A65C96" w:rsidRDefault="00A65C96" w:rsidP="00A65C96">
      <w:pPr>
        <w:spacing w:line="240" w:lineRule="auto"/>
        <w:rPr>
          <w:lang w:val="en-US"/>
        </w:rPr>
      </w:pPr>
    </w:p>
    <w:p w:rsidR="00A65C96" w:rsidRDefault="00A65C96" w:rsidP="00A65C96">
      <w:pPr>
        <w:spacing w:line="240" w:lineRule="auto"/>
        <w:rPr>
          <w:lang w:val="en-US"/>
        </w:rPr>
      </w:pPr>
    </w:p>
    <w:p w:rsidR="00A65C96" w:rsidRDefault="00A65C96" w:rsidP="00A65C96">
      <w:pPr>
        <w:spacing w:line="240" w:lineRule="auto"/>
        <w:rPr>
          <w:lang w:val="en-US"/>
        </w:rPr>
      </w:pPr>
    </w:p>
    <w:p w:rsidR="00A65C96" w:rsidRDefault="00A65C96" w:rsidP="00A65C96">
      <w:pPr>
        <w:spacing w:line="240" w:lineRule="auto"/>
        <w:rPr>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lang w:val="en-US"/>
        </w:rPr>
      </w:pPr>
      <w:r>
        <w:rPr>
          <w:b/>
          <w:lang w:val="en-US"/>
        </w:rPr>
        <w:t xml:space="preserve">Figure 5.10: Chemotaxis of </w:t>
      </w:r>
      <w:r>
        <w:rPr>
          <w:b/>
          <w:i/>
          <w:lang w:val="en-US"/>
        </w:rPr>
        <w:t xml:space="preserve">C. jejuni </w:t>
      </w:r>
      <w:r>
        <w:rPr>
          <w:b/>
          <w:lang w:val="en-US"/>
        </w:rPr>
        <w:t xml:space="preserve">towards Serine, Fucose and Glutamate. </w:t>
      </w:r>
      <w:r>
        <w:rPr>
          <w:i/>
          <w:lang w:val="en-US"/>
        </w:rPr>
        <w:t xml:space="preserve">C. jejuni </w:t>
      </w:r>
      <w:r>
        <w:rPr>
          <w:lang w:val="en-US"/>
        </w:rPr>
        <w:t>cells were grown overnight in BTS, washed and mixed with PBS agar to give a cell OD</w:t>
      </w:r>
      <w:r>
        <w:rPr>
          <w:vertAlign w:val="subscript"/>
          <w:lang w:val="en-US"/>
        </w:rPr>
        <w:t xml:space="preserve">600nm </w:t>
      </w:r>
      <w:r>
        <w:rPr>
          <w:lang w:val="en-US"/>
        </w:rPr>
        <w:t>of 1.0 at 0.4</w:t>
      </w:r>
      <w:r w:rsidR="00E56A64">
        <w:rPr>
          <w:lang w:val="en-US"/>
        </w:rPr>
        <w:t>%</w:t>
      </w:r>
      <w:r>
        <w:rPr>
          <w:lang w:val="en-US"/>
        </w:rPr>
        <w:t xml:space="preserve"> agar. A 0.8</w:t>
      </w:r>
      <w:r w:rsidR="00E56A64">
        <w:rPr>
          <w:lang w:val="en-US"/>
        </w:rPr>
        <w:t>%</w:t>
      </w:r>
      <w:r>
        <w:rPr>
          <w:lang w:val="en-US"/>
        </w:rPr>
        <w:t xml:space="preserve"> agar plug containing 100 mM chemoattractant and TTC for visualization of bacteria. Plates were incubated microaerobically for 10 hours and the diameter of the chemotactic ring was measured every 2 hours. The experiment was performed in triplicate, and theaverage final ring diameter after 10 hours is shown.</w:t>
      </w:r>
    </w:p>
    <w:p w:rsidR="00A65C96" w:rsidRDefault="00A65C96" w:rsidP="00A65C96">
      <w:pPr>
        <w:spacing w:line="240" w:lineRule="auto"/>
        <w:rPr>
          <w:lang w:val="en-US"/>
        </w:rPr>
      </w:pPr>
    </w:p>
    <w:p w:rsidR="00A65C96" w:rsidRDefault="00A65C96" w:rsidP="00A65C96">
      <w:pPr>
        <w:spacing w:line="360" w:lineRule="auto"/>
        <w:rPr>
          <w:lang w:val="en-US"/>
        </w:rPr>
      </w:pPr>
      <w:r>
        <w:rPr>
          <w:lang w:val="en-US"/>
        </w:rPr>
        <w:t xml:space="preserve">Using this chemotaxis assay we were able to show that although there is an impact of </w:t>
      </w:r>
      <w:r>
        <w:rPr>
          <w:i/>
          <w:lang w:val="en-US"/>
        </w:rPr>
        <w:t xml:space="preserve">cobB </w:t>
      </w:r>
      <w:r>
        <w:rPr>
          <w:lang w:val="en-US"/>
        </w:rPr>
        <w:t xml:space="preserve">deletion on the overall swarming phenotype (figure 5.9), there doesn’t appear to be much of an impact on </w:t>
      </w:r>
      <w:r>
        <w:rPr>
          <w:i/>
          <w:lang w:val="en-US"/>
        </w:rPr>
        <w:t xml:space="preserve">C. jejuni’s </w:t>
      </w:r>
      <w:r>
        <w:rPr>
          <w:lang w:val="en-US"/>
        </w:rPr>
        <w:t xml:space="preserve">ability to move towards those chemoattractants used here. We tested this for the main known </w:t>
      </w:r>
      <w:r>
        <w:rPr>
          <w:i/>
          <w:lang w:val="en-US"/>
        </w:rPr>
        <w:t>C. jejuni</w:t>
      </w:r>
      <w:r>
        <w:rPr>
          <w:lang w:val="en-US"/>
        </w:rPr>
        <w:t xml:space="preserve"> chemoattractants</w:t>
      </w:r>
      <w:r>
        <w:rPr>
          <w:i/>
          <w:lang w:val="en-US"/>
        </w:rPr>
        <w:t xml:space="preserve">; </w:t>
      </w:r>
      <w:r>
        <w:rPr>
          <w:lang w:val="en-US"/>
        </w:rPr>
        <w:t xml:space="preserve">serine, fucose and glutamate (not completed for proline due to time constraints), and saw no significant change to the rate of chemotaxis in </w:t>
      </w:r>
      <w:r>
        <w:rPr>
          <w:i/>
          <w:lang w:val="en-US"/>
        </w:rPr>
        <w:t xml:space="preserve">C. jejuni </w:t>
      </w:r>
      <w:r>
        <w:rPr>
          <w:lang w:val="en-US"/>
        </w:rPr>
        <w:t xml:space="preserve">(figure 5.10). As no change in the chemotaxis phenotype was observed, we decided to target a single protein involved in </w:t>
      </w:r>
      <w:r>
        <w:rPr>
          <w:i/>
          <w:lang w:val="en-US"/>
        </w:rPr>
        <w:t xml:space="preserve">C. jejuni </w:t>
      </w:r>
      <w:r>
        <w:rPr>
          <w:lang w:val="en-US"/>
        </w:rPr>
        <w:t xml:space="preserve">chemotaxis that possessed a CobB sensitive lysine. Our MS analyses showed that K142 within the CheA protein had over a 20-fold increase in acetylation intensity when </w:t>
      </w:r>
      <w:r>
        <w:rPr>
          <w:i/>
          <w:lang w:val="en-US"/>
        </w:rPr>
        <w:t xml:space="preserve">cobB </w:t>
      </w:r>
      <w:r>
        <w:rPr>
          <w:lang w:val="en-US"/>
        </w:rPr>
        <w:t>was deleted (figure 5.8). CheA is a chemotaxis histidine kinase protein and in response to chemotactic signals autophosphorylates on a His residue, transferring this to the response regulator CheY. CheY then interacts with FliMN the flagellar switch complex, resulting in flagellar motor control to engage chemotaxis</w:t>
      </w:r>
      <w:r>
        <w:rPr>
          <w:noProof/>
          <w:lang w:val="en-US"/>
        </w:rPr>
        <w:t xml:space="preserve"> </w:t>
      </w:r>
      <w:r w:rsidRPr="0026672C">
        <w:rPr>
          <w:noProof/>
          <w:lang w:val="en-US"/>
        </w:rPr>
        <w:t>(Mourey, et al., 2001)</w:t>
      </w:r>
      <w:r>
        <w:rPr>
          <w:lang w:val="en-US"/>
        </w:rPr>
        <w:t xml:space="preserve">. The autophosphorylating histidine H48 in </w:t>
      </w:r>
      <w:r>
        <w:rPr>
          <w:i/>
          <w:lang w:val="en-US"/>
        </w:rPr>
        <w:t xml:space="preserve">C. jejuni </w:t>
      </w:r>
      <w:r>
        <w:rPr>
          <w:lang w:val="en-US"/>
        </w:rPr>
        <w:t>is located in the 1</w:t>
      </w:r>
      <w:r w:rsidRPr="00C54CBB">
        <w:rPr>
          <w:vertAlign w:val="superscript"/>
          <w:lang w:val="en-US"/>
        </w:rPr>
        <w:t>st</w:t>
      </w:r>
      <w:r>
        <w:rPr>
          <w:lang w:val="en-US"/>
        </w:rPr>
        <w:t xml:space="preserve"> of 5 globular domains (P1), whilst the CobB sensitive K142 is located at the C-terminal end of the P1 domain in a linker region connecting P1 to P2 (figure 5.11). </w:t>
      </w: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D6755B" w:rsidP="00A65C96">
      <w:pPr>
        <w:spacing w:line="360" w:lineRule="auto"/>
        <w:rPr>
          <w:lang w:val="en-US"/>
        </w:rPr>
      </w:pPr>
      <w:r>
        <w:rPr>
          <w:noProof/>
          <w:lang w:eastAsia="en-GB"/>
        </w:rPr>
        <w:lastRenderedPageBreak/>
        <w:drawing>
          <wp:anchor distT="0" distB="0" distL="114300" distR="114300" simplePos="0" relativeHeight="251662336" behindDoc="1" locked="0" layoutInCell="1" allowOverlap="1" wp14:anchorId="5CA1F7F9" wp14:editId="4CB2E85E">
            <wp:simplePos x="0" y="0"/>
            <wp:positionH relativeFrom="column">
              <wp:posOffset>614045</wp:posOffset>
            </wp:positionH>
            <wp:positionV relativeFrom="paragraph">
              <wp:posOffset>0</wp:posOffset>
            </wp:positionV>
            <wp:extent cx="4980940" cy="5089525"/>
            <wp:effectExtent l="0" t="0" r="0" b="0"/>
            <wp:wrapTight wrapText="bothSides">
              <wp:wrapPolygon edited="0">
                <wp:start x="0" y="0"/>
                <wp:lineTo x="0" y="21506"/>
                <wp:lineTo x="21479" y="21506"/>
                <wp:lineTo x="21479" y="0"/>
                <wp:lineTo x="0" y="0"/>
              </wp:wrapPolygon>
            </wp:wrapTight>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l="13295" t="6232" r="18237" b="6316"/>
                    <a:stretch>
                      <a:fillRect/>
                    </a:stretch>
                  </pic:blipFill>
                  <pic:spPr bwMode="auto">
                    <a:xfrm>
                      <a:off x="0" y="0"/>
                      <a:ext cx="4980940" cy="508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5C96" w:rsidRDefault="00A65C96" w:rsidP="00A65C96">
      <w:pPr>
        <w:spacing w:line="360" w:lineRule="auto"/>
        <w:jc w:val="center"/>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D6755B" w:rsidP="00A65C96">
      <w:pPr>
        <w:spacing w:line="360" w:lineRule="auto"/>
        <w:rPr>
          <w:lang w:val="en-US"/>
        </w:rPr>
      </w:pPr>
      <w:r>
        <w:rPr>
          <w:noProof/>
          <w:lang w:eastAsia="en-GB"/>
        </w:rPr>
        <mc:AlternateContent>
          <mc:Choice Requires="wps">
            <w:drawing>
              <wp:anchor distT="0" distB="0" distL="114300" distR="114300" simplePos="0" relativeHeight="251663360" behindDoc="0" locked="0" layoutInCell="1" allowOverlap="1" wp14:anchorId="068940FC" wp14:editId="5A8EA710">
                <wp:simplePos x="0" y="0"/>
                <wp:positionH relativeFrom="column">
                  <wp:posOffset>4821555</wp:posOffset>
                </wp:positionH>
                <wp:positionV relativeFrom="paragraph">
                  <wp:posOffset>146685</wp:posOffset>
                </wp:positionV>
                <wp:extent cx="754380" cy="49911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 cy="499110"/>
                        </a:xfrm>
                        <a:prstGeom prst="rect">
                          <a:avLst/>
                        </a:prstGeom>
                        <a:noFill/>
                        <a:ln w="9525">
                          <a:noFill/>
                          <a:miter lim="800000"/>
                          <a:headEnd/>
                          <a:tailEnd/>
                        </a:ln>
                      </wps:spPr>
                      <wps:txbx>
                        <w:txbxContent>
                          <w:p w:rsidR="00454D78" w:rsidRPr="004D1611" w:rsidRDefault="00454D78" w:rsidP="00A65C96">
                            <w:pPr>
                              <w:rPr>
                                <w:color w:val="E7E6E6"/>
                              </w:rPr>
                            </w:pPr>
                            <w:r w:rsidRPr="004D1611">
                              <w:rPr>
                                <w:color w:val="E7E6E6"/>
                              </w:rPr>
                              <w:t>K142 (yellow)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79.65pt;margin-top:11.55pt;width:59.4pt;height:3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" filled="f" stroked="f">
                <v:textbox>
                  <w:txbxContent>
                    <w:p w:rsidR="00454D78" w:rsidRPr="004D1611" w:rsidRDefault="00454D78" w:rsidP="00A65C96">
                      <w:pPr>
                        <w:rPr>
                          <w:color w:val="E7E6E6"/>
                        </w:rPr>
                      </w:pPr>
                      <w:r w:rsidRPr="004D1611">
                        <w:rPr>
                          <w:color w:val="E7E6E6"/>
                        </w:rPr>
                        <w:t>K142 (yellow)</w:t>
                      </w:r>
                    </w:p>
                  </w:txbxContent>
                </v:textbox>
              </v:shape>
            </w:pict>
          </mc:Fallback>
        </mc:AlternateContent>
      </w:r>
      <w:r>
        <w:rPr>
          <w:noProof/>
          <w:lang w:eastAsia="en-GB"/>
        </w:rPr>
        <mc:AlternateContent>
          <mc:Choice Requires="wps">
            <w:drawing>
              <wp:anchor distT="0" distB="0" distL="114300" distR="114300" simplePos="0" relativeHeight="251664384" behindDoc="0" locked="0" layoutInCell="1" allowOverlap="1" wp14:anchorId="2DABEE66" wp14:editId="37E593E0">
                <wp:simplePos x="0" y="0"/>
                <wp:positionH relativeFrom="column">
                  <wp:posOffset>4455160</wp:posOffset>
                </wp:positionH>
                <wp:positionV relativeFrom="paragraph">
                  <wp:posOffset>382270</wp:posOffset>
                </wp:positionV>
                <wp:extent cx="372110" cy="106045"/>
                <wp:effectExtent l="38100" t="0" r="8890" b="65405"/>
                <wp:wrapNone/>
                <wp:docPr id="11"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72110" cy="106045"/>
                        </a:xfrm>
                        <a:prstGeom prst="straightConnector1">
                          <a:avLst/>
                        </a:prstGeom>
                        <a:noFill/>
                        <a:ln w="6350" cap="flat" cmpd="sng" algn="ctr">
                          <a:solidFill>
                            <a:sysClr val="window" lastClr="FFFFFF"/>
                          </a:solidFill>
                          <a:prstDash val="solid"/>
                          <a:miter lim="800000"/>
                          <a:tailEnd type="arrow"/>
                        </a:ln>
                        <a:effec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A204368" id="_x0000_t32" coordsize="21600,21600" o:spt="32" o:oned="t" path="m,l21600,21600e" filled="f">
                <v:path arrowok="t" fillok="f" o:connecttype="none"/>
                <o:lock v:ext="edit" shapetype="t"/>
              </v:shapetype>
              <v:shape id="Straight Arrow Connector 5" o:spid="_x0000_s1026" type="#_x0000_t32" style="position:absolute;margin-left:350.8pt;margin-top:30.1pt;width:29.3pt;height:8.3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" strokecolor="window" strokeweight=".5pt">
                <v:stroke endarrow="open" joinstyle="miter"/>
                <o:lock v:ext="edit" shapetype="f"/>
              </v:shape>
            </w:pict>
          </mc:Fallback>
        </mc:AlternateContent>
      </w:r>
    </w:p>
    <w:p w:rsidR="00A65C96" w:rsidRDefault="00A65C96" w:rsidP="00A65C96">
      <w:pPr>
        <w:spacing w:line="360" w:lineRule="auto"/>
        <w:rPr>
          <w:lang w:val="en-US"/>
        </w:rPr>
      </w:pPr>
    </w:p>
    <w:p w:rsidR="00A65C96" w:rsidRDefault="00A65C96" w:rsidP="00A65C96">
      <w:pPr>
        <w:spacing w:line="240" w:lineRule="auto"/>
        <w:rPr>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Pr="00580EF1" w:rsidRDefault="00A65C96" w:rsidP="00A65C96">
      <w:pPr>
        <w:spacing w:line="240" w:lineRule="auto"/>
        <w:rPr>
          <w:i/>
          <w:lang w:val="en-US"/>
        </w:rPr>
      </w:pPr>
      <w:r>
        <w:rPr>
          <w:b/>
          <w:lang w:val="en-US"/>
        </w:rPr>
        <w:t>Figure 5.</w:t>
      </w:r>
      <w:bookmarkStart w:id="11" w:name="OLE_LINK2"/>
      <w:r>
        <w:rPr>
          <w:b/>
          <w:lang w:val="en-US"/>
        </w:rPr>
        <w:t xml:space="preserve">11: Structural assessment of </w:t>
      </w:r>
      <w:r>
        <w:rPr>
          <w:b/>
          <w:i/>
          <w:lang w:val="en-US"/>
        </w:rPr>
        <w:t xml:space="preserve">C. jejuni </w:t>
      </w:r>
      <w:r>
        <w:rPr>
          <w:b/>
          <w:lang w:val="en-US"/>
        </w:rPr>
        <w:t>CheA and K142 location. T</w:t>
      </w:r>
      <w:r>
        <w:rPr>
          <w:lang w:val="en-US"/>
        </w:rPr>
        <w:t>he amino acid sequence of</w:t>
      </w:r>
      <w:r>
        <w:rPr>
          <w:i/>
          <w:lang w:val="en-US"/>
        </w:rPr>
        <w:t xml:space="preserve"> </w:t>
      </w:r>
      <w:r>
        <w:rPr>
          <w:lang w:val="en-US"/>
        </w:rPr>
        <w:t xml:space="preserve">CheA from </w:t>
      </w:r>
      <w:r>
        <w:rPr>
          <w:i/>
          <w:lang w:val="en-US"/>
        </w:rPr>
        <w:t xml:space="preserve">C. jejuni </w:t>
      </w:r>
      <w:r>
        <w:rPr>
          <w:lang w:val="en-US"/>
        </w:rPr>
        <w:t>was used to generate a predicted protein structure in the online tool PHYRE.</w:t>
      </w:r>
    </w:p>
    <w:bookmarkEnd w:id="11"/>
    <w:p w:rsidR="00A65C96" w:rsidRDefault="00A65C96" w:rsidP="00A65C96">
      <w:pPr>
        <w:spacing w:line="360" w:lineRule="auto"/>
        <w:rPr>
          <w:lang w:val="en-US"/>
        </w:rPr>
      </w:pPr>
    </w:p>
    <w:p w:rsidR="00A65C96" w:rsidRPr="00580EF1" w:rsidRDefault="00A65C96" w:rsidP="00A65C96">
      <w:pPr>
        <w:spacing w:line="360" w:lineRule="auto"/>
        <w:rPr>
          <w:lang w:val="en-US"/>
        </w:rPr>
      </w:pPr>
      <w:r>
        <w:rPr>
          <w:lang w:val="en-US"/>
        </w:rPr>
        <w:t xml:space="preserve">Therefore, our aim was to create a </w:t>
      </w:r>
      <w:r>
        <w:rPr>
          <w:i/>
          <w:lang w:val="en-US"/>
        </w:rPr>
        <w:t xml:space="preserve">C. jejuni </w:t>
      </w:r>
      <w:r>
        <w:rPr>
          <w:lang w:val="en-US"/>
        </w:rPr>
        <w:t xml:space="preserve">strain whereby </w:t>
      </w:r>
      <w:r>
        <w:rPr>
          <w:i/>
          <w:lang w:val="en-US"/>
        </w:rPr>
        <w:t xml:space="preserve">cheA </w:t>
      </w:r>
      <w:r>
        <w:rPr>
          <w:lang w:val="en-US"/>
        </w:rPr>
        <w:t xml:space="preserve">was deleted, then re-integrated onto the chromosome with K142R/A/Q substitutions to artificially alter the ‘acetylation’ status of K142 (as with the Fba protein, section 5.2.1). Using this strain, we then conducted swarm motility experiments, comparing WT to a </w:t>
      </w:r>
      <w:r>
        <w:rPr>
          <w:i/>
          <w:lang w:val="en-US"/>
        </w:rPr>
        <w:t xml:space="preserve">cheA </w:t>
      </w:r>
      <w:r>
        <w:rPr>
          <w:lang w:val="en-US"/>
        </w:rPr>
        <w:t xml:space="preserve">mutant, and </w:t>
      </w:r>
      <w:r>
        <w:rPr>
          <w:i/>
          <w:lang w:val="en-US"/>
        </w:rPr>
        <w:t xml:space="preserve">cheA </w:t>
      </w:r>
      <w:r>
        <w:rPr>
          <w:lang w:val="en-US"/>
        </w:rPr>
        <w:t xml:space="preserve">mutants with the native </w:t>
      </w:r>
      <w:r>
        <w:rPr>
          <w:i/>
          <w:lang w:val="en-US"/>
        </w:rPr>
        <w:t xml:space="preserve">cheA </w:t>
      </w:r>
      <w:r>
        <w:rPr>
          <w:lang w:val="en-US"/>
        </w:rPr>
        <w:t>gene replaced, including the K142 substitutions (figure 5.12).</w:t>
      </w:r>
    </w:p>
    <w:p w:rsidR="00A65C96" w:rsidRDefault="00A65C96" w:rsidP="00A65C96">
      <w:pPr>
        <w:spacing w:line="360" w:lineRule="auto"/>
        <w:ind w:left="7920"/>
        <w:rPr>
          <w:b/>
          <w:lang w:val="en-US"/>
        </w:rPr>
      </w:pPr>
      <w:r>
        <w:rPr>
          <w:b/>
          <w:lang w:val="en-US"/>
        </w:rPr>
        <w:t xml:space="preserve">                                                                                                                                                                                                              </w:t>
      </w:r>
    </w:p>
    <w:p w:rsidR="00A65C96" w:rsidRDefault="00A65C96" w:rsidP="00A65C96">
      <w:pPr>
        <w:spacing w:line="360" w:lineRule="auto"/>
        <w:ind w:left="7920"/>
        <w:rPr>
          <w:b/>
          <w:lang w:val="en-US"/>
        </w:rPr>
      </w:pPr>
    </w:p>
    <w:p w:rsidR="00A65C96" w:rsidRDefault="00A65C96" w:rsidP="00A65C96">
      <w:pPr>
        <w:spacing w:line="360" w:lineRule="auto"/>
        <w:ind w:left="7920"/>
        <w:rPr>
          <w:b/>
          <w:lang w:val="en-US"/>
        </w:rPr>
      </w:pPr>
    </w:p>
    <w:p w:rsidR="00A65C96" w:rsidRDefault="00454D78" w:rsidP="00A65C96">
      <w:pPr>
        <w:spacing w:line="360" w:lineRule="auto"/>
        <w:ind w:left="7920"/>
        <w:rPr>
          <w:b/>
          <w:lang w:val="en-US"/>
        </w:rPr>
      </w:pPr>
      <w:r>
        <w:rPr>
          <w:noProof/>
        </w:rPr>
        <w:lastRenderedPageBreak/>
        <w:pict>
          <v:shape id="_x0000_s1038" type="#_x0000_t75" style="position:absolute;left:0;text-align:left;margin-left:71.25pt;margin-top:-14.6pt;width:277.1pt;height:307.25pt;z-index:251677696;mso-position-horizontal-relative:text;mso-position-vertical-relative:text;mso-width-relative:page;mso-height-relative:page" wrapcoords="7785 685 5795 1212 5795 4057 3161 4847 3161 5216 3688 5742 1288 5848 1054 5900 937 6849 1171 7376 1054 7481 878 9061 878 11432 1756 11643 1054 11801 878 14382 2634 15015 3161 15015 3161 15436 4390 15858 5561 15858 4800 16595 6498 17543 6556 17754 7668 18386 8020 18386 7785 18966 8078 19124 10478 19229 7551 20020 7493 20494 7902 20757 8546 20757 9717 20757 17561 20652 17737 20178 17034 20072 16156 19229 19551 16121 18966 15858 13815 15858 20663 15489 21190 15225 20137 15015 20195 11011 20020 10800 19376 10800 19785 10273 19434 10168 16683 9957 18849 9957 19434 9799 19434 2423 18966 2371 14634 2213 14810 1949 11415 1528 11532 1264 11239 1159 9073 685 7785 685">
            <v:imagedata r:id="rId82" o:title=""/>
            <w10:wrap type="tight"/>
          </v:shape>
          <o:OLEObject Type="Embed" ProgID="Prism7.Document" ShapeID="_x0000_s1038" DrawAspect="Content" ObjectID="_1634733296" r:id="rId83"/>
        </w:pict>
      </w: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b/>
          <w:lang w:val="en-US"/>
        </w:rPr>
      </w:pPr>
    </w:p>
    <w:p w:rsidR="00A65C96" w:rsidRDefault="00A65C96" w:rsidP="00A65C96">
      <w:pPr>
        <w:spacing w:line="240" w:lineRule="auto"/>
        <w:rPr>
          <w:lang w:val="en-US"/>
        </w:rPr>
      </w:pPr>
      <w:r>
        <w:rPr>
          <w:b/>
          <w:lang w:val="en-US"/>
        </w:rPr>
        <w:t xml:space="preserve">Figure 5.12: Swarm motility comparison of WT, </w:t>
      </w:r>
      <w:r>
        <w:rPr>
          <w:b/>
          <w:i/>
          <w:lang w:val="en-US"/>
        </w:rPr>
        <w:t xml:space="preserve">cheA </w:t>
      </w:r>
      <w:r>
        <w:rPr>
          <w:b/>
          <w:lang w:val="en-US"/>
        </w:rPr>
        <w:t xml:space="preserve">mutant and complements. </w:t>
      </w:r>
      <w:r>
        <w:rPr>
          <w:i/>
          <w:lang w:val="en-US"/>
        </w:rPr>
        <w:t xml:space="preserve">C. jejuni </w:t>
      </w:r>
      <w:r>
        <w:rPr>
          <w:lang w:val="en-US"/>
        </w:rPr>
        <w:t>cells were grown over night on agar plates, normalised to ~OD 1.0 and inoculated into BHI, semi-solid agar plates containing TTC for ring visualisation. Incubation at 42</w:t>
      </w:r>
      <w:r w:rsidR="00E56A64">
        <w:rPr>
          <w:lang w:val="en-US"/>
        </w:rPr>
        <w:t xml:space="preserve">°C </w:t>
      </w:r>
      <w:r>
        <w:rPr>
          <w:lang w:val="en-US"/>
        </w:rPr>
        <w:t xml:space="preserve">followed for 2-3 days before the swarm ring was measured. At least 5 replicates were used, and an average shown (T-test p-value, ****=&lt;0.0001). </w:t>
      </w:r>
    </w:p>
    <w:p w:rsidR="00A65C96" w:rsidRDefault="00A65C96" w:rsidP="00A65C96">
      <w:pPr>
        <w:spacing w:line="360" w:lineRule="auto"/>
        <w:rPr>
          <w:lang w:val="en-US"/>
        </w:rPr>
      </w:pPr>
      <w:r>
        <w:rPr>
          <w:lang w:val="en-US"/>
        </w:rPr>
        <w:t xml:space="preserve">Swarm motility testing (figure 5.12) on these strains revealed that, as expected, deletion of </w:t>
      </w:r>
      <w:r>
        <w:rPr>
          <w:i/>
          <w:lang w:val="en-US"/>
        </w:rPr>
        <w:t xml:space="preserve">cheA </w:t>
      </w:r>
      <w:r>
        <w:rPr>
          <w:lang w:val="en-US"/>
        </w:rPr>
        <w:t xml:space="preserve">causes a severe swarming defect as </w:t>
      </w:r>
      <w:r>
        <w:rPr>
          <w:i/>
          <w:lang w:val="en-US"/>
        </w:rPr>
        <w:t xml:space="preserve">C. jejuni </w:t>
      </w:r>
      <w:r>
        <w:rPr>
          <w:lang w:val="en-US"/>
        </w:rPr>
        <w:t xml:space="preserve">can no longer respond to chemotactic signals in the same way. When we complemented </w:t>
      </w:r>
      <w:r>
        <w:rPr>
          <w:i/>
          <w:lang w:val="en-US"/>
        </w:rPr>
        <w:t xml:space="preserve">cheA </w:t>
      </w:r>
      <w:r>
        <w:rPr>
          <w:lang w:val="en-US"/>
        </w:rPr>
        <w:t xml:space="preserve">back onto the chromosome we saw a partial restoration in the phenotype caused by </w:t>
      </w:r>
      <w:r>
        <w:rPr>
          <w:i/>
          <w:lang w:val="en-US"/>
        </w:rPr>
        <w:t xml:space="preserve">cheA </w:t>
      </w:r>
      <w:r>
        <w:rPr>
          <w:lang w:val="en-US"/>
        </w:rPr>
        <w:t xml:space="preserve">deletion. Interestingly when K142 was substituted for an arginine (mimicking a non-acetylated lysine) the phenotype matched the </w:t>
      </w:r>
      <w:r>
        <w:rPr>
          <w:i/>
          <w:lang w:val="en-US"/>
        </w:rPr>
        <w:t xml:space="preserve">cheA </w:t>
      </w:r>
      <w:r>
        <w:rPr>
          <w:lang w:val="en-US"/>
        </w:rPr>
        <w:t xml:space="preserve">deletion mutant. However when K142 was substituted for an alanine or glutamine (mimicking a non-acetylatable lysine and acetylated lysine respectively) the phenotype was the same as the intact, complemented </w:t>
      </w:r>
      <w:r>
        <w:rPr>
          <w:i/>
          <w:lang w:val="en-US"/>
        </w:rPr>
        <w:t xml:space="preserve">cheA </w:t>
      </w:r>
      <w:r>
        <w:rPr>
          <w:lang w:val="en-US"/>
        </w:rPr>
        <w:t xml:space="preserve">gene. Therefore, the data suggest that acetylation at K142 on CheA has an effect on </w:t>
      </w:r>
      <w:r>
        <w:rPr>
          <w:i/>
          <w:lang w:val="en-US"/>
        </w:rPr>
        <w:t xml:space="preserve">C. jejuni </w:t>
      </w:r>
      <w:r>
        <w:rPr>
          <w:lang w:val="en-US"/>
        </w:rPr>
        <w:t xml:space="preserve">swarming motility, however the results are somewhat contradictory and so more work must be done to fully elucidate the consequences of K142 acetylation on chemotaxis and also to assess how the general acetylation of proteins involved in chemotaxis and motility impacts </w:t>
      </w:r>
      <w:r>
        <w:rPr>
          <w:i/>
          <w:lang w:val="en-US"/>
        </w:rPr>
        <w:t>C. jejuni</w:t>
      </w:r>
      <w:r>
        <w:rPr>
          <w:lang w:val="en-US"/>
        </w:rPr>
        <w:t>.</w:t>
      </w:r>
    </w:p>
    <w:p w:rsidR="00A65C96" w:rsidRDefault="00A65C96" w:rsidP="00A65C96">
      <w:pPr>
        <w:spacing w:line="360" w:lineRule="auto"/>
        <w:rPr>
          <w:b/>
          <w:lang w:val="en-US"/>
        </w:rPr>
      </w:pPr>
    </w:p>
    <w:p w:rsidR="00A65C96" w:rsidRDefault="00A65C96" w:rsidP="00A65C96">
      <w:pPr>
        <w:spacing w:line="360" w:lineRule="auto"/>
        <w:rPr>
          <w:b/>
          <w:lang w:val="en-US"/>
        </w:rPr>
      </w:pPr>
    </w:p>
    <w:p w:rsidR="00A65C96" w:rsidRDefault="00A65C96" w:rsidP="00A65C96">
      <w:pPr>
        <w:spacing w:line="360" w:lineRule="auto"/>
        <w:rPr>
          <w:b/>
          <w:lang w:val="en-US"/>
        </w:rPr>
      </w:pPr>
    </w:p>
    <w:p w:rsidR="00A65C96" w:rsidRPr="005F0F7E" w:rsidRDefault="00A65C96" w:rsidP="00A65C96">
      <w:pPr>
        <w:spacing w:line="360" w:lineRule="auto"/>
        <w:rPr>
          <w:b/>
          <w:lang w:val="en-US"/>
        </w:rPr>
      </w:pPr>
      <w:r w:rsidRPr="005F0F7E">
        <w:rPr>
          <w:b/>
          <w:lang w:val="en-US"/>
        </w:rPr>
        <w:lastRenderedPageBreak/>
        <w:t xml:space="preserve">5.2.3 Serine dehydratase activity is affected by </w:t>
      </w:r>
      <w:r w:rsidRPr="005F0F7E">
        <w:rPr>
          <w:b/>
          <w:i/>
          <w:lang w:val="en-US"/>
        </w:rPr>
        <w:t xml:space="preserve">cobB </w:t>
      </w:r>
      <w:r w:rsidRPr="005F0F7E">
        <w:rPr>
          <w:b/>
          <w:lang w:val="en-US"/>
        </w:rPr>
        <w:t>deletion.</w:t>
      </w:r>
    </w:p>
    <w:p w:rsidR="00A65C96" w:rsidRPr="00D4136B" w:rsidRDefault="00A65C96" w:rsidP="00A65C96">
      <w:pPr>
        <w:spacing w:line="360" w:lineRule="auto"/>
        <w:rPr>
          <w:lang w:val="en-US"/>
        </w:rPr>
      </w:pPr>
      <w:r>
        <w:rPr>
          <w:lang w:val="en-US"/>
        </w:rPr>
        <w:t>MS analyses identified 8 lysine containing peptides, belonging to the serine dehydratase protein (</w:t>
      </w:r>
      <w:r w:rsidR="00994990">
        <w:rPr>
          <w:lang w:val="en-US"/>
        </w:rPr>
        <w:t>S</w:t>
      </w:r>
      <w:r>
        <w:rPr>
          <w:lang w:val="en-US"/>
        </w:rPr>
        <w:t xml:space="preserve">daA), that were acetylated in </w:t>
      </w:r>
      <w:r>
        <w:rPr>
          <w:i/>
          <w:lang w:val="en-US"/>
        </w:rPr>
        <w:t xml:space="preserve">C. jejuni </w:t>
      </w:r>
      <w:r>
        <w:rPr>
          <w:lang w:val="en-US"/>
        </w:rPr>
        <w:t>(figure 5.13 A)</w:t>
      </w:r>
      <w:r>
        <w:rPr>
          <w:i/>
          <w:lang w:val="en-US"/>
        </w:rPr>
        <w:t xml:space="preserve">. </w:t>
      </w:r>
      <w:r>
        <w:rPr>
          <w:lang w:val="en-US"/>
        </w:rPr>
        <w:t xml:space="preserve">Of these acetylated peptides, 2 had a greater than 4-fold increase in abundance when </w:t>
      </w:r>
      <w:r>
        <w:rPr>
          <w:i/>
          <w:lang w:val="en-US"/>
        </w:rPr>
        <w:t xml:space="preserve">cobB </w:t>
      </w:r>
      <w:r>
        <w:rPr>
          <w:lang w:val="en-US"/>
        </w:rPr>
        <w:t>was deleted (figure 5.13 B). These peptides were K437 and K168, and had abundance increases of 10.8 and 5.8 respectively.</w:t>
      </w:r>
    </w:p>
    <w:p w:rsidR="00A65C96" w:rsidRDefault="00A65C96" w:rsidP="00A65C96">
      <w:pPr>
        <w:spacing w:line="240" w:lineRule="auto"/>
      </w:pPr>
      <w:r>
        <w:object w:dxaOrig="11781" w:dyaOrig="4791">
          <v:shape id="_x0000_i1025" type="#_x0000_t75" style="width:463pt;height:189.25pt" o:ole="">
            <v:imagedata r:id="rId84" o:title=""/>
          </v:shape>
          <o:OLEObject Type="Embed" ProgID="Prism8.Document" ShapeID="_x0000_i1025" DrawAspect="Content" ObjectID="_1634733281" r:id="rId85"/>
        </w:object>
      </w:r>
      <w:bookmarkStart w:id="12" w:name="OLE_LINK3"/>
      <w:r>
        <w:rPr>
          <w:b/>
        </w:rPr>
        <w:t xml:space="preserve">Figure 5.13: MS comparisons of peptides from Serine dehydratase protein. </w:t>
      </w:r>
      <w:r>
        <w:t xml:space="preserve">(A) shows log MS intensities of acetylated peptides normalised to protein abundance from WT and </w:t>
      </w:r>
      <w:r>
        <w:rPr>
          <w:i/>
        </w:rPr>
        <w:t xml:space="preserve">cobB </w:t>
      </w:r>
      <w:r>
        <w:t xml:space="preserve">deletion mutant strains. Shown in (B) is the ratio of changes to acetylated peptide abundance in the </w:t>
      </w:r>
      <w:r>
        <w:rPr>
          <w:i/>
        </w:rPr>
        <w:t xml:space="preserve">cobB </w:t>
      </w:r>
      <w:r>
        <w:t>KO compared to WT.</w:t>
      </w:r>
      <w:bookmarkEnd w:id="12"/>
    </w:p>
    <w:p w:rsidR="00A65C96" w:rsidRDefault="00A65C96" w:rsidP="00A65C96">
      <w:pPr>
        <w:spacing w:line="360" w:lineRule="auto"/>
      </w:pPr>
    </w:p>
    <w:p w:rsidR="00A65C96" w:rsidRPr="00DB1BFA" w:rsidRDefault="00A65C96" w:rsidP="00A65C96">
      <w:pPr>
        <w:spacing w:line="360" w:lineRule="auto"/>
      </w:pPr>
      <w:r>
        <w:t xml:space="preserve">Serine dehydratase catalyses the irreversible deamination of L-serine, to provide pyruvate to the TCA cycle and has been shown to be a crucial enzyme in </w:t>
      </w:r>
      <w:r w:rsidRPr="00B62244">
        <w:rPr>
          <w:i/>
        </w:rPr>
        <w:t>C. jejuni</w:t>
      </w:r>
      <w:r>
        <w:t xml:space="preserve"> that is essential for chicken colonisation (Velayudhan et al., 2004). Using structural prediction software PHYRE</w:t>
      </w:r>
      <w:r>
        <w:rPr>
          <w:noProof/>
        </w:rPr>
        <w:t xml:space="preserve"> </w:t>
      </w:r>
      <w:r w:rsidRPr="0026672C">
        <w:rPr>
          <w:noProof/>
        </w:rPr>
        <w:t>(Kelley, et al., 2015)</w:t>
      </w:r>
      <w:r>
        <w:t xml:space="preserve">, and known bacterial SdaA structures we can see that K437 lies in a loop structure between helices 19 and 20 </w:t>
      </w:r>
      <w:r w:rsidRPr="0026672C">
        <w:rPr>
          <w:noProof/>
        </w:rPr>
        <w:t>(Thoden, et al., 2014)</w:t>
      </w:r>
      <w:r>
        <w:t xml:space="preserve"> (figure 5.14 A). K168 is also found in a solvent exposed loop structure however K168 is located just before helix 8 (figure 5.14 B). Finally, K451 was found at the N-terminal end of the protein after the final helix, helix 20 (figure 5.14 C).</w:t>
      </w:r>
    </w:p>
    <w:p w:rsidR="00A65C96" w:rsidRDefault="00D6755B" w:rsidP="00A65C96">
      <w:pPr>
        <w:spacing w:line="240" w:lineRule="auto"/>
        <w:rPr>
          <w:lang w:val="en-US"/>
        </w:rPr>
      </w:pPr>
      <w:r>
        <w:rPr>
          <w:noProof/>
          <w:lang w:eastAsia="en-GB"/>
        </w:rPr>
        <w:lastRenderedPageBreak/>
        <w:drawing>
          <wp:anchor distT="0" distB="0" distL="114300" distR="114300" simplePos="0" relativeHeight="251670528" behindDoc="1" locked="0" layoutInCell="1" allowOverlap="1" wp14:anchorId="4A73A9FE" wp14:editId="524D4898">
            <wp:simplePos x="0" y="0"/>
            <wp:positionH relativeFrom="margin">
              <wp:posOffset>-457200</wp:posOffset>
            </wp:positionH>
            <wp:positionV relativeFrom="paragraph">
              <wp:posOffset>0</wp:posOffset>
            </wp:positionV>
            <wp:extent cx="6402070" cy="5507355"/>
            <wp:effectExtent l="0" t="0" r="0" b="0"/>
            <wp:wrapTight wrapText="bothSides">
              <wp:wrapPolygon edited="0">
                <wp:start x="0" y="0"/>
                <wp:lineTo x="0" y="21518"/>
                <wp:lineTo x="21531" y="21518"/>
                <wp:lineTo x="21531" y="0"/>
                <wp:lineTo x="0" y="0"/>
              </wp:wrapPolygon>
            </wp:wrapTight>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l="5240" t="7149" r="59756" b="10075"/>
                    <a:stretch>
                      <a:fillRect/>
                    </a:stretch>
                  </pic:blipFill>
                  <pic:spPr bwMode="auto">
                    <a:xfrm>
                      <a:off x="0" y="0"/>
                      <a:ext cx="6402070" cy="5507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5C96">
        <w:t xml:space="preserve"> </w:t>
      </w:r>
      <w:r w:rsidR="00A65C96">
        <w:rPr>
          <w:b/>
          <w:lang w:val="en-US"/>
        </w:rPr>
        <w:t xml:space="preserve">Figure 5.14: Structural assessment of </w:t>
      </w:r>
      <w:r w:rsidR="00A65C96">
        <w:rPr>
          <w:b/>
          <w:i/>
          <w:lang w:val="en-US"/>
        </w:rPr>
        <w:t xml:space="preserve">C. jejuni </w:t>
      </w:r>
      <w:r w:rsidR="00A65C96">
        <w:rPr>
          <w:b/>
          <w:lang w:val="en-US"/>
        </w:rPr>
        <w:t>SdaA and Ac-K locations. T</w:t>
      </w:r>
      <w:r w:rsidR="00A65C96">
        <w:rPr>
          <w:lang w:val="en-US"/>
        </w:rPr>
        <w:t>he amino acid sequence of</w:t>
      </w:r>
      <w:r w:rsidR="00A65C96">
        <w:rPr>
          <w:i/>
          <w:lang w:val="en-US"/>
        </w:rPr>
        <w:t xml:space="preserve"> </w:t>
      </w:r>
      <w:r w:rsidR="00A65C96">
        <w:rPr>
          <w:lang w:val="en-US"/>
        </w:rPr>
        <w:t xml:space="preserve">SdaA from </w:t>
      </w:r>
      <w:r w:rsidR="00A65C96">
        <w:rPr>
          <w:i/>
          <w:lang w:val="en-US"/>
        </w:rPr>
        <w:t xml:space="preserve">C. jejuni </w:t>
      </w:r>
      <w:r w:rsidR="00A65C96">
        <w:rPr>
          <w:lang w:val="en-US"/>
        </w:rPr>
        <w:t>was used to generate a predicted protein structure in the online tool PHYRE, K437 (A), K168 (B) and K451 (C) are all shown on the protein.</w:t>
      </w:r>
    </w:p>
    <w:p w:rsidR="00A65C96" w:rsidRPr="00DB1BFA" w:rsidRDefault="00A65C96" w:rsidP="00A65C96">
      <w:pPr>
        <w:spacing w:line="240" w:lineRule="auto"/>
      </w:pPr>
    </w:p>
    <w:p w:rsidR="00A65C96" w:rsidRPr="00B62244" w:rsidRDefault="00A65C96" w:rsidP="00A65C96">
      <w:pPr>
        <w:spacing w:line="360" w:lineRule="auto"/>
      </w:pPr>
      <w:r>
        <w:t xml:space="preserve">Although structural modelling and lysine mapping did not reveal any insight into why these lysine residues appear to be CobB sensitive, we were still interested in uncovering why the deacetylase specifically removes these modifications. To investigate the effect of </w:t>
      </w:r>
      <w:r>
        <w:rPr>
          <w:i/>
        </w:rPr>
        <w:t xml:space="preserve">cobB </w:t>
      </w:r>
      <w:r>
        <w:t xml:space="preserve">deletion on SdaA we initially tested enzyme activity using cell free extract from WT, the mutant strain devoid of </w:t>
      </w:r>
      <w:r>
        <w:rPr>
          <w:i/>
        </w:rPr>
        <w:t xml:space="preserve">cobB </w:t>
      </w:r>
      <w:r>
        <w:t>and the complement. This assay is coupled to the conversion of pyruvate to lactate by lactate dehydrogenase and started by the addition of serine (figure 5.15).</w:t>
      </w:r>
    </w:p>
    <w:p w:rsidR="00A65C96" w:rsidRDefault="00A65C96" w:rsidP="00A65C96">
      <w:pPr>
        <w:spacing w:line="360" w:lineRule="auto"/>
        <w:jc w:val="center"/>
      </w:pPr>
      <w:r>
        <w:object w:dxaOrig="5774" w:dyaOrig="6235">
          <v:shape id="_x0000_i1026" type="#_x0000_t75" style="width:322.5pt;height:348.2pt" o:ole="">
            <v:imagedata r:id="rId87" o:title=""/>
          </v:shape>
          <o:OLEObject Type="Embed" ProgID="Prism7.Document" ShapeID="_x0000_i1026" DrawAspect="Content" ObjectID="_1634733282" r:id="rId88"/>
        </w:object>
      </w:r>
    </w:p>
    <w:p w:rsidR="00A65C96" w:rsidRDefault="00A65C96" w:rsidP="00A65C96">
      <w:pPr>
        <w:spacing w:line="240" w:lineRule="auto"/>
      </w:pPr>
      <w:r>
        <w:rPr>
          <w:b/>
        </w:rPr>
        <w:t xml:space="preserve">Figure 5.15: Serine dehydratase activity assay. </w:t>
      </w:r>
      <w:r>
        <w:rPr>
          <w:i/>
        </w:rPr>
        <w:t xml:space="preserve">C. jejuni </w:t>
      </w:r>
      <w:r>
        <w:t>was grown overnight to an OD</w:t>
      </w:r>
      <w:r>
        <w:rPr>
          <w:vertAlign w:val="subscript"/>
        </w:rPr>
        <w:t xml:space="preserve">600nm </w:t>
      </w:r>
      <w:r>
        <w:t>of 1.0 before cells were harvested, and a cell free extract made. Proteins were normalised by concentration and cell free extract was incubated in a reaction mix coupled to lactate dehydrogenase. The reaction was begun by the addition of L-serine and the activity was measured spectrophotometrically following the oxidation of NADH at OD</w:t>
      </w:r>
      <w:r>
        <w:rPr>
          <w:vertAlign w:val="subscript"/>
        </w:rPr>
        <w:t>340nm</w:t>
      </w:r>
      <w:r>
        <w:t>. The rate of reaction is defined as nmoles of NADH oxidised per minute per mg of cell free extract (T-test p values **=0.0067 and **=0.0018).</w:t>
      </w:r>
    </w:p>
    <w:p w:rsidR="00A65C96" w:rsidRPr="00BA43CE" w:rsidRDefault="00A65C96" w:rsidP="00A65C96">
      <w:pPr>
        <w:spacing w:line="360" w:lineRule="auto"/>
        <w:rPr>
          <w:lang w:val="en-US"/>
        </w:rPr>
      </w:pPr>
      <w:r>
        <w:t xml:space="preserve">The data shown in figure 5.15 indicate that deletion of </w:t>
      </w:r>
      <w:r>
        <w:rPr>
          <w:i/>
        </w:rPr>
        <w:t xml:space="preserve">cobB </w:t>
      </w:r>
      <w:r>
        <w:t xml:space="preserve">has a significant impact on SdaA activity. When </w:t>
      </w:r>
      <w:r>
        <w:rPr>
          <w:i/>
        </w:rPr>
        <w:t xml:space="preserve">cobB </w:t>
      </w:r>
      <w:r>
        <w:t xml:space="preserve">was deleted from </w:t>
      </w:r>
      <w:r>
        <w:rPr>
          <w:i/>
        </w:rPr>
        <w:t xml:space="preserve">C. jejuni </w:t>
      </w:r>
      <w:r>
        <w:t xml:space="preserve">a greater than 2-fold decrease in SdaA activity was seen (p=0.0067). Furthermore, when the intact </w:t>
      </w:r>
      <w:r>
        <w:rPr>
          <w:i/>
        </w:rPr>
        <w:t xml:space="preserve">cobB </w:t>
      </w:r>
      <w:r>
        <w:t>gene was re-integrated onto the chromosome, we saw complementation of this phenotype and restoration of SdaA activity (not significantly different to WT). Therefore, acetylation of the SdaA enzyme has a clear impact on the activity of the enzyme. Confirmation of these data with the pure enzyme will require producing a recombinant version of the enzyme, introducing acetylation mimics to key acetylated residues and finally artificially acetylating the protein, assessing the activity of the protein under a variety of conditions.</w:t>
      </w: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Pr="005F0F7E" w:rsidRDefault="00A65C96" w:rsidP="00A65C96">
      <w:pPr>
        <w:spacing w:line="360" w:lineRule="auto"/>
        <w:rPr>
          <w:b/>
          <w:lang w:val="en-US"/>
        </w:rPr>
      </w:pPr>
      <w:r w:rsidRPr="005F0F7E">
        <w:rPr>
          <w:b/>
          <w:lang w:val="en-US"/>
        </w:rPr>
        <w:lastRenderedPageBreak/>
        <w:t>5.2.4 Additional substrates with CobB sensitive lysines: Negative results</w:t>
      </w:r>
    </w:p>
    <w:p w:rsidR="00A65C96" w:rsidRPr="005F0F7E" w:rsidRDefault="00A65C96" w:rsidP="00A65C96">
      <w:pPr>
        <w:spacing w:line="360" w:lineRule="auto"/>
        <w:rPr>
          <w:b/>
          <w:lang w:val="en-US"/>
        </w:rPr>
      </w:pPr>
      <w:r w:rsidRPr="005F0F7E">
        <w:rPr>
          <w:b/>
          <w:lang w:val="en-US"/>
        </w:rPr>
        <w:t xml:space="preserve">5.2.4.1 </w:t>
      </w:r>
      <w:r w:rsidRPr="005F0F7E">
        <w:rPr>
          <w:b/>
          <w:i/>
          <w:lang w:val="en-US"/>
        </w:rPr>
        <w:t xml:space="preserve">CobB </w:t>
      </w:r>
      <w:r w:rsidRPr="005F0F7E">
        <w:rPr>
          <w:b/>
          <w:lang w:val="en-US"/>
        </w:rPr>
        <w:t xml:space="preserve">deletion has no effect on Glutamate synthase activity </w:t>
      </w:r>
    </w:p>
    <w:p w:rsidR="00A65C96" w:rsidRDefault="00454D78" w:rsidP="00A65C96">
      <w:pPr>
        <w:spacing w:line="360" w:lineRule="auto"/>
        <w:rPr>
          <w:lang w:val="en-US"/>
        </w:rPr>
      </w:pPr>
      <w:r>
        <w:rPr>
          <w:noProof/>
        </w:rPr>
        <w:pict>
          <v:shape id="_x0000_s1035" type="#_x0000_t75" style="position:absolute;margin-left:-27.5pt;margin-top:116.35pt;width:493.5pt;height:402.6pt;z-index:251671552;mso-position-horizontal-relative:text;mso-position-vertical-relative:text;mso-width-relative:page;mso-height-relative:page" wrapcoords="1624 617 1462 1196 10784 1234 10816 1851 2956 2121 2891 2391 3183 2469 3183 3703 2696 4011 2696 4281 3216 4320 1624 4551 1364 4629 1364 7367 1462 7406 3216 7406 2339 7753 2339 8023 3216 8023 3183 8216 3183 9257 2339 9566 2144 9681 2176 9874 3248 10491 3281 10954 5359 11109 10784 11109 1527 11610 1527 12227 10784 12343 10784 12960 10946 13577 1462 14079 1462 14233 1916 14811 1949 14811 1104 15159 1072 15274 1137 15429 747 15583 650 15699 650 16470 845 16663 682 16933 682 17627 877 17897 1137 17897 1104 18129 1624 18514 1949 18514 1657 18900 1657 19131 2241 19131 2144 19286 2111 20173 5067 20366 10069 20366 10069 20674 10719 20713 11986 20713 12733 20674 12668 20366 15558 20366 20593 20057 20561 19247 20918 19016 19878 18707 7276 18514 4255 17589 3378 17164 2858 16779 2469 16663 2534 14387 2404 14271 11758 13731 11823 13384 11596 13269 10784 12960 10751 12343 1981 11726 12765 11533 12863 11186 15753 11109 19814 10839 19846 7753 19326 7521 18254 7406 18319 7213 18060 7097 17118 6789 17150 6017 17053 5824 16695 5554 19716 5439 19684 5130 14779 4937 19684 4821 19586 4513 3346 4320 3346 2469 10784 1851 11823 1659 11823 1311 1884 617 1624 617">
            <v:imagedata r:id="rId89" o:title=""/>
            <w10:wrap type="tight"/>
          </v:shape>
          <o:OLEObject Type="Embed" ProgID="Prism7.Document" ShapeID="_x0000_s1035" DrawAspect="Content" ObjectID="_1634733297" r:id="rId90"/>
        </w:pict>
      </w:r>
      <w:r w:rsidR="00A65C96">
        <w:rPr>
          <w:lang w:val="en-US"/>
        </w:rPr>
        <w:t xml:space="preserve">MS analyses identified 44 lysines that were acetylated in the glutamate synthase enzyme from </w:t>
      </w:r>
      <w:r w:rsidR="00A65C96">
        <w:rPr>
          <w:i/>
          <w:lang w:val="en-US"/>
        </w:rPr>
        <w:t>C. jejuni</w:t>
      </w:r>
      <w:r w:rsidR="00A65C96">
        <w:rPr>
          <w:lang w:val="en-US"/>
        </w:rPr>
        <w:t xml:space="preserve">. Shown below in figure 5.16 are these acetylated lysine residues and the ratio of change when </w:t>
      </w:r>
      <w:r w:rsidR="00A65C96">
        <w:rPr>
          <w:i/>
          <w:lang w:val="en-US"/>
        </w:rPr>
        <w:t xml:space="preserve">cobB </w:t>
      </w:r>
      <w:r w:rsidR="00A65C96">
        <w:rPr>
          <w:lang w:val="en-US"/>
        </w:rPr>
        <w:t xml:space="preserve">was deleted. There are five lysines with greater than 4-fold increase in abundance when </w:t>
      </w:r>
      <w:r w:rsidR="00A65C96">
        <w:rPr>
          <w:i/>
          <w:lang w:val="en-US"/>
        </w:rPr>
        <w:t xml:space="preserve">cobB </w:t>
      </w:r>
      <w:r w:rsidR="00A65C96">
        <w:rPr>
          <w:lang w:val="en-US"/>
        </w:rPr>
        <w:t>was deleted K966 (14.9 fold), K1492 (7.1), K455 (6.0), K558 (4.5) and K1471 (4.2), therefore it would appear that acetylation on this enzyme is controlled by the deacetylase and this might therefore have an impact on enzyme activity.</w:t>
      </w:r>
    </w:p>
    <w:p w:rsidR="00387CB2" w:rsidRDefault="00387CB2" w:rsidP="00A65C96">
      <w:pPr>
        <w:spacing w:line="360" w:lineRule="auto"/>
        <w:rPr>
          <w:lang w:val="en-US"/>
        </w:rPr>
      </w:pPr>
    </w:p>
    <w:p w:rsidR="00387CB2" w:rsidRPr="000074FB" w:rsidRDefault="00387CB2" w:rsidP="00A65C96">
      <w:pPr>
        <w:spacing w:line="360" w:lineRule="auto"/>
        <w:rPr>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240" w:lineRule="auto"/>
      </w:pPr>
      <w:r>
        <w:rPr>
          <w:b/>
          <w:lang w:val="en-US"/>
        </w:rPr>
        <w:t xml:space="preserve">Figure 5.16: </w:t>
      </w:r>
      <w:r>
        <w:rPr>
          <w:b/>
        </w:rPr>
        <w:t xml:space="preserve">MS comparisons of peptides from Glutamate synthase. </w:t>
      </w:r>
      <w:r>
        <w:t xml:space="preserve">(A) shows log MS intensities of acetylated peptides normalised to protein abundance from WT and </w:t>
      </w:r>
      <w:r>
        <w:rPr>
          <w:i/>
        </w:rPr>
        <w:t xml:space="preserve">cobB </w:t>
      </w:r>
      <w:r>
        <w:t xml:space="preserve">deletion mutant strains. Whereas (B) shows the ratio of changes to acetylated peptide abundance in the </w:t>
      </w:r>
      <w:r>
        <w:rPr>
          <w:i/>
        </w:rPr>
        <w:t xml:space="preserve">cobB </w:t>
      </w:r>
      <w:r>
        <w:t>KO compared to WT.</w:t>
      </w:r>
    </w:p>
    <w:p w:rsidR="00A65C96" w:rsidRDefault="00A65C96" w:rsidP="00A65C96">
      <w:pPr>
        <w:spacing w:line="240" w:lineRule="auto"/>
      </w:pPr>
    </w:p>
    <w:p w:rsidR="00387CB2" w:rsidRDefault="00387CB2" w:rsidP="00A65C96">
      <w:pPr>
        <w:spacing w:line="240" w:lineRule="auto"/>
      </w:pPr>
    </w:p>
    <w:p w:rsidR="00A65C96" w:rsidRPr="00744E13" w:rsidRDefault="00A65C96" w:rsidP="00A65C96">
      <w:pPr>
        <w:spacing w:line="360" w:lineRule="auto"/>
        <w:rPr>
          <w:lang w:val="en-US"/>
        </w:rPr>
      </w:pPr>
      <w:r>
        <w:rPr>
          <w:lang w:val="en-US"/>
        </w:rPr>
        <w:lastRenderedPageBreak/>
        <w:t xml:space="preserve">These lysines were then mapped onto a predicted protein structure (Figure 5.17) to gauge how acetylation at this residue might impact the activity of the protein. Two of the residues, K1492 and K1471 lie on the N-terminal tail of the protein in an area of low structural complexity, whereas K966, K455 and K558 lie within alpha helices in solvent exposed areas. There does not seem to be any bacterial crystal structure available for the enzyme, making an estimation of how acetylation may impact protein activity challenging. Therefore, we carried out glutamate synthase activity assays in order to more accurately determine the effect of </w:t>
      </w:r>
      <w:r>
        <w:rPr>
          <w:i/>
          <w:lang w:val="en-US"/>
        </w:rPr>
        <w:t xml:space="preserve">cobB </w:t>
      </w:r>
      <w:r>
        <w:rPr>
          <w:lang w:val="en-US"/>
        </w:rPr>
        <w:t xml:space="preserve">deletion and overacetylation of GltB on enzyme activity (figure 5.18). </w:t>
      </w:r>
    </w:p>
    <w:p w:rsidR="00A65C96" w:rsidRDefault="00D6755B" w:rsidP="00A65C96">
      <w:pPr>
        <w:spacing w:line="240" w:lineRule="auto"/>
        <w:rPr>
          <w:b/>
          <w:lang w:val="en-US"/>
        </w:rPr>
      </w:pPr>
      <w:r>
        <w:rPr>
          <w:noProof/>
          <w:lang w:eastAsia="en-GB"/>
        </w:rPr>
        <w:drawing>
          <wp:anchor distT="0" distB="0" distL="114300" distR="114300" simplePos="0" relativeHeight="251672576" behindDoc="1" locked="0" layoutInCell="1" allowOverlap="1" wp14:anchorId="79E6C875" wp14:editId="25A51728">
            <wp:simplePos x="0" y="0"/>
            <wp:positionH relativeFrom="column">
              <wp:posOffset>-323215</wp:posOffset>
            </wp:positionH>
            <wp:positionV relativeFrom="paragraph">
              <wp:posOffset>192405</wp:posOffset>
            </wp:positionV>
            <wp:extent cx="6597015" cy="3965575"/>
            <wp:effectExtent l="0" t="0" r="0" b="0"/>
            <wp:wrapTight wrapText="bothSides">
              <wp:wrapPolygon edited="0">
                <wp:start x="0" y="0"/>
                <wp:lineTo x="0" y="21479"/>
                <wp:lineTo x="21519" y="21479"/>
                <wp:lineTo x="21519" y="0"/>
                <wp:lineTo x="0" y="0"/>
              </wp:wrapPolygon>
            </wp:wrapTight>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l="2599" t="15771" r="55107" b="20657"/>
                    <a:stretch>
                      <a:fillRect/>
                    </a:stretch>
                  </pic:blipFill>
                  <pic:spPr bwMode="auto">
                    <a:xfrm>
                      <a:off x="0" y="0"/>
                      <a:ext cx="6597015" cy="3965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5C96" w:rsidRPr="00EB052A" w:rsidRDefault="00A65C96" w:rsidP="00A65C96">
      <w:pPr>
        <w:spacing w:line="240" w:lineRule="auto"/>
        <w:rPr>
          <w:b/>
          <w:lang w:val="en-US"/>
        </w:rPr>
      </w:pPr>
      <w:r>
        <w:rPr>
          <w:b/>
          <w:lang w:val="en-US"/>
        </w:rPr>
        <w:t xml:space="preserve">Figure 5.17: Structural assessment of </w:t>
      </w:r>
      <w:r>
        <w:rPr>
          <w:b/>
          <w:i/>
          <w:lang w:val="en-US"/>
        </w:rPr>
        <w:t xml:space="preserve">C. jejuni </w:t>
      </w:r>
      <w:r>
        <w:rPr>
          <w:b/>
          <w:lang w:val="en-US"/>
        </w:rPr>
        <w:t>glutamate synthase and Ac-K locations. T</w:t>
      </w:r>
      <w:r>
        <w:rPr>
          <w:lang w:val="en-US"/>
        </w:rPr>
        <w:t>he amino acid sequence of</w:t>
      </w:r>
      <w:r>
        <w:rPr>
          <w:i/>
          <w:lang w:val="en-US"/>
        </w:rPr>
        <w:t xml:space="preserve"> </w:t>
      </w:r>
      <w:r>
        <w:rPr>
          <w:lang w:val="en-US"/>
        </w:rPr>
        <w:t>GltB was used to generate a predicted protein structure in the online tool PHYRE, K966 (A), K1492 (B), K455 (C), K558 (D) and K1471 (E) are all mapped onto the protein.</w:t>
      </w:r>
    </w:p>
    <w:p w:rsidR="00A65C96" w:rsidRDefault="00A65C96" w:rsidP="00A65C96">
      <w:pPr>
        <w:spacing w:line="360" w:lineRule="auto"/>
        <w:jc w:val="center"/>
        <w:rPr>
          <w:u w:val="single"/>
          <w:lang w:val="en-US"/>
        </w:rPr>
      </w:pPr>
      <w:r>
        <w:object w:dxaOrig="5652" w:dyaOrig="4694">
          <v:shape id="_x0000_i1027" type="#_x0000_t75" style="width:283.75pt;height:234.25pt" o:ole="">
            <v:imagedata r:id="rId92" o:title=""/>
          </v:shape>
          <o:OLEObject Type="Embed" ProgID="Prism7.Document" ShapeID="_x0000_i1027" DrawAspect="Content" ObjectID="_1634733283" r:id="rId93"/>
        </w:object>
      </w:r>
    </w:p>
    <w:p w:rsidR="00A65C96" w:rsidRPr="002A7F8D" w:rsidRDefault="00A65C96" w:rsidP="00A65C96">
      <w:pPr>
        <w:spacing w:line="240" w:lineRule="auto"/>
        <w:rPr>
          <w:lang w:val="en-US"/>
        </w:rPr>
      </w:pPr>
      <w:r>
        <w:rPr>
          <w:b/>
          <w:lang w:val="en-US"/>
        </w:rPr>
        <w:t xml:space="preserve">Figure 5.18: Glutamate synthase activity assay. </w:t>
      </w:r>
      <w:r>
        <w:rPr>
          <w:i/>
          <w:lang w:val="en-US"/>
        </w:rPr>
        <w:t xml:space="preserve">C. jejuni </w:t>
      </w:r>
      <w:r>
        <w:rPr>
          <w:lang w:val="en-US"/>
        </w:rPr>
        <w:t>strains were grown overnight until an OD</w:t>
      </w:r>
      <w:r>
        <w:rPr>
          <w:vertAlign w:val="subscript"/>
          <w:lang w:val="en-US"/>
        </w:rPr>
        <w:t xml:space="preserve">600nm </w:t>
      </w:r>
      <w:r w:rsidRPr="00104E7E">
        <w:rPr>
          <w:lang w:val="en-US"/>
        </w:rPr>
        <w:t xml:space="preserve">1.0 </w:t>
      </w:r>
      <w:r>
        <w:rPr>
          <w:lang w:val="en-US"/>
        </w:rPr>
        <w:t>was reached. Cells were collected and a cell free extract made by sonication, which was normalised by protein concentration. Cell free extract was incubated with buffer and the reaction started by the addition of L-glutamine. The rate of reaction was measured by the oxidation of NADPH at 340</w:t>
      </w:r>
      <w:r>
        <w:rPr>
          <w:vertAlign w:val="subscript"/>
          <w:lang w:val="en-US"/>
        </w:rPr>
        <w:t>nm</w:t>
      </w:r>
      <w:r>
        <w:rPr>
          <w:lang w:val="en-US"/>
        </w:rPr>
        <w:t>. The reaction was performed in triplicate and an average plotted.</w:t>
      </w:r>
    </w:p>
    <w:p w:rsidR="00A65C96" w:rsidRPr="00744E13" w:rsidRDefault="00A65C96" w:rsidP="00A65C96">
      <w:pPr>
        <w:spacing w:line="360" w:lineRule="auto"/>
        <w:rPr>
          <w:lang w:val="en-US"/>
        </w:rPr>
      </w:pPr>
      <w:r>
        <w:rPr>
          <w:lang w:val="en-US"/>
        </w:rPr>
        <w:t xml:space="preserve">Although there are a very high number of acetylated lysines within the GltB protein, a few which appear to be CobB sensitive, the data (figure 5.18) show that GltB activity does not appear to be affected deletion of </w:t>
      </w:r>
      <w:r>
        <w:rPr>
          <w:i/>
          <w:lang w:val="en-US"/>
        </w:rPr>
        <w:t xml:space="preserve">cobB. </w:t>
      </w:r>
    </w:p>
    <w:p w:rsidR="00A65C96" w:rsidRPr="005F0F7E" w:rsidRDefault="00A65C96" w:rsidP="00A65C96">
      <w:pPr>
        <w:spacing w:line="360" w:lineRule="auto"/>
        <w:rPr>
          <w:b/>
          <w:lang w:val="en-US"/>
        </w:rPr>
      </w:pPr>
      <w:r w:rsidRPr="005F0F7E">
        <w:rPr>
          <w:b/>
          <w:lang w:val="en-US"/>
        </w:rPr>
        <w:t xml:space="preserve">5.2.4.2 </w:t>
      </w:r>
      <w:r w:rsidRPr="005F0F7E">
        <w:rPr>
          <w:b/>
          <w:i/>
          <w:lang w:val="en-US"/>
        </w:rPr>
        <w:t xml:space="preserve">CobB </w:t>
      </w:r>
      <w:r w:rsidRPr="005F0F7E">
        <w:rPr>
          <w:b/>
          <w:lang w:val="en-US"/>
        </w:rPr>
        <w:t xml:space="preserve">deletion has no effect on Pyruvate carboxylase activity </w:t>
      </w:r>
    </w:p>
    <w:p w:rsidR="00A65C96" w:rsidRPr="005E3313" w:rsidRDefault="00A65C96" w:rsidP="00A65C96">
      <w:pPr>
        <w:spacing w:line="360" w:lineRule="auto"/>
        <w:rPr>
          <w:lang w:val="en-US"/>
        </w:rPr>
      </w:pPr>
      <w:r>
        <w:rPr>
          <w:lang w:val="en-US"/>
        </w:rPr>
        <w:t xml:space="preserve">MS analyses revealed 10 lysines from the pyruvate carboxylase (PycA) protein that are acetylated. Of these lysines two of these are found at a 4-fold greater abundance in the </w:t>
      </w:r>
      <w:r>
        <w:rPr>
          <w:i/>
          <w:lang w:val="en-US"/>
        </w:rPr>
        <w:t xml:space="preserve">cobB </w:t>
      </w:r>
      <w:r>
        <w:rPr>
          <w:lang w:val="en-US"/>
        </w:rPr>
        <w:t xml:space="preserve">deletion mutant than in WT cells. These two lysines, K474 and K348 were found to be acetylated at a 14.9- and 5.1-fold greater level (figure 5.19). These lysines were then mapped onto the predicted protein structure of PycA (figure 5.20) in order to understand their functional relevance. K474 lies on an exposed </w:t>
      </w:r>
      <w:bookmarkStart w:id="13" w:name="OLE_LINK6"/>
      <w:r>
        <w:rPr>
          <w:lang w:val="en-US"/>
        </w:rPr>
        <w:t xml:space="preserve">α-helix </w:t>
      </w:r>
      <w:bookmarkEnd w:id="13"/>
      <w:r>
        <w:rPr>
          <w:lang w:val="en-US"/>
        </w:rPr>
        <w:t>at the N-terminal end of the protein whereas K348 falls within a β-turn. Interestingly, within the 3D structure of the protein, these two residues appear to lie in close vicinity to each other.</w:t>
      </w:r>
    </w:p>
    <w:p w:rsidR="00A65C96" w:rsidRDefault="00D6755B" w:rsidP="00A65C96">
      <w:pPr>
        <w:spacing w:line="240" w:lineRule="auto"/>
        <w:rPr>
          <w:u w:val="single"/>
          <w:lang w:val="en-US"/>
        </w:rPr>
      </w:pPr>
      <w:r>
        <w:rPr>
          <w:noProof/>
          <w:lang w:eastAsia="en-GB"/>
        </w:rPr>
        <w:lastRenderedPageBreak/>
        <w:drawing>
          <wp:anchor distT="0" distB="0" distL="114300" distR="114300" simplePos="0" relativeHeight="251673600" behindDoc="1" locked="0" layoutInCell="1" allowOverlap="1" wp14:anchorId="49762D87" wp14:editId="55BD5F45">
            <wp:simplePos x="0" y="0"/>
            <wp:positionH relativeFrom="margin">
              <wp:posOffset>-425450</wp:posOffset>
            </wp:positionH>
            <wp:positionV relativeFrom="paragraph">
              <wp:posOffset>3369945</wp:posOffset>
            </wp:positionV>
            <wp:extent cx="6294120" cy="3689350"/>
            <wp:effectExtent l="0" t="0" r="0" b="0"/>
            <wp:wrapTight wrapText="bothSides">
              <wp:wrapPolygon edited="0">
                <wp:start x="0" y="0"/>
                <wp:lineTo x="0" y="21526"/>
                <wp:lineTo x="21508" y="21526"/>
                <wp:lineTo x="21508" y="0"/>
                <wp:lineTo x="0" y="0"/>
              </wp:wrapPolygon>
            </wp:wrapTight>
            <wp:docPr id="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l="4082" t="12061" r="56033" b="29482"/>
                    <a:stretch>
                      <a:fillRect/>
                    </a:stretch>
                  </pic:blipFill>
                  <pic:spPr bwMode="auto">
                    <a:xfrm>
                      <a:off x="0" y="0"/>
                      <a:ext cx="6294120" cy="368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5C96">
        <w:object w:dxaOrig="11791" w:dyaOrig="5040">
          <v:shape id="_x0000_i1028" type="#_x0000_t75" style="width:475.75pt;height:204.1pt" o:ole="">
            <v:imagedata r:id="rId95" o:title=""/>
          </v:shape>
          <o:OLEObject Type="Embed" ProgID="Prism7.Document" ShapeID="_x0000_i1028" DrawAspect="Content" ObjectID="_1634733284" r:id="rId96"/>
        </w:object>
      </w:r>
      <w:bookmarkStart w:id="14" w:name="OLE_LINK4"/>
      <w:r w:rsidR="00A65C96">
        <w:rPr>
          <w:b/>
        </w:rPr>
        <w:t xml:space="preserve">Figure 5.19: MS comparisons of peptides from the pyruvate carboxylase protein. </w:t>
      </w:r>
      <w:r w:rsidR="00A65C96">
        <w:t>(A) shows log MS intensities of acetylated peptides normalised by protein abundance from WT and</w:t>
      </w:r>
      <w:r w:rsidR="00A65C96">
        <w:rPr>
          <w:i/>
        </w:rPr>
        <w:t xml:space="preserve"> </w:t>
      </w:r>
      <w:r w:rsidR="00A65C96">
        <w:t xml:space="preserve">the </w:t>
      </w:r>
      <w:r w:rsidR="00A65C96">
        <w:rPr>
          <w:i/>
        </w:rPr>
        <w:t xml:space="preserve">cobB </w:t>
      </w:r>
      <w:r w:rsidR="00A65C96">
        <w:t xml:space="preserve">deficient strain. (B) shows the ratio of changes to acetylated peptide abundance in the </w:t>
      </w:r>
      <w:r w:rsidR="00A65C96">
        <w:rPr>
          <w:i/>
        </w:rPr>
        <w:t xml:space="preserve">cobB </w:t>
      </w:r>
      <w:r w:rsidR="00A65C96">
        <w:t>KO compared to WT.</w:t>
      </w:r>
      <w:r w:rsidR="00A65C96">
        <w:rPr>
          <w:u w:val="single"/>
          <w:lang w:val="en-US"/>
        </w:rPr>
        <w:t xml:space="preserve"> </w:t>
      </w:r>
      <w:bookmarkEnd w:id="14"/>
    </w:p>
    <w:p w:rsidR="00A65C96" w:rsidRDefault="00A65C96" w:rsidP="00A65C96">
      <w:pPr>
        <w:spacing w:line="240" w:lineRule="auto"/>
        <w:rPr>
          <w:lang w:val="en-US"/>
        </w:rPr>
      </w:pPr>
      <w:r>
        <w:rPr>
          <w:b/>
          <w:lang w:val="en-US"/>
        </w:rPr>
        <w:t xml:space="preserve">Figure 5.20: Structural assessment of </w:t>
      </w:r>
      <w:r>
        <w:rPr>
          <w:b/>
          <w:i/>
          <w:lang w:val="en-US"/>
        </w:rPr>
        <w:t xml:space="preserve">C. jejuni </w:t>
      </w:r>
      <w:r>
        <w:rPr>
          <w:b/>
          <w:lang w:val="en-US"/>
        </w:rPr>
        <w:t>pyruvate carboxylase and the location of Ac-K residues. T</w:t>
      </w:r>
      <w:r>
        <w:rPr>
          <w:lang w:val="en-US"/>
        </w:rPr>
        <w:t>he amino acid sequence of</w:t>
      </w:r>
      <w:r>
        <w:rPr>
          <w:i/>
          <w:lang w:val="en-US"/>
        </w:rPr>
        <w:t xml:space="preserve"> </w:t>
      </w:r>
      <w:r>
        <w:rPr>
          <w:lang w:val="en-US"/>
        </w:rPr>
        <w:t>PycA and the online tool PHYRE were used to generate a predicted protein structure, K474 (A) and K348 (B) are both shown.</w:t>
      </w:r>
    </w:p>
    <w:p w:rsidR="00A65C96" w:rsidRDefault="00A65C96" w:rsidP="00A65C96">
      <w:pPr>
        <w:spacing w:line="360" w:lineRule="auto"/>
        <w:rPr>
          <w:lang w:val="en-US"/>
        </w:rPr>
      </w:pPr>
    </w:p>
    <w:p w:rsidR="00D56B21" w:rsidRDefault="00D56B21" w:rsidP="00A65C96">
      <w:pPr>
        <w:spacing w:line="360" w:lineRule="auto"/>
        <w:rPr>
          <w:lang w:val="en-US"/>
        </w:rPr>
      </w:pPr>
    </w:p>
    <w:p w:rsidR="00A65C96" w:rsidRDefault="00A65C96" w:rsidP="00A65C96">
      <w:pPr>
        <w:spacing w:line="360" w:lineRule="auto"/>
        <w:rPr>
          <w:lang w:val="en-US"/>
        </w:rPr>
      </w:pPr>
      <w:r>
        <w:rPr>
          <w:lang w:val="en-US"/>
        </w:rPr>
        <w:lastRenderedPageBreak/>
        <w:t xml:space="preserve">Structural prediction and lysine mapping did kot reveal any clues into how acetylation at these residues would impact pyruvate carboxylase activity. Therefore, using cell free extract from WT and the </w:t>
      </w:r>
      <w:r>
        <w:rPr>
          <w:i/>
          <w:lang w:val="en-US"/>
        </w:rPr>
        <w:t xml:space="preserve">cobB </w:t>
      </w:r>
      <w:r>
        <w:rPr>
          <w:lang w:val="en-US"/>
        </w:rPr>
        <w:t xml:space="preserve">deficient strain we carried out enzyme activity assays, which were linked to the reduction of oxaloacetate by malate dehydrogenase (figure 5.21). Although there was acetylation of the protein and lysines that appear to be CobB sensitive, enzyme activity assays revealed that deletion of </w:t>
      </w:r>
      <w:r>
        <w:rPr>
          <w:i/>
          <w:lang w:val="en-US"/>
        </w:rPr>
        <w:t xml:space="preserve">cobB </w:t>
      </w:r>
      <w:r>
        <w:rPr>
          <w:lang w:val="en-US"/>
        </w:rPr>
        <w:t>had no impact on the activity of the enzyme. Therefore it remains unclear why CobB specifically removed acetylation from these lysines.</w:t>
      </w:r>
    </w:p>
    <w:p w:rsidR="00A65C96" w:rsidRPr="00241B4C" w:rsidRDefault="00A65C96" w:rsidP="00A65C96">
      <w:pPr>
        <w:spacing w:line="360" w:lineRule="auto"/>
        <w:rPr>
          <w:lang w:val="en-US"/>
        </w:rPr>
      </w:pPr>
    </w:p>
    <w:p w:rsidR="00A65C96" w:rsidRPr="00EB052A" w:rsidRDefault="00A65C96" w:rsidP="00A65C96">
      <w:pPr>
        <w:spacing w:line="240" w:lineRule="auto"/>
        <w:jc w:val="center"/>
        <w:rPr>
          <w:b/>
        </w:rPr>
      </w:pPr>
      <w:r>
        <w:object w:dxaOrig="5659" w:dyaOrig="4651">
          <v:shape id="_x0000_i1029" type="#_x0000_t75" style="width:282.65pt;height:232.1pt" o:ole="">
            <v:imagedata r:id="rId97" o:title=""/>
          </v:shape>
          <o:OLEObject Type="Embed" ProgID="Prism7.Document" ShapeID="_x0000_i1029" DrawAspect="Content" ObjectID="_1634733285" r:id="rId98"/>
        </w:object>
      </w:r>
    </w:p>
    <w:p w:rsidR="00A65C96" w:rsidRDefault="00A65C96" w:rsidP="00A65C96">
      <w:pPr>
        <w:spacing w:line="240" w:lineRule="auto"/>
        <w:rPr>
          <w:b/>
          <w:lang w:val="en-US"/>
        </w:rPr>
      </w:pPr>
    </w:p>
    <w:p w:rsidR="00A65C96" w:rsidRPr="00A65C96" w:rsidRDefault="00A65C96" w:rsidP="00A65C96">
      <w:pPr>
        <w:spacing w:line="240" w:lineRule="auto"/>
        <w:rPr>
          <w:lang w:val="en-US"/>
        </w:rPr>
      </w:pPr>
      <w:r>
        <w:rPr>
          <w:b/>
          <w:lang w:val="en-US"/>
        </w:rPr>
        <w:t xml:space="preserve">Figure 5.21: Pyruvate carboxylase activity assay. </w:t>
      </w:r>
      <w:r>
        <w:rPr>
          <w:i/>
          <w:lang w:val="en-US"/>
        </w:rPr>
        <w:t xml:space="preserve">C. jejuni </w:t>
      </w:r>
      <w:r>
        <w:rPr>
          <w:lang w:val="en-US"/>
        </w:rPr>
        <w:t>strains were grown overnight until an OD</w:t>
      </w:r>
      <w:r>
        <w:rPr>
          <w:vertAlign w:val="subscript"/>
          <w:lang w:val="en-US"/>
        </w:rPr>
        <w:t xml:space="preserve">600nm </w:t>
      </w:r>
      <w:r w:rsidRPr="00104E7E">
        <w:rPr>
          <w:lang w:val="en-US"/>
        </w:rPr>
        <w:t>1.0</w:t>
      </w:r>
      <w:r>
        <w:rPr>
          <w:vertAlign w:val="subscript"/>
          <w:lang w:val="en-US"/>
        </w:rPr>
        <w:t xml:space="preserve"> </w:t>
      </w:r>
      <w:r>
        <w:rPr>
          <w:lang w:val="en-US"/>
        </w:rPr>
        <w:t>was reached. Cells were harvested and a cell free extract made by sonication, which was normalised by protein concentration. Cell free extract was incubated with buffer and the reaction was linked to NADH-dependent reduction of oxaloacetate by malate dehydrogenase. The reaction was started by the addition of sodium pyruvate and the rate of reaction was measured by the oxidation of NADH at 340</w:t>
      </w:r>
      <w:r>
        <w:rPr>
          <w:vertAlign w:val="subscript"/>
          <w:lang w:val="en-US"/>
        </w:rPr>
        <w:t>nm</w:t>
      </w:r>
      <w:r>
        <w:rPr>
          <w:lang w:val="en-US"/>
        </w:rPr>
        <w:t>. The reaction was performed in triplicate and an average plotted.</w:t>
      </w:r>
    </w:p>
    <w:p w:rsidR="00A65C96" w:rsidRPr="005F0F7E" w:rsidRDefault="00A65C96" w:rsidP="00A65C96">
      <w:pPr>
        <w:spacing w:line="360" w:lineRule="auto"/>
        <w:rPr>
          <w:b/>
          <w:lang w:val="en-US"/>
        </w:rPr>
      </w:pPr>
      <w:r w:rsidRPr="005F0F7E">
        <w:rPr>
          <w:b/>
          <w:lang w:val="en-US"/>
        </w:rPr>
        <w:t xml:space="preserve">5.2.4.3 </w:t>
      </w:r>
      <w:r w:rsidRPr="005F0F7E">
        <w:rPr>
          <w:b/>
          <w:i/>
          <w:lang w:val="en-US"/>
        </w:rPr>
        <w:t xml:space="preserve">CobB </w:t>
      </w:r>
      <w:r w:rsidRPr="005F0F7E">
        <w:rPr>
          <w:b/>
          <w:lang w:val="en-US"/>
        </w:rPr>
        <w:t>deletion has no effect on Proline metabolism</w:t>
      </w:r>
    </w:p>
    <w:p w:rsidR="00A65C96" w:rsidRPr="001F7B91" w:rsidRDefault="00A65C96" w:rsidP="00A65C96">
      <w:pPr>
        <w:spacing w:line="360" w:lineRule="auto"/>
        <w:rPr>
          <w:lang w:val="en-US"/>
        </w:rPr>
      </w:pPr>
      <w:r>
        <w:rPr>
          <w:lang w:val="en-US"/>
        </w:rPr>
        <w:t xml:space="preserve">Proline metabolism is controlled by two proteins in </w:t>
      </w:r>
      <w:r>
        <w:rPr>
          <w:i/>
          <w:lang w:val="en-US"/>
        </w:rPr>
        <w:t xml:space="preserve">C. jejuni. </w:t>
      </w:r>
      <w:r>
        <w:rPr>
          <w:lang w:val="en-US"/>
        </w:rPr>
        <w:t xml:space="preserve">PutP is a proline/sodium symporter whilst PutA, a proline dehydrogenase, synthesizing glutamate from proline. MS analyses revealed that one lysine residue in PutP was acetylated, whereas 19 lysines from PutA were acetylated (figure 5.22 A). When comparisons were made between WT and </w:t>
      </w:r>
      <w:r>
        <w:rPr>
          <w:i/>
          <w:lang w:val="en-US"/>
        </w:rPr>
        <w:t xml:space="preserve">cobB </w:t>
      </w:r>
      <w:r>
        <w:rPr>
          <w:lang w:val="en-US"/>
        </w:rPr>
        <w:t xml:space="preserve">KO acetylomes, K490 in PutP was found at 9.9-fold greater abundance when </w:t>
      </w:r>
      <w:r>
        <w:rPr>
          <w:i/>
          <w:lang w:val="en-US"/>
        </w:rPr>
        <w:t xml:space="preserve">cobB </w:t>
      </w:r>
      <w:r>
        <w:rPr>
          <w:lang w:val="en-US"/>
        </w:rPr>
        <w:t>was deleted, however no CobB sensitive lysines were found that were &gt;4-fold changed in PutA (Figure 5.22 B).</w:t>
      </w:r>
    </w:p>
    <w:p w:rsidR="00A65C96" w:rsidRDefault="00A65C96" w:rsidP="00A65C96">
      <w:pPr>
        <w:spacing w:line="360" w:lineRule="auto"/>
        <w:rPr>
          <w:u w:val="single"/>
          <w:lang w:val="en-US"/>
        </w:rPr>
      </w:pPr>
      <w:r>
        <w:object w:dxaOrig="9811" w:dyaOrig="10358">
          <v:shape id="_x0000_i1030" type="#_x0000_t75" style="width:412.55pt;height:436.05pt" o:ole="">
            <v:imagedata r:id="rId99" o:title=""/>
          </v:shape>
          <o:OLEObject Type="Embed" ProgID="Prism7.Document" ShapeID="_x0000_i1030" DrawAspect="Content" ObjectID="_1634733286" r:id="rId100"/>
        </w:object>
      </w:r>
    </w:p>
    <w:p w:rsidR="00A65C96" w:rsidRDefault="00A65C96" w:rsidP="00A65C96">
      <w:pPr>
        <w:spacing w:line="240" w:lineRule="auto"/>
        <w:rPr>
          <w:u w:val="single"/>
          <w:lang w:val="en-US"/>
        </w:rPr>
      </w:pPr>
      <w:bookmarkStart w:id="15" w:name="OLE_LINK5"/>
      <w:r>
        <w:rPr>
          <w:b/>
        </w:rPr>
        <w:t xml:space="preserve">Figure 5.22: MS comparisons of peptides from the proline dehydrogenase and proline permease proteins </w:t>
      </w:r>
      <w:r>
        <w:t>(A) shows log MS intensities of acetylated peptides normalised by protein abundance from WT and</w:t>
      </w:r>
      <w:r>
        <w:rPr>
          <w:i/>
        </w:rPr>
        <w:t xml:space="preserve"> </w:t>
      </w:r>
      <w:r>
        <w:t xml:space="preserve">the </w:t>
      </w:r>
      <w:r>
        <w:rPr>
          <w:i/>
        </w:rPr>
        <w:t xml:space="preserve">cobB </w:t>
      </w:r>
      <w:r>
        <w:t xml:space="preserve">deficient strain whereas B shows the ratio of changes of acetylated peptide abundance in the </w:t>
      </w:r>
      <w:r>
        <w:rPr>
          <w:i/>
        </w:rPr>
        <w:t xml:space="preserve">cobB </w:t>
      </w:r>
      <w:r>
        <w:t>KO compared to WT.</w:t>
      </w:r>
    </w:p>
    <w:bookmarkEnd w:id="15"/>
    <w:p w:rsidR="00A65C96" w:rsidRDefault="00A65C96" w:rsidP="00A65C96">
      <w:pPr>
        <w:spacing w:line="360" w:lineRule="auto"/>
        <w:rPr>
          <w:u w:val="single"/>
          <w:lang w:val="en-US"/>
        </w:rPr>
      </w:pPr>
    </w:p>
    <w:p w:rsidR="00A65C96" w:rsidRDefault="00A65C96" w:rsidP="00A65C96">
      <w:pPr>
        <w:spacing w:line="360" w:lineRule="auto"/>
        <w:rPr>
          <w:lang w:val="en-US"/>
        </w:rPr>
      </w:pPr>
      <w:r>
        <w:rPr>
          <w:lang w:val="en-US"/>
        </w:rPr>
        <w:t>When K490 was mapped onto the predicted PutP protein structure (figure 5.23) we found that it was located on a loop structure toward the end of the protein. Furthermore, we conducted transmembrane helix predictions and confirmed that this residue faces towards the cytoplasm and is unlikely to form any part of a transmembrane domain.</w:t>
      </w:r>
    </w:p>
    <w:p w:rsidR="00A65C96" w:rsidRPr="00C06E56" w:rsidRDefault="00A65C96" w:rsidP="00A65C96">
      <w:pPr>
        <w:spacing w:line="360" w:lineRule="auto"/>
        <w:rPr>
          <w:lang w:val="en-US"/>
        </w:rPr>
      </w:pPr>
    </w:p>
    <w:p w:rsidR="00A65C96" w:rsidRDefault="00D6755B" w:rsidP="00A65C96">
      <w:pPr>
        <w:spacing w:line="360" w:lineRule="auto"/>
        <w:jc w:val="center"/>
        <w:rPr>
          <w:u w:val="single"/>
          <w:lang w:val="en-US"/>
        </w:rPr>
      </w:pPr>
      <w:r w:rsidRPr="004D1611">
        <w:rPr>
          <w:noProof/>
          <w:lang w:eastAsia="en-GB"/>
        </w:rPr>
        <w:lastRenderedPageBreak/>
        <w:drawing>
          <wp:inline distT="0" distB="0" distL="0" distR="0" wp14:anchorId="5CFCC1FE" wp14:editId="67AB04A3">
            <wp:extent cx="2952750" cy="3314700"/>
            <wp:effectExtent l="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l="16331" t="11600" r="56961" b="13214"/>
                    <a:stretch>
                      <a:fillRect/>
                    </a:stretch>
                  </pic:blipFill>
                  <pic:spPr bwMode="auto">
                    <a:xfrm>
                      <a:off x="0" y="0"/>
                      <a:ext cx="2952750" cy="3314700"/>
                    </a:xfrm>
                    <a:prstGeom prst="rect">
                      <a:avLst/>
                    </a:prstGeom>
                    <a:noFill/>
                    <a:ln>
                      <a:noFill/>
                    </a:ln>
                  </pic:spPr>
                </pic:pic>
              </a:graphicData>
            </a:graphic>
          </wp:inline>
        </w:drawing>
      </w:r>
    </w:p>
    <w:p w:rsidR="00A65C96" w:rsidRDefault="00A65C96" w:rsidP="00A65C96">
      <w:pPr>
        <w:spacing w:line="240" w:lineRule="auto"/>
        <w:rPr>
          <w:lang w:val="en-US"/>
        </w:rPr>
      </w:pPr>
      <w:r>
        <w:rPr>
          <w:b/>
          <w:lang w:val="en-US"/>
        </w:rPr>
        <w:t>Figure 5.23: Structural assessment of the proline permease and the location of K490. T</w:t>
      </w:r>
      <w:r>
        <w:rPr>
          <w:lang w:val="en-US"/>
        </w:rPr>
        <w:t>he online tool PHYRE and the amino acid sequence of</w:t>
      </w:r>
      <w:r>
        <w:rPr>
          <w:i/>
          <w:lang w:val="en-US"/>
        </w:rPr>
        <w:t xml:space="preserve"> </w:t>
      </w:r>
      <w:r>
        <w:rPr>
          <w:lang w:val="en-US"/>
        </w:rPr>
        <w:t>PutP was used to generate a predicted protein structure, K490 is highlighted.</w:t>
      </w:r>
    </w:p>
    <w:p w:rsidR="00A65C96" w:rsidRDefault="00A65C96" w:rsidP="00A65C96">
      <w:pPr>
        <w:spacing w:line="240" w:lineRule="auto"/>
        <w:rPr>
          <w:lang w:val="en-US"/>
        </w:rPr>
      </w:pPr>
    </w:p>
    <w:p w:rsidR="00A65C96" w:rsidRDefault="00454D78" w:rsidP="00A65C96">
      <w:pPr>
        <w:spacing w:line="360" w:lineRule="auto"/>
        <w:rPr>
          <w:lang w:val="en-US"/>
        </w:rPr>
      </w:pPr>
      <w:r>
        <w:rPr>
          <w:noProof/>
        </w:rPr>
        <w:pict>
          <v:shape id="_x0000_s1036" type="#_x0000_t75" style="position:absolute;margin-left:83.1pt;margin-top:87.5pt;width:243.9pt;height:184pt;z-index:251675648;mso-position-horizontal-relative:text;mso-position-vertical-relative:text;mso-width-relative:page;mso-height-relative:page" wrapcoords="3266 1667 1260 1971 859 2198 859 3486 1089 5305 917 8109 859 11368 1089 13869 859 13945 1031 16598 5615 17432 7448 17432 6703 18568 6818 18872 10256 19857 10943 19857 11001 20236 11230 20236 11803 20236 16501 19933 17418 18644 18048 18265 17761 17507 7792 17432 20798 16825 21199 16522 19423 16219 19480 6442 19308 6063 18621 5305 18678 4775 13120 4320 4698 4093 4641 1971 4125 1667 3266 1667">
            <v:imagedata r:id="rId102" o:title=""/>
            <w10:wrap type="tight"/>
          </v:shape>
          <o:OLEObject Type="Embed" ProgID="Prism7.Document" ShapeID="_x0000_s1036" DrawAspect="Content" ObjectID="_1634733298" r:id="rId103"/>
        </w:pict>
      </w:r>
      <w:r w:rsidR="00A65C96">
        <w:rPr>
          <w:lang w:val="en-US"/>
        </w:rPr>
        <w:t xml:space="preserve">In order to test the ability of </w:t>
      </w:r>
      <w:r w:rsidR="00A65C96">
        <w:rPr>
          <w:i/>
          <w:lang w:val="en-US"/>
        </w:rPr>
        <w:t xml:space="preserve">C. jejuni </w:t>
      </w:r>
      <w:r w:rsidR="00A65C96">
        <w:rPr>
          <w:lang w:val="en-US"/>
        </w:rPr>
        <w:t xml:space="preserve">to transport and metabolise proline in a strain devoid of </w:t>
      </w:r>
      <w:r w:rsidR="00A65C96">
        <w:rPr>
          <w:i/>
          <w:lang w:val="en-US"/>
        </w:rPr>
        <w:t xml:space="preserve">cobB, </w:t>
      </w:r>
      <w:r w:rsidR="00A65C96">
        <w:rPr>
          <w:lang w:val="en-US"/>
        </w:rPr>
        <w:t xml:space="preserve">we used an oxygen electrode to show whether this strain was able to complete respiration using proline as an electron donor. The data in figure 5.24 show that WT and </w:t>
      </w:r>
      <w:r w:rsidR="00A65C96">
        <w:rPr>
          <w:i/>
          <w:lang w:val="en-US"/>
        </w:rPr>
        <w:t xml:space="preserve">cobB </w:t>
      </w:r>
      <w:r w:rsidR="00A65C96">
        <w:rPr>
          <w:lang w:val="en-US"/>
        </w:rPr>
        <w:t xml:space="preserve">deficient </w:t>
      </w:r>
      <w:r w:rsidR="00A65C96">
        <w:rPr>
          <w:i/>
          <w:lang w:val="en-US"/>
        </w:rPr>
        <w:t xml:space="preserve">C. jejuni </w:t>
      </w:r>
      <w:r w:rsidR="00A65C96">
        <w:rPr>
          <w:lang w:val="en-US"/>
        </w:rPr>
        <w:t xml:space="preserve">were able to metabolise proline at the same rate, therefore the role of acetylation on PutP/A remains unclear. </w:t>
      </w: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360" w:lineRule="auto"/>
        <w:rPr>
          <w:u w:val="single"/>
          <w:lang w:val="en-US"/>
        </w:rPr>
      </w:pPr>
    </w:p>
    <w:p w:rsidR="00A65C96" w:rsidRDefault="00A65C96" w:rsidP="00A65C96">
      <w:pPr>
        <w:spacing w:line="240" w:lineRule="auto"/>
      </w:pPr>
      <w:r>
        <w:rPr>
          <w:b/>
          <w:lang w:val="en-US"/>
        </w:rPr>
        <w:t xml:space="preserve">Figure 5.24: Proline respiration using an oxygen electrode assembly. </w:t>
      </w:r>
      <w:r>
        <w:rPr>
          <w:i/>
          <w:lang w:val="en-US"/>
        </w:rPr>
        <w:t xml:space="preserve">C. jejuni </w:t>
      </w:r>
      <w:r>
        <w:rPr>
          <w:lang w:val="en-US"/>
        </w:rPr>
        <w:t xml:space="preserve">cells in stationary phase were harvested in and washed in oxygenated NaPi buffer. Cells were incubated before the rate of oxygen consumption was measured following the addition of Proline. Specific proline transport and dehydrogenase activity was measured in </w:t>
      </w:r>
      <w:r w:rsidRPr="005D343B">
        <w:t>nmol oxygen used min</w:t>
      </w:r>
      <w:r w:rsidRPr="005D343B">
        <w:rPr>
          <w:vertAlign w:val="superscript"/>
        </w:rPr>
        <w:t xml:space="preserve">-1 </w:t>
      </w:r>
      <w:r w:rsidRPr="005D343B">
        <w:t>mg</w:t>
      </w:r>
      <w:r w:rsidRPr="005D343B">
        <w:rPr>
          <w:vertAlign w:val="superscript"/>
        </w:rPr>
        <w:t xml:space="preserve">-1 </w:t>
      </w:r>
      <w:r w:rsidRPr="005D343B">
        <w:t>total protein</w:t>
      </w:r>
      <w:r>
        <w:t xml:space="preserve"> and the assay was performed in triplicate.</w:t>
      </w:r>
    </w:p>
    <w:p w:rsidR="00A65C96" w:rsidRPr="00437932" w:rsidRDefault="00A65C96" w:rsidP="00A65C96">
      <w:pPr>
        <w:spacing w:line="240" w:lineRule="auto"/>
        <w:rPr>
          <w:lang w:val="en-US"/>
        </w:rPr>
      </w:pPr>
    </w:p>
    <w:p w:rsidR="00A65C96" w:rsidRPr="005F0F7E" w:rsidRDefault="00A65C96" w:rsidP="00A65C96">
      <w:pPr>
        <w:spacing w:line="360" w:lineRule="auto"/>
        <w:rPr>
          <w:b/>
          <w:lang w:val="en-US"/>
        </w:rPr>
      </w:pPr>
      <w:r w:rsidRPr="005F0F7E">
        <w:rPr>
          <w:b/>
          <w:lang w:val="en-US"/>
        </w:rPr>
        <w:t xml:space="preserve">5.2.4.4 </w:t>
      </w:r>
      <w:r w:rsidRPr="005F0F7E">
        <w:rPr>
          <w:b/>
          <w:i/>
          <w:lang w:val="en-US"/>
        </w:rPr>
        <w:t xml:space="preserve">CobB </w:t>
      </w:r>
      <w:r w:rsidRPr="005F0F7E">
        <w:rPr>
          <w:b/>
          <w:lang w:val="en-US"/>
        </w:rPr>
        <w:t>deletion has no effect on glycosylation</w:t>
      </w:r>
    </w:p>
    <w:p w:rsidR="00A65C96" w:rsidRPr="00576A29" w:rsidRDefault="00A65C96" w:rsidP="00A65C96">
      <w:pPr>
        <w:spacing w:line="360" w:lineRule="auto"/>
        <w:rPr>
          <w:lang w:val="en-US"/>
        </w:rPr>
      </w:pPr>
      <w:r>
        <w:rPr>
          <w:lang w:val="en-US"/>
        </w:rPr>
        <w:t xml:space="preserve">The protein glycosylation machinery in </w:t>
      </w:r>
      <w:r>
        <w:rPr>
          <w:i/>
          <w:lang w:val="en-US"/>
        </w:rPr>
        <w:t xml:space="preserve">C. jejuni </w:t>
      </w:r>
      <w:r>
        <w:rPr>
          <w:lang w:val="en-US"/>
        </w:rPr>
        <w:t xml:space="preserve">is well documented and proteins belonging to these group can be found in the </w:t>
      </w:r>
      <w:r>
        <w:rPr>
          <w:i/>
          <w:lang w:val="en-US"/>
        </w:rPr>
        <w:t xml:space="preserve">pgl </w:t>
      </w:r>
      <w:r>
        <w:rPr>
          <w:lang w:val="en-US"/>
        </w:rPr>
        <w:t xml:space="preserve">gene locus. Our MS analyses revealed that most proteins from the </w:t>
      </w:r>
      <w:r>
        <w:rPr>
          <w:i/>
          <w:lang w:val="en-US"/>
        </w:rPr>
        <w:t xml:space="preserve">pgl </w:t>
      </w:r>
      <w:r>
        <w:rPr>
          <w:lang w:val="en-US"/>
        </w:rPr>
        <w:t xml:space="preserve">locus appear to be acetylated to some extent (not shown) however four proteins from this locus have CobB sensitive lysines, PglC, D, F and I (figure 5.25 A). From these proteins PglD K38 is the residue with the highest ratio change when </w:t>
      </w:r>
      <w:r>
        <w:rPr>
          <w:i/>
          <w:lang w:val="en-US"/>
        </w:rPr>
        <w:t xml:space="preserve">cobB </w:t>
      </w:r>
      <w:r>
        <w:rPr>
          <w:lang w:val="en-US"/>
        </w:rPr>
        <w:t>was deleted (20.9), then PglC K69 (12.6), then PglI K68 (6.1) and finally PglF K504 (4.2) (figure 5.25 B). It is therefore apparent that CobB may play a role in the deacetylation of Pgl proteins and therefore may be a way to control the glycosylation of target proteins.</w:t>
      </w:r>
    </w:p>
    <w:p w:rsidR="004D1885" w:rsidRDefault="004D1885" w:rsidP="004D1885">
      <w:pPr>
        <w:jc w:val="center"/>
      </w:pPr>
      <w:r>
        <w:object w:dxaOrig="11098" w:dyaOrig="11851">
          <v:shape id="_x0000_i1031" type="#_x0000_t75" style="width:374pt;height:397.6pt" o:ole="">
            <v:imagedata r:id="rId104" o:title=""/>
          </v:shape>
          <o:OLEObject Type="Embed" ProgID="Prism7.Document" ShapeID="_x0000_i1031" DrawAspect="Content" ObjectID="_1634733287" r:id="rId105"/>
        </w:object>
      </w:r>
    </w:p>
    <w:p w:rsidR="00A65C96" w:rsidRPr="004D1885" w:rsidRDefault="00A65C96" w:rsidP="00A65C96">
      <w:r>
        <w:rPr>
          <w:b/>
        </w:rPr>
        <w:t xml:space="preserve">Figure 5.25: MS comparisons of peptides from proteins involved in glycosylation </w:t>
      </w:r>
      <w:r>
        <w:t>(A) shows log MS intensities of acetylated peptides from pgl proteins normalised by protein abundance from WT and</w:t>
      </w:r>
      <w:r>
        <w:rPr>
          <w:i/>
        </w:rPr>
        <w:t xml:space="preserve"> </w:t>
      </w:r>
      <w:r>
        <w:t xml:space="preserve">the </w:t>
      </w:r>
      <w:r>
        <w:rPr>
          <w:i/>
        </w:rPr>
        <w:t xml:space="preserve">cobB </w:t>
      </w:r>
      <w:r>
        <w:t xml:space="preserve">deficient strain. The ratio of changes of acetylated peptide abundance in the </w:t>
      </w:r>
      <w:r>
        <w:rPr>
          <w:i/>
        </w:rPr>
        <w:t xml:space="preserve">cobB </w:t>
      </w:r>
      <w:r>
        <w:t>KO compared to WT is shown in (B).</w:t>
      </w:r>
    </w:p>
    <w:p w:rsidR="00A65C96" w:rsidRPr="00576A29" w:rsidRDefault="00A65C96" w:rsidP="00A65C96">
      <w:pPr>
        <w:spacing w:line="360" w:lineRule="auto"/>
      </w:pPr>
      <w:r>
        <w:lastRenderedPageBreak/>
        <w:t xml:space="preserve">As acetylation appears to impact multiple aspects of the protein glycosylation machinery, we carried out general immunoblotting techniques using soya bean lectin that binds to glycoproteins (figure 5.26). The data show that there is little detectable impact of </w:t>
      </w:r>
      <w:r>
        <w:rPr>
          <w:i/>
        </w:rPr>
        <w:t xml:space="preserve">cobB </w:t>
      </w:r>
      <w:r>
        <w:t>deletion on the overall pattern of these glycoproteins. Therefore, acetylation does not appear to impact protein glycosylation, or we were not able to detect any of these changes.</w:t>
      </w:r>
    </w:p>
    <w:p w:rsidR="00A65C96" w:rsidRDefault="00A65C96" w:rsidP="00A65C96">
      <w:pPr>
        <w:spacing w:line="240" w:lineRule="auto"/>
        <w:rPr>
          <w:b/>
        </w:rPr>
      </w:pPr>
    </w:p>
    <w:p w:rsidR="00A65C96" w:rsidRDefault="00722003" w:rsidP="00A65C96">
      <w:pPr>
        <w:spacing w:line="240" w:lineRule="auto"/>
        <w:rPr>
          <w:b/>
        </w:rPr>
      </w:pPr>
      <w:r>
        <w:rPr>
          <w:noProof/>
          <w:lang w:eastAsia="en-GB"/>
        </w:rPr>
        <mc:AlternateContent>
          <mc:Choice Requires="wps">
            <w:drawing>
              <wp:anchor distT="45720" distB="45720" distL="114300" distR="114300" simplePos="0" relativeHeight="251678720" behindDoc="0" locked="0" layoutInCell="1" allowOverlap="1" wp14:anchorId="4C3363C1" wp14:editId="6A86BF1F">
                <wp:simplePos x="0" y="0"/>
                <wp:positionH relativeFrom="column">
                  <wp:posOffset>885825</wp:posOffset>
                </wp:positionH>
                <wp:positionV relativeFrom="paragraph">
                  <wp:posOffset>604520</wp:posOffset>
                </wp:positionV>
                <wp:extent cx="2292350" cy="321945"/>
                <wp:effectExtent l="0" t="0" r="0" b="190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321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D78" w:rsidRPr="00B62244" w:rsidRDefault="00454D78" w:rsidP="00A65C96">
                            <w:r>
                              <w:t xml:space="preserve">    </w:t>
                            </w:r>
                            <w:r w:rsidRPr="00B62244">
                              <w:t xml:space="preserve">1 </w:t>
                            </w:r>
                            <w:r>
                              <w:t xml:space="preserve">                   2                  3</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_x0000_s1033" type="#_x0000_t202" style="position:absolute;margin-left:69.75pt;margin-top:47.6pt;width:180.5pt;height:25.35pt;z-index:2516787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" stroked="f">
                <v:textbox>
                  <w:txbxContent>
                    <w:p w:rsidR="00454D78" w:rsidRPr="00B62244" w:rsidRDefault="00454D78" w:rsidP="00A65C96">
                      <w:r>
                        <w:t xml:space="preserve">    </w:t>
                      </w:r>
                      <w:r w:rsidRPr="00B62244">
                        <w:t xml:space="preserve">1 </w:t>
                      </w:r>
                      <w:r>
                        <w:t xml:space="preserve">                   2                  3</w:t>
                      </w:r>
                    </w:p>
                  </w:txbxContent>
                </v:textbox>
                <w10:wrap type="square"/>
              </v:shape>
            </w:pict>
          </mc:Fallback>
        </mc:AlternateContent>
      </w:r>
      <w:r>
        <w:rPr>
          <w:noProof/>
          <w:lang w:eastAsia="en-GB"/>
        </w:rPr>
        <mc:AlternateContent>
          <mc:Choice Requires="wps">
            <w:drawing>
              <wp:anchor distT="45720" distB="45720" distL="114300" distR="114300" simplePos="0" relativeHeight="251679744" behindDoc="0" locked="0" layoutInCell="1" allowOverlap="1" wp14:anchorId="7BF2D89C" wp14:editId="2E6CE324">
                <wp:simplePos x="0" y="0"/>
                <wp:positionH relativeFrom="column">
                  <wp:posOffset>3712210</wp:posOffset>
                </wp:positionH>
                <wp:positionV relativeFrom="paragraph">
                  <wp:posOffset>612140</wp:posOffset>
                </wp:positionV>
                <wp:extent cx="2292350" cy="31242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312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54D78" w:rsidRPr="00B62244" w:rsidRDefault="00454D78" w:rsidP="00A65C96">
                            <w:r>
                              <w:t xml:space="preserve">    </w:t>
                            </w:r>
                            <w:r w:rsidRPr="00B62244">
                              <w:t xml:space="preserve">1 </w:t>
                            </w:r>
                            <w:r>
                              <w:t xml:space="preserve">                2                   3</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_x0000_s1034" type="#_x0000_t202" style="position:absolute;margin-left:292.3pt;margin-top:48.2pt;width:180.5pt;height:24.6pt;z-index:2516797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" stroked="f">
                <v:textbox>
                  <w:txbxContent>
                    <w:p w:rsidR="00454D78" w:rsidRPr="00B62244" w:rsidRDefault="00454D78" w:rsidP="00A65C96">
                      <w:r>
                        <w:t xml:space="preserve">    </w:t>
                      </w:r>
                      <w:r w:rsidRPr="00B62244">
                        <w:t xml:space="preserve">1 </w:t>
                      </w:r>
                      <w:r>
                        <w:t xml:space="preserve">                2                   3</w:t>
                      </w:r>
                    </w:p>
                  </w:txbxContent>
                </v:textbox>
                <w10:wrap type="square"/>
              </v:shape>
            </w:pict>
          </mc:Fallback>
        </mc:AlternateContent>
      </w:r>
    </w:p>
    <w:p w:rsidR="004D1885" w:rsidRPr="004D1885" w:rsidRDefault="00D6755B" w:rsidP="00A65C96">
      <w:pPr>
        <w:spacing w:line="240" w:lineRule="auto"/>
        <w:rPr>
          <w:noProof/>
        </w:rPr>
      </w:pPr>
      <w:r>
        <w:rPr>
          <w:noProof/>
          <w:lang w:eastAsia="en-GB"/>
        </w:rPr>
        <w:drawing>
          <wp:anchor distT="0" distB="0" distL="114300" distR="114300" simplePos="0" relativeHeight="251674624" behindDoc="1" locked="0" layoutInCell="1" allowOverlap="1" wp14:anchorId="2252A955" wp14:editId="5836DFC5">
            <wp:simplePos x="0" y="0"/>
            <wp:positionH relativeFrom="margin">
              <wp:posOffset>-276860</wp:posOffset>
            </wp:positionH>
            <wp:positionV relativeFrom="paragraph">
              <wp:posOffset>0</wp:posOffset>
            </wp:positionV>
            <wp:extent cx="5990590" cy="3752850"/>
            <wp:effectExtent l="0" t="0" r="0" b="0"/>
            <wp:wrapTight wrapText="bothSides">
              <wp:wrapPolygon edited="0">
                <wp:start x="0" y="0"/>
                <wp:lineTo x="0" y="21490"/>
                <wp:lineTo x="21499" y="21490"/>
                <wp:lineTo x="21499" y="0"/>
                <wp:lineTo x="0" y="0"/>
              </wp:wrapPolygon>
            </wp:wrapTight>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a:extLst>
                        <a:ext uri="{28A0092B-C50C-407E-A947-70E740481C1C}">
                          <a14:useLocalDpi xmlns:a14="http://schemas.microsoft.com/office/drawing/2010/main" val="0"/>
                        </a:ext>
                      </a:extLst>
                    </a:blip>
                    <a:srcRect l="6122" t="14380" r="53622" b="22540"/>
                    <a:stretch>
                      <a:fillRect/>
                    </a:stretch>
                  </pic:blipFill>
                  <pic:spPr bwMode="auto">
                    <a:xfrm>
                      <a:off x="0" y="0"/>
                      <a:ext cx="5990590"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5C96">
        <w:rPr>
          <w:b/>
        </w:rPr>
        <w:t xml:space="preserve">Figure 5.26: Western blotting of WT, </w:t>
      </w:r>
      <w:r w:rsidR="00A65C96" w:rsidRPr="009E49CF">
        <w:rPr>
          <w:b/>
          <w:i/>
        </w:rPr>
        <w:t>∆</w:t>
      </w:r>
      <w:r w:rsidR="00A65C96">
        <w:rPr>
          <w:b/>
          <w:i/>
        </w:rPr>
        <w:t xml:space="preserve">cobB </w:t>
      </w:r>
      <w:r w:rsidR="00A65C96">
        <w:rPr>
          <w:b/>
        </w:rPr>
        <w:t xml:space="preserve">and complemented cell free extracts. </w:t>
      </w:r>
      <w:r w:rsidR="00A65C96">
        <w:rPr>
          <w:i/>
        </w:rPr>
        <w:t xml:space="preserve">C. jejuni </w:t>
      </w:r>
      <w:r w:rsidR="00A65C96">
        <w:t>cells grown for 24 hours were harvested by centrifugation and protein extracts were made by sonication. Proteins were quantified and 25 µg protein was loaded per lane and separated by SDS-PAGE and subsequently stained with Coomassie blue to check equal loading (A). Protein extracts were also transferred onto a nitrocellulose membrane and probed with SBA-lectin antibody (B).</w:t>
      </w:r>
      <w:r w:rsidR="00A65C96" w:rsidRPr="001C0CC1">
        <w:rPr>
          <w:noProof/>
        </w:rPr>
        <w:t xml:space="preserve"> </w:t>
      </w:r>
      <w:r w:rsidR="00A65C96">
        <w:rPr>
          <w:noProof/>
        </w:rPr>
        <w:t xml:space="preserve">1= WT CFE, 2= </w:t>
      </w:r>
      <w:r w:rsidR="00A65C96">
        <w:rPr>
          <w:i/>
          <w:noProof/>
        </w:rPr>
        <w:t xml:space="preserve">cobB </w:t>
      </w:r>
      <w:r w:rsidR="00A65C96">
        <w:rPr>
          <w:noProof/>
        </w:rPr>
        <w:t xml:space="preserve">mutant CFE and 3= </w:t>
      </w:r>
      <w:r w:rsidR="00A65C96">
        <w:rPr>
          <w:i/>
          <w:noProof/>
        </w:rPr>
        <w:t xml:space="preserve">cobB </w:t>
      </w:r>
      <w:r w:rsidR="00A65C96">
        <w:rPr>
          <w:noProof/>
        </w:rPr>
        <w:t>complement CFE</w:t>
      </w:r>
    </w:p>
    <w:p w:rsidR="00A65C96" w:rsidRPr="005F0F7E" w:rsidRDefault="00A65C96" w:rsidP="00A65C96">
      <w:pPr>
        <w:spacing w:line="360" w:lineRule="auto"/>
        <w:rPr>
          <w:b/>
          <w:lang w:val="en-US"/>
        </w:rPr>
      </w:pPr>
      <w:r w:rsidRPr="005F0F7E">
        <w:rPr>
          <w:b/>
          <w:lang w:val="en-US"/>
        </w:rPr>
        <w:t xml:space="preserve">5.2.4.4 </w:t>
      </w:r>
      <w:r w:rsidRPr="005F0F7E">
        <w:rPr>
          <w:b/>
          <w:i/>
          <w:lang w:val="en-US"/>
        </w:rPr>
        <w:t xml:space="preserve">CobB </w:t>
      </w:r>
      <w:r w:rsidRPr="005F0F7E">
        <w:rPr>
          <w:b/>
          <w:lang w:val="en-US"/>
        </w:rPr>
        <w:t>deletion has no effect on Acetyl-CoA synthetase activity</w:t>
      </w:r>
    </w:p>
    <w:p w:rsidR="00A65C96" w:rsidRDefault="00A65C96" w:rsidP="00A65C96">
      <w:pPr>
        <w:spacing w:line="360" w:lineRule="auto"/>
        <w:rPr>
          <w:lang w:val="en-US"/>
        </w:rPr>
      </w:pPr>
      <w:r>
        <w:rPr>
          <w:lang w:val="en-US"/>
        </w:rPr>
        <w:t xml:space="preserve">Acetylation of Acetyl-CoA synthetase and its subsequent control has been well documented in other bacteria. Our MS analyses identified 8 lysine residues being acetylated in the protein (figure 5.27 A). All 8 of these peptides seem to have a lower level of acetylation in the </w:t>
      </w:r>
      <w:r>
        <w:rPr>
          <w:i/>
          <w:lang w:val="en-US"/>
        </w:rPr>
        <w:t xml:space="preserve">cobB </w:t>
      </w:r>
      <w:r>
        <w:rPr>
          <w:lang w:val="en-US"/>
        </w:rPr>
        <w:t xml:space="preserve">mutant, however K603 has the lowest abundance (ratio of 0.14) in the </w:t>
      </w:r>
      <w:r>
        <w:rPr>
          <w:i/>
          <w:lang w:val="en-US"/>
        </w:rPr>
        <w:t xml:space="preserve">cobB </w:t>
      </w:r>
      <w:r>
        <w:rPr>
          <w:lang w:val="en-US"/>
        </w:rPr>
        <w:t>mutant and is therefore the most CobB sensitive (figure 5.27 B).</w:t>
      </w:r>
    </w:p>
    <w:bookmarkStart w:id="16" w:name="_GoBack"/>
    <w:bookmarkEnd w:id="16"/>
    <w:p w:rsidR="00A65C96" w:rsidRPr="007E54D7" w:rsidRDefault="00A65C96" w:rsidP="00A65C96">
      <w:pPr>
        <w:spacing w:line="240" w:lineRule="auto"/>
        <w:rPr>
          <w:lang w:val="en-US"/>
        </w:rPr>
      </w:pPr>
      <w:r>
        <w:object w:dxaOrig="11242" w:dyaOrig="4886">
          <v:shape id="_x0000_i1032" type="#_x0000_t75" style="width:450.25pt;height:196.65pt" o:ole="">
            <v:imagedata r:id="rId107" o:title=""/>
          </v:shape>
          <o:OLEObject Type="Embed" ProgID="Prism7.Document" ShapeID="_x0000_i1032" DrawAspect="Content" ObjectID="_1634733288" r:id="rId108"/>
        </w:object>
      </w:r>
      <w:r>
        <w:rPr>
          <w:b/>
        </w:rPr>
        <w:t xml:space="preserve">Figure 5.27: MS comparisons of peptides from the Acetyl-CoA synthetase protein. </w:t>
      </w:r>
      <w:r>
        <w:t>(A) shows log MS intensities of acetylated peptides normalised by protein abundance from WT and</w:t>
      </w:r>
      <w:r>
        <w:rPr>
          <w:i/>
        </w:rPr>
        <w:t xml:space="preserve"> </w:t>
      </w:r>
      <w:r>
        <w:t xml:space="preserve">the </w:t>
      </w:r>
      <w:r>
        <w:rPr>
          <w:i/>
        </w:rPr>
        <w:t xml:space="preserve">cobB </w:t>
      </w:r>
      <w:r>
        <w:t xml:space="preserve">deficient strain. (B) shows the ratio of changes of acetylated peptide abundance in the </w:t>
      </w:r>
      <w:r>
        <w:rPr>
          <w:i/>
        </w:rPr>
        <w:t xml:space="preserve">cobB </w:t>
      </w:r>
      <w:r>
        <w:t>KO compared to WT.</w:t>
      </w:r>
    </w:p>
    <w:p w:rsidR="00A65C96" w:rsidRDefault="00454D78" w:rsidP="00A65C96">
      <w:pPr>
        <w:spacing w:line="360" w:lineRule="auto"/>
        <w:rPr>
          <w:i/>
          <w:u w:val="single"/>
          <w:lang w:val="en-US"/>
        </w:rPr>
      </w:pPr>
      <w:r>
        <w:rPr>
          <w:noProof/>
        </w:rPr>
        <w:pict>
          <v:shape id="_x0000_s1037" type="#_x0000_t75" style="position:absolute;margin-left:81pt;margin-top:147.15pt;width:253.7pt;height:210.15pt;z-index:251676672;mso-position-horizontal-relative:text;mso-position-vertical-relative:text">
            <v:imagedata r:id="rId109" o:title=""/>
            <w10:wrap type="square" side="left"/>
          </v:shape>
          <o:OLEObject Type="Embed" ProgID="Prism7.Document" ShapeID="_x0000_s1037" DrawAspect="Content" ObjectID="_1634733299" r:id="rId110"/>
        </w:pict>
      </w:r>
      <w:r w:rsidR="00A65C96">
        <w:rPr>
          <w:lang w:val="en-US"/>
        </w:rPr>
        <w:t xml:space="preserve">K603 is a conserved residue in Acs enzymes and acetylation at this residue in </w:t>
      </w:r>
      <w:r w:rsidR="00A65C96">
        <w:rPr>
          <w:i/>
          <w:lang w:val="en-US"/>
        </w:rPr>
        <w:t xml:space="preserve">S. enterica </w:t>
      </w:r>
      <w:r w:rsidR="00A65C96">
        <w:rPr>
          <w:lang w:val="en-US"/>
        </w:rPr>
        <w:t xml:space="preserve">has been implicated in the control of its activity </w:t>
      </w:r>
      <w:r w:rsidR="00A65C96" w:rsidRPr="0026672C">
        <w:rPr>
          <w:noProof/>
          <w:lang w:val="en-US" w:eastAsia="ja-JP"/>
        </w:rPr>
        <w:t>(Starai &amp; Escalante-Semerena, 2004)</w:t>
      </w:r>
      <w:r w:rsidR="00A65C96">
        <w:rPr>
          <w:lang w:val="en-US" w:eastAsia="ja-JP"/>
        </w:rPr>
        <w:t xml:space="preserve">. Therefore, we assumed that </w:t>
      </w:r>
      <w:r w:rsidR="00A65C96">
        <w:rPr>
          <w:i/>
          <w:lang w:val="en-US" w:eastAsia="ja-JP"/>
        </w:rPr>
        <w:t xml:space="preserve">cobB </w:t>
      </w:r>
      <w:r w:rsidR="00A65C96">
        <w:rPr>
          <w:lang w:val="en-US" w:eastAsia="ja-JP"/>
        </w:rPr>
        <w:t xml:space="preserve">deletion would have an impact on Acs activity and carried out enzyme activity assays using cell free extract from WT and the strain devoid of </w:t>
      </w:r>
      <w:r w:rsidR="00A65C96">
        <w:rPr>
          <w:i/>
          <w:lang w:val="en-US" w:eastAsia="ja-JP"/>
        </w:rPr>
        <w:t>cob</w:t>
      </w:r>
      <w:r w:rsidR="00A65C96" w:rsidRPr="009452B1">
        <w:rPr>
          <w:i/>
          <w:lang w:val="en-US" w:eastAsia="ja-JP"/>
        </w:rPr>
        <w:t>B</w:t>
      </w:r>
      <w:r w:rsidR="00A65C96">
        <w:rPr>
          <w:lang w:val="en-US" w:eastAsia="ja-JP"/>
        </w:rPr>
        <w:t xml:space="preserve"> in a coupled assay linked to malate dehydrogenase and citrate synthase</w:t>
      </w:r>
      <w:r w:rsidR="00A65C96">
        <w:rPr>
          <w:i/>
          <w:lang w:val="en-US" w:eastAsia="ja-JP"/>
        </w:rPr>
        <w:t xml:space="preserve"> </w:t>
      </w:r>
      <w:r w:rsidR="00A65C96">
        <w:rPr>
          <w:lang w:val="en-US" w:eastAsia="ja-JP"/>
        </w:rPr>
        <w:t xml:space="preserve">activity (figure 5.28). However, using this assay we were somewhat surpised to be unable to show any significant affect that deletion of </w:t>
      </w:r>
      <w:r w:rsidR="00A65C96">
        <w:rPr>
          <w:i/>
          <w:lang w:val="en-US" w:eastAsia="ja-JP"/>
        </w:rPr>
        <w:t xml:space="preserve">cobB </w:t>
      </w:r>
      <w:r w:rsidR="00A65C96">
        <w:rPr>
          <w:lang w:val="en-US" w:eastAsia="ja-JP"/>
        </w:rPr>
        <w:t xml:space="preserve">had on the enzyme. It is possible that the regulation of Acs in </w:t>
      </w:r>
      <w:r w:rsidR="00A65C96" w:rsidRPr="001C6BE5">
        <w:rPr>
          <w:i/>
          <w:lang w:val="en-US" w:eastAsia="ja-JP"/>
        </w:rPr>
        <w:t>C. jejuni</w:t>
      </w:r>
      <w:r w:rsidR="00A65C96">
        <w:rPr>
          <w:lang w:val="en-US" w:eastAsia="ja-JP"/>
        </w:rPr>
        <w:t xml:space="preserve"> differs from other bacteria.</w:t>
      </w:r>
      <w:r w:rsidR="00A65C96">
        <w:rPr>
          <w:i/>
          <w:u w:val="single"/>
          <w:lang w:val="en-US"/>
        </w:rPr>
        <w:br w:type="textWrapping" w:clear="all"/>
      </w:r>
    </w:p>
    <w:p w:rsidR="00A65C96" w:rsidRDefault="00A65C96" w:rsidP="00A65C96">
      <w:pPr>
        <w:spacing w:line="360" w:lineRule="auto"/>
        <w:rPr>
          <w:i/>
          <w:u w:val="single"/>
          <w:lang w:val="en-US"/>
        </w:rPr>
      </w:pPr>
    </w:p>
    <w:p w:rsidR="00A65C96" w:rsidRDefault="00A65C96" w:rsidP="00A65C96">
      <w:pPr>
        <w:spacing w:line="360" w:lineRule="auto"/>
        <w:rPr>
          <w:i/>
          <w:u w:val="single"/>
          <w:lang w:val="en-US"/>
        </w:rPr>
      </w:pPr>
    </w:p>
    <w:p w:rsidR="00A65C96" w:rsidRDefault="00A65C96" w:rsidP="00A65C96">
      <w:pPr>
        <w:spacing w:line="360" w:lineRule="auto"/>
        <w:rPr>
          <w:i/>
          <w:u w:val="single"/>
          <w:lang w:val="en-US"/>
        </w:rPr>
      </w:pPr>
    </w:p>
    <w:p w:rsidR="00A65C96" w:rsidRDefault="00A65C96" w:rsidP="00A65C96">
      <w:pPr>
        <w:spacing w:line="360" w:lineRule="auto"/>
        <w:rPr>
          <w:i/>
          <w:u w:val="single"/>
          <w:lang w:val="en-US"/>
        </w:rPr>
      </w:pPr>
    </w:p>
    <w:p w:rsidR="00A65C96" w:rsidRDefault="00A65C96" w:rsidP="00A65C96">
      <w:pPr>
        <w:spacing w:line="360" w:lineRule="auto"/>
        <w:rPr>
          <w:i/>
          <w:u w:val="single"/>
          <w:lang w:val="en-US"/>
        </w:rPr>
      </w:pPr>
    </w:p>
    <w:p w:rsidR="00A65C96" w:rsidRDefault="00A65C96" w:rsidP="00A65C96">
      <w:pPr>
        <w:spacing w:line="360" w:lineRule="auto"/>
        <w:rPr>
          <w:i/>
          <w:u w:val="single"/>
          <w:lang w:val="en-US"/>
        </w:rPr>
      </w:pPr>
    </w:p>
    <w:p w:rsidR="00A65C96" w:rsidRDefault="00A65C96" w:rsidP="00A65C96">
      <w:pPr>
        <w:spacing w:line="240" w:lineRule="auto"/>
        <w:rPr>
          <w:b/>
          <w:lang w:val="en-US"/>
        </w:rPr>
      </w:pPr>
    </w:p>
    <w:p w:rsidR="00A65C96" w:rsidRDefault="00A65C96" w:rsidP="00A65C96">
      <w:pPr>
        <w:spacing w:line="240" w:lineRule="auto"/>
        <w:rPr>
          <w:lang w:val="en-US"/>
        </w:rPr>
      </w:pPr>
      <w:r>
        <w:rPr>
          <w:b/>
          <w:lang w:val="en-US"/>
        </w:rPr>
        <w:t xml:space="preserve">Figure 5.28: Acetyl-CoA synthetase activity assay. </w:t>
      </w:r>
      <w:r>
        <w:rPr>
          <w:i/>
          <w:lang w:val="en-US"/>
        </w:rPr>
        <w:t xml:space="preserve">C. jejuni </w:t>
      </w:r>
      <w:r>
        <w:rPr>
          <w:lang w:val="en-US"/>
        </w:rPr>
        <w:t>cells were grown overnight until stationary phase, harvested and a cell free extract made by sonication. Cells were incubated with buffer and two coupling enzymes (citrate synthase and malate dehydrogenase), and the reaction was started by the addition of sodium acetate and the decrease in absorbance at 340</w:t>
      </w:r>
      <w:r>
        <w:rPr>
          <w:vertAlign w:val="subscript"/>
          <w:lang w:val="en-US"/>
        </w:rPr>
        <w:t>nm</w:t>
      </w:r>
      <w:r>
        <w:rPr>
          <w:lang w:val="en-US"/>
        </w:rPr>
        <w:t xml:space="preserve"> was recorded in triplicate.</w:t>
      </w:r>
    </w:p>
    <w:p w:rsidR="00A65C96" w:rsidRDefault="00A65C96" w:rsidP="00A65C96">
      <w:pPr>
        <w:spacing w:line="240" w:lineRule="auto"/>
        <w:rPr>
          <w:b/>
          <w:u w:val="single"/>
          <w:lang w:val="en-US"/>
        </w:rPr>
      </w:pPr>
      <w:r w:rsidRPr="003B528C">
        <w:rPr>
          <w:b/>
          <w:u w:val="single"/>
          <w:lang w:val="en-US"/>
        </w:rPr>
        <w:lastRenderedPageBreak/>
        <w:t>5.3 Discussion</w:t>
      </w:r>
    </w:p>
    <w:p w:rsidR="00A65C96" w:rsidRDefault="00A65C96" w:rsidP="00A65C96">
      <w:pPr>
        <w:spacing w:line="360" w:lineRule="auto"/>
        <w:rPr>
          <w:lang w:val="en-US"/>
        </w:rPr>
      </w:pPr>
      <w:r>
        <w:rPr>
          <w:lang w:val="en-US"/>
        </w:rPr>
        <w:t xml:space="preserve">As more and more examples of bacterial acetylomes are published, the need for functional assessments of acetylation at specific lysine residues also increases. This chapter set out to take examples of lysines that appear to be under the control of CobB, and determine how acetylation of these residues affects the activity of the protein or a biological pathway. Our first case study involved the Fructose-Bisphosphate aldolase enzyme (Fba), an essential enzyme involved in gluconeogenesis that catalyses the formation of glyceraldehyde 3-phosphate and dihydroxyacetone phosphate from fructose 1,6-bisphosphate </w:t>
      </w:r>
      <w:r w:rsidRPr="0026672C">
        <w:rPr>
          <w:noProof/>
          <w:lang w:val="en-US"/>
        </w:rPr>
        <w:t>(Rutter, 1964)</w:t>
      </w:r>
      <w:r>
        <w:rPr>
          <w:lang w:val="en-US"/>
        </w:rPr>
        <w:t xml:space="preserve">. Data from our MS analyses indicated that Fba K321 is a CobB sensitive lysine, due to the fact that it was found at a 77.65 fold greater abundance when </w:t>
      </w:r>
      <w:r>
        <w:rPr>
          <w:i/>
          <w:lang w:val="en-US"/>
        </w:rPr>
        <w:t xml:space="preserve">cobB </w:t>
      </w:r>
      <w:r>
        <w:rPr>
          <w:lang w:val="en-US"/>
        </w:rPr>
        <w:t xml:space="preserve">was deleted (figure 5.1).  We initially tested the activity of Fba in a strain devoid of </w:t>
      </w:r>
      <w:r>
        <w:rPr>
          <w:i/>
          <w:lang w:val="en-US"/>
        </w:rPr>
        <w:t xml:space="preserve">cobB </w:t>
      </w:r>
      <w:r>
        <w:rPr>
          <w:lang w:val="en-US"/>
        </w:rPr>
        <w:t xml:space="preserve">and when compared to Fba activity from the WT strain we saw a significant decrease in Fba activity (figure 5.2), indicating that acetylation of Fba and potentially K321 can alter enzyme activity. As this enzyme is essential in </w:t>
      </w:r>
      <w:r>
        <w:rPr>
          <w:i/>
          <w:lang w:val="en-US"/>
        </w:rPr>
        <w:t xml:space="preserve">C. jejuni </w:t>
      </w:r>
      <w:r>
        <w:rPr>
          <w:lang w:val="en-US"/>
        </w:rPr>
        <w:t xml:space="preserve">we were unable to make a deletion mutant in </w:t>
      </w:r>
      <w:r>
        <w:rPr>
          <w:i/>
          <w:lang w:val="en-US"/>
        </w:rPr>
        <w:t xml:space="preserve">fba, </w:t>
      </w:r>
      <w:r>
        <w:rPr>
          <w:lang w:val="en-US"/>
        </w:rPr>
        <w:t xml:space="preserve">therefore we set out to produce a recombinant version of the enzyme and assess the impact of acetylation in the pure protein. Structural predictions of the protein and comparisons with the </w:t>
      </w:r>
      <w:r>
        <w:rPr>
          <w:i/>
          <w:lang w:val="en-US"/>
        </w:rPr>
        <w:t xml:space="preserve">E. coli </w:t>
      </w:r>
      <w:r>
        <w:rPr>
          <w:lang w:val="en-US"/>
        </w:rPr>
        <w:t xml:space="preserve">version of the enzyme (Figure 5.3) revealed that K321 is a conserved and catalytically important residue in </w:t>
      </w:r>
      <w:r>
        <w:rPr>
          <w:i/>
          <w:lang w:val="en-US"/>
        </w:rPr>
        <w:t>C. jejuni</w:t>
      </w:r>
      <w:r w:rsidRPr="00985E32">
        <w:rPr>
          <w:i/>
          <w:lang w:val="en-US"/>
        </w:rPr>
        <w:t xml:space="preserve"> </w:t>
      </w:r>
      <w:r>
        <w:rPr>
          <w:noProof/>
          <w:lang w:val="en-US"/>
        </w:rPr>
        <w:t xml:space="preserve">(Cooper, et al., 1996 and </w:t>
      </w:r>
      <w:r w:rsidRPr="00817DB5">
        <w:rPr>
          <w:noProof/>
          <w:lang w:val="en-US"/>
        </w:rPr>
        <w:t>Zgiby, et al., 2000)</w:t>
      </w:r>
      <w:r>
        <w:rPr>
          <w:i/>
          <w:lang w:val="en-US"/>
        </w:rPr>
        <w:t xml:space="preserve">. </w:t>
      </w:r>
      <w:r>
        <w:rPr>
          <w:lang w:val="en-US"/>
        </w:rPr>
        <w:t xml:space="preserve">K325 (the comparable residue to K321 in </w:t>
      </w:r>
      <w:r>
        <w:rPr>
          <w:i/>
          <w:lang w:val="en-US"/>
        </w:rPr>
        <w:t>E. coli)</w:t>
      </w:r>
      <w:r>
        <w:rPr>
          <w:lang w:val="en-US"/>
        </w:rPr>
        <w:t xml:space="preserve"> is conserved (70</w:t>
      </w:r>
      <w:r w:rsidR="00E56A64">
        <w:rPr>
          <w:lang w:val="en-US"/>
        </w:rPr>
        <w:t>%</w:t>
      </w:r>
      <w:r>
        <w:rPr>
          <w:lang w:val="en-US"/>
        </w:rPr>
        <w:t xml:space="preserve">) in this position, and lies close to the active site of the partner dimer subunit, meaning it has been implicated as a potential binding site for glyceraldehyde 3-phosphate. However, the role of K325 is complex, and although K325 mutation has a large effect in </w:t>
      </w:r>
      <w:r>
        <w:rPr>
          <w:i/>
          <w:lang w:val="en-US"/>
        </w:rPr>
        <w:t>k</w:t>
      </w:r>
      <w:r>
        <w:rPr>
          <w:i/>
          <w:vertAlign w:val="subscript"/>
          <w:lang w:val="en-US"/>
        </w:rPr>
        <w:t xml:space="preserve">cat </w:t>
      </w:r>
      <w:r>
        <w:rPr>
          <w:lang w:val="en-US"/>
        </w:rPr>
        <w:t xml:space="preserve">for the enzyme this residue may be important for maintaining other, catalytically important residues in the correct conformation </w:t>
      </w:r>
      <w:r w:rsidRPr="0026672C">
        <w:rPr>
          <w:noProof/>
          <w:lang w:val="en-US"/>
        </w:rPr>
        <w:t>(Zgiby, et al., 2000)</w:t>
      </w:r>
      <w:r>
        <w:rPr>
          <w:lang w:val="en-US"/>
        </w:rPr>
        <w:t xml:space="preserve">. </w:t>
      </w:r>
    </w:p>
    <w:p w:rsidR="00A65C96" w:rsidRDefault="00A65C96" w:rsidP="00A65C96">
      <w:pPr>
        <w:spacing w:line="360" w:lineRule="auto"/>
        <w:rPr>
          <w:lang w:val="en-US"/>
        </w:rPr>
      </w:pPr>
      <w:r>
        <w:rPr>
          <w:lang w:val="en-US"/>
        </w:rPr>
        <w:t xml:space="preserve">Therefore, to uncover whether the reduction in Fba activity seen in the </w:t>
      </w:r>
      <w:r>
        <w:rPr>
          <w:i/>
          <w:lang w:val="en-US"/>
        </w:rPr>
        <w:t xml:space="preserve">cobB </w:t>
      </w:r>
      <w:r>
        <w:rPr>
          <w:lang w:val="en-US"/>
        </w:rPr>
        <w:t xml:space="preserve">mutant was due to an alteration in catalysis, or an interruption in oligomerization, we first produced a stable version of the </w:t>
      </w:r>
      <w:r>
        <w:rPr>
          <w:i/>
          <w:lang w:val="en-US"/>
        </w:rPr>
        <w:t xml:space="preserve">C. jejuni </w:t>
      </w:r>
      <w:r>
        <w:rPr>
          <w:lang w:val="en-US"/>
        </w:rPr>
        <w:t xml:space="preserve">Fba protein. We also made three variants of the protein that allowed us to artificially alter the acetylation status of the protein (figure 5.4). These substitutions were K321 to arginine, alanine or glutamine that mimic a non-acetylated, a non-acetylatable and an acetylated version of the residue respectively </w:t>
      </w:r>
      <w:r w:rsidRPr="0026672C">
        <w:rPr>
          <w:noProof/>
          <w:lang w:val="en-US"/>
        </w:rPr>
        <w:t>(Kamieniarz &amp; Schneider, 2009)</w:t>
      </w:r>
      <w:r>
        <w:rPr>
          <w:lang w:val="en-US"/>
        </w:rPr>
        <w:t xml:space="preserve">.  Initially we carried out simple gel filtration chromatography experiments for the estimation of size of the Fba protein, and whether the variants looked similar in size and structure. The data in figure 5.5 show that </w:t>
      </w:r>
      <w:r>
        <w:rPr>
          <w:i/>
          <w:lang w:val="en-US"/>
        </w:rPr>
        <w:t xml:space="preserve">C. jejuni </w:t>
      </w:r>
      <w:r>
        <w:rPr>
          <w:lang w:val="en-US"/>
        </w:rPr>
        <w:t xml:space="preserve">Fba forms a trimer in the conditions we used; furthermore when K321 was substituted we saw no interruption in the ability of Fba to form these trimers. Although the </w:t>
      </w:r>
      <w:r>
        <w:rPr>
          <w:i/>
          <w:lang w:val="en-US"/>
        </w:rPr>
        <w:t>E. coli</w:t>
      </w:r>
      <w:r>
        <w:rPr>
          <w:lang w:val="en-US"/>
        </w:rPr>
        <w:t xml:space="preserve"> version of the protein is active as a dimer, there are many variants with activity as monomers to tetramers </w:t>
      </w:r>
      <w:r w:rsidRPr="0026672C">
        <w:rPr>
          <w:noProof/>
          <w:lang w:val="en-US"/>
        </w:rPr>
        <w:t>(Sherawar, et al., 2008)</w:t>
      </w:r>
      <w:r>
        <w:rPr>
          <w:lang w:val="en-US"/>
        </w:rPr>
        <w:t xml:space="preserve">. To gauge the necessity of this residue in activity, we carried out Fba activity assays on native and variant </w:t>
      </w:r>
      <w:r>
        <w:rPr>
          <w:lang w:val="en-US"/>
        </w:rPr>
        <w:lastRenderedPageBreak/>
        <w:t>proteins (Figure 5.6). The data showed a dramatic decrease in activity (almost no activity) when this residue was mutated, therefore we can assume that although modification of this residue by acetylation doesn’t disrupt oligomerization, there is a significant effect to the activity of the protein.</w:t>
      </w:r>
    </w:p>
    <w:p w:rsidR="00A65C96" w:rsidRDefault="00A65C96" w:rsidP="00A65C96">
      <w:pPr>
        <w:spacing w:line="360" w:lineRule="auto"/>
        <w:rPr>
          <w:lang w:val="en-US"/>
        </w:rPr>
      </w:pPr>
      <w:r>
        <w:rPr>
          <w:lang w:val="en-US"/>
        </w:rPr>
        <w:t xml:space="preserve">As the effect of K321 mutation is clear, our focus then turned to assessing the true impact of acetylation on the enzyme as a whole rather than mutation of a critical residue. In figure 5.7 we artificially acetylated the Fba protein using acetyl-phosphate as an acetyl donor. It is worth noting that the data collected in table 3.1 (chapter 3) indicate that acetylation of Fba occurs through the chemical route, therefore we chose AcP as an acetyl donor. The data in figure 5.7 show that incubation of Fba with increasing levels of AcP causes a dose dependent reduction in Fba activity. Furthermore, when incubated for 0-2 hours we saw that acetylation events accumulate over time and activity reduces as these acetylation events increase. Finally, we were able to show that this reduction in activity was reversible by the </w:t>
      </w:r>
      <w:r w:rsidRPr="00970338">
        <w:rPr>
          <w:lang w:val="en-US"/>
        </w:rPr>
        <w:t>NAD</w:t>
      </w:r>
      <w:r>
        <w:rPr>
          <w:vertAlign w:val="superscript"/>
          <w:lang w:val="en-US"/>
        </w:rPr>
        <w:t xml:space="preserve">+ </w:t>
      </w:r>
      <w:r>
        <w:rPr>
          <w:lang w:val="en-US"/>
        </w:rPr>
        <w:t xml:space="preserve">dependent action of CobB. Interestingly, when using AcP, we weren’t able to reduce the activity to the same extent as when we substituted K321 (figure 5.6), suggesting that acetylation may only serve as a control for Fba activity rather than a switch. Work following on from this could involve carrying out MS analyses on acetylated Fba protein. It could be that saturating levels of AcP negatively impact the protein independent of K321 acetylation. Therefore it would be useful to show by MS that K321 becomes acetylated when we see a significant decrease in Fba activity. To conclude, the Fba enzyme has previously been shown to be acetylated in a number of published MS analyses </w:t>
      </w:r>
      <w:r w:rsidRPr="0026672C">
        <w:rPr>
          <w:noProof/>
          <w:lang w:val="en-US"/>
        </w:rPr>
        <w:t>(Nakayasu, et al., 2017)</w:t>
      </w:r>
      <w:r>
        <w:rPr>
          <w:lang w:val="en-US"/>
        </w:rPr>
        <w:t>, however the mechanisms by which acetylation is able to control the enzyme are not clear. Therefore this study has begun characterizations of acetylation on this enzyme, showing that Fba is reversibly acetylated and that the activity of Fba can be controlled to some extent by these modifications.</w:t>
      </w:r>
    </w:p>
    <w:p w:rsidR="00A65C96" w:rsidRDefault="00A65C96" w:rsidP="00A65C96">
      <w:pPr>
        <w:spacing w:line="360" w:lineRule="auto"/>
        <w:rPr>
          <w:lang w:val="en-US"/>
        </w:rPr>
      </w:pPr>
      <w:r>
        <w:rPr>
          <w:lang w:val="en-US"/>
        </w:rPr>
        <w:t xml:space="preserve">Our investigations then moved to proteins involved in chemotaxis and motility, as both our acetylation and proteome profiling experiments yielded a host of interesting changes when </w:t>
      </w:r>
      <w:r>
        <w:rPr>
          <w:i/>
          <w:lang w:val="en-US"/>
        </w:rPr>
        <w:t xml:space="preserve">cobB </w:t>
      </w:r>
      <w:r>
        <w:rPr>
          <w:lang w:val="en-US"/>
        </w:rPr>
        <w:t xml:space="preserve">was deleted.  We found peptides that were found in significantly different levels in the </w:t>
      </w:r>
      <w:r>
        <w:rPr>
          <w:i/>
          <w:lang w:val="en-US"/>
        </w:rPr>
        <w:t xml:space="preserve">cobB </w:t>
      </w:r>
      <w:r>
        <w:rPr>
          <w:lang w:val="en-US"/>
        </w:rPr>
        <w:t xml:space="preserve">mutant from several proteins involved in bacterial locomotion, including: CheW, CheA, CheR, Cj1564, FlhF, FliG, FliI, FliM, FlgD, LegI, Maf3 and Maf6. Each protein had at least one CobB sensitive lysine, therefore we carried out general swarm motility testing in order to get a better understanding of the net effect of </w:t>
      </w:r>
      <w:r>
        <w:rPr>
          <w:i/>
          <w:lang w:val="en-US"/>
        </w:rPr>
        <w:t xml:space="preserve">cobB </w:t>
      </w:r>
      <w:r>
        <w:rPr>
          <w:lang w:val="en-US"/>
        </w:rPr>
        <w:t xml:space="preserve">deletion. The data in figure 5.9 show that </w:t>
      </w:r>
      <w:r>
        <w:rPr>
          <w:i/>
          <w:lang w:val="en-US"/>
        </w:rPr>
        <w:t xml:space="preserve">cobB </w:t>
      </w:r>
      <w:r>
        <w:rPr>
          <w:lang w:val="en-US"/>
        </w:rPr>
        <w:t xml:space="preserve">deletion causes a significant defect to the rate of </w:t>
      </w:r>
      <w:r>
        <w:rPr>
          <w:i/>
          <w:lang w:val="en-US"/>
        </w:rPr>
        <w:t>C. jejuni</w:t>
      </w:r>
      <w:r>
        <w:rPr>
          <w:lang w:val="en-US"/>
        </w:rPr>
        <w:t xml:space="preserve"> swarming, a phenotype which was restored upon complementation of the intact gene. This data is congruent with current studies in </w:t>
      </w:r>
      <w:r>
        <w:rPr>
          <w:i/>
          <w:lang w:val="en-US"/>
        </w:rPr>
        <w:t xml:space="preserve">E. coli </w:t>
      </w:r>
      <w:r w:rsidRPr="0026672C">
        <w:rPr>
          <w:noProof/>
          <w:lang w:val="en-US"/>
        </w:rPr>
        <w:t>(Castano-Cerezo, et al., 2014)</w:t>
      </w:r>
      <w:r>
        <w:rPr>
          <w:i/>
          <w:lang w:val="en-US"/>
        </w:rPr>
        <w:t xml:space="preserve"> </w:t>
      </w:r>
      <w:r>
        <w:rPr>
          <w:lang w:val="en-US"/>
        </w:rPr>
        <w:t xml:space="preserve">whereby deletion of </w:t>
      </w:r>
      <w:r>
        <w:rPr>
          <w:i/>
          <w:lang w:val="en-US"/>
        </w:rPr>
        <w:t xml:space="preserve">cobB </w:t>
      </w:r>
      <w:r>
        <w:rPr>
          <w:lang w:val="en-US"/>
        </w:rPr>
        <w:t xml:space="preserve">results in changes of expression to a number of genes involved in flagellar biosynthesis and motility. In this case, however, acetylation of the transcription factor RcsB activates flagella biosynthesis, something that must be explored in greater detail in </w:t>
      </w:r>
      <w:r>
        <w:rPr>
          <w:i/>
          <w:lang w:val="en-US"/>
        </w:rPr>
        <w:t>C. jejuni</w:t>
      </w:r>
      <w:r>
        <w:rPr>
          <w:lang w:val="en-US"/>
        </w:rPr>
        <w:t xml:space="preserve">.  </w:t>
      </w:r>
    </w:p>
    <w:p w:rsidR="00A65C96" w:rsidRDefault="00A65C96" w:rsidP="00A65C96">
      <w:pPr>
        <w:spacing w:line="360" w:lineRule="auto"/>
        <w:rPr>
          <w:lang w:val="en-US"/>
        </w:rPr>
      </w:pPr>
      <w:r>
        <w:rPr>
          <w:lang w:val="en-US"/>
        </w:rPr>
        <w:lastRenderedPageBreak/>
        <w:t xml:space="preserve">As </w:t>
      </w:r>
      <w:r>
        <w:rPr>
          <w:i/>
          <w:lang w:val="en-US"/>
        </w:rPr>
        <w:t xml:space="preserve">cobB </w:t>
      </w:r>
      <w:r>
        <w:rPr>
          <w:lang w:val="en-US"/>
        </w:rPr>
        <w:t xml:space="preserve">deletion results in so many acetylation and expression changes our aim was then to more specifically outline how acetylation may impact chemotaxis and motility. Initially we carried out chemotaxis assays towards serine, fucose and glutamate (figure 5.10), and saw no significant change in the chemotactic ability of the three strains. Although we saw no difference in the ring diameter this assay may not be as specific as hoped, therefore future work involves microscopy based time course experiments. These experiments would allow us to show exact rates of chemotaxis towards substrates and also may give an insight into the structure of the flagella or the way the bacteria moves, allowing us to more accurately explain the decrease in swarming motility seen when </w:t>
      </w:r>
      <w:r>
        <w:rPr>
          <w:i/>
          <w:lang w:val="en-US"/>
        </w:rPr>
        <w:t xml:space="preserve">cobB </w:t>
      </w:r>
      <w:r>
        <w:rPr>
          <w:lang w:val="en-US"/>
        </w:rPr>
        <w:t xml:space="preserve">was deleted. </w:t>
      </w:r>
    </w:p>
    <w:p w:rsidR="00A65C96" w:rsidRDefault="00A65C96" w:rsidP="00A65C96">
      <w:pPr>
        <w:spacing w:line="360" w:lineRule="auto"/>
        <w:rPr>
          <w:lang w:val="en-US"/>
        </w:rPr>
      </w:pPr>
      <w:r>
        <w:rPr>
          <w:lang w:val="en-US"/>
        </w:rPr>
        <w:t xml:space="preserve">We then selected one example of a protein involved in chemotaxis and motility with an elevated level of acetylation when </w:t>
      </w:r>
      <w:r>
        <w:rPr>
          <w:i/>
          <w:lang w:val="en-US"/>
        </w:rPr>
        <w:t xml:space="preserve">cobB </w:t>
      </w:r>
      <w:r>
        <w:rPr>
          <w:lang w:val="en-US"/>
        </w:rPr>
        <w:t xml:space="preserve">was deleted. The protein we selected was CheA, due to the 20-fold increase in acetylation at K142 and its integral role in chemotaxis. CheA is a membrane associated histidine-kinase, and following autophosphorylation on the P1 phosphorylation domain the phosphate is transferred to CheY. CheY then interacts with the flagellar motor switch proteins FliM and FliN to orient the bacteria towards the stimulus </w:t>
      </w:r>
      <w:r w:rsidRPr="0026672C">
        <w:rPr>
          <w:noProof/>
          <w:lang w:val="en-US"/>
        </w:rPr>
        <w:t>(Chandrashekhar, et al., 2017)</w:t>
      </w:r>
      <w:r>
        <w:rPr>
          <w:lang w:val="en-US"/>
        </w:rPr>
        <w:t xml:space="preserve">. Interestingly K142 in </w:t>
      </w:r>
      <w:r>
        <w:rPr>
          <w:i/>
          <w:lang w:val="en-US"/>
        </w:rPr>
        <w:t xml:space="preserve">C. jejuni </w:t>
      </w:r>
      <w:r>
        <w:rPr>
          <w:lang w:val="en-US"/>
        </w:rPr>
        <w:t xml:space="preserve">CheA is found on the P1 phosphorylation domain in a linker region (Figure 5.11) therefore appears to be a reversibly acetylated lysine in a potentially key area of the protein. </w:t>
      </w:r>
    </w:p>
    <w:p w:rsidR="00A65C96" w:rsidRDefault="00A65C96" w:rsidP="00A65C96">
      <w:pPr>
        <w:spacing w:line="360" w:lineRule="auto"/>
        <w:rPr>
          <w:lang w:val="en-US"/>
        </w:rPr>
      </w:pPr>
      <w:r>
        <w:rPr>
          <w:lang w:val="en-US"/>
        </w:rPr>
        <w:t xml:space="preserve">In order to assess the impact of CheA K142 phosphorylation we created a </w:t>
      </w:r>
      <w:r>
        <w:rPr>
          <w:i/>
          <w:lang w:val="en-US"/>
        </w:rPr>
        <w:t xml:space="preserve">cheA </w:t>
      </w:r>
      <w:r>
        <w:rPr>
          <w:lang w:val="en-US"/>
        </w:rPr>
        <w:t xml:space="preserve">deficient strain and then complemented the intact gene and three K142 variants (K142R, K142A and K142Q) onto the chromosome. We then carried out swarm motility assays on these mutants as these assays encompass both chemotaxis and motility as the bacteria sense and respond to stimuli as it’s used up. The data in figure 5.12 show that when </w:t>
      </w:r>
      <w:r>
        <w:rPr>
          <w:i/>
          <w:lang w:val="en-US"/>
        </w:rPr>
        <w:t xml:space="preserve">cheA </w:t>
      </w:r>
      <w:r>
        <w:rPr>
          <w:lang w:val="en-US"/>
        </w:rPr>
        <w:t xml:space="preserve">was deleted a clear attenuation in the swarming of </w:t>
      </w:r>
      <w:r>
        <w:rPr>
          <w:i/>
          <w:lang w:val="en-US"/>
        </w:rPr>
        <w:t>C. jejuni</w:t>
      </w:r>
      <w:r>
        <w:rPr>
          <w:lang w:val="en-US"/>
        </w:rPr>
        <w:t xml:space="preserve"> could be seen and we complemented the gene onto the chromosome we saw a partial restoration in the swarming phenotype. The substitutions at K142, however, give inconclusive data as we may have expected the non-acetylated version (KR substitution) to have a similar phenotype to the non-acetylable variant (KA substitution). Interestingly though the acetyllysine mimic (KQ substitution) had similar swarming levels to the complemented strain, potentially suggesting that acetylation activates CheA dependent chemotaxis. </w:t>
      </w:r>
    </w:p>
    <w:p w:rsidR="00A65C96" w:rsidRDefault="00A65C96" w:rsidP="00A65C96">
      <w:pPr>
        <w:spacing w:line="360" w:lineRule="auto"/>
        <w:rPr>
          <w:lang w:val="en-US"/>
        </w:rPr>
      </w:pPr>
      <w:r>
        <w:rPr>
          <w:lang w:val="en-US"/>
        </w:rPr>
        <w:t xml:space="preserve">Much work has been done assessing the impact of acetylation on CheY in </w:t>
      </w:r>
      <w:r>
        <w:rPr>
          <w:i/>
          <w:lang w:val="en-US"/>
        </w:rPr>
        <w:t xml:space="preserve">E. coli </w:t>
      </w:r>
      <w:r>
        <w:rPr>
          <w:lang w:val="en-US"/>
        </w:rPr>
        <w:t xml:space="preserve">and its effect on chemotaxis. Specifically showing that acetylation increased the affinity of CheY for the switch of the flagellar motor </w:t>
      </w:r>
      <w:r w:rsidRPr="0026672C">
        <w:rPr>
          <w:noProof/>
          <w:lang w:val="en-US"/>
        </w:rPr>
        <w:t>(Fraiberg, et al., 2015)</w:t>
      </w:r>
      <w:r>
        <w:rPr>
          <w:lang w:val="en-US"/>
        </w:rPr>
        <w:t xml:space="preserve">. Therefore it is likely that acetylation of a number of the chemotaxis effectors acts as a further control mechanism for </w:t>
      </w:r>
      <w:r>
        <w:rPr>
          <w:i/>
          <w:lang w:val="en-US"/>
        </w:rPr>
        <w:t xml:space="preserve">C. jejuni </w:t>
      </w:r>
      <w:r>
        <w:rPr>
          <w:lang w:val="en-US"/>
        </w:rPr>
        <w:t xml:space="preserve">chemotaxis. Our data is not yet conclusive, however it does show that mutagenesis of K142 does have an impact on the swarm </w:t>
      </w:r>
      <w:r>
        <w:rPr>
          <w:lang w:val="en-US"/>
        </w:rPr>
        <w:lastRenderedPageBreak/>
        <w:t xml:space="preserve">motility phenotype of </w:t>
      </w:r>
      <w:r>
        <w:rPr>
          <w:i/>
          <w:lang w:val="en-US"/>
        </w:rPr>
        <w:t xml:space="preserve">C. jejuni, </w:t>
      </w:r>
      <w:r>
        <w:rPr>
          <w:lang w:val="en-US"/>
        </w:rPr>
        <w:t xml:space="preserve">therefore acetylation at this residue could play a role in the reduction in swarming seen when </w:t>
      </w:r>
      <w:r>
        <w:rPr>
          <w:i/>
          <w:lang w:val="en-US"/>
        </w:rPr>
        <w:t xml:space="preserve">cobB </w:t>
      </w:r>
      <w:r>
        <w:rPr>
          <w:lang w:val="en-US"/>
        </w:rPr>
        <w:t xml:space="preserve">was deleted (figure 5.9). Again, however, these mimics are far from perfect and more work specifically on the rate of chemotaxis with different chemoattractants must be done to fully uncover the effect of K142 acetylation (and the acetylation of the other proteins identified) on </w:t>
      </w:r>
      <w:r>
        <w:rPr>
          <w:i/>
          <w:lang w:val="en-US"/>
        </w:rPr>
        <w:t xml:space="preserve">C. jejuni </w:t>
      </w:r>
      <w:r>
        <w:rPr>
          <w:lang w:val="en-US"/>
        </w:rPr>
        <w:t xml:space="preserve">motility and chemotaxis. </w:t>
      </w:r>
    </w:p>
    <w:p w:rsidR="00A65C96" w:rsidRDefault="00A65C96" w:rsidP="00A65C96">
      <w:pPr>
        <w:spacing w:line="360" w:lineRule="auto"/>
        <w:rPr>
          <w:lang w:val="en-US"/>
        </w:rPr>
      </w:pPr>
      <w:r>
        <w:rPr>
          <w:lang w:val="en-US"/>
        </w:rPr>
        <w:t xml:space="preserve">Our final case study concerned the activity of the serine dehydratase enzyme (SdaA). The SdaA protein contained two CobB sensitive lysines K437 and K168 found at abundance of 10.8 and 5.8 times higher when </w:t>
      </w:r>
      <w:r>
        <w:rPr>
          <w:i/>
          <w:lang w:val="en-US"/>
        </w:rPr>
        <w:t xml:space="preserve">cobB </w:t>
      </w:r>
      <w:r>
        <w:rPr>
          <w:lang w:val="en-US"/>
        </w:rPr>
        <w:t xml:space="preserve">was deleted (figure 5.13). These lysines were both found in loop structures between helices, however we were unable to assign any sort of catalytic function to these residues or regions.  K437 and K168 were not found to be conserved on this protein; however K168 was the fourth lysine of a stretch of lysines in this region of the protein, an interesting phenomenon. Although it may appear that these lysines have no functional relevance to protein activity, when </w:t>
      </w:r>
      <w:r>
        <w:rPr>
          <w:i/>
          <w:lang w:val="en-US"/>
        </w:rPr>
        <w:t xml:space="preserve">cobB </w:t>
      </w:r>
      <w:r>
        <w:rPr>
          <w:lang w:val="en-US"/>
        </w:rPr>
        <w:t xml:space="preserve">was deleted and the protein became over acetylated a significant decrease in SdaA activity was seen. Furthermore this effect was reversibly, as complementation of the intact </w:t>
      </w:r>
      <w:r>
        <w:rPr>
          <w:i/>
          <w:lang w:val="en-US"/>
        </w:rPr>
        <w:t xml:space="preserve">cobB </w:t>
      </w:r>
      <w:r>
        <w:rPr>
          <w:lang w:val="en-US"/>
        </w:rPr>
        <w:t xml:space="preserve">gene resulted in a restoration in phenotype (figure 5.15). Therefore we can assume that acetylation of SdaA, specifically K437 aceytlation, has a negative impact on the activity of the protein. Interestingly, in </w:t>
      </w:r>
      <w:r>
        <w:rPr>
          <w:i/>
          <w:lang w:val="en-US"/>
        </w:rPr>
        <w:t xml:space="preserve">C. jejuni </w:t>
      </w:r>
      <w:r>
        <w:rPr>
          <w:lang w:val="en-US"/>
        </w:rPr>
        <w:t xml:space="preserve">SdaA is essential for host colonization </w:t>
      </w:r>
      <w:r w:rsidRPr="0026672C">
        <w:rPr>
          <w:noProof/>
          <w:lang w:val="en-US"/>
        </w:rPr>
        <w:t>(Velayudhan, et al., 2004)</w:t>
      </w:r>
      <w:r>
        <w:rPr>
          <w:lang w:val="en-US"/>
        </w:rPr>
        <w:t xml:space="preserve"> therefore CobB could serve as a control mechanism for invasion and colonization. Due to this, inhibition of CobB activity could potentially be an effective mechanism for the disruption of </w:t>
      </w:r>
      <w:r>
        <w:rPr>
          <w:i/>
          <w:lang w:val="en-US"/>
        </w:rPr>
        <w:t xml:space="preserve">C. jejuni </w:t>
      </w:r>
      <w:r>
        <w:rPr>
          <w:lang w:val="en-US"/>
        </w:rPr>
        <w:t>infections.</w:t>
      </w:r>
    </w:p>
    <w:p w:rsidR="00A65C96" w:rsidRDefault="00A65C96" w:rsidP="00A65C96">
      <w:pPr>
        <w:spacing w:line="360" w:lineRule="auto"/>
        <w:rPr>
          <w:lang w:val="en-US"/>
        </w:rPr>
      </w:pPr>
      <w:r>
        <w:rPr>
          <w:lang w:val="en-US"/>
        </w:rPr>
        <w:t xml:space="preserve">Aside from the examples where acetylation had an impact on the target enzyme, we analysed a number of proteins that appeared to have CobB sensitive lysines where deletion of </w:t>
      </w:r>
      <w:r>
        <w:rPr>
          <w:i/>
          <w:lang w:val="en-US"/>
        </w:rPr>
        <w:t xml:space="preserve">cobB </w:t>
      </w:r>
      <w:r>
        <w:rPr>
          <w:lang w:val="en-US"/>
        </w:rPr>
        <w:t xml:space="preserve">had little effect. We have shown that although GltB, PycA, PutP, Acs and Pgl proteins all had CobB sensitive lysines, these acetyllysine modifications did not appear to impact protein activity in the conditions selected (Figures 5.17, 5.21, 5.24, 5.28 and 5.26 respectively) . We know from previous studies that Acs is a key example whereby reversible acetylation of a protein is used as a control mechanism, therefore more work is being done on this protein to uncover the impact of acetylation of Acs in </w:t>
      </w:r>
      <w:r>
        <w:rPr>
          <w:i/>
          <w:lang w:val="en-US"/>
        </w:rPr>
        <w:t xml:space="preserve">C. jejuni. </w:t>
      </w:r>
      <w:r>
        <w:rPr>
          <w:lang w:val="en-US"/>
        </w:rPr>
        <w:t xml:space="preserve">However, deletion of </w:t>
      </w:r>
      <w:r>
        <w:rPr>
          <w:i/>
          <w:lang w:val="en-US"/>
        </w:rPr>
        <w:t xml:space="preserve">cobB </w:t>
      </w:r>
      <w:r>
        <w:rPr>
          <w:lang w:val="en-US"/>
        </w:rPr>
        <w:t xml:space="preserve">appeared to have no impact on the other examples tested therefore it seems that either these residues can tolerate acetylation or that another enzyme can remove this modifications in the absence of </w:t>
      </w:r>
      <w:r>
        <w:rPr>
          <w:i/>
          <w:lang w:val="en-US"/>
        </w:rPr>
        <w:t xml:space="preserve">cobB. </w:t>
      </w:r>
      <w:r>
        <w:rPr>
          <w:lang w:val="en-US"/>
        </w:rPr>
        <w:t xml:space="preserve">The second seems unlikely as no similarities to any other known deacetylases could be found in </w:t>
      </w:r>
      <w:r>
        <w:rPr>
          <w:i/>
          <w:lang w:val="en-US"/>
        </w:rPr>
        <w:t xml:space="preserve">C. jejuni. </w:t>
      </w:r>
      <w:r>
        <w:rPr>
          <w:lang w:val="en-US"/>
        </w:rPr>
        <w:t xml:space="preserve">What may be more likely is the fact that acetylation is so intrinsically linked to carbon metabolism (AcP levels rise in response to carbon overflow metabolism), that a different subset of lysines may become randomly acetylated. This may explain some of the variation found between replicates from MS analyses, resulting in acetylation events on proteins that don’t harm protein function. Therefore we can infer that chemical </w:t>
      </w:r>
      <w:r>
        <w:rPr>
          <w:lang w:val="en-US"/>
        </w:rPr>
        <w:lastRenderedPageBreak/>
        <w:t>acetylation occurs as a by-product of carbon metabolism, and that the deacetylase provides the specificity to remove any unwanted acetylation events, specifically when these lie in catalytically active regions. Furthermore as unwarranted protein acetylation naturally occurs, bacteria may have evolved to use these acetylation events for the control of certain proteins. This does not, however, solve the problem of those acetylation events that appear to be CobB sensitive but don’t impact protein function, something which will be investigated further.</w:t>
      </w:r>
    </w:p>
    <w:p w:rsidR="00A65C96" w:rsidRDefault="00A65C96" w:rsidP="00A65C96">
      <w:pPr>
        <w:spacing w:line="360" w:lineRule="auto"/>
        <w:rPr>
          <w:lang w:val="en-US"/>
        </w:rPr>
      </w:pPr>
      <w:r>
        <w:rPr>
          <w:lang w:val="en-US"/>
        </w:rPr>
        <w:t>Due to time constraints, we were unable to assess the affect of acetylation on several interesting protein targets with CobB sensitive lysines. For example, Cj0204 is an oligopeptide transporter protein responsible for cysteine and tryptophan uptake</w:t>
      </w:r>
      <w:r>
        <w:rPr>
          <w:noProof/>
        </w:rPr>
        <w:t xml:space="preserve"> </w:t>
      </w:r>
      <w:r w:rsidRPr="0026672C">
        <w:rPr>
          <w:noProof/>
        </w:rPr>
        <w:t>(Hofreuter, et al., 2012)</w:t>
      </w:r>
      <w:r>
        <w:rPr>
          <w:lang w:val="en-US"/>
        </w:rPr>
        <w:t xml:space="preserve">. K130 is a cytoplasmic residue found on the transporter that had a 96.5-fold greater abundance in the </w:t>
      </w:r>
      <w:r>
        <w:rPr>
          <w:i/>
          <w:lang w:val="en-US"/>
        </w:rPr>
        <w:t xml:space="preserve">cobB </w:t>
      </w:r>
      <w:r>
        <w:rPr>
          <w:lang w:val="en-US"/>
        </w:rPr>
        <w:t xml:space="preserve">deletion mutant. We found several proteins involved in DNA synthesis and maintenance with CobB sensitive lysines, including HupB, a histone like protein with two acetylated residues. K67 and K70 both lie on the DNA binding arm of the protein and are found in 50.0 (K67) and 48.5 (K70) fold greater abundance when </w:t>
      </w:r>
      <w:r>
        <w:rPr>
          <w:i/>
          <w:lang w:val="en-US"/>
        </w:rPr>
        <w:t xml:space="preserve">cobB </w:t>
      </w:r>
      <w:r>
        <w:rPr>
          <w:lang w:val="en-US"/>
        </w:rPr>
        <w:t xml:space="preserve">was deleted. Similarly, GyrB, a DNA gyrase had a single CobB sensitive lysine, K11 that was found in 32.0-fold greater levels in the </w:t>
      </w:r>
      <w:r>
        <w:rPr>
          <w:i/>
          <w:lang w:val="en-US"/>
        </w:rPr>
        <w:t xml:space="preserve">cobB </w:t>
      </w:r>
      <w:r>
        <w:rPr>
          <w:lang w:val="en-US"/>
        </w:rPr>
        <w:t xml:space="preserve">mutant and RpoD, an alternative sigma factor, had two lysines K398 and K344 that was found at a ratio of 23.5 and 21.0 when </w:t>
      </w:r>
      <w:r>
        <w:rPr>
          <w:i/>
          <w:lang w:val="en-US"/>
        </w:rPr>
        <w:t xml:space="preserve">cobB </w:t>
      </w:r>
      <w:r>
        <w:rPr>
          <w:lang w:val="en-US"/>
        </w:rPr>
        <w:t xml:space="preserve">was deleted. There are further metabolic proteins with CobB sensitive lysines, including guanylate kinase (27.8-fold increase of K149), GMP synthase (13.5-fold increase of K119). These are just a few examples of the proteins that could be assayed further in </w:t>
      </w:r>
      <w:r>
        <w:rPr>
          <w:i/>
          <w:lang w:val="en-US"/>
        </w:rPr>
        <w:t xml:space="preserve">C. jejuni, </w:t>
      </w:r>
      <w:r>
        <w:rPr>
          <w:lang w:val="en-US"/>
        </w:rPr>
        <w:t xml:space="preserve">however due to the nature of this dataset there is great scope for uncovering novel </w:t>
      </w:r>
      <w:r>
        <w:rPr>
          <w:i/>
          <w:lang w:val="en-US"/>
        </w:rPr>
        <w:t>C. jejuni</w:t>
      </w:r>
      <w:r>
        <w:rPr>
          <w:lang w:val="en-US"/>
        </w:rPr>
        <w:t xml:space="preserve"> targets whose activity is controlled by protein lysine acetylation. </w:t>
      </w:r>
    </w:p>
    <w:p w:rsidR="00B567BE" w:rsidRDefault="001C2576" w:rsidP="00A65C96">
      <w:pPr>
        <w:spacing w:line="360" w:lineRule="auto"/>
        <w:rPr>
          <w:b/>
          <w:u w:val="single"/>
          <w:lang w:val="en-US"/>
        </w:rPr>
      </w:pPr>
      <w:r>
        <w:rPr>
          <w:b/>
          <w:u w:val="single"/>
          <w:lang w:val="en-US"/>
        </w:rPr>
        <w:t xml:space="preserve">Chapter </w:t>
      </w:r>
      <w:r w:rsidR="00B567BE" w:rsidRPr="00B567BE">
        <w:rPr>
          <w:b/>
          <w:u w:val="single"/>
          <w:lang w:val="en-US"/>
        </w:rPr>
        <w:t>6 Final conclusions and future work</w:t>
      </w:r>
    </w:p>
    <w:p w:rsidR="00EC1A01" w:rsidRDefault="008402C6" w:rsidP="00A65C96">
      <w:pPr>
        <w:spacing w:line="360" w:lineRule="auto"/>
        <w:rPr>
          <w:lang w:val="en-US"/>
        </w:rPr>
      </w:pPr>
      <w:r>
        <w:rPr>
          <w:lang w:val="en-US"/>
        </w:rPr>
        <w:t>The work carried out here marks the beginning of research in</w:t>
      </w:r>
      <w:r w:rsidR="000207EC">
        <w:rPr>
          <w:lang w:val="en-US"/>
        </w:rPr>
        <w:t>to</w:t>
      </w:r>
      <w:r>
        <w:rPr>
          <w:lang w:val="en-US"/>
        </w:rPr>
        <w:t xml:space="preserve"> lysine acetylation in </w:t>
      </w:r>
      <w:r>
        <w:rPr>
          <w:i/>
          <w:lang w:val="en-US"/>
        </w:rPr>
        <w:t xml:space="preserve">C. jejuni. </w:t>
      </w:r>
      <w:r>
        <w:rPr>
          <w:lang w:val="en-US"/>
        </w:rPr>
        <w:t xml:space="preserve">In chapter one we outlined and characterized a number of pathways with roles in acetylation. We have shown that </w:t>
      </w:r>
      <w:r>
        <w:rPr>
          <w:i/>
          <w:lang w:val="en-US"/>
        </w:rPr>
        <w:t xml:space="preserve">C. jejuni </w:t>
      </w:r>
      <w:r>
        <w:rPr>
          <w:lang w:val="en-US"/>
        </w:rPr>
        <w:t xml:space="preserve">is able to acetylate multiple proteins throughout the acetylome, with the majority of these modifications occurring </w:t>
      </w:r>
      <w:r w:rsidR="000207EC">
        <w:rPr>
          <w:lang w:val="en-US"/>
        </w:rPr>
        <w:t>chemically</w:t>
      </w:r>
      <w:r>
        <w:rPr>
          <w:lang w:val="en-US"/>
        </w:rPr>
        <w:t>. We have characterized the CobB protein, showing that it functions as an NAD</w:t>
      </w:r>
      <w:r>
        <w:rPr>
          <w:vertAlign w:val="superscript"/>
          <w:lang w:val="en-US"/>
        </w:rPr>
        <w:t>+</w:t>
      </w:r>
      <w:r>
        <w:rPr>
          <w:lang w:val="en-US"/>
        </w:rPr>
        <w:t xml:space="preserve"> dependent deacetylase</w:t>
      </w:r>
      <w:r w:rsidR="0077393A">
        <w:rPr>
          <w:lang w:val="en-US"/>
        </w:rPr>
        <w:t xml:space="preserve"> and is important </w:t>
      </w:r>
      <w:r w:rsidR="000207EC">
        <w:rPr>
          <w:lang w:val="en-US"/>
        </w:rPr>
        <w:t>in</w:t>
      </w:r>
      <w:r w:rsidR="0077393A">
        <w:rPr>
          <w:lang w:val="en-US"/>
        </w:rPr>
        <w:t xml:space="preserve"> multiple physiological aspects. Furthermore</w:t>
      </w:r>
      <w:r w:rsidR="000207EC">
        <w:rPr>
          <w:lang w:val="en-US"/>
        </w:rPr>
        <w:t>,</w:t>
      </w:r>
      <w:r>
        <w:rPr>
          <w:lang w:val="en-US"/>
        </w:rPr>
        <w:t xml:space="preserve"> have begun </w:t>
      </w:r>
      <w:r w:rsidR="000207EC">
        <w:rPr>
          <w:lang w:val="en-US"/>
        </w:rPr>
        <w:t>characterisations</w:t>
      </w:r>
      <w:r>
        <w:rPr>
          <w:lang w:val="en-US"/>
        </w:rPr>
        <w:t xml:space="preserve"> on a number of putative GNATs</w:t>
      </w:r>
      <w:r w:rsidR="0077393A">
        <w:rPr>
          <w:lang w:val="en-US"/>
        </w:rPr>
        <w:t>. In chapter two we carried out an intensive acetylome search to identify all of the acetylated peptides. We found that over 70</w:t>
      </w:r>
      <w:r w:rsidR="00E56A64">
        <w:rPr>
          <w:lang w:val="en-US"/>
        </w:rPr>
        <w:t>%</w:t>
      </w:r>
      <w:r w:rsidR="0077393A">
        <w:rPr>
          <w:lang w:val="en-US"/>
        </w:rPr>
        <w:t xml:space="preserve"> of the proteome was acetylated and have shown that acetylation occurs on regions of low structural complexity and generally affects proteins involved in metabolism, translation and transcription and chemotaxis. Additionally</w:t>
      </w:r>
      <w:r w:rsidR="000207EC">
        <w:rPr>
          <w:lang w:val="en-US"/>
        </w:rPr>
        <w:t>,</w:t>
      </w:r>
      <w:r w:rsidR="0077393A">
        <w:rPr>
          <w:lang w:val="en-US"/>
        </w:rPr>
        <w:t xml:space="preserve"> we have shown that deletion of </w:t>
      </w:r>
      <w:r w:rsidR="0077393A">
        <w:rPr>
          <w:i/>
          <w:lang w:val="en-US"/>
        </w:rPr>
        <w:t xml:space="preserve">cobB </w:t>
      </w:r>
      <w:r w:rsidR="0077393A">
        <w:rPr>
          <w:lang w:val="en-US"/>
        </w:rPr>
        <w:t>causes a host of changes to protein abundance, suggesting a key role in regulation. Finally</w:t>
      </w:r>
      <w:r w:rsidR="000207EC">
        <w:rPr>
          <w:lang w:val="en-US"/>
        </w:rPr>
        <w:t>,</w:t>
      </w:r>
      <w:r w:rsidR="0077393A">
        <w:rPr>
          <w:lang w:val="en-US"/>
        </w:rPr>
        <w:t xml:space="preserve"> in </w:t>
      </w:r>
      <w:r w:rsidR="0077393A">
        <w:rPr>
          <w:lang w:val="en-US"/>
        </w:rPr>
        <w:lastRenderedPageBreak/>
        <w:t xml:space="preserve">chapter three we investigated targets outlined from MS analyses, showing that acetylation does have an impact on many proteins, however doesn’t seem to </w:t>
      </w:r>
      <w:r w:rsidR="000207EC">
        <w:rPr>
          <w:lang w:val="en-US"/>
        </w:rPr>
        <w:t>influence</w:t>
      </w:r>
      <w:r w:rsidR="0077393A">
        <w:rPr>
          <w:lang w:val="en-US"/>
        </w:rPr>
        <w:t xml:space="preserve"> others. This indicates that acetylation affects proteins to differing extents, primarily based on the location of the acetylated lysine and its functional relevance. This was especially apparent when showing that acetylation of K321, a catalytic residue within the Fba protein, significantly reduced the activity of the enzyme.</w:t>
      </w:r>
    </w:p>
    <w:p w:rsidR="00C528F6" w:rsidRDefault="0077393A" w:rsidP="00A65C96">
      <w:pPr>
        <w:spacing w:line="360" w:lineRule="auto"/>
        <w:rPr>
          <w:i/>
          <w:lang w:val="en-US"/>
        </w:rPr>
      </w:pPr>
      <w:r>
        <w:rPr>
          <w:lang w:val="en-US"/>
        </w:rPr>
        <w:t xml:space="preserve">However, many more questions remain to be answered regarding acetylation in </w:t>
      </w:r>
      <w:r>
        <w:rPr>
          <w:i/>
          <w:lang w:val="en-US"/>
        </w:rPr>
        <w:t>C. jejuni</w:t>
      </w:r>
      <w:r w:rsidR="0056625F">
        <w:rPr>
          <w:i/>
          <w:lang w:val="en-US"/>
        </w:rPr>
        <w:t xml:space="preserve">. </w:t>
      </w:r>
      <w:r>
        <w:rPr>
          <w:lang w:val="en-US"/>
        </w:rPr>
        <w:t xml:space="preserve">We have an extensive list of acetylated proteins that this report has only just scratched the surface of, therefore we aim to outline many more targets where acetylation has a significant impact on protein activity. </w:t>
      </w:r>
      <w:r w:rsidR="0056625F">
        <w:rPr>
          <w:lang w:val="en-US"/>
        </w:rPr>
        <w:t>Many questions still remain regarding some of our examples of acetylation controlling enzyme activity. This is particularly apparent with the SdaA protein and proteins involved in chemotaxis, therefore more work must be done to definitively show how they are affected by acetylation.</w:t>
      </w:r>
      <w:r w:rsidR="000207EC">
        <w:rPr>
          <w:lang w:val="en-US"/>
        </w:rPr>
        <w:t xml:space="preserve"> </w:t>
      </w:r>
      <w:r>
        <w:rPr>
          <w:lang w:val="en-US"/>
        </w:rPr>
        <w:t>We also found a number of negative results, even with CobB sensitive lysines, therefore we aim to further investigate these proteins to uncover why CobB specifically removes the acetylation in the absence of protein inactivity.</w:t>
      </w:r>
      <w:r w:rsidR="000207EC">
        <w:rPr>
          <w:lang w:val="en-US"/>
        </w:rPr>
        <w:t xml:space="preserve"> Our main problem remains in identifying these functionally relevant sites, therefore we may aim to create a methodology for the identification of lysine acetylated peptides which will massively increase our ability to determine the effect of lysine acetylation on proteins.</w:t>
      </w:r>
      <w:r w:rsidR="00A26CD4">
        <w:rPr>
          <w:lang w:val="en-US"/>
        </w:rPr>
        <w:t xml:space="preserve"> </w:t>
      </w:r>
      <w:r>
        <w:rPr>
          <w:lang w:val="en-US"/>
        </w:rPr>
        <w:t xml:space="preserve">Although we have shown that chemical acetylation appears to be the predominant route of acetylation in </w:t>
      </w:r>
      <w:r>
        <w:rPr>
          <w:i/>
          <w:lang w:val="en-US"/>
        </w:rPr>
        <w:t xml:space="preserve">C. jejuni, </w:t>
      </w:r>
      <w:r>
        <w:rPr>
          <w:lang w:val="en-US"/>
        </w:rPr>
        <w:t>we cannot definitively say whet</w:t>
      </w:r>
      <w:r w:rsidR="00F64CFC">
        <w:rPr>
          <w:lang w:val="en-US"/>
        </w:rPr>
        <w:t xml:space="preserve">her our targets are acetylated through the chemical or enzymatic route. Therefore, more work must be done regarding the action of the acetyltransferases, potentially conducting MS comparisons between the complete GNAT knockout, the </w:t>
      </w:r>
      <w:r w:rsidR="00F64CFC">
        <w:rPr>
          <w:i/>
          <w:lang w:val="en-US"/>
        </w:rPr>
        <w:t xml:space="preserve">pta </w:t>
      </w:r>
      <w:r w:rsidR="00F64CFC">
        <w:rPr>
          <w:lang w:val="en-US"/>
        </w:rPr>
        <w:t xml:space="preserve">and </w:t>
      </w:r>
      <w:r w:rsidR="00F64CFC">
        <w:rPr>
          <w:i/>
          <w:lang w:val="en-US"/>
        </w:rPr>
        <w:t xml:space="preserve">ackA </w:t>
      </w:r>
      <w:r w:rsidR="00F64CFC">
        <w:rPr>
          <w:lang w:val="en-US"/>
        </w:rPr>
        <w:t xml:space="preserve">mutants and WT </w:t>
      </w:r>
      <w:r w:rsidR="00F64CFC">
        <w:rPr>
          <w:i/>
          <w:lang w:val="en-US"/>
        </w:rPr>
        <w:t>C. jejuni.</w:t>
      </w:r>
      <w:r w:rsidR="000207EC">
        <w:rPr>
          <w:i/>
          <w:lang w:val="en-US"/>
        </w:rPr>
        <w:t xml:space="preserve"> </w:t>
      </w:r>
      <w:r w:rsidR="00C528F6">
        <w:rPr>
          <w:lang w:val="en-US"/>
        </w:rPr>
        <w:t>As acetylation is so intrinsically linked to metabolism, more must be done to see which conditions favour protein acetylation and which favour deacetylation. So far all of our analyses have been conducted with cells in stationary phase, therefore it would be interesting to know more about the regulation of acetylation throughout the growth phases by both the deacetylase and acetyltransferases.</w:t>
      </w:r>
      <w:r w:rsidR="000207EC">
        <w:rPr>
          <w:lang w:val="en-US"/>
        </w:rPr>
        <w:t xml:space="preserve"> </w:t>
      </w:r>
      <w:r w:rsidR="006A4C9B">
        <w:rPr>
          <w:lang w:val="en-US"/>
        </w:rPr>
        <w:t xml:space="preserve">We are </w:t>
      </w:r>
      <w:r w:rsidR="0056625F">
        <w:rPr>
          <w:lang w:val="en-US"/>
        </w:rPr>
        <w:t xml:space="preserve">also </w:t>
      </w:r>
      <w:r w:rsidR="006A4C9B">
        <w:rPr>
          <w:lang w:val="en-US"/>
        </w:rPr>
        <w:t xml:space="preserve">unsure to why so much of </w:t>
      </w:r>
      <w:r w:rsidR="006A4C9B">
        <w:rPr>
          <w:i/>
          <w:lang w:val="en-US"/>
        </w:rPr>
        <w:t xml:space="preserve">C. jejuni’s </w:t>
      </w:r>
      <w:r w:rsidR="006A4C9B">
        <w:rPr>
          <w:lang w:val="en-US"/>
        </w:rPr>
        <w:t xml:space="preserve">proteome is acetylated compared to other bacteria. Therefore, we aim to uncover what controls and triggers protein acetylation and deacetylation in </w:t>
      </w:r>
      <w:r w:rsidR="006A4C9B">
        <w:rPr>
          <w:i/>
          <w:lang w:val="en-US"/>
        </w:rPr>
        <w:t xml:space="preserve">C. jejuni </w:t>
      </w:r>
      <w:r w:rsidR="006A4C9B">
        <w:rPr>
          <w:lang w:val="en-US"/>
        </w:rPr>
        <w:t xml:space="preserve">and gain clues about the regulation of acetylation in </w:t>
      </w:r>
      <w:r w:rsidR="006A4C9B">
        <w:rPr>
          <w:i/>
          <w:lang w:val="en-US"/>
        </w:rPr>
        <w:t>C. jejuni.</w:t>
      </w:r>
    </w:p>
    <w:p w:rsidR="0092060B" w:rsidRPr="000207EC" w:rsidRDefault="0056625F" w:rsidP="00A65C96">
      <w:pPr>
        <w:spacing w:line="360" w:lineRule="auto"/>
        <w:rPr>
          <w:lang w:val="en-US"/>
        </w:rPr>
      </w:pPr>
      <w:r>
        <w:rPr>
          <w:lang w:val="en-US"/>
        </w:rPr>
        <w:t xml:space="preserve">As the study of acetylation improves, more bacterial acetylomes outlined and more examples where acetylation affects proteins will be characterized. Therefore, more information can be extracted from our MS dataset giving us a greater understanding of the changes occurring both to individual proteins and to global acetylation. </w:t>
      </w:r>
      <w:r w:rsidR="000207EC">
        <w:rPr>
          <w:lang w:val="en-US"/>
        </w:rPr>
        <w:t>We have shown, however, that acetylation occurs throughout the proteome and is an important modification that controls the activity of a range of proteins with a range of functions.</w:t>
      </w:r>
    </w:p>
    <w:p w:rsidR="00B567BE" w:rsidRPr="00B567BE" w:rsidRDefault="001C2576" w:rsidP="00B567BE">
      <w:pPr>
        <w:spacing w:line="360" w:lineRule="auto"/>
        <w:rPr>
          <w:b/>
          <w:u w:val="single"/>
          <w:lang w:val="en-US"/>
        </w:rPr>
      </w:pPr>
      <w:r>
        <w:rPr>
          <w:b/>
          <w:u w:val="single"/>
          <w:lang w:val="en-US"/>
        </w:rPr>
        <w:lastRenderedPageBreak/>
        <w:t xml:space="preserve">Chapter </w:t>
      </w:r>
      <w:r w:rsidR="00433F6F">
        <w:rPr>
          <w:b/>
          <w:u w:val="single"/>
          <w:lang w:val="en-US"/>
        </w:rPr>
        <w:t>7</w:t>
      </w:r>
      <w:r w:rsidR="00B567BE">
        <w:rPr>
          <w:b/>
          <w:u w:val="single"/>
          <w:lang w:val="en-US"/>
        </w:rPr>
        <w:t xml:space="preserve"> References</w:t>
      </w:r>
    </w:p>
    <w:p w:rsidR="00B567BE" w:rsidRDefault="00B567BE" w:rsidP="00B567BE">
      <w:pPr>
        <w:pStyle w:val="Bibliography"/>
        <w:rPr>
          <w:noProof/>
          <w:sz w:val="24"/>
          <w:szCs w:val="24"/>
          <w:lang w:val="en-US"/>
        </w:rPr>
      </w:pPr>
      <w:r>
        <w:rPr>
          <w:noProof/>
          <w:lang w:val="en-US"/>
        </w:rPr>
        <w:t xml:space="preserve">Al-Haideri, H., White, M. A. &amp; Kelly, D. J., 2015. Major contribution of the type II beta carbonic anhydrase CanB (Cj0237) to the capnophilic growth phenotype of Campylobacter jejuni. </w:t>
      </w:r>
      <w:r>
        <w:rPr>
          <w:i/>
          <w:iCs/>
          <w:noProof/>
          <w:lang w:val="en-US"/>
        </w:rPr>
        <w:t xml:space="preserve">Environmental microbiology, </w:t>
      </w:r>
      <w:r>
        <w:rPr>
          <w:noProof/>
          <w:lang w:val="en-US"/>
        </w:rPr>
        <w:t>18(2), pp. 721-735.</w:t>
      </w:r>
    </w:p>
    <w:p w:rsidR="00B567BE" w:rsidRDefault="00B567BE" w:rsidP="00B567BE">
      <w:pPr>
        <w:pStyle w:val="Bibliography"/>
        <w:rPr>
          <w:noProof/>
          <w:lang w:val="en-US"/>
        </w:rPr>
      </w:pPr>
      <w:r>
        <w:rPr>
          <w:noProof/>
          <w:lang w:val="en-US"/>
        </w:rPr>
        <w:t xml:space="preserve">Anand, C., Garg, R., Ghosh, S. &amp; Nagaraja, V., 2017. A Sir2 family protein Rv1151c deacetylates HU to alter its DNA binding mode in Mycobacterium tuberculosis. </w:t>
      </w:r>
      <w:r>
        <w:rPr>
          <w:i/>
          <w:iCs/>
          <w:noProof/>
          <w:lang w:val="en-US"/>
        </w:rPr>
        <w:t xml:space="preserve">Biochemistry and biophysics research communications, </w:t>
      </w:r>
      <w:r>
        <w:rPr>
          <w:noProof/>
          <w:lang w:val="en-US"/>
        </w:rPr>
        <w:t>Volume 493, pp. 1204-1209.</w:t>
      </w:r>
    </w:p>
    <w:p w:rsidR="00B567BE" w:rsidRDefault="00B567BE" w:rsidP="00B567BE">
      <w:pPr>
        <w:pStyle w:val="Bibliography"/>
        <w:rPr>
          <w:noProof/>
          <w:lang w:val="en-US"/>
        </w:rPr>
      </w:pPr>
      <w:r>
        <w:rPr>
          <w:noProof/>
          <w:lang w:val="en-US"/>
        </w:rPr>
        <w:t xml:space="preserve">Arike, L. et al., 2012. Comparison and applications of label-free absolute proteome quantification methods on Escherichia coli. </w:t>
      </w:r>
      <w:r>
        <w:rPr>
          <w:i/>
          <w:iCs/>
          <w:noProof/>
          <w:lang w:val="en-US"/>
        </w:rPr>
        <w:t xml:space="preserve">Journal of Proteomics, </w:t>
      </w:r>
      <w:r>
        <w:rPr>
          <w:noProof/>
          <w:lang w:val="en-US"/>
        </w:rPr>
        <w:t>75(17), pp. 5437-5448.</w:t>
      </w:r>
    </w:p>
    <w:p w:rsidR="00B567BE" w:rsidRDefault="00B567BE" w:rsidP="00B567BE">
      <w:pPr>
        <w:pStyle w:val="Bibliography"/>
        <w:rPr>
          <w:noProof/>
          <w:lang w:val="en-US"/>
        </w:rPr>
      </w:pPr>
      <w:r>
        <w:rPr>
          <w:noProof/>
          <w:lang w:val="en-US"/>
        </w:rPr>
        <w:t xml:space="preserve">Ashgar, S. S. et al., 2007. CapA, an autotransporter protein of Campylobacter jejuni, mediates association with human epithelial cells and colonization of the chicken gut. </w:t>
      </w:r>
      <w:r>
        <w:rPr>
          <w:i/>
          <w:iCs/>
          <w:noProof/>
          <w:lang w:val="en-US"/>
        </w:rPr>
        <w:t xml:space="preserve">Journal of bacteriology, </w:t>
      </w:r>
      <w:r>
        <w:rPr>
          <w:noProof/>
          <w:lang w:val="en-US"/>
        </w:rPr>
        <w:t>Volume 189, pp. 1856-1865.</w:t>
      </w:r>
    </w:p>
    <w:p w:rsidR="00B567BE" w:rsidRDefault="00B567BE" w:rsidP="00B567BE">
      <w:pPr>
        <w:pStyle w:val="Bibliography"/>
        <w:rPr>
          <w:noProof/>
          <w:lang w:val="en-US"/>
        </w:rPr>
      </w:pPr>
      <w:r>
        <w:rPr>
          <w:noProof/>
          <w:lang w:val="en-US"/>
        </w:rPr>
        <w:t xml:space="preserve">Bacon, D. J. et al., 2002. DNA sequence and mutational analyses of the pVir plasmid of Campylobacter jejuni 81-176. </w:t>
      </w:r>
      <w:r>
        <w:rPr>
          <w:i/>
          <w:iCs/>
          <w:noProof/>
          <w:lang w:val="en-US"/>
        </w:rPr>
        <w:t xml:space="preserve">Infection and immunity, </w:t>
      </w:r>
      <w:r>
        <w:rPr>
          <w:noProof/>
          <w:lang w:val="en-US"/>
        </w:rPr>
        <w:t>Volume 70, p. 624206250.</w:t>
      </w:r>
    </w:p>
    <w:p w:rsidR="00B567BE" w:rsidRDefault="00B567BE" w:rsidP="00B567BE">
      <w:pPr>
        <w:pStyle w:val="Bibliography"/>
        <w:rPr>
          <w:noProof/>
          <w:lang w:val="en-US"/>
        </w:rPr>
      </w:pPr>
      <w:r>
        <w:rPr>
          <w:noProof/>
          <w:lang w:val="en-US"/>
        </w:rPr>
        <w:t xml:space="preserve">Bacon, D. J. et al., 2001. A phase-variable capsule is involved in virulence of Campylobacter jejuni 81-176. </w:t>
      </w:r>
      <w:r>
        <w:rPr>
          <w:i/>
          <w:iCs/>
          <w:noProof/>
          <w:lang w:val="en-US"/>
        </w:rPr>
        <w:t xml:space="preserve">Molecular microbiology, </w:t>
      </w:r>
      <w:r>
        <w:rPr>
          <w:noProof/>
          <w:lang w:val="en-US"/>
        </w:rPr>
        <w:t>Volume 40, pp. 769-777.</w:t>
      </w:r>
    </w:p>
    <w:p w:rsidR="00B567BE" w:rsidRDefault="00B567BE" w:rsidP="00B567BE">
      <w:pPr>
        <w:pStyle w:val="Bibliography"/>
        <w:rPr>
          <w:noProof/>
          <w:lang w:val="en-US"/>
        </w:rPr>
      </w:pPr>
      <w:r>
        <w:rPr>
          <w:noProof/>
          <w:lang w:val="en-US"/>
        </w:rPr>
        <w:t xml:space="preserve">Baeza, J., Smallegan, M. J. &amp; Denu, J. M., 2015. Site-specific reactivity of nonenzymatic lysine acetylation. </w:t>
      </w:r>
      <w:r>
        <w:rPr>
          <w:i/>
          <w:iCs/>
          <w:noProof/>
          <w:lang w:val="en-US"/>
        </w:rPr>
        <w:t xml:space="preserve">ACS cehmical biology, </w:t>
      </w:r>
      <w:r>
        <w:rPr>
          <w:noProof/>
          <w:lang w:val="en-US"/>
        </w:rPr>
        <w:t>Volume 10, pp. 122-128.</w:t>
      </w:r>
    </w:p>
    <w:p w:rsidR="00B567BE" w:rsidRDefault="00B567BE" w:rsidP="00B567BE">
      <w:pPr>
        <w:pStyle w:val="Bibliography"/>
        <w:rPr>
          <w:noProof/>
          <w:lang w:val="en-US"/>
        </w:rPr>
      </w:pPr>
      <w:r>
        <w:rPr>
          <w:noProof/>
          <w:lang w:val="en-US"/>
        </w:rPr>
        <w:t xml:space="preserve">Baldoma, L. &amp; Aguilar, J., 1988. Metabolism of L-fucose and L-rhamnose in Escherichia coli: aerobic-anaerobic regulation of L-lactaldehyde dissimilation. </w:t>
      </w:r>
      <w:r>
        <w:rPr>
          <w:i/>
          <w:iCs/>
          <w:noProof/>
          <w:lang w:val="en-US"/>
        </w:rPr>
        <w:t xml:space="preserve">Journal of bacteriology, </w:t>
      </w:r>
      <w:r>
        <w:rPr>
          <w:noProof/>
          <w:lang w:val="en-US"/>
        </w:rPr>
        <w:t>Volume 170, pp. 416-421.</w:t>
      </w:r>
    </w:p>
    <w:p w:rsidR="00B567BE" w:rsidRDefault="00B567BE" w:rsidP="00B567BE">
      <w:pPr>
        <w:pStyle w:val="Bibliography"/>
        <w:rPr>
          <w:noProof/>
          <w:lang w:val="en-US"/>
        </w:rPr>
      </w:pPr>
      <w:r>
        <w:rPr>
          <w:noProof/>
          <w:lang w:val="en-US"/>
        </w:rPr>
        <w:t xml:space="preserve">Batchelor, R. A. et al., 2004. Nucleotide sequences and comparison of two large conjugative plasmids from different Campylobacter species. </w:t>
      </w:r>
      <w:r>
        <w:rPr>
          <w:i/>
          <w:iCs/>
          <w:noProof/>
          <w:lang w:val="en-US"/>
        </w:rPr>
        <w:t xml:space="preserve">Microbiology, </w:t>
      </w:r>
      <w:r>
        <w:rPr>
          <w:noProof/>
          <w:lang w:val="en-US"/>
        </w:rPr>
        <w:t>Volume 150, pp. 3507-3517.</w:t>
      </w:r>
    </w:p>
    <w:p w:rsidR="00B567BE" w:rsidRDefault="00B567BE" w:rsidP="00B567BE">
      <w:pPr>
        <w:pStyle w:val="Bibliography"/>
        <w:rPr>
          <w:noProof/>
          <w:lang w:val="en-US"/>
        </w:rPr>
      </w:pPr>
      <w:r>
        <w:rPr>
          <w:noProof/>
          <w:lang w:val="en-US"/>
        </w:rPr>
        <w:t xml:space="preserve">Becker, D. J. &amp; Lowe, J. B., 2003. Fucose: biosynthesis and biological function in mammals.. </w:t>
      </w:r>
      <w:r>
        <w:rPr>
          <w:i/>
          <w:iCs/>
          <w:noProof/>
          <w:lang w:val="en-US"/>
        </w:rPr>
        <w:t xml:space="preserve">Glycobiology, </w:t>
      </w:r>
      <w:r>
        <w:rPr>
          <w:noProof/>
          <w:lang w:val="en-US"/>
        </w:rPr>
        <w:t>Volume 13, pp. 41-53.</w:t>
      </w:r>
    </w:p>
    <w:p w:rsidR="00B567BE" w:rsidRDefault="00B567BE" w:rsidP="00B567BE">
      <w:pPr>
        <w:pStyle w:val="Bibliography"/>
        <w:rPr>
          <w:noProof/>
          <w:lang w:val="en-US"/>
        </w:rPr>
      </w:pPr>
      <w:r>
        <w:rPr>
          <w:noProof/>
          <w:lang w:val="en-US"/>
        </w:rPr>
        <w:t xml:space="preserve">Bi, J. et al., 2017. Modulation of Central Carbon Metabolism by Acetylation of Isocitrate Lyase in Mycobacterium tuberculosis. </w:t>
      </w:r>
      <w:r>
        <w:rPr>
          <w:i/>
          <w:iCs/>
          <w:noProof/>
          <w:lang w:val="en-US"/>
        </w:rPr>
        <w:t xml:space="preserve">Scientific reports, </w:t>
      </w:r>
      <w:r>
        <w:rPr>
          <w:noProof/>
          <w:lang w:val="en-US"/>
        </w:rPr>
        <w:t>Volume 7.</w:t>
      </w:r>
    </w:p>
    <w:p w:rsidR="00B567BE" w:rsidRDefault="00B567BE" w:rsidP="00B567BE">
      <w:pPr>
        <w:pStyle w:val="Bibliography"/>
        <w:rPr>
          <w:noProof/>
          <w:lang w:val="en-US"/>
        </w:rPr>
      </w:pPr>
      <w:r>
        <w:rPr>
          <w:noProof/>
          <w:lang w:val="en-US"/>
        </w:rPr>
        <w:t xml:space="preserve">Biswas, D. et al., 2006. Effect of cytolethal distending toxin of Campylobacter jejuni on adhesion and internalization in cultured cells and in colonization of the chicken gut. </w:t>
      </w:r>
      <w:r>
        <w:rPr>
          <w:i/>
          <w:iCs/>
          <w:noProof/>
          <w:lang w:val="en-US"/>
        </w:rPr>
        <w:t xml:space="preserve">Avian diseases, </w:t>
      </w:r>
      <w:r>
        <w:rPr>
          <w:noProof/>
          <w:lang w:val="en-US"/>
        </w:rPr>
        <w:t>Volume 50, pp. 586-593.</w:t>
      </w:r>
    </w:p>
    <w:p w:rsidR="00B567BE" w:rsidRDefault="00B567BE" w:rsidP="00B567BE">
      <w:pPr>
        <w:pStyle w:val="Bibliography"/>
        <w:rPr>
          <w:noProof/>
          <w:lang w:val="en-US"/>
        </w:rPr>
      </w:pPr>
      <w:r>
        <w:rPr>
          <w:noProof/>
          <w:lang w:val="en-US"/>
        </w:rPr>
        <w:t xml:space="preserve">Blander, G. &amp; Guarente, L., 2004. The Sir2 family of protein deacetylases. </w:t>
      </w:r>
      <w:r>
        <w:rPr>
          <w:i/>
          <w:iCs/>
          <w:noProof/>
          <w:lang w:val="en-US"/>
        </w:rPr>
        <w:t xml:space="preserve">Annual reviews in biochemistry, </w:t>
      </w:r>
      <w:r>
        <w:rPr>
          <w:noProof/>
          <w:lang w:val="en-US"/>
        </w:rPr>
        <w:t>Volume 73, pp. 417-435.</w:t>
      </w:r>
    </w:p>
    <w:p w:rsidR="00B567BE" w:rsidRDefault="00B567BE" w:rsidP="00B567BE">
      <w:pPr>
        <w:pStyle w:val="Bibliography"/>
        <w:rPr>
          <w:noProof/>
          <w:lang w:val="en-US"/>
        </w:rPr>
      </w:pPr>
      <w:r>
        <w:rPr>
          <w:noProof/>
          <w:lang w:val="en-US"/>
        </w:rPr>
        <w:t xml:space="preserve">Blaser, M. J., 1997. Epidemiologic and clinical features of Campylobacter jejuni infections. </w:t>
      </w:r>
      <w:r>
        <w:rPr>
          <w:i/>
          <w:iCs/>
          <w:noProof/>
          <w:lang w:val="en-US"/>
        </w:rPr>
        <w:t xml:space="preserve">Journal of Infectious Diseases, </w:t>
      </w:r>
      <w:r>
        <w:rPr>
          <w:noProof/>
          <w:lang w:val="en-US"/>
        </w:rPr>
        <w:t>176(2), pp. 103-105.</w:t>
      </w:r>
    </w:p>
    <w:p w:rsidR="00B567BE" w:rsidRDefault="00B567BE" w:rsidP="00B567BE">
      <w:pPr>
        <w:pStyle w:val="Bibliography"/>
        <w:rPr>
          <w:noProof/>
          <w:lang w:val="en-US"/>
        </w:rPr>
      </w:pPr>
      <w:r>
        <w:rPr>
          <w:noProof/>
          <w:lang w:val="en-US"/>
        </w:rPr>
        <w:lastRenderedPageBreak/>
        <w:t xml:space="preserve">Blaser, M. J. &amp; Engberg, J., 2008. Clinical aspects of Campylobacter jejuni and Campylobacter coli Infections. In: I. Nachamkin, C. M. Szymanski &amp; M. J. Blaser, eds. </w:t>
      </w:r>
      <w:r>
        <w:rPr>
          <w:i/>
          <w:iCs/>
          <w:noProof/>
          <w:lang w:val="en-US"/>
        </w:rPr>
        <w:t xml:space="preserve">Campylobacter. Third Edition. </w:t>
      </w:r>
      <w:r>
        <w:rPr>
          <w:noProof/>
          <w:lang w:val="en-US"/>
        </w:rPr>
        <w:t>Washington D.C: ASM Press.</w:t>
      </w:r>
    </w:p>
    <w:p w:rsidR="00B567BE" w:rsidRDefault="00B567BE" w:rsidP="00B567BE">
      <w:pPr>
        <w:pStyle w:val="Bibliography"/>
        <w:rPr>
          <w:noProof/>
          <w:lang w:val="en-US"/>
        </w:rPr>
      </w:pPr>
      <w:r>
        <w:rPr>
          <w:noProof/>
          <w:lang w:val="en-US"/>
        </w:rPr>
        <w:t xml:space="preserve">Bontemps-Gallo, S. et al., 2018. Global Profiling of Lysine Acetylation in Borrelia burgdorferi B31 Reveals Its Role in Central Metabolism. </w:t>
      </w:r>
      <w:r>
        <w:rPr>
          <w:i/>
          <w:iCs/>
          <w:noProof/>
          <w:lang w:val="en-US"/>
        </w:rPr>
        <w:t xml:space="preserve">Frontiers in microbiology, </w:t>
      </w:r>
      <w:r>
        <w:rPr>
          <w:noProof/>
          <w:lang w:val="en-US"/>
        </w:rPr>
        <w:t>31(9).</w:t>
      </w:r>
    </w:p>
    <w:p w:rsidR="00B567BE" w:rsidRDefault="00B567BE" w:rsidP="00B567BE">
      <w:pPr>
        <w:pStyle w:val="Bibliography"/>
        <w:rPr>
          <w:noProof/>
          <w:lang w:val="en-US"/>
        </w:rPr>
      </w:pPr>
      <w:r>
        <w:rPr>
          <w:noProof/>
          <w:lang w:val="en-US"/>
        </w:rPr>
        <w:t xml:space="preserve">Brown, C. W. et al., 2017. Large-scale analysis of post-translational modifications in E. coli under glucose-limting conditions. </w:t>
      </w:r>
      <w:r>
        <w:rPr>
          <w:i/>
          <w:iCs/>
          <w:noProof/>
          <w:lang w:val="en-US"/>
        </w:rPr>
        <w:t xml:space="preserve">BMC genomics, </w:t>
      </w:r>
      <w:r>
        <w:rPr>
          <w:noProof/>
          <w:lang w:val="en-US"/>
        </w:rPr>
        <w:t>Volume 18.</w:t>
      </w:r>
    </w:p>
    <w:p w:rsidR="00B567BE" w:rsidRDefault="00B567BE" w:rsidP="00B567BE">
      <w:pPr>
        <w:pStyle w:val="Bibliography"/>
        <w:rPr>
          <w:noProof/>
          <w:lang w:val="en-US"/>
        </w:rPr>
      </w:pPr>
      <w:r>
        <w:rPr>
          <w:noProof/>
          <w:lang w:val="en-US"/>
        </w:rPr>
        <w:t xml:space="preserve">Buelow, D. R., Christensen, J. E., Neal-McKinney, J. M. &amp; Konkel, M. E., 2011. Campylobacter jejuni survival within human epithelial cells is enhanced by the secreted protein CiaI. </w:t>
      </w:r>
      <w:r>
        <w:rPr>
          <w:i/>
          <w:iCs/>
          <w:noProof/>
          <w:lang w:val="en-US"/>
        </w:rPr>
        <w:t xml:space="preserve">Molecular microbiology, </w:t>
      </w:r>
      <w:r>
        <w:rPr>
          <w:noProof/>
          <w:lang w:val="en-US"/>
        </w:rPr>
        <w:t>Volume 80, pp. 1296-1312.</w:t>
      </w:r>
    </w:p>
    <w:p w:rsidR="00B567BE" w:rsidRDefault="00B567BE" w:rsidP="00B567BE">
      <w:pPr>
        <w:pStyle w:val="Bibliography"/>
        <w:rPr>
          <w:noProof/>
          <w:lang w:val="en-US"/>
        </w:rPr>
      </w:pPr>
      <w:r>
        <w:rPr>
          <w:noProof/>
          <w:lang w:val="en-US"/>
        </w:rPr>
        <w:t>Bulkley, D., Innis, C. A., Blaha, G. &amp; Steitz, T. A., 2010. Revisiting the struc</w:t>
      </w:r>
      <w:r w:rsidR="00433F6F">
        <w:rPr>
          <w:noProof/>
          <w:lang w:val="en-US"/>
        </w:rPr>
        <w:t>tures of several antibiotics bo</w:t>
      </w:r>
      <w:r>
        <w:rPr>
          <w:noProof/>
          <w:lang w:val="en-US"/>
        </w:rPr>
        <w:t xml:space="preserve">und to the bacterial ribosome. </w:t>
      </w:r>
      <w:r>
        <w:rPr>
          <w:i/>
          <w:iCs/>
          <w:noProof/>
          <w:lang w:val="en-US"/>
        </w:rPr>
        <w:t xml:space="preserve">Proceedings of the national academy of science USA, </w:t>
      </w:r>
      <w:r>
        <w:rPr>
          <w:noProof/>
          <w:lang w:val="en-US"/>
        </w:rPr>
        <w:t>Volume 107, pp. 17158-17163.</w:t>
      </w:r>
    </w:p>
    <w:p w:rsidR="00433F6F" w:rsidRPr="006E350E" w:rsidRDefault="00433F6F" w:rsidP="00433F6F">
      <w:pPr>
        <w:rPr>
          <w:lang w:val="en-US"/>
        </w:rPr>
      </w:pPr>
      <w:r>
        <w:rPr>
          <w:lang w:val="en-US"/>
        </w:rPr>
        <w:t>Cameron</w:t>
      </w:r>
      <w:r w:rsidR="006E350E">
        <w:rPr>
          <w:lang w:val="en-US"/>
        </w:rPr>
        <w:t>,</w:t>
      </w:r>
      <w:r>
        <w:rPr>
          <w:lang w:val="en-US"/>
        </w:rPr>
        <w:t xml:space="preserve"> A</w:t>
      </w:r>
      <w:r w:rsidR="006E350E">
        <w:rPr>
          <w:lang w:val="en-US"/>
        </w:rPr>
        <w:t>.</w:t>
      </w:r>
      <w:r>
        <w:rPr>
          <w:lang w:val="en-US"/>
        </w:rPr>
        <w:t>, and Gaynor E.C</w:t>
      </w:r>
      <w:r w:rsidR="006E350E">
        <w:rPr>
          <w:lang w:val="en-US"/>
        </w:rPr>
        <w:t xml:space="preserve">. 2014. Hygromycin B and Apramycin antibiotic resistance cassettes for use in Campylobacter jejuni. </w:t>
      </w:r>
      <w:r w:rsidR="006E350E">
        <w:rPr>
          <w:i/>
          <w:lang w:val="en-US"/>
        </w:rPr>
        <w:t xml:space="preserve">PLOS ONE, </w:t>
      </w:r>
      <w:r w:rsidR="006E350E">
        <w:rPr>
          <w:lang w:val="en-US"/>
        </w:rPr>
        <w:t>9(4)</w:t>
      </w:r>
    </w:p>
    <w:p w:rsidR="00B567BE" w:rsidRDefault="00B567BE" w:rsidP="00B567BE">
      <w:pPr>
        <w:pStyle w:val="Bibliography"/>
        <w:rPr>
          <w:noProof/>
          <w:lang w:val="en-US"/>
        </w:rPr>
      </w:pPr>
      <w:r>
        <w:rPr>
          <w:noProof/>
          <w:lang w:val="en-US"/>
        </w:rPr>
        <w:t xml:space="preserve">Castano-Cerezo, S. et al., 2014. Protein acetylation affects acetate metabolism, motility and acid stress response in Escherichia coli. </w:t>
      </w:r>
      <w:r>
        <w:rPr>
          <w:i/>
          <w:iCs/>
          <w:noProof/>
          <w:lang w:val="en-US"/>
        </w:rPr>
        <w:t xml:space="preserve">Molecular Systems Biology, </w:t>
      </w:r>
      <w:r>
        <w:rPr>
          <w:noProof/>
          <w:lang w:val="en-US"/>
        </w:rPr>
        <w:t>10(11), p. 762.</w:t>
      </w:r>
    </w:p>
    <w:p w:rsidR="00B567BE" w:rsidRDefault="00B567BE" w:rsidP="00B567BE">
      <w:pPr>
        <w:pStyle w:val="Bibliography"/>
        <w:rPr>
          <w:noProof/>
          <w:lang w:val="en-US"/>
        </w:rPr>
      </w:pPr>
      <w:r>
        <w:rPr>
          <w:noProof/>
          <w:lang w:val="en-US"/>
        </w:rPr>
        <w:t xml:space="preserve">Castano-Cerezo, S. et al., 2014. Protein acetylation affects acetate metabolism, motility and acid stress response in Escherichia coli. </w:t>
      </w:r>
      <w:r>
        <w:rPr>
          <w:i/>
          <w:iCs/>
          <w:noProof/>
          <w:lang w:val="en-US"/>
        </w:rPr>
        <w:t xml:space="preserve">Molecular systems biology, </w:t>
      </w:r>
      <w:r>
        <w:rPr>
          <w:noProof/>
          <w:lang w:val="en-US"/>
        </w:rPr>
        <w:t>10(11), p. 762.</w:t>
      </w:r>
    </w:p>
    <w:p w:rsidR="00B567BE" w:rsidRDefault="00B567BE" w:rsidP="00B567BE">
      <w:pPr>
        <w:pStyle w:val="Bibliography"/>
        <w:rPr>
          <w:noProof/>
          <w:lang w:val="en-US"/>
        </w:rPr>
      </w:pPr>
      <w:r>
        <w:rPr>
          <w:noProof/>
          <w:lang w:val="en-US"/>
        </w:rPr>
        <w:t xml:space="preserve">Castano-Cerezo, S. et al., 2014. Protein acetylation affects acetate metabolism, motility and acid stress response in Escherichia coli. </w:t>
      </w:r>
      <w:r>
        <w:rPr>
          <w:i/>
          <w:iCs/>
          <w:noProof/>
          <w:lang w:val="en-US"/>
        </w:rPr>
        <w:t xml:space="preserve">Molecular Systems Biology, </w:t>
      </w:r>
      <w:r>
        <w:rPr>
          <w:noProof/>
          <w:lang w:val="en-US"/>
        </w:rPr>
        <w:t>10(11), p. 762.</w:t>
      </w:r>
    </w:p>
    <w:p w:rsidR="00B567BE" w:rsidRDefault="00B567BE" w:rsidP="00B567BE">
      <w:pPr>
        <w:pStyle w:val="Bibliography"/>
        <w:rPr>
          <w:noProof/>
          <w:lang w:val="en-US"/>
        </w:rPr>
      </w:pPr>
      <w:r>
        <w:rPr>
          <w:noProof/>
          <w:lang w:val="en-US"/>
        </w:rPr>
        <w:t xml:space="preserve">Chandrashekhar, K., Kassem, I. I. &amp; Rajashekara, G., 2017. Campylobacter jejuni transducer like proteins: Chemotaxis and beyond. </w:t>
      </w:r>
      <w:r>
        <w:rPr>
          <w:i/>
          <w:iCs/>
          <w:noProof/>
          <w:lang w:val="en-US"/>
        </w:rPr>
        <w:t xml:space="preserve">Gut microbes, </w:t>
      </w:r>
      <w:r>
        <w:rPr>
          <w:noProof/>
          <w:lang w:val="en-US"/>
        </w:rPr>
        <w:t>8(4), pp. 323-334.</w:t>
      </w:r>
    </w:p>
    <w:p w:rsidR="00B567BE" w:rsidRDefault="00B567BE" w:rsidP="00B567BE">
      <w:pPr>
        <w:pStyle w:val="Bibliography"/>
        <w:rPr>
          <w:noProof/>
          <w:lang w:val="en-US"/>
        </w:rPr>
      </w:pPr>
      <w:r>
        <w:rPr>
          <w:noProof/>
          <w:lang w:val="en-US"/>
        </w:rPr>
        <w:t xml:space="preserve">Cheverton, A. M. et al., 2016. A Salmonella Toxin Promotes Persister Formation through Acetylation of tRNA. </w:t>
      </w:r>
      <w:r>
        <w:rPr>
          <w:i/>
          <w:iCs/>
          <w:noProof/>
          <w:lang w:val="en-US"/>
        </w:rPr>
        <w:t xml:space="preserve">Molecular cell, </w:t>
      </w:r>
      <w:r>
        <w:rPr>
          <w:noProof/>
          <w:lang w:val="en-US"/>
        </w:rPr>
        <w:t>63(1), pp. 86-96.</w:t>
      </w:r>
    </w:p>
    <w:p w:rsidR="00B567BE" w:rsidRDefault="00B567BE" w:rsidP="00B567BE">
      <w:pPr>
        <w:pStyle w:val="Bibliography"/>
        <w:rPr>
          <w:noProof/>
          <w:lang w:val="en-US"/>
        </w:rPr>
      </w:pPr>
      <w:r>
        <w:rPr>
          <w:noProof/>
          <w:lang w:val="en-US"/>
        </w:rPr>
        <w:t xml:space="preserve">Christensen, D. G. et al., 2019. Mechanisms, detection, and relevance of protein acetylation in prokaryotes. </w:t>
      </w:r>
      <w:r>
        <w:rPr>
          <w:i/>
          <w:iCs/>
          <w:noProof/>
          <w:lang w:val="en-US"/>
        </w:rPr>
        <w:t xml:space="preserve">mBio, </w:t>
      </w:r>
      <w:r>
        <w:rPr>
          <w:noProof/>
          <w:lang w:val="en-US"/>
        </w:rPr>
        <w:t>10(2).</w:t>
      </w:r>
    </w:p>
    <w:p w:rsidR="00B567BE" w:rsidRDefault="00B567BE" w:rsidP="00B567BE">
      <w:pPr>
        <w:pStyle w:val="Bibliography"/>
        <w:rPr>
          <w:noProof/>
          <w:lang w:val="en-US"/>
        </w:rPr>
      </w:pPr>
      <w:r>
        <w:rPr>
          <w:noProof/>
          <w:lang w:val="en-US"/>
        </w:rPr>
        <w:t xml:space="preserve">Christensen, D. G. et al., 2019. Post-translational protein acetylation: an elegant mechanism for bacteria to dynamically regulate metabolic functions. </w:t>
      </w:r>
      <w:r>
        <w:rPr>
          <w:i/>
          <w:iCs/>
          <w:noProof/>
          <w:lang w:val="en-US"/>
        </w:rPr>
        <w:t xml:space="preserve">Frontiers in microbiology, </w:t>
      </w:r>
      <w:r>
        <w:rPr>
          <w:noProof/>
          <w:lang w:val="en-US"/>
        </w:rPr>
        <w:t>Volume 10, p. 1604.</w:t>
      </w:r>
    </w:p>
    <w:p w:rsidR="00B567BE" w:rsidRDefault="00B567BE" w:rsidP="00B567BE">
      <w:pPr>
        <w:pStyle w:val="Bibliography"/>
        <w:rPr>
          <w:noProof/>
          <w:lang w:val="en-US"/>
        </w:rPr>
      </w:pPr>
      <w:r>
        <w:rPr>
          <w:noProof/>
          <w:lang w:val="en-US"/>
        </w:rPr>
        <w:t xml:space="preserve">Colak, G. et al., 2013. Identification of lysine succinylation substrates and the succinylation regulatory enzyme CobB in Escherichia coli.. </w:t>
      </w:r>
      <w:r>
        <w:rPr>
          <w:i/>
          <w:iCs/>
          <w:noProof/>
          <w:lang w:val="en-US"/>
        </w:rPr>
        <w:t xml:space="preserve">Molecular and cellular proteomics, </w:t>
      </w:r>
      <w:r>
        <w:rPr>
          <w:noProof/>
          <w:lang w:val="en-US"/>
        </w:rPr>
        <w:t>Volume 12, pp. 3509-3520.</w:t>
      </w:r>
    </w:p>
    <w:p w:rsidR="00B567BE" w:rsidRDefault="00B567BE" w:rsidP="00B567BE">
      <w:pPr>
        <w:pStyle w:val="Bibliography"/>
        <w:rPr>
          <w:noProof/>
          <w:lang w:val="en-US"/>
        </w:rPr>
      </w:pPr>
      <w:r>
        <w:rPr>
          <w:noProof/>
          <w:lang w:val="en-US"/>
        </w:rPr>
        <w:t xml:space="preserve">Cooper, S. J. et al., 1996. The crystal structure of a class II fructose-1,6-bisphosphate aldolase shows a novel binuclear metal-binding active site embedded in a familiar fold.. </w:t>
      </w:r>
      <w:r>
        <w:rPr>
          <w:i/>
          <w:iCs/>
          <w:noProof/>
          <w:lang w:val="en-US"/>
        </w:rPr>
        <w:t xml:space="preserve">Structure, </w:t>
      </w:r>
      <w:r>
        <w:rPr>
          <w:noProof/>
          <w:lang w:val="en-US"/>
        </w:rPr>
        <w:t>4(11), pp. 1303-1315.</w:t>
      </w:r>
    </w:p>
    <w:p w:rsidR="00B567BE" w:rsidRDefault="00B567BE" w:rsidP="00B567BE">
      <w:pPr>
        <w:pStyle w:val="Bibliography"/>
        <w:rPr>
          <w:noProof/>
          <w:lang w:val="en-US"/>
        </w:rPr>
      </w:pPr>
      <w:r>
        <w:rPr>
          <w:noProof/>
          <w:lang w:val="en-US"/>
        </w:rPr>
        <w:lastRenderedPageBreak/>
        <w:t xml:space="preserve">Corbin, R. W. et al., 2003. Toward a protein profile of Escherichia coli: Comparison to its transcription profile. </w:t>
      </w:r>
      <w:r>
        <w:rPr>
          <w:i/>
          <w:iCs/>
          <w:noProof/>
          <w:lang w:val="en-US"/>
        </w:rPr>
        <w:t xml:space="preserve">PNAS, </w:t>
      </w:r>
      <w:r>
        <w:rPr>
          <w:noProof/>
          <w:lang w:val="en-US"/>
        </w:rPr>
        <w:t>100(16), pp. 9232-9237.</w:t>
      </w:r>
    </w:p>
    <w:p w:rsidR="00B567BE" w:rsidRDefault="00B567BE" w:rsidP="00B567BE">
      <w:pPr>
        <w:pStyle w:val="Bibliography"/>
        <w:rPr>
          <w:noProof/>
          <w:lang w:val="en-US"/>
        </w:rPr>
      </w:pPr>
      <w:r>
        <w:rPr>
          <w:noProof/>
          <w:lang w:val="en-US"/>
        </w:rPr>
        <w:t xml:space="preserve">Crosby, H. A., Heiniger, E. K., Harwood, C. S. &amp; Escalante-Semerena, J. C., 2010. Reversible N epsilon-lysine acetylation regulates the activity of acyl-CoA synthetases involved in anaerobic benzoate catabolism in Rhodopseudomonas palustris.. </w:t>
      </w:r>
      <w:r>
        <w:rPr>
          <w:i/>
          <w:iCs/>
          <w:noProof/>
          <w:lang w:val="en-US"/>
        </w:rPr>
        <w:t xml:space="preserve">Molecular microbiology, </w:t>
      </w:r>
      <w:r>
        <w:rPr>
          <w:noProof/>
          <w:lang w:val="en-US"/>
        </w:rPr>
        <w:t>Volume 76, pp. 874-888.</w:t>
      </w:r>
    </w:p>
    <w:p w:rsidR="00B567BE" w:rsidRDefault="00B567BE" w:rsidP="00B567BE">
      <w:pPr>
        <w:pStyle w:val="Bibliography"/>
        <w:rPr>
          <w:noProof/>
          <w:lang w:val="en-US"/>
        </w:rPr>
      </w:pPr>
      <w:r>
        <w:rPr>
          <w:noProof/>
          <w:lang w:val="en-US"/>
        </w:rPr>
        <w:t xml:space="preserve">Crosby, H. A., Pelletier, D. A., Hurst, G. B. &amp; Escalante-Semerena, J. C., 2012. System-wide studies of N-lysine acetylation in Rhodopseudomonas palustris reveal substrate specificity of protein acetyltransferases. </w:t>
      </w:r>
      <w:r>
        <w:rPr>
          <w:i/>
          <w:iCs/>
          <w:noProof/>
          <w:lang w:val="en-US"/>
        </w:rPr>
        <w:t xml:space="preserve">Journal of biological chemistry, </w:t>
      </w:r>
      <w:r>
        <w:rPr>
          <w:noProof/>
          <w:lang w:val="en-US"/>
        </w:rPr>
        <w:t>287(19), pp. 15590-15601.</w:t>
      </w:r>
    </w:p>
    <w:p w:rsidR="00B567BE" w:rsidRDefault="00B567BE" w:rsidP="00B567BE">
      <w:pPr>
        <w:pStyle w:val="Bibliography"/>
        <w:rPr>
          <w:noProof/>
          <w:lang w:val="en-US"/>
        </w:rPr>
      </w:pPr>
      <w:r>
        <w:rPr>
          <w:noProof/>
          <w:lang w:val="en-US"/>
        </w:rPr>
        <w:t xml:space="preserve">Cunin, R., Glansdorff, N., Pierard, A. &amp; Stalon, V., 1986. Biosynthesis and metabolism of arginine in bacteria. </w:t>
      </w:r>
      <w:r>
        <w:rPr>
          <w:i/>
          <w:iCs/>
          <w:noProof/>
          <w:lang w:val="en-US"/>
        </w:rPr>
        <w:t xml:space="preserve">Micriobiology reviews, </w:t>
      </w:r>
      <w:r>
        <w:rPr>
          <w:noProof/>
          <w:lang w:val="en-US"/>
        </w:rPr>
        <w:t>Volume 50, pp. 314-352.</w:t>
      </w:r>
    </w:p>
    <w:p w:rsidR="00B567BE" w:rsidRDefault="00B567BE" w:rsidP="00B567BE">
      <w:pPr>
        <w:pStyle w:val="Bibliography"/>
        <w:rPr>
          <w:noProof/>
          <w:lang w:val="en-US"/>
        </w:rPr>
      </w:pPr>
      <w:r>
        <w:rPr>
          <w:noProof/>
          <w:lang w:val="en-US"/>
        </w:rPr>
        <w:t xml:space="preserve">Davie, J. R., 2003. Inhibition of histone deacetylase activity by butyrate. </w:t>
      </w:r>
      <w:r>
        <w:rPr>
          <w:i/>
          <w:iCs/>
          <w:noProof/>
          <w:lang w:val="en-US"/>
        </w:rPr>
        <w:t xml:space="preserve">Journal of nutrition, </w:t>
      </w:r>
      <w:r>
        <w:rPr>
          <w:noProof/>
          <w:lang w:val="en-US"/>
        </w:rPr>
        <w:t>Volume 133, pp. 2485S-2493S.</w:t>
      </w:r>
    </w:p>
    <w:p w:rsidR="00B567BE" w:rsidRDefault="00B567BE" w:rsidP="00B567BE">
      <w:pPr>
        <w:pStyle w:val="Bibliography"/>
        <w:rPr>
          <w:noProof/>
          <w:lang w:val="en-US"/>
        </w:rPr>
      </w:pPr>
      <w:r>
        <w:rPr>
          <w:noProof/>
          <w:lang w:val="en-US"/>
        </w:rPr>
        <w:t xml:space="preserve">Debruyne, L., Gevers, D. &amp; Vandamme, P., 2008. Taxonomy of the Family Campylobacteraceae. In: L. Nachamkin, C. M. Szymanski &amp; M. J. Blaser, eds. </w:t>
      </w:r>
      <w:r>
        <w:rPr>
          <w:i/>
          <w:iCs/>
          <w:noProof/>
          <w:lang w:val="en-US"/>
        </w:rPr>
        <w:t xml:space="preserve">Campylobacter. Third edition. </w:t>
      </w:r>
      <w:r>
        <w:rPr>
          <w:noProof/>
          <w:lang w:val="en-US"/>
        </w:rPr>
        <w:t>Washington DC: ASM Press.</w:t>
      </w:r>
    </w:p>
    <w:p w:rsidR="00B567BE" w:rsidRDefault="00B567BE" w:rsidP="00B567BE">
      <w:pPr>
        <w:pStyle w:val="Bibliography"/>
        <w:rPr>
          <w:noProof/>
          <w:lang w:val="en-US"/>
        </w:rPr>
      </w:pPr>
      <w:r>
        <w:rPr>
          <w:noProof/>
          <w:lang w:val="en-US"/>
        </w:rPr>
        <w:t xml:space="preserve">Dekeyser, P., Gossuin-Detrain, M., Butzler, J. P. &amp; Sternon, J., 1972. Acute enteritis due to related vibrioL first positive stool cultures. </w:t>
      </w:r>
      <w:r>
        <w:rPr>
          <w:i/>
          <w:iCs/>
          <w:noProof/>
          <w:lang w:val="en-US"/>
        </w:rPr>
        <w:t xml:space="preserve">Journal of Infection Diseases, </w:t>
      </w:r>
      <w:r>
        <w:rPr>
          <w:noProof/>
          <w:lang w:val="en-US"/>
        </w:rPr>
        <w:t>125(4), pp. 390-392.</w:t>
      </w:r>
    </w:p>
    <w:p w:rsidR="00B567BE" w:rsidRDefault="00B567BE" w:rsidP="00B567BE">
      <w:pPr>
        <w:pStyle w:val="Bibliography"/>
        <w:rPr>
          <w:noProof/>
          <w:lang w:val="en-US"/>
        </w:rPr>
      </w:pPr>
      <w:r>
        <w:rPr>
          <w:noProof/>
          <w:lang w:val="en-US"/>
        </w:rPr>
        <w:t xml:space="preserve">Denu, J. M., 2003. Linking chromatin function with metabolic networks: Sir2 family of NAD(+)-dependent deacetylases. </w:t>
      </w:r>
      <w:r>
        <w:rPr>
          <w:i/>
          <w:iCs/>
          <w:noProof/>
          <w:lang w:val="en-US"/>
        </w:rPr>
        <w:t xml:space="preserve">Trends in biochemical science, </w:t>
      </w:r>
      <w:r>
        <w:rPr>
          <w:noProof/>
          <w:lang w:val="en-US"/>
        </w:rPr>
        <w:t>Volume 28, pp. 41-48.</w:t>
      </w:r>
    </w:p>
    <w:p w:rsidR="00B567BE" w:rsidRDefault="00B567BE" w:rsidP="00B567BE">
      <w:pPr>
        <w:pStyle w:val="Bibliography"/>
        <w:rPr>
          <w:noProof/>
          <w:lang w:val="en-US"/>
        </w:rPr>
      </w:pPr>
      <w:r>
        <w:rPr>
          <w:noProof/>
          <w:lang w:val="en-US"/>
        </w:rPr>
        <w:t xml:space="preserve">Dugar, G. et al., 2013. High-Resolution Transcriptome Maps Reveal Strain-Specific Regulatory Features of Multiple Campylobacter jejuni Isolates. </w:t>
      </w:r>
      <w:r>
        <w:rPr>
          <w:i/>
          <w:iCs/>
          <w:noProof/>
          <w:lang w:val="en-US"/>
        </w:rPr>
        <w:t xml:space="preserve">PLoS Genetics, </w:t>
      </w:r>
      <w:r>
        <w:rPr>
          <w:noProof/>
          <w:lang w:val="en-US"/>
        </w:rPr>
        <w:t>9(5).</w:t>
      </w:r>
    </w:p>
    <w:p w:rsidR="00B567BE" w:rsidRDefault="00B567BE" w:rsidP="00B567BE">
      <w:pPr>
        <w:pStyle w:val="Bibliography"/>
        <w:rPr>
          <w:noProof/>
          <w:lang w:val="en-US"/>
        </w:rPr>
      </w:pPr>
      <w:r>
        <w:rPr>
          <w:noProof/>
          <w:lang w:val="en-US"/>
        </w:rPr>
        <w:t xml:space="preserve">Eisenbach, M., 2007. A hitchhiker's guide through advances and conceptual changes in chemotaxis. </w:t>
      </w:r>
      <w:r>
        <w:rPr>
          <w:i/>
          <w:iCs/>
          <w:noProof/>
          <w:lang w:val="en-US"/>
        </w:rPr>
        <w:t xml:space="preserve">Journal of Cellular Physiology, </w:t>
      </w:r>
      <w:r>
        <w:rPr>
          <w:noProof/>
          <w:lang w:val="en-US"/>
        </w:rPr>
        <w:t>213(3), pp. 574-580.</w:t>
      </w:r>
    </w:p>
    <w:p w:rsidR="00B567BE" w:rsidRDefault="00B567BE" w:rsidP="00B567BE">
      <w:pPr>
        <w:pStyle w:val="Bibliography"/>
        <w:rPr>
          <w:noProof/>
          <w:lang w:val="en-US"/>
        </w:rPr>
      </w:pPr>
      <w:r>
        <w:rPr>
          <w:noProof/>
          <w:lang w:val="en-US"/>
        </w:rPr>
        <w:t xml:space="preserve">Favrot, L., Blanchard, J. S. &amp; Vergnolle, O., 2016. Bacterial GCN5-Related N-Acetyltransferases: from resistance to regulation. </w:t>
      </w:r>
      <w:r>
        <w:rPr>
          <w:i/>
          <w:iCs/>
          <w:noProof/>
          <w:lang w:val="en-US"/>
        </w:rPr>
        <w:t xml:space="preserve">Biochemistry, </w:t>
      </w:r>
      <w:r>
        <w:rPr>
          <w:noProof/>
          <w:lang w:val="en-US"/>
        </w:rPr>
        <w:t>Volume 55, pp. 989-1002.</w:t>
      </w:r>
    </w:p>
    <w:p w:rsidR="00B567BE" w:rsidRDefault="00B567BE" w:rsidP="00B567BE">
      <w:pPr>
        <w:pStyle w:val="Bibliography"/>
        <w:rPr>
          <w:noProof/>
          <w:lang w:val="en-US"/>
        </w:rPr>
      </w:pPr>
      <w:r>
        <w:rPr>
          <w:noProof/>
          <w:lang w:val="en-US"/>
        </w:rPr>
        <w:t xml:space="preserve">Fields, J. A. et al., 2016. ampylobacter jejuni CsrA Regulates Metabolic and Virulence Associated Proteins and Is Necessary for Mouse Colonization. </w:t>
      </w:r>
      <w:r>
        <w:rPr>
          <w:i/>
          <w:iCs/>
          <w:noProof/>
          <w:lang w:val="en-US"/>
        </w:rPr>
        <w:t xml:space="preserve">PLoS ONE, </w:t>
      </w:r>
      <w:r>
        <w:rPr>
          <w:noProof/>
          <w:lang w:val="en-US"/>
        </w:rPr>
        <w:t>11(6).</w:t>
      </w:r>
    </w:p>
    <w:p w:rsidR="00B567BE" w:rsidRDefault="00B567BE" w:rsidP="00B567BE">
      <w:pPr>
        <w:pStyle w:val="Bibliography"/>
        <w:rPr>
          <w:noProof/>
          <w:lang w:val="en-US"/>
        </w:rPr>
      </w:pPr>
      <w:r>
        <w:rPr>
          <w:noProof/>
          <w:lang w:val="en-US"/>
        </w:rPr>
        <w:t xml:space="preserve">Fields, J. A. &amp; Thompson, S. A., 2008. Campylobacter jejuni CsrA mediates oxidative stress responses, biofilm formation and host cell invasion. </w:t>
      </w:r>
      <w:r>
        <w:rPr>
          <w:i/>
          <w:iCs/>
          <w:noProof/>
          <w:lang w:val="en-US"/>
        </w:rPr>
        <w:t xml:space="preserve">Journal of Bacteriology, </w:t>
      </w:r>
      <w:r>
        <w:rPr>
          <w:noProof/>
          <w:lang w:val="en-US"/>
        </w:rPr>
        <w:t>Volume 190, pp. 3411-3416.</w:t>
      </w:r>
    </w:p>
    <w:p w:rsidR="00B567BE" w:rsidRDefault="00B567BE" w:rsidP="00B567BE">
      <w:pPr>
        <w:pStyle w:val="Bibliography"/>
        <w:rPr>
          <w:noProof/>
          <w:lang w:val="en-US"/>
        </w:rPr>
      </w:pPr>
      <w:r>
        <w:rPr>
          <w:noProof/>
          <w:lang w:val="en-US"/>
        </w:rPr>
        <w:t xml:space="preserve">Finegold, S. M., Sutter, V. L. &amp; Mathisen, G. E., 1983. Normal indigenous intestinal microflora. In: H. DJ, ed. </w:t>
      </w:r>
      <w:r>
        <w:rPr>
          <w:i/>
          <w:iCs/>
          <w:noProof/>
          <w:lang w:val="en-US"/>
        </w:rPr>
        <w:t xml:space="preserve">Human intestinal microflora in health and disease. </w:t>
      </w:r>
      <w:r>
        <w:rPr>
          <w:noProof/>
          <w:lang w:val="en-US"/>
        </w:rPr>
        <w:t>New York: New York Academic Press Inc, pp. 3-31.</w:t>
      </w:r>
    </w:p>
    <w:p w:rsidR="00B567BE" w:rsidRDefault="00B567BE" w:rsidP="00B567BE">
      <w:pPr>
        <w:pStyle w:val="Bibliography"/>
        <w:rPr>
          <w:noProof/>
          <w:lang w:val="en-US"/>
        </w:rPr>
      </w:pPr>
      <w:r>
        <w:rPr>
          <w:noProof/>
          <w:lang w:val="en-US"/>
        </w:rPr>
        <w:t xml:space="preserve">Flanagan, R. C. et al., 2009. Examination of Campylobacter jejuni putative adhesins leads to the identification of a new protein, designated FlpA, required for chicken colonization. </w:t>
      </w:r>
      <w:r>
        <w:rPr>
          <w:i/>
          <w:iCs/>
          <w:noProof/>
          <w:lang w:val="en-US"/>
        </w:rPr>
        <w:t xml:space="preserve">Infection and immunity, </w:t>
      </w:r>
      <w:r>
        <w:rPr>
          <w:noProof/>
          <w:lang w:val="en-US"/>
        </w:rPr>
        <w:t>Volume 77, pp. 2399-2407.</w:t>
      </w:r>
    </w:p>
    <w:p w:rsidR="00B567BE" w:rsidRDefault="00B567BE" w:rsidP="00B567BE">
      <w:pPr>
        <w:pStyle w:val="Bibliography"/>
        <w:rPr>
          <w:noProof/>
          <w:lang w:val="en-US"/>
        </w:rPr>
      </w:pPr>
      <w:r>
        <w:rPr>
          <w:noProof/>
          <w:lang w:val="en-US"/>
        </w:rPr>
        <w:lastRenderedPageBreak/>
        <w:t xml:space="preserve">Fouts, D. E., Mongodin, E. F., Mandrell, R. E. &amp; other authors, 2005. Major structural differences and novel potential virulence mechanisms from the genomes of multiple Campylobacter species. </w:t>
      </w:r>
      <w:r>
        <w:rPr>
          <w:i/>
          <w:iCs/>
          <w:noProof/>
          <w:lang w:val="en-US"/>
        </w:rPr>
        <w:t xml:space="preserve">PLoS biology, </w:t>
      </w:r>
      <w:r>
        <w:rPr>
          <w:noProof/>
          <w:lang w:val="en-US"/>
        </w:rPr>
        <w:t>Volume 3, p. e15.</w:t>
      </w:r>
    </w:p>
    <w:p w:rsidR="00B567BE" w:rsidRDefault="00B567BE" w:rsidP="00B567BE">
      <w:pPr>
        <w:pStyle w:val="Bibliography"/>
        <w:rPr>
          <w:noProof/>
          <w:lang w:val="en-US"/>
        </w:rPr>
      </w:pPr>
      <w:r>
        <w:rPr>
          <w:noProof/>
          <w:lang w:val="en-US"/>
        </w:rPr>
        <w:t xml:space="preserve">Fraiberg, M. et al., 2015. CheY's acetylation sites responsible for generating clockwise flagellar rotation in Escherichia coli.. </w:t>
      </w:r>
      <w:r>
        <w:rPr>
          <w:i/>
          <w:iCs/>
          <w:noProof/>
          <w:lang w:val="en-US"/>
        </w:rPr>
        <w:t xml:space="preserve">Molecular microbiology, </w:t>
      </w:r>
      <w:r>
        <w:rPr>
          <w:noProof/>
          <w:lang w:val="en-US"/>
        </w:rPr>
        <w:t>Volume 95, pp. 231-244.</w:t>
      </w:r>
    </w:p>
    <w:p w:rsidR="00B567BE" w:rsidRDefault="00B567BE" w:rsidP="00B567BE">
      <w:pPr>
        <w:pStyle w:val="Bibliography"/>
        <w:rPr>
          <w:noProof/>
          <w:lang w:val="en-US"/>
        </w:rPr>
      </w:pPr>
      <w:r>
        <w:rPr>
          <w:noProof/>
          <w:lang w:val="en-US"/>
        </w:rPr>
        <w:t xml:space="preserve">Frye, R. A., 2000. Phylogenetic classification of prokaryotic and eukaryotic Sir2-like proteins. </w:t>
      </w:r>
      <w:r>
        <w:rPr>
          <w:i/>
          <w:iCs/>
          <w:noProof/>
          <w:lang w:val="en-US"/>
        </w:rPr>
        <w:t xml:space="preserve">Biochemical and biophysical research communications, </w:t>
      </w:r>
      <w:r>
        <w:rPr>
          <w:noProof/>
          <w:lang w:val="en-US"/>
        </w:rPr>
        <w:t>Volume 273, pp. 793-798.</w:t>
      </w:r>
    </w:p>
    <w:p w:rsidR="00B567BE" w:rsidRDefault="00B567BE" w:rsidP="00B567BE">
      <w:pPr>
        <w:pStyle w:val="Bibliography"/>
        <w:rPr>
          <w:noProof/>
          <w:lang w:val="en-US"/>
        </w:rPr>
      </w:pPr>
      <w:r>
        <w:rPr>
          <w:noProof/>
          <w:lang w:val="en-US"/>
        </w:rPr>
        <w:t xml:space="preserve">Gardner, J. G. &amp; Escalante-Semerena, J. C., 2009. In Bacillus subtilis, the sirtuin protein deacetylase, encoded by the srtN gene (formerly yhdZ), and functions encoded by the acuABC genes control the activity of acetyl coenzyme A synthetase. </w:t>
      </w:r>
      <w:r>
        <w:rPr>
          <w:i/>
          <w:iCs/>
          <w:noProof/>
          <w:lang w:val="en-US"/>
        </w:rPr>
        <w:t xml:space="preserve">Journal of bacteriology, </w:t>
      </w:r>
      <w:r>
        <w:rPr>
          <w:noProof/>
          <w:lang w:val="en-US"/>
        </w:rPr>
        <w:t>Volume 191, pp. 1749-1755.</w:t>
      </w:r>
    </w:p>
    <w:p w:rsidR="00B567BE" w:rsidRDefault="00B567BE" w:rsidP="00B567BE">
      <w:pPr>
        <w:pStyle w:val="Bibliography"/>
        <w:rPr>
          <w:noProof/>
          <w:lang w:val="en-US"/>
        </w:rPr>
      </w:pPr>
      <w:r>
        <w:rPr>
          <w:noProof/>
          <w:lang w:val="en-US"/>
        </w:rPr>
        <w:t xml:space="preserve">Gardner, J. G., Grundy, F. J., Henkin, T. M. &amp; Escalante-Semerena, J. C., 2006. Control of acetyl-coenzyme A synthetase (AcsA) activity by acetylation/deacetylation without NAD(+) involvement in Bacillus subtilis. </w:t>
      </w:r>
      <w:r>
        <w:rPr>
          <w:i/>
          <w:iCs/>
          <w:noProof/>
          <w:lang w:val="en-US"/>
        </w:rPr>
        <w:t xml:space="preserve">Journal of bacteriology, </w:t>
      </w:r>
      <w:r>
        <w:rPr>
          <w:noProof/>
          <w:lang w:val="en-US"/>
        </w:rPr>
        <w:t>188(15), pp. 5460-5468.</w:t>
      </w:r>
    </w:p>
    <w:p w:rsidR="00B567BE" w:rsidRDefault="00B567BE" w:rsidP="00B567BE">
      <w:pPr>
        <w:pStyle w:val="Bibliography"/>
        <w:rPr>
          <w:noProof/>
          <w:lang w:val="en-US"/>
        </w:rPr>
      </w:pPr>
      <w:r>
        <w:rPr>
          <w:noProof/>
          <w:lang w:val="en-US"/>
        </w:rPr>
        <w:t xml:space="preserve">Garneau-Tsodikova, S. &amp; Labby, K. J., 2016. Mechanisms of resistance to aminoglycoside Antibiotics: overview and persepectives. </w:t>
      </w:r>
      <w:r>
        <w:rPr>
          <w:i/>
          <w:iCs/>
          <w:noProof/>
          <w:lang w:val="en-US"/>
        </w:rPr>
        <w:t xml:space="preserve">MedChemComm, </w:t>
      </w:r>
      <w:r>
        <w:rPr>
          <w:noProof/>
          <w:lang w:val="en-US"/>
        </w:rPr>
        <w:t>Volume 7, pp. 11-27.</w:t>
      </w:r>
    </w:p>
    <w:p w:rsidR="00B567BE" w:rsidRDefault="00B567BE" w:rsidP="00B567BE">
      <w:pPr>
        <w:pStyle w:val="Bibliography"/>
        <w:rPr>
          <w:noProof/>
          <w:lang w:val="en-US"/>
        </w:rPr>
      </w:pPr>
      <w:r>
        <w:rPr>
          <w:noProof/>
          <w:lang w:val="en-US"/>
        </w:rPr>
        <w:t xml:space="preserve">Gaynor, E. C. et al., 2004. The genome-sequenced variant of Campylobacter jejuni NCTC 11168 and the orignical clonal clinical isolate differ markedley in colonization, gene expression and virulence-associated phenotypes. </w:t>
      </w:r>
      <w:r>
        <w:rPr>
          <w:i/>
          <w:iCs/>
          <w:noProof/>
          <w:lang w:val="en-US"/>
        </w:rPr>
        <w:t xml:space="preserve">Journal of bacteriology, </w:t>
      </w:r>
      <w:r>
        <w:rPr>
          <w:noProof/>
          <w:lang w:val="en-US"/>
        </w:rPr>
        <w:t>Volume 186, pp. 503-517.</w:t>
      </w:r>
    </w:p>
    <w:p w:rsidR="00B567BE" w:rsidRDefault="00B567BE" w:rsidP="00B567BE">
      <w:pPr>
        <w:pStyle w:val="Bibliography"/>
        <w:rPr>
          <w:noProof/>
          <w:lang w:val="en-US"/>
        </w:rPr>
      </w:pPr>
      <w:r>
        <w:rPr>
          <w:noProof/>
          <w:lang w:val="en-US"/>
        </w:rPr>
        <w:t xml:space="preserve">Ghosh, S., Padmanabhan, B., Anand, C. &amp; Nagaraja, V., 2016. Lysine acetylation of the Mycobacterium tuberculosis HU protein modulates its DNA binding and genome organization. </w:t>
      </w:r>
      <w:r>
        <w:rPr>
          <w:i/>
          <w:iCs/>
          <w:noProof/>
          <w:lang w:val="en-US"/>
        </w:rPr>
        <w:t xml:space="preserve">Molecular microbiology, </w:t>
      </w:r>
      <w:r>
        <w:rPr>
          <w:noProof/>
          <w:lang w:val="en-US"/>
        </w:rPr>
        <w:t>Volume 100, pp. 577-588.</w:t>
      </w:r>
    </w:p>
    <w:p w:rsidR="00B567BE" w:rsidRDefault="00B567BE" w:rsidP="00B567BE">
      <w:pPr>
        <w:pStyle w:val="Bibliography"/>
        <w:rPr>
          <w:noProof/>
          <w:lang w:val="en-US"/>
        </w:rPr>
      </w:pPr>
      <w:r>
        <w:rPr>
          <w:noProof/>
          <w:lang w:val="en-US"/>
        </w:rPr>
        <w:t xml:space="preserve">Gilbreath, J. J., Cody, W. L., Merrell, D. S. &amp; Hendrixson, D. R., 2011. Change is good: variations in common biological mechanisms in the epsilonproteobacterial genera Campylobacter and Helicobacter. </w:t>
      </w:r>
      <w:r>
        <w:rPr>
          <w:i/>
          <w:iCs/>
          <w:noProof/>
          <w:lang w:val="en-US"/>
        </w:rPr>
        <w:t xml:space="preserve">Microbiology Molecular Biology Review, </w:t>
      </w:r>
      <w:r>
        <w:rPr>
          <w:noProof/>
          <w:lang w:val="en-US"/>
        </w:rPr>
        <w:t>Volume 75, pp. 84-132.</w:t>
      </w:r>
    </w:p>
    <w:p w:rsidR="00B567BE" w:rsidRDefault="00B567BE" w:rsidP="00B567BE">
      <w:pPr>
        <w:pStyle w:val="Bibliography"/>
        <w:rPr>
          <w:noProof/>
          <w:lang w:val="en-US"/>
        </w:rPr>
      </w:pPr>
      <w:r>
        <w:rPr>
          <w:noProof/>
          <w:lang w:val="en-US"/>
        </w:rPr>
        <w:t xml:space="preserve">Golden, N. J. &amp; Acheson, D. W., 2002. Identification of motility and autoagglutination Campylobacter jejuni mutants by random transposon mutagenesis. </w:t>
      </w:r>
      <w:r>
        <w:rPr>
          <w:i/>
          <w:iCs/>
          <w:noProof/>
          <w:lang w:val="en-US"/>
        </w:rPr>
        <w:t xml:space="preserve">Infection and immunity, </w:t>
      </w:r>
      <w:r>
        <w:rPr>
          <w:noProof/>
          <w:lang w:val="en-US"/>
        </w:rPr>
        <w:t>Volume 70, pp. 1761-1771.</w:t>
      </w:r>
    </w:p>
    <w:p w:rsidR="00B567BE" w:rsidRDefault="00B567BE" w:rsidP="00B567BE">
      <w:pPr>
        <w:pStyle w:val="Bibliography"/>
        <w:rPr>
          <w:noProof/>
          <w:lang w:val="en-US"/>
        </w:rPr>
      </w:pPr>
      <w:r>
        <w:rPr>
          <w:noProof/>
          <w:lang w:val="en-US"/>
        </w:rPr>
        <w:t xml:space="preserve">Grant, C. C., Konkel, M. E., Cieplak, W. &amp; Tompkins, L. S., 1993. Role of flagella in adherence, internalization, and translocation of Campylobacter jejuni in nonpolarized and polarized epithelial cell cultures. </w:t>
      </w:r>
      <w:r>
        <w:rPr>
          <w:i/>
          <w:iCs/>
          <w:noProof/>
          <w:lang w:val="en-US"/>
        </w:rPr>
        <w:t xml:space="preserve">Infection and immunity, </w:t>
      </w:r>
      <w:r>
        <w:rPr>
          <w:noProof/>
          <w:lang w:val="en-US"/>
        </w:rPr>
        <w:t>Volume 61, pp. 1764-1771.</w:t>
      </w:r>
    </w:p>
    <w:p w:rsidR="00B567BE" w:rsidRDefault="00B567BE" w:rsidP="00B567BE">
      <w:pPr>
        <w:pStyle w:val="Bibliography"/>
        <w:rPr>
          <w:noProof/>
          <w:lang w:val="en-US"/>
        </w:rPr>
      </w:pPr>
      <w:r>
        <w:rPr>
          <w:noProof/>
          <w:lang w:val="en-US"/>
        </w:rPr>
        <w:t xml:space="preserve">Guccione, E. et al., 2008. Amino acid-dependent growth of Campylobacter jejuni: key roles for aspartase (AspA) under microaerobic and oxygen-limited conditions and identification of AspB (Cj0762), essential for growth on glutamate.. </w:t>
      </w:r>
      <w:r>
        <w:rPr>
          <w:i/>
          <w:iCs/>
          <w:noProof/>
          <w:lang w:val="en-US"/>
        </w:rPr>
        <w:t xml:space="preserve">Molecular microbiology, </w:t>
      </w:r>
      <w:r>
        <w:rPr>
          <w:noProof/>
          <w:lang w:val="en-US"/>
        </w:rPr>
        <w:t>Volume 69, pp. 77-93.</w:t>
      </w:r>
    </w:p>
    <w:p w:rsidR="00B567BE" w:rsidRDefault="00B567BE" w:rsidP="00B567BE">
      <w:pPr>
        <w:pStyle w:val="Bibliography"/>
        <w:rPr>
          <w:noProof/>
          <w:lang w:val="en-US"/>
        </w:rPr>
      </w:pPr>
      <w:r>
        <w:rPr>
          <w:noProof/>
          <w:lang w:val="en-US"/>
        </w:rPr>
        <w:t xml:space="preserve">Guerry, P. et al., 1991. Role of two flagellin genes in Campylobacter motility. </w:t>
      </w:r>
      <w:r>
        <w:rPr>
          <w:i/>
          <w:iCs/>
          <w:noProof/>
          <w:lang w:val="en-US"/>
        </w:rPr>
        <w:t xml:space="preserve">Journal of Bacteriology, </w:t>
      </w:r>
      <w:r>
        <w:rPr>
          <w:noProof/>
          <w:lang w:val="en-US"/>
        </w:rPr>
        <w:t>Volume 173, pp. 4757-4764.</w:t>
      </w:r>
    </w:p>
    <w:p w:rsidR="00B567BE" w:rsidRDefault="00B567BE" w:rsidP="00B567BE">
      <w:pPr>
        <w:pStyle w:val="Bibliography"/>
        <w:rPr>
          <w:noProof/>
          <w:lang w:val="en-US"/>
        </w:rPr>
      </w:pPr>
      <w:r>
        <w:rPr>
          <w:noProof/>
          <w:lang w:val="en-US"/>
        </w:rPr>
        <w:lastRenderedPageBreak/>
        <w:t xml:space="preserve">Gundogdu, O. et al., 2007. Re-annotation and re-analysis of the Campylobacter jejuni NCTC 11168 genome sequence. </w:t>
      </w:r>
      <w:r>
        <w:rPr>
          <w:i/>
          <w:iCs/>
          <w:noProof/>
          <w:lang w:val="en-US"/>
        </w:rPr>
        <w:t xml:space="preserve">BMC genomics, </w:t>
      </w:r>
      <w:r>
        <w:rPr>
          <w:noProof/>
          <w:lang w:val="en-US"/>
        </w:rPr>
        <w:t>Volume 8, p. 162.</w:t>
      </w:r>
    </w:p>
    <w:p w:rsidR="00B567BE" w:rsidRDefault="00B567BE" w:rsidP="00B567BE">
      <w:pPr>
        <w:pStyle w:val="Bibliography"/>
        <w:rPr>
          <w:noProof/>
          <w:lang w:val="en-US"/>
        </w:rPr>
      </w:pPr>
      <w:r>
        <w:rPr>
          <w:noProof/>
          <w:lang w:val="en-US"/>
        </w:rPr>
        <w:t xml:space="preserve">Gundogdu, O. et al., 2015. The Campylobacter jejuni MarR-like transcriptional regulators RrpA and RrpB both influence bacterial responses to oxidative and aerobic stresses. </w:t>
      </w:r>
      <w:r>
        <w:rPr>
          <w:i/>
          <w:iCs/>
          <w:noProof/>
          <w:lang w:val="en-US"/>
        </w:rPr>
        <w:t>Fronstiers in microbiology.</w:t>
      </w:r>
    </w:p>
    <w:p w:rsidR="00B567BE" w:rsidRDefault="00B567BE" w:rsidP="00B567BE">
      <w:pPr>
        <w:pStyle w:val="Bibliography"/>
        <w:rPr>
          <w:noProof/>
          <w:lang w:val="en-US"/>
        </w:rPr>
      </w:pPr>
      <w:r>
        <w:rPr>
          <w:noProof/>
          <w:lang w:val="en-US"/>
        </w:rPr>
        <w:t xml:space="preserve">Hartley-Tassell, L. E. et al., 2010. Identification and characterization of the aspartate chemosensory receptor of Campylobacter jejuni. </w:t>
      </w:r>
      <w:r>
        <w:rPr>
          <w:i/>
          <w:iCs/>
          <w:noProof/>
          <w:lang w:val="en-US"/>
        </w:rPr>
        <w:t xml:space="preserve">Molecular microbiology, </w:t>
      </w:r>
      <w:r>
        <w:rPr>
          <w:noProof/>
          <w:lang w:val="en-US"/>
        </w:rPr>
        <w:t>Volume 75, pp. 710-730.</w:t>
      </w:r>
    </w:p>
    <w:p w:rsidR="00B567BE" w:rsidRDefault="00B567BE" w:rsidP="00B567BE">
      <w:pPr>
        <w:pStyle w:val="Bibliography"/>
        <w:rPr>
          <w:noProof/>
          <w:lang w:val="en-US"/>
        </w:rPr>
      </w:pPr>
      <w:r>
        <w:rPr>
          <w:noProof/>
          <w:lang w:val="en-US"/>
        </w:rPr>
        <w:t xml:space="preserve">Hebbes, T. R., Thorne, A. W. &amp; Crane-Robinson, C., 1988. A direct link between core histone acetylation and transcriptionally active chromatin. </w:t>
      </w:r>
      <w:r>
        <w:rPr>
          <w:i/>
          <w:iCs/>
          <w:noProof/>
          <w:lang w:val="en-US"/>
        </w:rPr>
        <w:t xml:space="preserve">EMBO journal, </w:t>
      </w:r>
      <w:r>
        <w:rPr>
          <w:noProof/>
          <w:lang w:val="en-US"/>
        </w:rPr>
        <w:t>Volume 7, pp. 1395-1402.</w:t>
      </w:r>
    </w:p>
    <w:p w:rsidR="00B567BE" w:rsidRDefault="00B567BE" w:rsidP="00B567BE">
      <w:pPr>
        <w:pStyle w:val="Bibliography"/>
        <w:rPr>
          <w:noProof/>
          <w:lang w:val="en-US"/>
        </w:rPr>
      </w:pPr>
      <w:r>
        <w:rPr>
          <w:noProof/>
          <w:lang w:val="en-US"/>
        </w:rPr>
        <w:t xml:space="preserve">Hendrixson, D. R., Akerley, B. J. &amp; DiRita, V. J., 2001. Transposon mutagenesis of Campylobacter jejuni identifies a bipartite energy taxis system required for motility. </w:t>
      </w:r>
      <w:r>
        <w:rPr>
          <w:i/>
          <w:iCs/>
          <w:noProof/>
          <w:lang w:val="en-US"/>
        </w:rPr>
        <w:t xml:space="preserve">Molecular microbiology, </w:t>
      </w:r>
      <w:r>
        <w:rPr>
          <w:noProof/>
          <w:lang w:val="en-US"/>
        </w:rPr>
        <w:t>Volume 40, pp. 214-224.</w:t>
      </w:r>
    </w:p>
    <w:p w:rsidR="00B567BE" w:rsidRDefault="00B567BE" w:rsidP="00B567BE">
      <w:pPr>
        <w:pStyle w:val="Bibliography"/>
        <w:rPr>
          <w:noProof/>
          <w:lang w:val="en-US"/>
        </w:rPr>
      </w:pPr>
      <w:r>
        <w:rPr>
          <w:noProof/>
          <w:lang w:val="en-US"/>
        </w:rPr>
        <w:t xml:space="preserve">Hendrixson, D. R. &amp; DiRita, V. J., 2004. Identification of Campylobacter jejuni genes involved in commensal colonization of the chick gastrointestinal tract. </w:t>
      </w:r>
      <w:r>
        <w:rPr>
          <w:i/>
          <w:iCs/>
          <w:noProof/>
          <w:lang w:val="en-US"/>
        </w:rPr>
        <w:t xml:space="preserve">Molecular microbiology, </w:t>
      </w:r>
      <w:r>
        <w:rPr>
          <w:noProof/>
          <w:lang w:val="en-US"/>
        </w:rPr>
        <w:t>Volume 52, pp. 471-484.</w:t>
      </w:r>
    </w:p>
    <w:p w:rsidR="00B567BE" w:rsidRDefault="00B567BE" w:rsidP="00B567BE">
      <w:pPr>
        <w:pStyle w:val="Bibliography"/>
        <w:rPr>
          <w:noProof/>
          <w:lang w:val="en-US"/>
        </w:rPr>
      </w:pPr>
      <w:r>
        <w:rPr>
          <w:noProof/>
          <w:lang w:val="en-US"/>
        </w:rPr>
        <w:t xml:space="preserve">Hentchel, K. L. &amp; Escalante-Semerena, J. C., 2015. Acylation of biomolecules in prokaryotes: a widespread strategy for the control of biological function and metabolic stress. </w:t>
      </w:r>
      <w:r>
        <w:rPr>
          <w:i/>
          <w:iCs/>
          <w:noProof/>
          <w:lang w:val="en-US"/>
        </w:rPr>
        <w:t xml:space="preserve">Microbiology and molecular microbiology reviews, </w:t>
      </w:r>
      <w:r>
        <w:rPr>
          <w:noProof/>
          <w:lang w:val="en-US"/>
        </w:rPr>
        <w:t>79(3), pp. 321-346.</w:t>
      </w:r>
    </w:p>
    <w:p w:rsidR="00B567BE" w:rsidRDefault="00B567BE" w:rsidP="00B567BE">
      <w:pPr>
        <w:pStyle w:val="Bibliography"/>
        <w:rPr>
          <w:noProof/>
          <w:lang w:val="en-US"/>
        </w:rPr>
      </w:pPr>
      <w:r>
        <w:rPr>
          <w:noProof/>
          <w:lang w:val="en-US"/>
        </w:rPr>
        <w:t xml:space="preserve">Hofreuter, D. et al., 2012. Contribution of amino acid catabolism to the tissue specific persistence of Campylobacter jejuni in a murine colonization model.. </w:t>
      </w:r>
      <w:r>
        <w:rPr>
          <w:i/>
          <w:iCs/>
          <w:noProof/>
          <w:lang w:val="en-US"/>
        </w:rPr>
        <w:t xml:space="preserve">PLoS One, </w:t>
      </w:r>
      <w:r>
        <w:rPr>
          <w:noProof/>
          <w:lang w:val="en-US"/>
        </w:rPr>
        <w:t>7(11).</w:t>
      </w:r>
    </w:p>
    <w:p w:rsidR="00B567BE" w:rsidRDefault="00B567BE" w:rsidP="00B567BE">
      <w:pPr>
        <w:pStyle w:val="Bibliography"/>
        <w:rPr>
          <w:noProof/>
          <w:lang w:val="en-US"/>
        </w:rPr>
      </w:pPr>
      <w:r>
        <w:rPr>
          <w:noProof/>
          <w:lang w:val="en-US"/>
        </w:rPr>
        <w:t xml:space="preserve">Hofreuter, D., Tsai, J., Watson, R. O. &amp; other authors, 2006. Unique features of a highly pathogenic Campylobacter jejuni strain.. </w:t>
      </w:r>
      <w:r>
        <w:rPr>
          <w:i/>
          <w:iCs/>
          <w:noProof/>
          <w:lang w:val="en-US"/>
        </w:rPr>
        <w:t xml:space="preserve">Infection and immunity, </w:t>
      </w:r>
      <w:r>
        <w:rPr>
          <w:noProof/>
          <w:lang w:val="en-US"/>
        </w:rPr>
        <w:t>Volume 74, pp. 4694-4707.</w:t>
      </w:r>
    </w:p>
    <w:p w:rsidR="00B567BE" w:rsidRDefault="00B567BE" w:rsidP="00B567BE">
      <w:pPr>
        <w:pStyle w:val="Bibliography"/>
        <w:rPr>
          <w:noProof/>
          <w:lang w:val="en-US"/>
        </w:rPr>
      </w:pPr>
      <w:r>
        <w:rPr>
          <w:noProof/>
          <w:lang w:val="en-US"/>
        </w:rPr>
        <w:t xml:space="preserve">Hughes, N. J., Chalk, P. A., Clayton, C. L. &amp; Kelly, D. J., 1995. Identification of carboxylation enzymes and characterization of a novel four-subunit pyruvate:flavodoxin oxidoreductase from Helicobacter pylori.. </w:t>
      </w:r>
      <w:r>
        <w:rPr>
          <w:i/>
          <w:iCs/>
          <w:noProof/>
          <w:lang w:val="en-US"/>
        </w:rPr>
        <w:t xml:space="preserve">Journal of bacteriology, </w:t>
      </w:r>
      <w:r>
        <w:rPr>
          <w:noProof/>
          <w:lang w:val="en-US"/>
        </w:rPr>
        <w:t>Volume 180, pp. 1119-1128.</w:t>
      </w:r>
    </w:p>
    <w:p w:rsidR="00B567BE" w:rsidRDefault="00B567BE" w:rsidP="00B567BE">
      <w:pPr>
        <w:pStyle w:val="Bibliography"/>
        <w:rPr>
          <w:noProof/>
          <w:lang w:val="en-US"/>
        </w:rPr>
      </w:pPr>
      <w:r>
        <w:rPr>
          <w:noProof/>
          <w:lang w:val="en-US"/>
        </w:rPr>
        <w:t xml:space="preserve">Hwang, S., Kim, M., Ryu, S. &amp; Jeon, B., 2011. Regulation of oxidative stress response by CosR, an essential response regulator in Campylobacter jejuni. </w:t>
      </w:r>
      <w:r>
        <w:rPr>
          <w:i/>
          <w:iCs/>
          <w:noProof/>
          <w:lang w:val="en-US"/>
        </w:rPr>
        <w:t xml:space="preserve">PLoS one, </w:t>
      </w:r>
      <w:r>
        <w:rPr>
          <w:noProof/>
          <w:lang w:val="en-US"/>
        </w:rPr>
        <w:t>Volume 6.</w:t>
      </w:r>
    </w:p>
    <w:p w:rsidR="00B567BE" w:rsidRDefault="00B567BE" w:rsidP="00B567BE">
      <w:pPr>
        <w:pStyle w:val="Bibliography"/>
        <w:rPr>
          <w:noProof/>
          <w:lang w:val="en-US"/>
        </w:rPr>
      </w:pPr>
      <w:r>
        <w:rPr>
          <w:noProof/>
          <w:lang w:val="en-US"/>
        </w:rPr>
        <w:t xml:space="preserve">Jacobs, B. C., van Belkum, A. &amp; Endtz, H. P., 2008. Guillain-Barre Syndrome and Campylobacter Infection. In: I. Nachamkin, C. M. Szymanski &amp; M. J. Blaser, eds. </w:t>
      </w:r>
      <w:r>
        <w:rPr>
          <w:i/>
          <w:iCs/>
          <w:noProof/>
          <w:lang w:val="en-US"/>
        </w:rPr>
        <w:t xml:space="preserve">Campylobacter. Third Edition. </w:t>
      </w:r>
      <w:r>
        <w:rPr>
          <w:noProof/>
          <w:lang w:val="en-US"/>
        </w:rPr>
        <w:t>Washington D.C: ASM Press.</w:t>
      </w:r>
    </w:p>
    <w:p w:rsidR="00B567BE" w:rsidRDefault="00B567BE" w:rsidP="00B567BE">
      <w:pPr>
        <w:pStyle w:val="Bibliography"/>
        <w:rPr>
          <w:noProof/>
          <w:lang w:val="en-US"/>
        </w:rPr>
      </w:pPr>
      <w:r>
        <w:rPr>
          <w:noProof/>
          <w:lang w:val="en-US"/>
        </w:rPr>
        <w:t xml:space="preserve">Jacobs-Reitsma, W., Lyths, U. &amp; Wagenaar, J., 2008. Campylobacter in the food supply. In: I. Nachamkin, C. M. Szymanski &amp; M. J. Blaser, eds. </w:t>
      </w:r>
      <w:r>
        <w:rPr>
          <w:i/>
          <w:iCs/>
          <w:noProof/>
          <w:lang w:val="en-US"/>
        </w:rPr>
        <w:t xml:space="preserve">Campylobacter. Third Edition. </w:t>
      </w:r>
      <w:r>
        <w:rPr>
          <w:noProof/>
          <w:lang w:val="en-US"/>
        </w:rPr>
        <w:t>Washington D.C.: ASM Press.</w:t>
      </w:r>
    </w:p>
    <w:p w:rsidR="00B567BE" w:rsidRDefault="00B567BE" w:rsidP="00B567BE">
      <w:pPr>
        <w:pStyle w:val="Bibliography"/>
        <w:rPr>
          <w:noProof/>
          <w:lang w:val="en-US"/>
        </w:rPr>
      </w:pPr>
      <w:r>
        <w:rPr>
          <w:noProof/>
          <w:lang w:val="en-US"/>
        </w:rPr>
        <w:t xml:space="preserve">Jin, S. et al., 2001. JlpA, a novel surface-exposed lipoprotein specific to Campylobacter jejuni, mediates adherence to host epithelial cells. </w:t>
      </w:r>
      <w:r>
        <w:rPr>
          <w:i/>
          <w:iCs/>
          <w:noProof/>
          <w:lang w:val="en-US"/>
        </w:rPr>
        <w:t xml:space="preserve">Molecular microbiology, </w:t>
      </w:r>
      <w:r>
        <w:rPr>
          <w:noProof/>
          <w:lang w:val="en-US"/>
        </w:rPr>
        <w:t>Volume 39, pp. 1225-1236.</w:t>
      </w:r>
    </w:p>
    <w:p w:rsidR="00B567BE" w:rsidRDefault="00B567BE" w:rsidP="00B567BE">
      <w:pPr>
        <w:pStyle w:val="Bibliography"/>
        <w:rPr>
          <w:noProof/>
          <w:lang w:val="en-US"/>
        </w:rPr>
      </w:pPr>
      <w:r>
        <w:rPr>
          <w:noProof/>
          <w:lang w:val="en-US"/>
        </w:rPr>
        <w:t xml:space="preserve">Kamieniarz, K. &amp; Schneider, R., 2009. Tools to tackle protein acetylation. </w:t>
      </w:r>
      <w:r>
        <w:rPr>
          <w:i/>
          <w:iCs/>
          <w:noProof/>
          <w:lang w:val="en-US"/>
        </w:rPr>
        <w:t xml:space="preserve">Chemistry and biology, </w:t>
      </w:r>
      <w:r>
        <w:rPr>
          <w:noProof/>
          <w:lang w:val="en-US"/>
        </w:rPr>
        <w:t>16(10), pp. 1027-1029.</w:t>
      </w:r>
    </w:p>
    <w:p w:rsidR="00B567BE" w:rsidRDefault="00B567BE" w:rsidP="00B567BE">
      <w:pPr>
        <w:pStyle w:val="Bibliography"/>
        <w:rPr>
          <w:noProof/>
          <w:lang w:val="en-US"/>
        </w:rPr>
      </w:pPr>
      <w:r>
        <w:rPr>
          <w:noProof/>
          <w:lang w:val="en-US"/>
        </w:rPr>
        <w:lastRenderedPageBreak/>
        <w:t xml:space="preserve">Kanungpean, D., Kakuda, T. &amp; Takai, S., 2011. Participation of CheR and CheB in the chemosensory response of Campylobacter jejuni. </w:t>
      </w:r>
      <w:r>
        <w:rPr>
          <w:i/>
          <w:iCs/>
          <w:noProof/>
          <w:lang w:val="en-US"/>
        </w:rPr>
        <w:t xml:space="preserve">Microbiology, </w:t>
      </w:r>
      <w:r>
        <w:rPr>
          <w:noProof/>
          <w:lang w:val="en-US"/>
        </w:rPr>
        <w:t>Volume 157, pp. 1279-1289.</w:t>
      </w:r>
    </w:p>
    <w:p w:rsidR="00B567BE" w:rsidRDefault="00B567BE" w:rsidP="00B567BE">
      <w:pPr>
        <w:pStyle w:val="Bibliography"/>
        <w:rPr>
          <w:noProof/>
          <w:lang w:val="en-US"/>
        </w:rPr>
      </w:pPr>
      <w:r>
        <w:rPr>
          <w:noProof/>
          <w:lang w:val="en-US"/>
        </w:rPr>
        <w:t xml:space="preserve">Kelle, K., Pages, J. M. &amp; Bolla, J. M., 1998. A putative adhesin gene cloned from Campylobacter jejuni. </w:t>
      </w:r>
      <w:r>
        <w:rPr>
          <w:i/>
          <w:iCs/>
          <w:noProof/>
          <w:lang w:val="en-US"/>
        </w:rPr>
        <w:t xml:space="preserve">Research in microbiology, </w:t>
      </w:r>
      <w:r>
        <w:rPr>
          <w:noProof/>
          <w:lang w:val="en-US"/>
        </w:rPr>
        <w:t>Volume 149, pp. 723-733.</w:t>
      </w:r>
    </w:p>
    <w:p w:rsidR="00B567BE" w:rsidRDefault="00B567BE" w:rsidP="00B567BE">
      <w:pPr>
        <w:pStyle w:val="Bibliography"/>
        <w:rPr>
          <w:noProof/>
          <w:lang w:val="en-US"/>
        </w:rPr>
      </w:pPr>
      <w:r>
        <w:rPr>
          <w:noProof/>
          <w:lang w:val="en-US"/>
        </w:rPr>
        <w:t xml:space="preserve">Kelley, L. A. et al., 2015. The Phyre2 web portal for protein modeling, prediction and analysis. </w:t>
      </w:r>
      <w:r>
        <w:rPr>
          <w:i/>
          <w:iCs/>
          <w:noProof/>
          <w:lang w:val="en-US"/>
        </w:rPr>
        <w:t xml:space="preserve">Nature protocols, </w:t>
      </w:r>
      <w:r>
        <w:rPr>
          <w:noProof/>
          <w:lang w:val="en-US"/>
        </w:rPr>
        <w:t>Volume 10, pp. 845-858.</w:t>
      </w:r>
    </w:p>
    <w:p w:rsidR="00B567BE" w:rsidRDefault="00B567BE" w:rsidP="00B567BE">
      <w:pPr>
        <w:pStyle w:val="Bibliography"/>
        <w:rPr>
          <w:noProof/>
          <w:lang w:val="en-US"/>
        </w:rPr>
      </w:pPr>
      <w:r>
        <w:rPr>
          <w:noProof/>
          <w:lang w:val="en-US"/>
        </w:rPr>
        <w:t xml:space="preserve">Kelley, L. A. et al., 2015. The Phyre2 web portal for protein modeling, prediction and analysis.. </w:t>
      </w:r>
      <w:r>
        <w:rPr>
          <w:i/>
          <w:iCs/>
          <w:noProof/>
          <w:lang w:val="en-US"/>
        </w:rPr>
        <w:t xml:space="preserve">Nature protocols, </w:t>
      </w:r>
      <w:r>
        <w:rPr>
          <w:noProof/>
          <w:lang w:val="en-US"/>
        </w:rPr>
        <w:t>10(6), pp. 845-858.</w:t>
      </w:r>
    </w:p>
    <w:p w:rsidR="00B567BE" w:rsidRDefault="00B567BE" w:rsidP="00B567BE">
      <w:pPr>
        <w:pStyle w:val="Bibliography"/>
        <w:rPr>
          <w:noProof/>
          <w:lang w:val="en-US"/>
        </w:rPr>
      </w:pPr>
      <w:r>
        <w:rPr>
          <w:noProof/>
          <w:lang w:val="en-US"/>
        </w:rPr>
        <w:t xml:space="preserve">Kelly, D. J., 2001. The physiology and metabolism of Campylobacter jejuni and Helicobacter pylori. </w:t>
      </w:r>
      <w:r>
        <w:rPr>
          <w:i/>
          <w:iCs/>
          <w:noProof/>
          <w:lang w:val="en-US"/>
        </w:rPr>
        <w:t xml:space="preserve">Research in microbiology, </w:t>
      </w:r>
      <w:r>
        <w:rPr>
          <w:noProof/>
          <w:lang w:val="en-US"/>
        </w:rPr>
        <w:t>Volume 90, pp. 16-24.</w:t>
      </w:r>
    </w:p>
    <w:p w:rsidR="00B567BE" w:rsidRDefault="00B567BE" w:rsidP="00B567BE">
      <w:pPr>
        <w:pStyle w:val="Bibliography"/>
        <w:rPr>
          <w:noProof/>
          <w:lang w:val="en-US"/>
        </w:rPr>
      </w:pPr>
      <w:r>
        <w:rPr>
          <w:noProof/>
          <w:lang w:val="en-US"/>
        </w:rPr>
        <w:t xml:space="preserve">Kelly, D. J., 2008. Complexity and versatility in the physiology and metabolism of Campylobacter jejuni. In. In: I. Nachamkin, C. M. Szymanski &amp; M. J. Blaser, eds. </w:t>
      </w:r>
      <w:r>
        <w:rPr>
          <w:i/>
          <w:iCs/>
          <w:noProof/>
          <w:lang w:val="en-US"/>
        </w:rPr>
        <w:t xml:space="preserve">Campylobacter. Third edition. </w:t>
      </w:r>
      <w:r>
        <w:rPr>
          <w:noProof/>
          <w:lang w:val="en-US"/>
        </w:rPr>
        <w:t>Washington D.C.: ASM press.</w:t>
      </w:r>
    </w:p>
    <w:p w:rsidR="00B567BE" w:rsidRDefault="00B567BE" w:rsidP="00B567BE">
      <w:pPr>
        <w:pStyle w:val="Bibliography"/>
        <w:rPr>
          <w:noProof/>
          <w:lang w:val="en-US"/>
        </w:rPr>
      </w:pPr>
      <w:r>
        <w:rPr>
          <w:noProof/>
          <w:lang w:val="en-US"/>
        </w:rPr>
        <w:t xml:space="preserve">Kim, D. et al., 2013. The acetylproteome of Gram-positive model bacterium Bacillus subtilis. </w:t>
      </w:r>
      <w:r>
        <w:rPr>
          <w:i/>
          <w:iCs/>
          <w:noProof/>
          <w:lang w:val="en-US"/>
        </w:rPr>
        <w:t xml:space="preserve">Proteomics, </w:t>
      </w:r>
      <w:r>
        <w:rPr>
          <w:noProof/>
          <w:lang w:val="en-US"/>
        </w:rPr>
        <w:t>13(10), pp. 1726-1736.</w:t>
      </w:r>
    </w:p>
    <w:p w:rsidR="00B567BE" w:rsidRDefault="00B567BE" w:rsidP="00B567BE">
      <w:pPr>
        <w:pStyle w:val="Bibliography"/>
        <w:rPr>
          <w:noProof/>
          <w:lang w:val="en-US"/>
        </w:rPr>
      </w:pPr>
      <w:r>
        <w:rPr>
          <w:noProof/>
          <w:lang w:val="en-US"/>
        </w:rPr>
        <w:t xml:space="preserve">Kim, J.-C., Oh, E., Kim, J. &amp; Jeon, B., 2015. Regulation of oxidative stress resistance in Campylobacter jejuni, a microaerophilic foodborne pathogen. </w:t>
      </w:r>
      <w:r>
        <w:rPr>
          <w:i/>
          <w:iCs/>
          <w:noProof/>
          <w:lang w:val="en-US"/>
        </w:rPr>
        <w:t xml:space="preserve">Frontiers in microbiology, </w:t>
      </w:r>
      <w:r>
        <w:rPr>
          <w:noProof/>
          <w:lang w:val="en-US"/>
        </w:rPr>
        <w:t>6(751).</w:t>
      </w:r>
    </w:p>
    <w:p w:rsidR="00B567BE" w:rsidRDefault="00B567BE" w:rsidP="00B567BE">
      <w:pPr>
        <w:pStyle w:val="Bibliography"/>
        <w:rPr>
          <w:noProof/>
          <w:lang w:val="en-US"/>
        </w:rPr>
      </w:pPr>
      <w:r>
        <w:rPr>
          <w:noProof/>
          <w:lang w:val="en-US"/>
        </w:rPr>
        <w:t xml:space="preserve">Konkel, M. E. et al., 1997. Identification and molecular cloning of a gene encoding a fibronectin-binding protein (CadF) from Campylobacter jejuni. </w:t>
      </w:r>
      <w:r>
        <w:rPr>
          <w:i/>
          <w:iCs/>
          <w:noProof/>
          <w:lang w:val="en-US"/>
        </w:rPr>
        <w:t xml:space="preserve">Molecular microbiology, </w:t>
      </w:r>
      <w:r>
        <w:rPr>
          <w:noProof/>
          <w:lang w:val="en-US"/>
        </w:rPr>
        <w:t>Volume 24, pp. 953-963.</w:t>
      </w:r>
    </w:p>
    <w:p w:rsidR="00B567BE" w:rsidRDefault="00B567BE" w:rsidP="00B567BE">
      <w:pPr>
        <w:pStyle w:val="Bibliography"/>
        <w:rPr>
          <w:noProof/>
          <w:lang w:val="en-US"/>
        </w:rPr>
      </w:pPr>
      <w:r>
        <w:rPr>
          <w:noProof/>
          <w:lang w:val="en-US"/>
        </w:rPr>
        <w:t xml:space="preserve">Korolik, V. &amp; Ketley, J. M., 2008. Chemosensory signal transductio pathway of Campylobacter jejuni. In: I. Nachamkin, C. M. Szymanski &amp; M. J. Blaser, eds. </w:t>
      </w:r>
      <w:r>
        <w:rPr>
          <w:i/>
          <w:iCs/>
          <w:noProof/>
          <w:lang w:val="en-US"/>
        </w:rPr>
        <w:t xml:space="preserve">Champylobacter Third Edition. </w:t>
      </w:r>
      <w:r>
        <w:rPr>
          <w:noProof/>
          <w:lang w:val="en-US"/>
        </w:rPr>
        <w:t>Washington D.C: ASM press, pp. 351-366.</w:t>
      </w:r>
    </w:p>
    <w:p w:rsidR="00B567BE" w:rsidRDefault="00B567BE" w:rsidP="00B567BE">
      <w:pPr>
        <w:pStyle w:val="Bibliography"/>
        <w:rPr>
          <w:noProof/>
          <w:lang w:val="en-US"/>
        </w:rPr>
      </w:pPr>
      <w:r>
        <w:rPr>
          <w:noProof/>
          <w:lang w:val="en-US"/>
        </w:rPr>
        <w:t xml:space="preserve">Koshland, D. E., 1952. Effect of catalysts on the hydrolysis of acetyl phosphate. Nucleophilic displacement mechanisms in enzymatic reactions.. </w:t>
      </w:r>
      <w:r>
        <w:rPr>
          <w:i/>
          <w:iCs/>
          <w:noProof/>
          <w:lang w:val="en-US"/>
        </w:rPr>
        <w:t xml:space="preserve">Journal of the American chemistry society, </w:t>
      </w:r>
      <w:r>
        <w:rPr>
          <w:noProof/>
          <w:lang w:val="en-US"/>
        </w:rPr>
        <w:t>Volume 74, pp. 2286-2292.</w:t>
      </w:r>
    </w:p>
    <w:p w:rsidR="00B567BE" w:rsidRDefault="00B567BE" w:rsidP="00B567BE">
      <w:pPr>
        <w:pStyle w:val="Bibliography"/>
        <w:rPr>
          <w:noProof/>
          <w:lang w:val="en-US"/>
        </w:rPr>
      </w:pPr>
      <w:r>
        <w:rPr>
          <w:noProof/>
          <w:lang w:val="en-US"/>
        </w:rPr>
        <w:t xml:space="preserve">Kuhn, M. L., Majorek , K. A., Minor, W. &amp; Anderson, W. F., 2013. Broad-substrate screen as a tool to identify substrates for bacterial Gcn5-related N-acetyltransferases with unknown substrate specificity. </w:t>
      </w:r>
      <w:r>
        <w:rPr>
          <w:i/>
          <w:iCs/>
          <w:noProof/>
          <w:lang w:val="en-US"/>
        </w:rPr>
        <w:t xml:space="preserve">Protein science, </w:t>
      </w:r>
      <w:r>
        <w:rPr>
          <w:noProof/>
          <w:lang w:val="en-US"/>
        </w:rPr>
        <w:t>22(2), pp. 222-230.</w:t>
      </w:r>
    </w:p>
    <w:p w:rsidR="00B567BE" w:rsidRDefault="00B567BE" w:rsidP="00B567BE">
      <w:pPr>
        <w:pStyle w:val="Bibliography"/>
        <w:rPr>
          <w:noProof/>
          <w:lang w:val="en-US"/>
        </w:rPr>
      </w:pPr>
      <w:r>
        <w:rPr>
          <w:noProof/>
          <w:lang w:val="en-US"/>
        </w:rPr>
        <w:t xml:space="preserve">Kuhn, M. L. et al., 2014. Structural, kinetic and proteomic characterization of acetyl phosphate-dependent bacterial protein acetylation. </w:t>
      </w:r>
      <w:r>
        <w:rPr>
          <w:i/>
          <w:iCs/>
          <w:noProof/>
          <w:lang w:val="en-US"/>
        </w:rPr>
        <w:t xml:space="preserve">PLoS One, </w:t>
      </w:r>
      <w:r>
        <w:rPr>
          <w:noProof/>
          <w:lang w:val="en-US"/>
        </w:rPr>
        <w:t>9(e94816).</w:t>
      </w:r>
    </w:p>
    <w:p w:rsidR="00B567BE" w:rsidRDefault="00B567BE" w:rsidP="00B567BE">
      <w:pPr>
        <w:pStyle w:val="Bibliography"/>
        <w:rPr>
          <w:noProof/>
          <w:lang w:val="en-US"/>
        </w:rPr>
      </w:pPr>
      <w:r>
        <w:rPr>
          <w:noProof/>
          <w:lang w:val="en-US"/>
        </w:rPr>
        <w:t xml:space="preserve">Kuhn, M. L. et al., 2014. Structural, kinetic and proteomic characterization of acetyl phosphate-dependent bacterial protein acetylation. </w:t>
      </w:r>
      <w:r>
        <w:rPr>
          <w:i/>
          <w:iCs/>
          <w:noProof/>
          <w:lang w:val="en-US"/>
        </w:rPr>
        <w:t xml:space="preserve">PLoS one, </w:t>
      </w:r>
      <w:r>
        <w:rPr>
          <w:noProof/>
          <w:lang w:val="en-US"/>
        </w:rPr>
        <w:t>9(4).</w:t>
      </w:r>
    </w:p>
    <w:p w:rsidR="00D92A0D" w:rsidRPr="00D92A0D" w:rsidRDefault="00D92A0D" w:rsidP="00D92A0D">
      <w:pPr>
        <w:rPr>
          <w:lang w:val="en-US"/>
        </w:rPr>
      </w:pPr>
      <w:r>
        <w:rPr>
          <w:lang w:val="en-US"/>
        </w:rPr>
        <w:t xml:space="preserve">Lai, CK. et al., 2016. Molecular mechanisms and potential clinical applications of Campylobacter jejuni cytolethal distending toxin. </w:t>
      </w:r>
      <w:r>
        <w:rPr>
          <w:i/>
          <w:lang w:val="en-US"/>
        </w:rPr>
        <w:t xml:space="preserve">Frontiers in cellular and infection microbiology. </w:t>
      </w:r>
      <w:r>
        <w:rPr>
          <w:lang w:val="en-US"/>
        </w:rPr>
        <w:t>Volume 6 pp. 9</w:t>
      </w:r>
    </w:p>
    <w:p w:rsidR="00B567BE" w:rsidRDefault="00B567BE" w:rsidP="00B567BE">
      <w:pPr>
        <w:pStyle w:val="Bibliography"/>
        <w:rPr>
          <w:noProof/>
          <w:lang w:val="en-US"/>
        </w:rPr>
      </w:pPr>
      <w:r>
        <w:rPr>
          <w:noProof/>
          <w:lang w:val="en-US"/>
        </w:rPr>
        <w:lastRenderedPageBreak/>
        <w:t xml:space="preserve">Lara-Tejero, M. &amp; Galan, J. E., 2000. A bacterial toxin that controls cell cycle progression as a deoxyribonuclease I-like protein.. </w:t>
      </w:r>
      <w:r>
        <w:rPr>
          <w:i/>
          <w:iCs/>
          <w:noProof/>
          <w:lang w:val="en-US"/>
        </w:rPr>
        <w:t xml:space="preserve">Science, </w:t>
      </w:r>
      <w:r>
        <w:rPr>
          <w:noProof/>
          <w:lang w:val="en-US"/>
        </w:rPr>
        <w:t>Volume 290, pp. 354-357.</w:t>
      </w:r>
    </w:p>
    <w:p w:rsidR="00B567BE" w:rsidRDefault="00B567BE" w:rsidP="00B567BE">
      <w:pPr>
        <w:pStyle w:val="Bibliography"/>
        <w:rPr>
          <w:noProof/>
          <w:lang w:val="en-US"/>
        </w:rPr>
      </w:pPr>
      <w:r>
        <w:rPr>
          <w:noProof/>
          <w:lang w:val="en-US"/>
        </w:rPr>
        <w:t xml:space="preserve">Lara-Tejero, M. &amp; Galan, J. E., 2001. CdtA, CdtB, and CdtC form a tripartite complex that is required for cytolethal distending toxin activity.. </w:t>
      </w:r>
      <w:r>
        <w:rPr>
          <w:i/>
          <w:iCs/>
          <w:noProof/>
          <w:lang w:val="en-US"/>
        </w:rPr>
        <w:t xml:space="preserve">Infection and immunity, </w:t>
      </w:r>
      <w:r>
        <w:rPr>
          <w:noProof/>
          <w:lang w:val="en-US"/>
        </w:rPr>
        <w:t>Volume 69, pp. 4358-4365.</w:t>
      </w:r>
    </w:p>
    <w:p w:rsidR="00B567BE" w:rsidRDefault="00B567BE" w:rsidP="00B567BE">
      <w:pPr>
        <w:pStyle w:val="Bibliography"/>
        <w:rPr>
          <w:noProof/>
          <w:lang w:val="en-US"/>
        </w:rPr>
      </w:pPr>
      <w:r>
        <w:rPr>
          <w:noProof/>
          <w:lang w:val="en-US"/>
        </w:rPr>
        <w:t xml:space="preserve">Leon-Kempis Mdel, R. et al., 2006. The Campylobacter jejuni PEB1a adhesin is an aspartate/glutamate-binding protein of an ABC transporter essential for microaerobic growth on dicarboxylic amino acids. </w:t>
      </w:r>
      <w:r>
        <w:rPr>
          <w:i/>
          <w:iCs/>
          <w:noProof/>
          <w:lang w:val="en-US"/>
        </w:rPr>
        <w:t xml:space="preserve">Molecular microbiology, </w:t>
      </w:r>
      <w:r>
        <w:rPr>
          <w:noProof/>
          <w:lang w:val="en-US"/>
        </w:rPr>
        <w:t>Volume 60, pp. 1262-1275.</w:t>
      </w:r>
    </w:p>
    <w:p w:rsidR="00B567BE" w:rsidRDefault="00B567BE" w:rsidP="00B567BE">
      <w:pPr>
        <w:pStyle w:val="Bibliography"/>
        <w:rPr>
          <w:noProof/>
          <w:lang w:val="en-US"/>
        </w:rPr>
      </w:pPr>
      <w:r>
        <w:rPr>
          <w:noProof/>
          <w:lang w:val="en-US"/>
        </w:rPr>
        <w:t xml:space="preserve">Levy, A. J., 1946. A gastro-enteritis outbreak probably due to a bovine strain of vibrio. </w:t>
      </w:r>
      <w:r>
        <w:rPr>
          <w:i/>
          <w:iCs/>
          <w:noProof/>
          <w:lang w:val="en-US"/>
        </w:rPr>
        <w:t xml:space="preserve">Yale journal of Biological Medicine, </w:t>
      </w:r>
      <w:r>
        <w:rPr>
          <w:noProof/>
          <w:lang w:val="en-US"/>
        </w:rPr>
        <w:t>Volume 18, pp. 243-248.</w:t>
      </w:r>
    </w:p>
    <w:p w:rsidR="00B567BE" w:rsidRDefault="00B567BE" w:rsidP="00B567BE">
      <w:pPr>
        <w:pStyle w:val="Bibliography"/>
        <w:rPr>
          <w:noProof/>
          <w:lang w:val="en-US"/>
        </w:rPr>
      </w:pPr>
      <w:r>
        <w:rPr>
          <w:noProof/>
          <w:lang w:val="en-US"/>
        </w:rPr>
        <w:t xml:space="preserve">Liang, W. &amp; Deutscher, M. P., 2012. Post-translational modification of RNase R is regulated by stress-dependent reduction in the acetylating enzyme Pka (YfiQ). </w:t>
      </w:r>
      <w:r>
        <w:rPr>
          <w:i/>
          <w:iCs/>
          <w:noProof/>
          <w:lang w:val="en-US"/>
        </w:rPr>
        <w:t xml:space="preserve">RNA, </w:t>
      </w:r>
      <w:r>
        <w:rPr>
          <w:noProof/>
          <w:lang w:val="en-US"/>
        </w:rPr>
        <w:t>18(1), pp. 37-41.</w:t>
      </w:r>
    </w:p>
    <w:p w:rsidR="00B567BE" w:rsidRDefault="00B567BE" w:rsidP="00B567BE">
      <w:pPr>
        <w:pStyle w:val="Bibliography"/>
        <w:rPr>
          <w:noProof/>
          <w:lang w:val="en-US"/>
        </w:rPr>
      </w:pPr>
      <w:r>
        <w:rPr>
          <w:noProof/>
          <w:lang w:val="en-US"/>
        </w:rPr>
        <w:t xml:space="preserve">Lindmark, B. et al., 2009. Outer membrane vesicle-mediated release of cytolethal distending toxin (CDT) from Campylobacter jejuni. </w:t>
      </w:r>
      <w:r>
        <w:rPr>
          <w:i/>
          <w:iCs/>
          <w:noProof/>
          <w:lang w:val="en-US"/>
        </w:rPr>
        <w:t xml:space="preserve">BMC microbiology, </w:t>
      </w:r>
      <w:r>
        <w:rPr>
          <w:noProof/>
          <w:lang w:val="en-US"/>
        </w:rPr>
        <w:t>Volume 9, p. 220.</w:t>
      </w:r>
    </w:p>
    <w:p w:rsidR="00B567BE" w:rsidRDefault="00B567BE" w:rsidP="00B567BE">
      <w:pPr>
        <w:pStyle w:val="Bibliography"/>
        <w:rPr>
          <w:noProof/>
          <w:lang w:val="en-US"/>
        </w:rPr>
      </w:pPr>
      <w:r>
        <w:rPr>
          <w:noProof/>
          <w:lang w:val="en-US"/>
        </w:rPr>
        <w:t xml:space="preserve">Lombardi, P. M., Cole, K. E., Dowling, D. P. &amp; Christianson, D. W., 2011. Structure, mechanism, and inhibition of histone deacetylases and related metalloenzymes. </w:t>
      </w:r>
      <w:r>
        <w:rPr>
          <w:i/>
          <w:iCs/>
          <w:noProof/>
          <w:lang w:val="en-US"/>
        </w:rPr>
        <w:t xml:space="preserve">Current opinions in structural biology, </w:t>
      </w:r>
      <w:r>
        <w:rPr>
          <w:noProof/>
          <w:lang w:val="en-US"/>
        </w:rPr>
        <w:t>Volume 21, pp. 735-743.</w:t>
      </w:r>
    </w:p>
    <w:p w:rsidR="00B567BE" w:rsidRDefault="00B567BE" w:rsidP="00B567BE">
      <w:pPr>
        <w:pStyle w:val="Bibliography"/>
        <w:rPr>
          <w:noProof/>
          <w:lang w:val="en-US"/>
        </w:rPr>
      </w:pPr>
      <w:r>
        <w:rPr>
          <w:noProof/>
          <w:lang w:val="en-US"/>
        </w:rPr>
        <w:t xml:space="preserve">Louwen, R. et al., 2008. The sialylated lipooligosaccharide outer core in Campylobacter jejuni is an important determinant for epithelial cell invasion. </w:t>
      </w:r>
      <w:r>
        <w:rPr>
          <w:i/>
          <w:iCs/>
          <w:noProof/>
          <w:lang w:val="en-US"/>
        </w:rPr>
        <w:t xml:space="preserve">Infection and immunity, </w:t>
      </w:r>
      <w:r>
        <w:rPr>
          <w:noProof/>
          <w:lang w:val="en-US"/>
        </w:rPr>
        <w:t>Volume 76, pp. 4431-4438.</w:t>
      </w:r>
    </w:p>
    <w:p w:rsidR="00B567BE" w:rsidRDefault="00B567BE" w:rsidP="00B567BE">
      <w:pPr>
        <w:pStyle w:val="Bibliography"/>
        <w:rPr>
          <w:noProof/>
          <w:lang w:val="en-US"/>
        </w:rPr>
      </w:pPr>
      <w:r>
        <w:rPr>
          <w:noProof/>
          <w:lang w:val="en-US"/>
        </w:rPr>
        <w:t xml:space="preserve">Macek, B. et al., 2019. Protein post-translational modifications in bacteria. </w:t>
      </w:r>
      <w:r>
        <w:rPr>
          <w:i/>
          <w:iCs/>
          <w:noProof/>
          <w:lang w:val="en-US"/>
        </w:rPr>
        <w:t>Nature reviews microbiology.</w:t>
      </w:r>
    </w:p>
    <w:p w:rsidR="00B567BE" w:rsidRDefault="00B567BE" w:rsidP="00B567BE">
      <w:pPr>
        <w:pStyle w:val="Bibliography"/>
        <w:rPr>
          <w:noProof/>
          <w:lang w:val="en-US"/>
        </w:rPr>
      </w:pPr>
      <w:r>
        <w:rPr>
          <w:noProof/>
          <w:lang w:val="en-US"/>
        </w:rPr>
        <w:t xml:space="preserve">Marchant, J., Wren, B. &amp; Ketley, J., 2002. Exploiting genome sequence: predictions for mechanisms of Campylobacter chemotaxis.. </w:t>
      </w:r>
      <w:r>
        <w:rPr>
          <w:i/>
          <w:iCs/>
          <w:noProof/>
          <w:lang w:val="en-US"/>
        </w:rPr>
        <w:t xml:space="preserve">Trends in microbiology, </w:t>
      </w:r>
      <w:r>
        <w:rPr>
          <w:noProof/>
          <w:lang w:val="en-US"/>
        </w:rPr>
        <w:t>Volume 10, pp. 155-159.</w:t>
      </w:r>
    </w:p>
    <w:p w:rsidR="00B567BE" w:rsidRDefault="00B567BE" w:rsidP="00B567BE">
      <w:pPr>
        <w:pStyle w:val="Bibliography"/>
        <w:rPr>
          <w:noProof/>
          <w:lang w:val="en-US"/>
        </w:rPr>
      </w:pPr>
      <w:r>
        <w:rPr>
          <w:noProof/>
          <w:lang w:val="en-US"/>
        </w:rPr>
        <w:t xml:space="preserve">Marsh, V. L., Peak-Chew, S. Y. &amp; Bell, S. D., 2005. Sir2 and the acetyltransferase, Pat, regulate the archaeal chromatin protein, Alba. </w:t>
      </w:r>
      <w:r>
        <w:rPr>
          <w:i/>
          <w:iCs/>
          <w:noProof/>
          <w:lang w:val="en-US"/>
        </w:rPr>
        <w:t xml:space="preserve">Journal of biological chemistry, </w:t>
      </w:r>
      <w:r>
        <w:rPr>
          <w:noProof/>
          <w:lang w:val="en-US"/>
        </w:rPr>
        <w:t>380(22), pp. 21122-21128.</w:t>
      </w:r>
    </w:p>
    <w:p w:rsidR="00B567BE" w:rsidRDefault="00B567BE" w:rsidP="00B567BE">
      <w:pPr>
        <w:pStyle w:val="Bibliography"/>
        <w:rPr>
          <w:noProof/>
          <w:lang w:val="en-US"/>
        </w:rPr>
      </w:pPr>
      <w:r>
        <w:rPr>
          <w:noProof/>
          <w:lang w:val="en-US"/>
        </w:rPr>
        <w:t xml:space="preserve">McSweegan, E. &amp; Walker, R. I., 1986. Identification and characterization of two Campylobacter jejuni adhesins for cellular and mucous substrates. </w:t>
      </w:r>
      <w:r>
        <w:rPr>
          <w:i/>
          <w:iCs/>
          <w:noProof/>
          <w:lang w:val="en-US"/>
        </w:rPr>
        <w:t xml:space="preserve">Infection and immunity, </w:t>
      </w:r>
      <w:r>
        <w:rPr>
          <w:noProof/>
          <w:lang w:val="en-US"/>
        </w:rPr>
        <w:t>Volume 53, pp. 141-148.</w:t>
      </w:r>
    </w:p>
    <w:p w:rsidR="00B567BE" w:rsidRDefault="00B567BE" w:rsidP="00B567BE">
      <w:pPr>
        <w:pStyle w:val="Bibliography"/>
        <w:rPr>
          <w:noProof/>
          <w:lang w:val="en-US"/>
        </w:rPr>
      </w:pPr>
      <w:r>
        <w:rPr>
          <w:noProof/>
          <w:lang w:val="en-US"/>
        </w:rPr>
        <w:t xml:space="preserve">Miller, C. E., Williams, P. H. &amp; Ketley, J. M., 2009. Pumping iron: mechanisms for iron uptake by Campylobacter.. </w:t>
      </w:r>
      <w:r>
        <w:rPr>
          <w:i/>
          <w:iCs/>
          <w:noProof/>
          <w:lang w:val="en-US"/>
        </w:rPr>
        <w:t xml:space="preserve">Microbiology, </w:t>
      </w:r>
      <w:r>
        <w:rPr>
          <w:noProof/>
          <w:lang w:val="en-US"/>
        </w:rPr>
        <w:t>Volume 155, pp. 3157-3165.</w:t>
      </w:r>
    </w:p>
    <w:p w:rsidR="00B567BE" w:rsidRDefault="00B567BE" w:rsidP="00B567BE">
      <w:pPr>
        <w:pStyle w:val="Bibliography"/>
        <w:rPr>
          <w:noProof/>
          <w:lang w:val="en-US"/>
        </w:rPr>
      </w:pPr>
      <w:r>
        <w:rPr>
          <w:noProof/>
          <w:lang w:val="en-US"/>
        </w:rPr>
        <w:t xml:space="preserve">Mourey, L. et al., 2001. Crystal Structure of the CheA Histidine Phosphotransfer Domain that Mediates Response Regulator Phosphorylation in Bacterial Chemotaxis. </w:t>
      </w:r>
      <w:r>
        <w:rPr>
          <w:i/>
          <w:iCs/>
          <w:noProof/>
          <w:lang w:val="en-US"/>
        </w:rPr>
        <w:t xml:space="preserve">The journal of biological chemistry, </w:t>
      </w:r>
      <w:r>
        <w:rPr>
          <w:noProof/>
          <w:lang w:val="en-US"/>
        </w:rPr>
        <w:t>Volume 276, pp. 31074-31082.</w:t>
      </w:r>
    </w:p>
    <w:p w:rsidR="00B567BE" w:rsidRDefault="00B567BE" w:rsidP="00B567BE">
      <w:pPr>
        <w:pStyle w:val="Bibliography"/>
        <w:rPr>
          <w:noProof/>
          <w:lang w:val="en-US"/>
        </w:rPr>
      </w:pPr>
      <w:r>
        <w:rPr>
          <w:noProof/>
          <w:lang w:val="en-US"/>
        </w:rPr>
        <w:t xml:space="preserve">Muraoaka, W. T. &amp; Zhang, Q., 2011. Phenotypic and genotypic evidence for L-fucose utilization by Campylobacter jejuni.. </w:t>
      </w:r>
      <w:r>
        <w:rPr>
          <w:i/>
          <w:iCs/>
          <w:noProof/>
          <w:lang w:val="en-US"/>
        </w:rPr>
        <w:t xml:space="preserve">Journal of bacteriology, </w:t>
      </w:r>
      <w:r>
        <w:rPr>
          <w:noProof/>
          <w:lang w:val="en-US"/>
        </w:rPr>
        <w:t>Volume 193, pp. 1065-1075.</w:t>
      </w:r>
    </w:p>
    <w:p w:rsidR="00B567BE" w:rsidRDefault="00B567BE" w:rsidP="00B567BE">
      <w:pPr>
        <w:pStyle w:val="Bibliography"/>
        <w:rPr>
          <w:noProof/>
          <w:lang w:val="en-US"/>
        </w:rPr>
      </w:pPr>
      <w:r>
        <w:rPr>
          <w:noProof/>
          <w:lang w:val="en-US"/>
        </w:rPr>
        <w:lastRenderedPageBreak/>
        <w:t xml:space="preserve">Naikare, H. et al., 2006. Major role for FeoB in Campylobacter jejuni ferrous iron acquisition, gut colonization, and intracellular survival.. </w:t>
      </w:r>
      <w:r>
        <w:rPr>
          <w:i/>
          <w:iCs/>
          <w:noProof/>
          <w:lang w:val="en-US"/>
        </w:rPr>
        <w:t xml:space="preserve">Infection and immunity, </w:t>
      </w:r>
      <w:r>
        <w:rPr>
          <w:noProof/>
          <w:lang w:val="en-US"/>
        </w:rPr>
        <w:t>Volume 74, pp. 5433-5444.</w:t>
      </w:r>
    </w:p>
    <w:p w:rsidR="00B567BE" w:rsidRDefault="00B567BE" w:rsidP="00B567BE">
      <w:pPr>
        <w:pStyle w:val="Bibliography"/>
        <w:rPr>
          <w:noProof/>
          <w:lang w:val="en-US"/>
        </w:rPr>
      </w:pPr>
      <w:r>
        <w:rPr>
          <w:noProof/>
          <w:lang w:val="en-US"/>
        </w:rPr>
        <w:t xml:space="preserve">Nakayasu, E. S. et al., 2017. Ancient Regulatory Role of Lysine Acetylation in Central Metabolism. </w:t>
      </w:r>
      <w:r>
        <w:rPr>
          <w:i/>
          <w:iCs/>
          <w:noProof/>
          <w:lang w:val="en-US"/>
        </w:rPr>
        <w:t xml:space="preserve">American society for microbiology, </w:t>
      </w:r>
      <w:r>
        <w:rPr>
          <w:noProof/>
          <w:lang w:val="en-US"/>
        </w:rPr>
        <w:t>8(6).</w:t>
      </w:r>
    </w:p>
    <w:p w:rsidR="00B567BE" w:rsidRDefault="00B567BE" w:rsidP="00B567BE">
      <w:pPr>
        <w:pStyle w:val="Bibliography"/>
        <w:rPr>
          <w:noProof/>
          <w:lang w:val="en-US"/>
        </w:rPr>
      </w:pPr>
      <w:r>
        <w:rPr>
          <w:noProof/>
          <w:lang w:val="en-US"/>
        </w:rPr>
        <w:t xml:space="preserve">Nakayasu, E. S. et al., 2017. Ancient regulatory role of lysine acetylation in central metabolism. </w:t>
      </w:r>
      <w:r>
        <w:rPr>
          <w:i/>
          <w:iCs/>
          <w:noProof/>
          <w:lang w:val="en-US"/>
        </w:rPr>
        <w:t xml:space="preserve">MBio, </w:t>
      </w:r>
      <w:r>
        <w:rPr>
          <w:noProof/>
          <w:lang w:val="en-US"/>
        </w:rPr>
        <w:t>8(6).</w:t>
      </w:r>
    </w:p>
    <w:p w:rsidR="00B567BE" w:rsidRDefault="00B567BE" w:rsidP="00B567BE">
      <w:pPr>
        <w:pStyle w:val="Bibliography"/>
        <w:rPr>
          <w:noProof/>
          <w:lang w:val="en-US"/>
        </w:rPr>
      </w:pPr>
      <w:r>
        <w:rPr>
          <w:noProof/>
          <w:lang w:val="en-US"/>
        </w:rPr>
        <w:t xml:space="preserve">Nakayasu, E. S. et al., 2017. Ancient Regulatory Role of Lysine Acetylation in Central Metabolism. </w:t>
      </w:r>
      <w:r>
        <w:rPr>
          <w:i/>
          <w:iCs/>
          <w:noProof/>
          <w:lang w:val="en-US"/>
        </w:rPr>
        <w:t xml:space="preserve">American society for microbiology, </w:t>
      </w:r>
      <w:r>
        <w:rPr>
          <w:noProof/>
          <w:lang w:val="en-US"/>
        </w:rPr>
        <w:t>8(6), pp. 1894-1917.</w:t>
      </w:r>
    </w:p>
    <w:p w:rsidR="00B567BE" w:rsidRDefault="00B567BE" w:rsidP="00B567BE">
      <w:pPr>
        <w:pStyle w:val="Bibliography"/>
        <w:rPr>
          <w:noProof/>
          <w:lang w:val="en-US"/>
        </w:rPr>
      </w:pPr>
      <w:r>
        <w:rPr>
          <w:noProof/>
          <w:lang w:val="en-US"/>
        </w:rPr>
        <w:t xml:space="preserve">Neuwald, A. F. &amp; Landsman, D., 1997. GCN5-related histone N-acetyltransferases belong to a diverse superfamily that includes the yeast SPT10 protein.. </w:t>
      </w:r>
      <w:r>
        <w:rPr>
          <w:i/>
          <w:iCs/>
          <w:noProof/>
          <w:lang w:val="en-US"/>
        </w:rPr>
        <w:t xml:space="preserve">Trends in biochemical science, </w:t>
      </w:r>
      <w:r>
        <w:rPr>
          <w:noProof/>
          <w:lang w:val="en-US"/>
        </w:rPr>
        <w:t>Volume 22, pp. 154-155.</w:t>
      </w:r>
    </w:p>
    <w:p w:rsidR="00B567BE" w:rsidRDefault="00B567BE" w:rsidP="00B567BE">
      <w:pPr>
        <w:pStyle w:val="Bibliography"/>
        <w:rPr>
          <w:noProof/>
          <w:lang w:val="en-US"/>
        </w:rPr>
      </w:pPr>
      <w:r>
        <w:rPr>
          <w:noProof/>
          <w:lang w:val="en-US"/>
        </w:rPr>
        <w:t xml:space="preserve">Nothaft, H. &amp; Szymanski, C. M., 2010. Protein glycosylation in bacteria: sweeter than ever. </w:t>
      </w:r>
      <w:r>
        <w:rPr>
          <w:i/>
          <w:iCs/>
          <w:noProof/>
          <w:lang w:val="en-US"/>
        </w:rPr>
        <w:t xml:space="preserve">Nature reviews, </w:t>
      </w:r>
      <w:r>
        <w:rPr>
          <w:noProof/>
          <w:lang w:val="en-US"/>
        </w:rPr>
        <w:t>Volume 8, pp. 765-778.</w:t>
      </w:r>
    </w:p>
    <w:p w:rsidR="00B567BE" w:rsidRDefault="00B567BE" w:rsidP="00B567BE">
      <w:pPr>
        <w:pStyle w:val="Bibliography"/>
        <w:rPr>
          <w:noProof/>
          <w:lang w:val="en-US"/>
        </w:rPr>
      </w:pPr>
      <w:r>
        <w:rPr>
          <w:noProof/>
          <w:lang w:val="en-US"/>
        </w:rPr>
        <w:t xml:space="preserve">Oelschlaeger, T. A., Guerry, P. &amp; Kopecko, D. J., 1993. Unusual microtubule-dependent endocytosis mechanisms triggeed by Campylobacter jejuni and Citrobacter freundii. </w:t>
      </w:r>
      <w:r>
        <w:rPr>
          <w:i/>
          <w:iCs/>
          <w:noProof/>
          <w:lang w:val="en-US"/>
        </w:rPr>
        <w:t xml:space="preserve">Proceedings of the National Academy of Science USA, </w:t>
      </w:r>
      <w:r>
        <w:rPr>
          <w:noProof/>
          <w:lang w:val="en-US"/>
        </w:rPr>
        <w:t>Volume 90, pp. 6884-6888.</w:t>
      </w:r>
    </w:p>
    <w:p w:rsidR="00B567BE" w:rsidRDefault="00B567BE" w:rsidP="00B567BE">
      <w:pPr>
        <w:pStyle w:val="Bibliography"/>
        <w:rPr>
          <w:noProof/>
          <w:lang w:val="en-US"/>
        </w:rPr>
      </w:pPr>
      <w:r>
        <w:rPr>
          <w:noProof/>
          <w:lang w:val="en-US"/>
        </w:rPr>
        <w:t xml:space="preserve">Olson, J. W., Ethelberg, S., van Pelt, W. &amp; Tauxe , R. V., 2008. Epidermiology of Campylobacter jejuni Infections in Industrialized Nations. In: I. Nachamkin, C. M. Szymanski &amp; M. J. Blaser, eds. </w:t>
      </w:r>
      <w:r>
        <w:rPr>
          <w:i/>
          <w:iCs/>
          <w:noProof/>
          <w:lang w:val="en-US"/>
        </w:rPr>
        <w:t xml:space="preserve">Campylobacter. Third Edition. </w:t>
      </w:r>
      <w:r>
        <w:rPr>
          <w:noProof/>
          <w:lang w:val="en-US"/>
        </w:rPr>
        <w:t>Washington D.C: ASM Press.</w:t>
      </w:r>
    </w:p>
    <w:p w:rsidR="00B567BE" w:rsidRDefault="00B567BE" w:rsidP="00B567BE">
      <w:pPr>
        <w:pStyle w:val="Bibliography"/>
        <w:rPr>
          <w:noProof/>
          <w:lang w:val="en-US"/>
        </w:rPr>
      </w:pPr>
      <w:r>
        <w:rPr>
          <w:noProof/>
          <w:lang w:val="en-US"/>
        </w:rPr>
        <w:t xml:space="preserve">Parkhill, J., Wren, B. W., Mungall, K. &amp; et al.,, 2000. The genome sequence of the food-borne pathogen Campylobacter jejuni reveals hypervariable sequences.. </w:t>
      </w:r>
      <w:r>
        <w:rPr>
          <w:i/>
          <w:iCs/>
          <w:noProof/>
          <w:lang w:val="en-US"/>
        </w:rPr>
        <w:t xml:space="preserve">Nature, </w:t>
      </w:r>
      <w:r>
        <w:rPr>
          <w:noProof/>
          <w:lang w:val="en-US"/>
        </w:rPr>
        <w:t>Volume 403, pp. 665-668.</w:t>
      </w:r>
    </w:p>
    <w:p w:rsidR="00B567BE" w:rsidRDefault="00B567BE" w:rsidP="00B567BE">
      <w:pPr>
        <w:pStyle w:val="Bibliography"/>
        <w:rPr>
          <w:noProof/>
          <w:lang w:val="en-US"/>
        </w:rPr>
      </w:pPr>
      <w:r>
        <w:rPr>
          <w:noProof/>
          <w:lang w:val="en-US"/>
        </w:rPr>
        <w:t xml:space="preserve">Parsons, C. M., 1984. Influence of caecectomy and source of dietary fibre or starch on excretion of endogenous amino acids by laying hens.. </w:t>
      </w:r>
      <w:r>
        <w:rPr>
          <w:i/>
          <w:iCs/>
          <w:noProof/>
          <w:lang w:val="en-US"/>
        </w:rPr>
        <w:t xml:space="preserve">British journal of nutrition, </w:t>
      </w:r>
      <w:r>
        <w:rPr>
          <w:noProof/>
          <w:lang w:val="en-US"/>
        </w:rPr>
        <w:t>51(3), pp. 541-548.</w:t>
      </w:r>
    </w:p>
    <w:p w:rsidR="00B567BE" w:rsidRDefault="00B567BE" w:rsidP="00B567BE">
      <w:pPr>
        <w:pStyle w:val="Bibliography"/>
        <w:rPr>
          <w:noProof/>
          <w:lang w:val="en-US"/>
        </w:rPr>
      </w:pPr>
      <w:r>
        <w:rPr>
          <w:noProof/>
          <w:lang w:val="en-US"/>
        </w:rPr>
        <w:t xml:space="preserve">Pearson, B. M. et al., 2007. The complete genome sequence of Campylobacter jejuni strain 81116 (NCTC11828). </w:t>
      </w:r>
      <w:r>
        <w:rPr>
          <w:i/>
          <w:iCs/>
          <w:noProof/>
          <w:lang w:val="en-US"/>
        </w:rPr>
        <w:t xml:space="preserve">Journal of bacteriology, </w:t>
      </w:r>
      <w:r>
        <w:rPr>
          <w:noProof/>
          <w:lang w:val="en-US"/>
        </w:rPr>
        <w:t>Volume 189, pp. 8402-8403.</w:t>
      </w:r>
    </w:p>
    <w:p w:rsidR="00B567BE" w:rsidRDefault="00B567BE" w:rsidP="00B567BE">
      <w:pPr>
        <w:pStyle w:val="Bibliography"/>
        <w:rPr>
          <w:noProof/>
          <w:lang w:val="en-US"/>
        </w:rPr>
      </w:pPr>
      <w:r>
        <w:rPr>
          <w:noProof/>
          <w:lang w:val="en-US"/>
        </w:rPr>
        <w:t xml:space="preserve">Pei, Z. et al., 1998. Mutation in the peb1A locus of Campylobacter jejuni reduces interactions with epithelial cells and intestinal colonization of mice. </w:t>
      </w:r>
      <w:r>
        <w:rPr>
          <w:i/>
          <w:iCs/>
          <w:noProof/>
          <w:lang w:val="en-US"/>
        </w:rPr>
        <w:t xml:space="preserve">Infection and immunity, </w:t>
      </w:r>
      <w:r>
        <w:rPr>
          <w:noProof/>
          <w:lang w:val="en-US"/>
        </w:rPr>
        <w:t>Volume 66, pp. 938-943.</w:t>
      </w:r>
    </w:p>
    <w:p w:rsidR="00B567BE" w:rsidRDefault="00B567BE" w:rsidP="00B567BE">
      <w:pPr>
        <w:pStyle w:val="Bibliography"/>
        <w:rPr>
          <w:noProof/>
          <w:lang w:val="en-US"/>
        </w:rPr>
      </w:pPr>
      <w:r>
        <w:rPr>
          <w:noProof/>
          <w:lang w:val="en-US"/>
        </w:rPr>
        <w:t xml:space="preserve">Phillips, D. M., 1963. The presence of acetyl groups of histones. </w:t>
      </w:r>
      <w:r>
        <w:rPr>
          <w:i/>
          <w:iCs/>
          <w:noProof/>
          <w:lang w:val="en-US"/>
        </w:rPr>
        <w:t xml:space="preserve">Biochemical journal, </w:t>
      </w:r>
      <w:r>
        <w:rPr>
          <w:noProof/>
          <w:lang w:val="en-US"/>
        </w:rPr>
        <w:t>Volume 87, pp. 258-263.</w:t>
      </w:r>
    </w:p>
    <w:p w:rsidR="00B567BE" w:rsidRDefault="00B567BE" w:rsidP="00B567BE">
      <w:pPr>
        <w:pStyle w:val="Bibliography"/>
        <w:rPr>
          <w:noProof/>
          <w:lang w:val="en-US"/>
        </w:rPr>
      </w:pPr>
      <w:r>
        <w:rPr>
          <w:noProof/>
          <w:lang w:val="en-US"/>
        </w:rPr>
        <w:t xml:space="preserve">Polevoda, B. &amp; Sherman, F., 2003. N-terminal acetyltransferases and sequence requirements for N-terminal acetylation of eukaryotic proteins. </w:t>
      </w:r>
      <w:r>
        <w:rPr>
          <w:i/>
          <w:iCs/>
          <w:noProof/>
          <w:lang w:val="en-US"/>
        </w:rPr>
        <w:t xml:space="preserve">Journal of molecular biology, </w:t>
      </w:r>
      <w:r>
        <w:rPr>
          <w:noProof/>
          <w:lang w:val="en-US"/>
        </w:rPr>
        <w:t>Volume 325, pp. 595-622.</w:t>
      </w:r>
    </w:p>
    <w:p w:rsidR="00B567BE" w:rsidRDefault="00B567BE" w:rsidP="00B567BE">
      <w:pPr>
        <w:pStyle w:val="Bibliography"/>
        <w:rPr>
          <w:noProof/>
          <w:lang w:val="en-US"/>
        </w:rPr>
      </w:pPr>
      <w:r>
        <w:rPr>
          <w:noProof/>
          <w:lang w:val="en-US"/>
        </w:rPr>
        <w:t xml:space="preserve">Poly, F. et al., 2007. Genome sequence of a clinical isolate of Campylobacter jejuni from Thailand. </w:t>
      </w:r>
      <w:r>
        <w:rPr>
          <w:i/>
          <w:iCs/>
          <w:noProof/>
          <w:lang w:val="en-US"/>
        </w:rPr>
        <w:t xml:space="preserve">Infection and immunity, </w:t>
      </w:r>
      <w:r>
        <w:rPr>
          <w:noProof/>
          <w:lang w:val="en-US"/>
        </w:rPr>
        <w:t>Volume 75, pp. 3425-3433.</w:t>
      </w:r>
    </w:p>
    <w:p w:rsidR="00B567BE" w:rsidRDefault="00B567BE" w:rsidP="00B567BE">
      <w:pPr>
        <w:pStyle w:val="Bibliography"/>
        <w:rPr>
          <w:noProof/>
          <w:lang w:val="en-US"/>
        </w:rPr>
      </w:pPr>
      <w:r>
        <w:rPr>
          <w:noProof/>
          <w:lang w:val="en-US"/>
        </w:rPr>
        <w:t xml:space="preserve">Post, D. B. et al., 2017. Identification and characterization of AckA-dependent protein acetylation in Neisseria gonorrhoeae. </w:t>
      </w:r>
      <w:r>
        <w:rPr>
          <w:i/>
          <w:iCs/>
          <w:noProof/>
          <w:lang w:val="en-US"/>
        </w:rPr>
        <w:t xml:space="preserve">PLoS one, </w:t>
      </w:r>
      <w:r>
        <w:rPr>
          <w:noProof/>
          <w:lang w:val="en-US"/>
        </w:rPr>
        <w:t>12(6).</w:t>
      </w:r>
    </w:p>
    <w:p w:rsidR="00B567BE" w:rsidRDefault="00B567BE" w:rsidP="00B567BE">
      <w:pPr>
        <w:pStyle w:val="Bibliography"/>
        <w:rPr>
          <w:noProof/>
          <w:lang w:val="en-US"/>
        </w:rPr>
      </w:pPr>
      <w:r>
        <w:rPr>
          <w:noProof/>
          <w:lang w:val="en-US"/>
        </w:rPr>
        <w:lastRenderedPageBreak/>
        <w:t xml:space="preserve">Pruss, B. M., Besemann, C., Denton, A. &amp; Wolfe, A. J., 2006. A complex transcription network controls the early stages of biofilm development by Escherichia coli.. </w:t>
      </w:r>
      <w:r>
        <w:rPr>
          <w:i/>
          <w:iCs/>
          <w:noProof/>
          <w:lang w:val="en-US"/>
        </w:rPr>
        <w:t xml:space="preserve">Journal of Bacteriology, </w:t>
      </w:r>
      <w:r>
        <w:rPr>
          <w:noProof/>
          <w:lang w:val="en-US"/>
        </w:rPr>
        <w:t>Volume 188, pp. 3731-3739.</w:t>
      </w:r>
    </w:p>
    <w:p w:rsidR="00B567BE" w:rsidRDefault="00B567BE" w:rsidP="00B567BE">
      <w:pPr>
        <w:pStyle w:val="Bibliography"/>
        <w:rPr>
          <w:noProof/>
          <w:lang w:val="en-US"/>
        </w:rPr>
      </w:pPr>
      <w:r>
        <w:rPr>
          <w:noProof/>
          <w:lang w:val="en-US"/>
        </w:rPr>
        <w:t xml:space="preserve">Purdy, D. et al., 2000. Characterisation of cytolethal distending toxin (CDT) mutants of Campylobacter jejuni. </w:t>
      </w:r>
      <w:r>
        <w:rPr>
          <w:i/>
          <w:iCs/>
          <w:noProof/>
          <w:lang w:val="en-US"/>
        </w:rPr>
        <w:t xml:space="preserve">Journal of medical microbiology, </w:t>
      </w:r>
      <w:r>
        <w:rPr>
          <w:noProof/>
          <w:lang w:val="en-US"/>
        </w:rPr>
        <w:t>Volume 49, pp. 473-479.</w:t>
      </w:r>
    </w:p>
    <w:p w:rsidR="00B567BE" w:rsidRDefault="00B567BE" w:rsidP="00B567BE">
      <w:pPr>
        <w:pStyle w:val="Bibliography"/>
        <w:rPr>
          <w:noProof/>
          <w:lang w:val="en-US"/>
        </w:rPr>
      </w:pPr>
      <w:r>
        <w:rPr>
          <w:noProof/>
          <w:lang w:val="en-US"/>
        </w:rPr>
        <w:t xml:space="preserve">Rutter, W. J., 1964. Evolution of aldolase. </w:t>
      </w:r>
      <w:r>
        <w:rPr>
          <w:i/>
          <w:iCs/>
          <w:noProof/>
          <w:lang w:val="en-US"/>
        </w:rPr>
        <w:t xml:space="preserve">Federation Proceedings, </w:t>
      </w:r>
      <w:r>
        <w:rPr>
          <w:noProof/>
          <w:lang w:val="en-US"/>
        </w:rPr>
        <w:t>Volume 23, pp. 1248-1257.</w:t>
      </w:r>
    </w:p>
    <w:p w:rsidR="00B567BE" w:rsidRDefault="00B567BE" w:rsidP="00B567BE">
      <w:pPr>
        <w:pStyle w:val="Bibliography"/>
        <w:rPr>
          <w:noProof/>
          <w:lang w:val="en-US"/>
        </w:rPr>
      </w:pPr>
      <w:r>
        <w:rPr>
          <w:noProof/>
          <w:lang w:val="en-US"/>
        </w:rPr>
        <w:t xml:space="preserve">Rycroft, J. A. et al., 2018. Activity of acetyltransferase toxins involved in Salmonella persister formation during macrophage infection. </w:t>
      </w:r>
      <w:r>
        <w:rPr>
          <w:i/>
          <w:iCs/>
          <w:noProof/>
          <w:lang w:val="en-US"/>
        </w:rPr>
        <w:t xml:space="preserve">Nature communications, </w:t>
      </w:r>
      <w:r>
        <w:rPr>
          <w:noProof/>
          <w:lang w:val="en-US"/>
        </w:rPr>
        <w:t>Volume 9.</w:t>
      </w:r>
    </w:p>
    <w:p w:rsidR="00B567BE" w:rsidRDefault="00B567BE" w:rsidP="00B567BE">
      <w:pPr>
        <w:pStyle w:val="Bibliography"/>
        <w:rPr>
          <w:noProof/>
          <w:lang w:val="en-US"/>
        </w:rPr>
      </w:pPr>
      <w:r>
        <w:rPr>
          <w:noProof/>
          <w:lang w:val="en-US"/>
        </w:rPr>
        <w:t xml:space="preserve">Sadykov, M. R. et al., 2013. Inactivation of the Pta-AckA Pathway Causes Cell Death in Staphylococcus aureus. </w:t>
      </w:r>
      <w:r>
        <w:rPr>
          <w:i/>
          <w:iCs/>
          <w:noProof/>
          <w:lang w:val="en-US"/>
        </w:rPr>
        <w:t xml:space="preserve">Journal of Bacteriology, </w:t>
      </w:r>
      <w:r>
        <w:rPr>
          <w:noProof/>
          <w:lang w:val="en-US"/>
        </w:rPr>
        <w:t>195(13), pp. 3035-3044.</w:t>
      </w:r>
    </w:p>
    <w:p w:rsidR="00B567BE" w:rsidRDefault="00B567BE" w:rsidP="00B567BE">
      <w:pPr>
        <w:pStyle w:val="Bibliography"/>
        <w:rPr>
          <w:noProof/>
          <w:lang w:val="en-US"/>
        </w:rPr>
      </w:pPr>
      <w:r>
        <w:rPr>
          <w:noProof/>
          <w:lang w:val="en-US"/>
        </w:rPr>
        <w:t xml:space="preserve">Salamaszynska-Guz, A. &amp; Klimuszko, D., 2008. Functional analysis of the Campylobacter jejuni cj0183 and cj0588 genes. </w:t>
      </w:r>
      <w:r>
        <w:rPr>
          <w:i/>
          <w:iCs/>
          <w:noProof/>
          <w:lang w:val="en-US"/>
        </w:rPr>
        <w:t xml:space="preserve">Current microbiology, </w:t>
      </w:r>
      <w:r>
        <w:rPr>
          <w:noProof/>
          <w:lang w:val="en-US"/>
        </w:rPr>
        <w:t>Volume 56, pp. 592-596.</w:t>
      </w:r>
    </w:p>
    <w:p w:rsidR="00B567BE" w:rsidRDefault="00B567BE" w:rsidP="00B567BE">
      <w:pPr>
        <w:pStyle w:val="Bibliography"/>
        <w:rPr>
          <w:noProof/>
          <w:lang w:val="en-US"/>
        </w:rPr>
      </w:pPr>
      <w:r>
        <w:rPr>
          <w:noProof/>
          <w:lang w:val="en-US"/>
        </w:rPr>
        <w:t xml:space="preserve">Sanders, B. D., Jackson, B. &amp; Marmorstein, R., 2010. Structural basis for sirtuin function: what we know and what we don’t. </w:t>
      </w:r>
      <w:r>
        <w:rPr>
          <w:i/>
          <w:iCs/>
          <w:noProof/>
          <w:lang w:val="en-US"/>
        </w:rPr>
        <w:t xml:space="preserve">Biochimica et biophysica acta, </w:t>
      </w:r>
      <w:r>
        <w:rPr>
          <w:noProof/>
          <w:lang w:val="en-US"/>
        </w:rPr>
        <w:t>Volume 1804, pp. 1604-1616.</w:t>
      </w:r>
    </w:p>
    <w:p w:rsidR="00B567BE" w:rsidRDefault="00B567BE" w:rsidP="00B567BE">
      <w:pPr>
        <w:pStyle w:val="Bibliography"/>
        <w:rPr>
          <w:noProof/>
          <w:lang w:val="en-US"/>
        </w:rPr>
      </w:pPr>
      <w:r>
        <w:rPr>
          <w:noProof/>
          <w:lang w:val="en-US"/>
        </w:rPr>
        <w:t xml:space="preserve">Schilling, B. et al., 2015. Protein acetylation dynamics in response to carbon overflow in Escherichia coli. </w:t>
      </w:r>
      <w:r>
        <w:rPr>
          <w:i/>
          <w:iCs/>
          <w:noProof/>
          <w:lang w:val="en-US"/>
        </w:rPr>
        <w:t xml:space="preserve">Molecular microbiology, </w:t>
      </w:r>
      <w:r>
        <w:rPr>
          <w:noProof/>
          <w:lang w:val="en-US"/>
        </w:rPr>
        <w:t>98(5), pp. 847-863.</w:t>
      </w:r>
    </w:p>
    <w:p w:rsidR="00B567BE" w:rsidRDefault="00B567BE" w:rsidP="00B567BE">
      <w:pPr>
        <w:pStyle w:val="Bibliography"/>
        <w:rPr>
          <w:noProof/>
          <w:lang w:val="en-US"/>
        </w:rPr>
      </w:pPr>
      <w:r>
        <w:rPr>
          <w:noProof/>
          <w:lang w:val="en-US"/>
        </w:rPr>
        <w:t xml:space="preserve">Schilling, B. et al., 2015. Protein acetylation dynamics in response to carbon overflow in Escherichia coli. </w:t>
      </w:r>
      <w:r>
        <w:rPr>
          <w:i/>
          <w:iCs/>
          <w:noProof/>
          <w:lang w:val="en-US"/>
        </w:rPr>
        <w:t xml:space="preserve">Molecular Microbiology, </w:t>
      </w:r>
      <w:r>
        <w:rPr>
          <w:noProof/>
          <w:lang w:val="en-US"/>
        </w:rPr>
        <w:t>98(5), pp. 847-863.</w:t>
      </w:r>
    </w:p>
    <w:p w:rsidR="00B567BE" w:rsidRDefault="00B567BE" w:rsidP="00B567BE">
      <w:pPr>
        <w:pStyle w:val="Bibliography"/>
        <w:rPr>
          <w:noProof/>
          <w:lang w:val="en-US"/>
        </w:rPr>
      </w:pPr>
      <w:r>
        <w:rPr>
          <w:noProof/>
          <w:lang w:val="en-US"/>
        </w:rPr>
        <w:t xml:space="preserve">Schoenhofen, I. C., McNally, D. J., Brisson, J. &amp; Logan, S. M., 2006. Elucidation of the CMP-pseudaminic acid pathway in Helicobacter pylori: synthesis from UDP-N-acetylglucosamine by a single enzymatic reaction. </w:t>
      </w:r>
      <w:r>
        <w:rPr>
          <w:i/>
          <w:iCs/>
          <w:noProof/>
          <w:lang w:val="en-US"/>
        </w:rPr>
        <w:t xml:space="preserve">Glycobiology, </w:t>
      </w:r>
      <w:r>
        <w:rPr>
          <w:noProof/>
          <w:lang w:val="en-US"/>
        </w:rPr>
        <w:t>16(9), pp. 8c-14c.</w:t>
      </w:r>
    </w:p>
    <w:p w:rsidR="00B567BE" w:rsidRDefault="00B567BE" w:rsidP="00B567BE">
      <w:pPr>
        <w:pStyle w:val="Bibliography"/>
        <w:rPr>
          <w:noProof/>
          <w:lang w:val="en-US"/>
        </w:rPr>
      </w:pPr>
      <w:r>
        <w:rPr>
          <w:noProof/>
          <w:lang w:val="en-US"/>
        </w:rPr>
        <w:t xml:space="preserve">Schroder, W. &amp; Moser, I., 1997. Primary structure analysis and adhesion studies on the major outer membrane protein of Campylobacter jejuni.. </w:t>
      </w:r>
      <w:r>
        <w:rPr>
          <w:i/>
          <w:iCs/>
          <w:noProof/>
          <w:lang w:val="en-US"/>
        </w:rPr>
        <w:t xml:space="preserve">FEMS microbiology letters, </w:t>
      </w:r>
      <w:r>
        <w:rPr>
          <w:noProof/>
          <w:lang w:val="en-US"/>
        </w:rPr>
        <w:t>Volume 150, pp. 141-147.</w:t>
      </w:r>
    </w:p>
    <w:p w:rsidR="00B567BE" w:rsidRDefault="00B567BE" w:rsidP="00B567BE">
      <w:pPr>
        <w:pStyle w:val="Bibliography"/>
        <w:rPr>
          <w:noProof/>
          <w:lang w:val="en-US"/>
        </w:rPr>
      </w:pPr>
      <w:r>
        <w:rPr>
          <w:noProof/>
          <w:lang w:val="en-US"/>
        </w:rPr>
        <w:t xml:space="preserve">Schwannhausser, B. et al., 2011. Article | Published: 18 May 2011. </w:t>
      </w:r>
      <w:r>
        <w:rPr>
          <w:i/>
          <w:iCs/>
          <w:noProof/>
          <w:lang w:val="en-US"/>
        </w:rPr>
        <w:t xml:space="preserve">Nature, </w:t>
      </w:r>
      <w:r>
        <w:rPr>
          <w:noProof/>
          <w:lang w:val="en-US"/>
        </w:rPr>
        <w:t>Volume 473, p. 337–342.</w:t>
      </w:r>
    </w:p>
    <w:p w:rsidR="00B567BE" w:rsidRDefault="00B567BE" w:rsidP="00B567BE">
      <w:pPr>
        <w:pStyle w:val="Bibliography"/>
        <w:rPr>
          <w:noProof/>
          <w:lang w:val="en-US"/>
        </w:rPr>
      </w:pPr>
      <w:r>
        <w:rPr>
          <w:noProof/>
          <w:lang w:val="en-US"/>
        </w:rPr>
        <w:t xml:space="preserve">Sellars, M. J., Hall, S. J. &amp; Kelly, D. J., 2002. Growth of Campylobacter jejuni supported by respiration of fumarate, nitrate, nitrite, trimethylamine-N-oxide, or dimethyl sulfoxide requires oxygen. </w:t>
      </w:r>
      <w:r>
        <w:rPr>
          <w:i/>
          <w:iCs/>
          <w:noProof/>
          <w:lang w:val="en-US"/>
        </w:rPr>
        <w:t xml:space="preserve">Journal of bacteriology, </w:t>
      </w:r>
      <w:r>
        <w:rPr>
          <w:noProof/>
          <w:lang w:val="en-US"/>
        </w:rPr>
        <w:t>184(15), pp. 4187-4196.</w:t>
      </w:r>
    </w:p>
    <w:p w:rsidR="00B567BE" w:rsidRDefault="00B567BE" w:rsidP="00B567BE">
      <w:pPr>
        <w:pStyle w:val="Bibliography"/>
        <w:rPr>
          <w:noProof/>
          <w:lang w:val="en-US"/>
        </w:rPr>
      </w:pPr>
      <w:r>
        <w:rPr>
          <w:noProof/>
          <w:lang w:val="en-US"/>
        </w:rPr>
        <w:t xml:space="preserve">Sherawar, M., Tolan, D. R. &amp; Allen, K. N., 2008. Structure of a rabbit muscle fructose-1,6-bisphosphate aldolase A dimer variant. </w:t>
      </w:r>
      <w:r>
        <w:rPr>
          <w:i/>
          <w:iCs/>
          <w:noProof/>
          <w:lang w:val="en-US"/>
        </w:rPr>
        <w:t xml:space="preserve">Acta Crystallographica Section D Biological Crystallography, </w:t>
      </w:r>
      <w:r>
        <w:rPr>
          <w:noProof/>
          <w:lang w:val="en-US"/>
        </w:rPr>
        <w:t>64(5), pp. 543-550.</w:t>
      </w:r>
    </w:p>
    <w:p w:rsidR="00B567BE" w:rsidRDefault="00B567BE" w:rsidP="00B567BE">
      <w:pPr>
        <w:pStyle w:val="Bibliography"/>
        <w:rPr>
          <w:noProof/>
          <w:lang w:val="en-US"/>
        </w:rPr>
      </w:pPr>
      <w:r>
        <w:rPr>
          <w:noProof/>
          <w:lang w:val="en-US"/>
        </w:rPr>
        <w:t xml:space="preserve">Skirrow, M. B., 1977. Campylobacter enteritis: a 'new' disease. </w:t>
      </w:r>
      <w:r>
        <w:rPr>
          <w:i/>
          <w:iCs/>
          <w:noProof/>
          <w:lang w:val="en-US"/>
        </w:rPr>
        <w:t xml:space="preserve">Britis Medical Journal, </w:t>
      </w:r>
      <w:r>
        <w:rPr>
          <w:noProof/>
          <w:lang w:val="en-US"/>
        </w:rPr>
        <w:t>6078(2), pp. 9-11.</w:t>
      </w:r>
    </w:p>
    <w:p w:rsidR="00B567BE" w:rsidRDefault="00B567BE" w:rsidP="00B567BE">
      <w:pPr>
        <w:pStyle w:val="Bibliography"/>
        <w:rPr>
          <w:noProof/>
          <w:lang w:val="en-US"/>
        </w:rPr>
      </w:pPr>
      <w:r>
        <w:rPr>
          <w:noProof/>
          <w:lang w:val="en-US"/>
        </w:rPr>
        <w:t xml:space="preserve">Smith, T., 1918. Spirilla associated with disease of the fetal membranes in cattle (infectious abortion). </w:t>
      </w:r>
      <w:r>
        <w:rPr>
          <w:i/>
          <w:iCs/>
          <w:noProof/>
          <w:lang w:val="en-US"/>
        </w:rPr>
        <w:t xml:space="preserve">Journal of Experimental Medicine, </w:t>
      </w:r>
      <w:r>
        <w:rPr>
          <w:noProof/>
          <w:lang w:val="en-US"/>
        </w:rPr>
        <w:t>28(6), pp. 701-719.</w:t>
      </w:r>
    </w:p>
    <w:p w:rsidR="00B567BE" w:rsidRDefault="00B567BE" w:rsidP="00B567BE">
      <w:pPr>
        <w:pStyle w:val="Bibliography"/>
        <w:rPr>
          <w:noProof/>
          <w:lang w:val="en-US"/>
        </w:rPr>
      </w:pPr>
      <w:r>
        <w:rPr>
          <w:noProof/>
          <w:lang w:val="en-US"/>
        </w:rPr>
        <w:lastRenderedPageBreak/>
        <w:t xml:space="preserve">Song, Y. C., Jin, S., Louie, H. &amp; other authors, 2004. FlaC, a protein of Campylobacter jejuni TGH9011 (ATCC43431) secreted through the flagellar apparatus, binds epithelial cells and influences cell invasion. </w:t>
      </w:r>
      <w:r>
        <w:rPr>
          <w:i/>
          <w:iCs/>
          <w:noProof/>
          <w:lang w:val="en-US"/>
        </w:rPr>
        <w:t xml:space="preserve">Molecular microbiology, </w:t>
      </w:r>
      <w:r>
        <w:rPr>
          <w:noProof/>
          <w:lang w:val="en-US"/>
        </w:rPr>
        <w:t>Volume 53, pp. 541-553.</w:t>
      </w:r>
    </w:p>
    <w:p w:rsidR="00B567BE" w:rsidRDefault="00B567BE" w:rsidP="00B567BE">
      <w:pPr>
        <w:pStyle w:val="Bibliography"/>
        <w:rPr>
          <w:noProof/>
          <w:lang w:val="en-US"/>
        </w:rPr>
      </w:pPr>
      <w:r>
        <w:rPr>
          <w:noProof/>
          <w:lang w:val="en-US"/>
        </w:rPr>
        <w:t xml:space="preserve">Stahl, M., Butcher, J. &amp; Stintzi, A., 2012. Nutrient Acquisition and Metabolism by Campylobacter jejuni. </w:t>
      </w:r>
      <w:r>
        <w:rPr>
          <w:i/>
          <w:iCs/>
          <w:noProof/>
          <w:lang w:val="en-US"/>
        </w:rPr>
        <w:t xml:space="preserve">Frontiers in cellular and infection microbiology, </w:t>
      </w:r>
      <w:r>
        <w:rPr>
          <w:noProof/>
          <w:lang w:val="en-US"/>
        </w:rPr>
        <w:t>2(5).</w:t>
      </w:r>
    </w:p>
    <w:p w:rsidR="00B567BE" w:rsidRDefault="00B567BE" w:rsidP="00B567BE">
      <w:pPr>
        <w:pStyle w:val="Bibliography"/>
        <w:rPr>
          <w:noProof/>
          <w:lang w:val="en-US"/>
        </w:rPr>
      </w:pPr>
      <w:r>
        <w:rPr>
          <w:noProof/>
          <w:lang w:val="en-US"/>
        </w:rPr>
        <w:t xml:space="preserve">Starai, V. J. et al., 2002. Sir2-dependent activation of acetyl-CoA synthetase by deacetylation of active lysine. </w:t>
      </w:r>
      <w:r>
        <w:rPr>
          <w:i/>
          <w:iCs/>
          <w:noProof/>
          <w:lang w:val="en-US"/>
        </w:rPr>
        <w:t xml:space="preserve">Science, </w:t>
      </w:r>
      <w:r>
        <w:rPr>
          <w:noProof/>
          <w:lang w:val="en-US"/>
        </w:rPr>
        <w:t>298(5602), pp. 2390-2392.</w:t>
      </w:r>
    </w:p>
    <w:p w:rsidR="00B567BE" w:rsidRDefault="00B567BE" w:rsidP="00B567BE">
      <w:pPr>
        <w:pStyle w:val="Bibliography"/>
        <w:rPr>
          <w:noProof/>
          <w:lang w:val="en-US"/>
        </w:rPr>
      </w:pPr>
      <w:r>
        <w:rPr>
          <w:noProof/>
          <w:lang w:val="en-US"/>
        </w:rPr>
        <w:t xml:space="preserve">Starai, V. J. et al., 2002. Sir2-dependent activation of acetyl-CoA synthetase by deacetylation of active lysine.. </w:t>
      </w:r>
      <w:r>
        <w:rPr>
          <w:i/>
          <w:iCs/>
          <w:noProof/>
          <w:lang w:val="en-US"/>
        </w:rPr>
        <w:t xml:space="preserve">Science, </w:t>
      </w:r>
      <w:r>
        <w:rPr>
          <w:noProof/>
          <w:lang w:val="en-US"/>
        </w:rPr>
        <w:t>298(5602), pp. 2390-2392.</w:t>
      </w:r>
    </w:p>
    <w:p w:rsidR="00B567BE" w:rsidRDefault="00B567BE" w:rsidP="00B567BE">
      <w:pPr>
        <w:pStyle w:val="Bibliography"/>
        <w:rPr>
          <w:noProof/>
          <w:lang w:val="en-US"/>
        </w:rPr>
      </w:pPr>
      <w:r>
        <w:rPr>
          <w:noProof/>
          <w:lang w:val="en-US"/>
        </w:rPr>
        <w:t xml:space="preserve">Starai, V. J. et al., 2002. Sir2-dependent activation of acetyl-CoA synthetase by deacetylation of active lysine.. </w:t>
      </w:r>
      <w:r>
        <w:rPr>
          <w:i/>
          <w:iCs/>
          <w:noProof/>
          <w:lang w:val="en-US"/>
        </w:rPr>
        <w:t xml:space="preserve">Science, </w:t>
      </w:r>
      <w:r>
        <w:rPr>
          <w:noProof/>
          <w:lang w:val="en-US"/>
        </w:rPr>
        <w:t>Volume 298, pp. 2390-2392.</w:t>
      </w:r>
    </w:p>
    <w:p w:rsidR="00B567BE" w:rsidRDefault="00B567BE" w:rsidP="00B567BE">
      <w:pPr>
        <w:pStyle w:val="Bibliography"/>
        <w:rPr>
          <w:noProof/>
          <w:lang w:val="en-US"/>
        </w:rPr>
      </w:pPr>
      <w:r>
        <w:rPr>
          <w:noProof/>
          <w:lang w:val="en-US"/>
        </w:rPr>
        <w:t xml:space="preserve">Starai, V. J. &amp; Escalante-Semerena, J. C., 2004. Identification of the protein acetyltransferase (Pat) enzyme that acetylates acetyl-CoA synthetase in Salmonella enterica. </w:t>
      </w:r>
      <w:r>
        <w:rPr>
          <w:i/>
          <w:iCs/>
          <w:noProof/>
          <w:lang w:val="en-US"/>
        </w:rPr>
        <w:t xml:space="preserve">Journal of molecular biology, </w:t>
      </w:r>
      <w:r>
        <w:rPr>
          <w:noProof/>
          <w:lang w:val="en-US"/>
        </w:rPr>
        <w:t>340(5), pp. 1005-1012.</w:t>
      </w:r>
    </w:p>
    <w:p w:rsidR="00B567BE" w:rsidRDefault="00B567BE" w:rsidP="00B567BE">
      <w:pPr>
        <w:pStyle w:val="Bibliography"/>
        <w:rPr>
          <w:noProof/>
          <w:lang w:val="en-US"/>
        </w:rPr>
      </w:pPr>
      <w:r>
        <w:rPr>
          <w:noProof/>
          <w:lang w:val="en-US"/>
        </w:rPr>
        <w:t xml:space="preserve">Starai, V. J. &amp; Escalante-Semerena, J. C., 2004. Identification of the protein acetyltransferase (Pat) enzyme that acetylates acetyl-CoA synthetase in Salmonella Enterica. </w:t>
      </w:r>
      <w:r>
        <w:rPr>
          <w:i/>
          <w:iCs/>
          <w:noProof/>
          <w:lang w:val="en-US"/>
        </w:rPr>
        <w:t xml:space="preserve">Journal of Molecular Biotechnology, </w:t>
      </w:r>
      <w:r>
        <w:rPr>
          <w:noProof/>
          <w:lang w:val="en-US"/>
        </w:rPr>
        <w:t>Volume 340, pp. 1005-1012.</w:t>
      </w:r>
    </w:p>
    <w:p w:rsidR="00B567BE" w:rsidRDefault="00B567BE" w:rsidP="00B567BE">
      <w:pPr>
        <w:pStyle w:val="Bibliography"/>
        <w:rPr>
          <w:noProof/>
          <w:lang w:val="en-US"/>
        </w:rPr>
      </w:pPr>
      <w:r>
        <w:rPr>
          <w:noProof/>
          <w:lang w:val="en-US"/>
        </w:rPr>
        <w:t xml:space="preserve">Starai, V. J. &amp; Escalante-Semerena, J. C., 2004. Identification of the protein acetyltransferase (Pat) enzyme that acetylates acetyl‐CoA synthetase in Salmonella enterica.. </w:t>
      </w:r>
      <w:r>
        <w:rPr>
          <w:i/>
          <w:iCs/>
          <w:noProof/>
          <w:lang w:val="en-US"/>
        </w:rPr>
        <w:t xml:space="preserve">Journal of Molecular Biology, </w:t>
      </w:r>
      <w:r>
        <w:rPr>
          <w:noProof/>
          <w:lang w:val="en-US"/>
        </w:rPr>
        <w:t>Volume 340, pp. 1005-1012.</w:t>
      </w:r>
    </w:p>
    <w:p w:rsidR="00B567BE" w:rsidRDefault="00B567BE" w:rsidP="00B567BE">
      <w:pPr>
        <w:pStyle w:val="Bibliography"/>
        <w:rPr>
          <w:noProof/>
          <w:lang w:val="en-US"/>
        </w:rPr>
      </w:pPr>
      <w:r>
        <w:rPr>
          <w:noProof/>
          <w:lang w:val="en-US"/>
        </w:rPr>
        <w:t xml:space="preserve">Starai, V. J., Takahashi, H., Boeke, J. D. &amp; Escalane-Semerena, J. C., 2003. Short-chain fatty acid activation by acyl-coenzyme A symthetases requires SIR2 protein function in Salmonella enterica and Saccharomyces cerevisiae. </w:t>
      </w:r>
      <w:r>
        <w:rPr>
          <w:i/>
          <w:iCs/>
          <w:noProof/>
          <w:lang w:val="en-US"/>
        </w:rPr>
        <w:t xml:space="preserve">Genetics, </w:t>
      </w:r>
      <w:r>
        <w:rPr>
          <w:noProof/>
          <w:lang w:val="en-US"/>
        </w:rPr>
        <w:t>163(2), pp. 545-555.</w:t>
      </w:r>
    </w:p>
    <w:p w:rsidR="00B567BE" w:rsidRDefault="00B567BE" w:rsidP="00B567BE">
      <w:pPr>
        <w:pStyle w:val="Bibliography"/>
        <w:rPr>
          <w:noProof/>
          <w:lang w:val="en-US"/>
        </w:rPr>
      </w:pPr>
      <w:r>
        <w:rPr>
          <w:noProof/>
          <w:lang w:val="en-US"/>
        </w:rPr>
        <w:t xml:space="preserve">Sun, M. et al., 2016. Characterization of protein lysine propionylation in Escherichia coli: global profiling, dynamic change, and enzymatic regulation. </w:t>
      </w:r>
      <w:r>
        <w:rPr>
          <w:i/>
          <w:iCs/>
          <w:noProof/>
          <w:lang w:val="en-US"/>
        </w:rPr>
        <w:t xml:space="preserve">Journal of proteome research, </w:t>
      </w:r>
      <w:r>
        <w:rPr>
          <w:noProof/>
          <w:lang w:val="en-US"/>
        </w:rPr>
        <w:t>Volume 15, pp. 4696-4708.</w:t>
      </w:r>
    </w:p>
    <w:p w:rsidR="00B567BE" w:rsidRDefault="00B567BE" w:rsidP="00B567BE">
      <w:pPr>
        <w:pStyle w:val="Bibliography"/>
        <w:rPr>
          <w:noProof/>
          <w:lang w:val="en-US"/>
        </w:rPr>
      </w:pPr>
      <w:r>
        <w:rPr>
          <w:noProof/>
          <w:lang w:val="en-US"/>
        </w:rPr>
        <w:t xml:space="preserve">Suzuki , S. et al., 2019. Dynamic changes in lysine acetylation and succinylation of the elongation factor Tu in Bacillus subtilis. </w:t>
      </w:r>
      <w:r>
        <w:rPr>
          <w:i/>
          <w:iCs/>
          <w:noProof/>
          <w:lang w:val="en-US"/>
        </w:rPr>
        <w:t xml:space="preserve">Microbiology, </w:t>
      </w:r>
      <w:r>
        <w:rPr>
          <w:noProof/>
          <w:lang w:val="en-US"/>
        </w:rPr>
        <w:t>Volume 165, pp. 65-77.</w:t>
      </w:r>
    </w:p>
    <w:p w:rsidR="00B567BE" w:rsidRDefault="00B567BE" w:rsidP="00B567BE">
      <w:pPr>
        <w:pStyle w:val="Bibliography"/>
        <w:rPr>
          <w:noProof/>
          <w:lang w:val="en-US"/>
        </w:rPr>
      </w:pPr>
      <w:r>
        <w:rPr>
          <w:noProof/>
          <w:lang w:val="en-US"/>
        </w:rPr>
        <w:t xml:space="preserve">Szymanski, C. M., Logan, S. M., Linton, D. &amp; Wren, B. W., 2003. Campylobacter-a tale of two protein glycosylation systems. </w:t>
      </w:r>
      <w:r>
        <w:rPr>
          <w:i/>
          <w:iCs/>
          <w:noProof/>
          <w:lang w:val="en-US"/>
        </w:rPr>
        <w:t xml:space="preserve">Trends in microbiology, </w:t>
      </w:r>
      <w:r>
        <w:rPr>
          <w:noProof/>
          <w:lang w:val="en-US"/>
        </w:rPr>
        <w:t>11(5), pp. 233-238.</w:t>
      </w:r>
    </w:p>
    <w:p w:rsidR="00B567BE" w:rsidRDefault="00B567BE" w:rsidP="00B567BE">
      <w:pPr>
        <w:pStyle w:val="Bibliography"/>
        <w:rPr>
          <w:noProof/>
          <w:lang w:val="en-US"/>
        </w:rPr>
      </w:pPr>
      <w:r>
        <w:rPr>
          <w:noProof/>
          <w:lang w:val="en-US"/>
        </w:rPr>
        <w:t xml:space="preserve">Tanaka, S., Matsushita, Y., Yoshikawa, A. &amp; Isono, K., 1989. Cloning and molecular characterization of the gene rimL which encodes an enzyme acetylating ribosomal protein L12 of Escherichia coli K12. </w:t>
      </w:r>
      <w:r>
        <w:rPr>
          <w:i/>
          <w:iCs/>
          <w:noProof/>
          <w:lang w:val="en-US"/>
        </w:rPr>
        <w:t xml:space="preserve">Molecular genetics, </w:t>
      </w:r>
      <w:r>
        <w:rPr>
          <w:noProof/>
          <w:lang w:val="en-US"/>
        </w:rPr>
        <w:t>Volume 217, pp. 289-293.</w:t>
      </w:r>
    </w:p>
    <w:p w:rsidR="00B567BE" w:rsidRDefault="00B567BE" w:rsidP="00B567BE">
      <w:pPr>
        <w:pStyle w:val="Bibliography"/>
        <w:rPr>
          <w:noProof/>
          <w:lang w:val="en-US"/>
        </w:rPr>
      </w:pPr>
      <w:r>
        <w:rPr>
          <w:noProof/>
          <w:lang w:val="en-US"/>
        </w:rPr>
        <w:t xml:space="preserve">Taylor, A. J., Zakai, S. A. &amp; Kelly, D. J., 2017. The Periplasmic Chaperone Network of Campylobacter jejuni: Evidence that SalC (Cj1289) and PpiD (Cj0694) Are Involved in Maintaining Outer Membrane Integrity. </w:t>
      </w:r>
      <w:r>
        <w:rPr>
          <w:i/>
          <w:iCs/>
          <w:noProof/>
          <w:lang w:val="en-US"/>
        </w:rPr>
        <w:t xml:space="preserve">Frontiers in Microbiology, </w:t>
      </w:r>
      <w:r>
        <w:rPr>
          <w:noProof/>
          <w:lang w:val="en-US"/>
        </w:rPr>
        <w:t>8(531).</w:t>
      </w:r>
    </w:p>
    <w:p w:rsidR="00B567BE" w:rsidRDefault="00B567BE" w:rsidP="00B567BE">
      <w:pPr>
        <w:pStyle w:val="Bibliography"/>
        <w:rPr>
          <w:noProof/>
          <w:lang w:val="en-US"/>
        </w:rPr>
      </w:pPr>
      <w:r>
        <w:rPr>
          <w:noProof/>
          <w:lang w:val="en-US"/>
        </w:rPr>
        <w:lastRenderedPageBreak/>
        <w:t xml:space="preserve">Thoden, J. B., Holden, H. M. &amp; Grant, G. A., 2014. Structure of L-serine dehydratase from Legionella pneumophila: novel use of the C-terminal cysteine as an intrinsic competitive inhibitor.. </w:t>
      </w:r>
      <w:r>
        <w:rPr>
          <w:i/>
          <w:iCs/>
          <w:noProof/>
          <w:lang w:val="en-US"/>
        </w:rPr>
        <w:t xml:space="preserve">Biochemistry, </w:t>
      </w:r>
      <w:r>
        <w:rPr>
          <w:noProof/>
          <w:lang w:val="en-US"/>
        </w:rPr>
        <w:t>Volume 53, pp. 7615-7624.</w:t>
      </w:r>
    </w:p>
    <w:p w:rsidR="00B567BE" w:rsidRDefault="00B567BE" w:rsidP="00B567BE">
      <w:pPr>
        <w:pStyle w:val="Bibliography"/>
        <w:rPr>
          <w:noProof/>
          <w:lang w:val="en-US"/>
        </w:rPr>
      </w:pPr>
      <w:r>
        <w:rPr>
          <w:noProof/>
          <w:lang w:val="en-US"/>
        </w:rPr>
        <w:t xml:space="preserve">Thomas, M. T. et al., 2011. Two respiratory enzyme systems in Campylobacter jejuni NCTC 11168 contribute to growth on L-lactate. </w:t>
      </w:r>
      <w:r>
        <w:rPr>
          <w:i/>
          <w:iCs/>
          <w:noProof/>
          <w:lang w:val="en-US"/>
        </w:rPr>
        <w:t xml:space="preserve">Environmental microbiology, </w:t>
      </w:r>
      <w:r>
        <w:rPr>
          <w:noProof/>
          <w:lang w:val="en-US"/>
        </w:rPr>
        <w:t>13(1), pp. 48-61.</w:t>
      </w:r>
    </w:p>
    <w:p w:rsidR="00B567BE" w:rsidRDefault="00B567BE" w:rsidP="00B567BE">
      <w:pPr>
        <w:pStyle w:val="Bibliography"/>
        <w:rPr>
          <w:noProof/>
          <w:lang w:val="en-US"/>
        </w:rPr>
      </w:pPr>
      <w:r>
        <w:rPr>
          <w:noProof/>
          <w:lang w:val="en-US"/>
        </w:rPr>
        <w:t xml:space="preserve">Vallari, D. S. &amp; Rock, C. O., 1985. Pantothenate transport in Escherichia coli.. </w:t>
      </w:r>
      <w:r>
        <w:rPr>
          <w:i/>
          <w:iCs/>
          <w:noProof/>
          <w:lang w:val="en-US"/>
        </w:rPr>
        <w:t xml:space="preserve">Journal of bacteriology, </w:t>
      </w:r>
      <w:r>
        <w:rPr>
          <w:noProof/>
          <w:lang w:val="en-US"/>
        </w:rPr>
        <w:t>Volume 162, pp. 1156-1161.</w:t>
      </w:r>
    </w:p>
    <w:p w:rsidR="00B567BE" w:rsidRDefault="00B567BE" w:rsidP="00B567BE">
      <w:pPr>
        <w:pStyle w:val="Bibliography"/>
        <w:rPr>
          <w:noProof/>
          <w:lang w:val="en-US"/>
        </w:rPr>
      </w:pPr>
      <w:r>
        <w:rPr>
          <w:noProof/>
          <w:lang w:val="en-US"/>
        </w:rPr>
        <w:t xml:space="preserve">van Noort, V. et al., 2012. Cross-talk between phosphorylation and lysine acetylation in a genome-reduced bacterium. </w:t>
      </w:r>
      <w:r>
        <w:rPr>
          <w:i/>
          <w:iCs/>
          <w:noProof/>
          <w:lang w:val="en-US"/>
        </w:rPr>
        <w:t xml:space="preserve">Molecular Systems Biology, </w:t>
      </w:r>
      <w:r>
        <w:rPr>
          <w:noProof/>
          <w:lang w:val="en-US"/>
        </w:rPr>
        <w:t>Volume 8, p. 571.</w:t>
      </w:r>
    </w:p>
    <w:p w:rsidR="00B567BE" w:rsidRDefault="00B567BE" w:rsidP="00B567BE">
      <w:pPr>
        <w:pStyle w:val="Bibliography"/>
        <w:rPr>
          <w:noProof/>
          <w:lang w:val="en-US"/>
        </w:rPr>
      </w:pPr>
      <w:r>
        <w:rPr>
          <w:noProof/>
          <w:lang w:val="en-US"/>
        </w:rPr>
        <w:t xml:space="preserve">van Vliet, A. H., Baillon, M. L., Penn, C. W. &amp; Ketley, J. M., 1999. Campylobacter jejuni contains two fur homologs: characterization of iron-responsive regulation of peroxide stress defense genes by the PerR repressor. </w:t>
      </w:r>
      <w:r>
        <w:rPr>
          <w:i/>
          <w:iCs/>
          <w:noProof/>
          <w:lang w:val="en-US"/>
        </w:rPr>
        <w:t xml:space="preserve">Journal of bacteriology, </w:t>
      </w:r>
      <w:r>
        <w:rPr>
          <w:noProof/>
          <w:lang w:val="en-US"/>
        </w:rPr>
        <w:t>Volume 181, pp. 6371-6376.</w:t>
      </w:r>
    </w:p>
    <w:p w:rsidR="00B567BE" w:rsidRDefault="00B567BE" w:rsidP="00B567BE">
      <w:pPr>
        <w:pStyle w:val="Bibliography"/>
        <w:rPr>
          <w:noProof/>
          <w:lang w:val="en-US"/>
        </w:rPr>
      </w:pPr>
      <w:r>
        <w:rPr>
          <w:noProof/>
          <w:lang w:val="en-US"/>
        </w:rPr>
        <w:t xml:space="preserve">Velayudhan, J., Jones, M. A., Barrow, P. A. &amp; Kelly, D. J., 2004. l-Serine catabolism via an oxygen-labile l-serine dehydratase is essential for colonization of the avian gut by Campylobacter jejuni.. </w:t>
      </w:r>
      <w:r>
        <w:rPr>
          <w:i/>
          <w:iCs/>
          <w:noProof/>
          <w:lang w:val="en-US"/>
        </w:rPr>
        <w:t xml:space="preserve">Infections and immunity, </w:t>
      </w:r>
      <w:r>
        <w:rPr>
          <w:noProof/>
          <w:lang w:val="en-US"/>
        </w:rPr>
        <w:t>Volume 72, pp. 260-268.</w:t>
      </w:r>
    </w:p>
    <w:p w:rsidR="00B567BE" w:rsidRDefault="00B567BE" w:rsidP="00B567BE">
      <w:pPr>
        <w:pStyle w:val="Bibliography"/>
        <w:rPr>
          <w:noProof/>
          <w:lang w:val="en-US"/>
        </w:rPr>
      </w:pPr>
      <w:r>
        <w:rPr>
          <w:noProof/>
          <w:lang w:val="en-US"/>
        </w:rPr>
        <w:t xml:space="preserve">Velayudhan, J., Jones, M. A., Barrow, P. A. &amp; Kelly, D. J., 2004. L-serine catabolism via an oxygen-labile L-serine dehydratase is essential for colonization of the avian gut by Campylobacter jejuni.. </w:t>
      </w:r>
      <w:r>
        <w:rPr>
          <w:i/>
          <w:iCs/>
          <w:noProof/>
          <w:lang w:val="en-US"/>
        </w:rPr>
        <w:t xml:space="preserve">Infection and immunity, </w:t>
      </w:r>
      <w:r>
        <w:rPr>
          <w:noProof/>
          <w:lang w:val="en-US"/>
        </w:rPr>
        <w:t>72(1), pp. 260-268.</w:t>
      </w:r>
    </w:p>
    <w:p w:rsidR="00B567BE" w:rsidRDefault="00B567BE" w:rsidP="00B567BE">
      <w:pPr>
        <w:pStyle w:val="Bibliography"/>
        <w:rPr>
          <w:noProof/>
          <w:lang w:val="en-US"/>
        </w:rPr>
      </w:pPr>
      <w:r>
        <w:rPr>
          <w:noProof/>
          <w:lang w:val="en-US"/>
        </w:rPr>
        <w:t xml:space="preserve">Velayudhan, J. &amp; Kelly, D. J., 2002. Analysis of gluconeogenic and anaplerotic enzymes in Campylobacter jejuni: an essential role for phosphoenolpyruvate carboxykinase. </w:t>
      </w:r>
      <w:r>
        <w:rPr>
          <w:i/>
          <w:iCs/>
          <w:noProof/>
          <w:lang w:val="en-US"/>
        </w:rPr>
        <w:t xml:space="preserve">Microbiology, </w:t>
      </w:r>
      <w:r>
        <w:rPr>
          <w:noProof/>
          <w:lang w:val="en-US"/>
        </w:rPr>
        <w:t>Volume 148, pp. 685-694.</w:t>
      </w:r>
    </w:p>
    <w:p w:rsidR="00B567BE" w:rsidRDefault="00B567BE" w:rsidP="00B567BE">
      <w:pPr>
        <w:pStyle w:val="Bibliography"/>
        <w:rPr>
          <w:noProof/>
          <w:lang w:val="en-US"/>
        </w:rPr>
      </w:pPr>
      <w:r>
        <w:rPr>
          <w:noProof/>
          <w:lang w:val="en-US"/>
        </w:rPr>
        <w:t xml:space="preserve">Venkat, S. et al., 2017. Studying the lysine acetylation of malate dehydrogenase. </w:t>
      </w:r>
      <w:r>
        <w:rPr>
          <w:i/>
          <w:iCs/>
          <w:noProof/>
          <w:lang w:val="en-US"/>
        </w:rPr>
        <w:t xml:space="preserve">Journal of molecular biology, </w:t>
      </w:r>
      <w:r>
        <w:rPr>
          <w:noProof/>
          <w:lang w:val="en-US"/>
        </w:rPr>
        <w:t>Volume 429, pp. 1396-1405.</w:t>
      </w:r>
    </w:p>
    <w:p w:rsidR="00B567BE" w:rsidRDefault="00B567BE" w:rsidP="00B567BE">
      <w:pPr>
        <w:pStyle w:val="Bibliography"/>
        <w:rPr>
          <w:noProof/>
          <w:lang w:val="en-US"/>
        </w:rPr>
      </w:pPr>
      <w:r>
        <w:rPr>
          <w:noProof/>
          <w:lang w:val="en-US"/>
        </w:rPr>
        <w:t xml:space="preserve">Veron, M. &amp; Chatelain , R., 1973. Taxonomic study of the genus Campylobacter Sebald and Veron and designation of the neotype strain for the type species, Campylobacter fetus (Smith and Taylor) Senald and Veron. </w:t>
      </w:r>
      <w:r>
        <w:rPr>
          <w:i/>
          <w:iCs/>
          <w:noProof/>
          <w:lang w:val="en-US"/>
        </w:rPr>
        <w:t xml:space="preserve">International Journal of Systematic and Evolutionarly Microbiology, </w:t>
      </w:r>
      <w:r>
        <w:rPr>
          <w:noProof/>
          <w:lang w:val="en-US"/>
        </w:rPr>
        <w:t>23(122).</w:t>
      </w:r>
    </w:p>
    <w:p w:rsidR="00B567BE" w:rsidRDefault="00B567BE" w:rsidP="00B567BE">
      <w:pPr>
        <w:pStyle w:val="Bibliography"/>
        <w:rPr>
          <w:noProof/>
          <w:lang w:val="en-US"/>
        </w:rPr>
      </w:pPr>
      <w:r>
        <w:rPr>
          <w:noProof/>
          <w:lang w:val="en-US"/>
        </w:rPr>
        <w:t xml:space="preserve">Vetting, M. W. et al., 2005. Structure and functions of the GNAT superfamily of acetyltransferases.. </w:t>
      </w:r>
      <w:r>
        <w:rPr>
          <w:i/>
          <w:iCs/>
          <w:noProof/>
          <w:lang w:val="en-US"/>
        </w:rPr>
        <w:t xml:space="preserve">Archives of biochemistry and biophysics, </w:t>
      </w:r>
      <w:r>
        <w:rPr>
          <w:noProof/>
          <w:lang w:val="en-US"/>
        </w:rPr>
        <w:t>433(1), pp. 212-226.</w:t>
      </w:r>
    </w:p>
    <w:p w:rsidR="00B567BE" w:rsidRDefault="00B567BE" w:rsidP="00B567BE">
      <w:pPr>
        <w:pStyle w:val="Bibliography"/>
        <w:rPr>
          <w:noProof/>
          <w:lang w:val="en-US"/>
        </w:rPr>
      </w:pPr>
      <w:r>
        <w:rPr>
          <w:noProof/>
          <w:lang w:val="en-US"/>
        </w:rPr>
        <w:t xml:space="preserve">Voet, D. &amp; Voet, J. G., 1990. </w:t>
      </w:r>
      <w:r>
        <w:rPr>
          <w:i/>
          <w:iCs/>
          <w:noProof/>
          <w:lang w:val="en-US"/>
        </w:rPr>
        <w:t xml:space="preserve">Biochemistry. </w:t>
      </w:r>
      <w:r>
        <w:rPr>
          <w:noProof/>
          <w:lang w:val="en-US"/>
        </w:rPr>
        <w:t>New York, NY: John Wiley and sons, Inc..</w:t>
      </w:r>
    </w:p>
    <w:p w:rsidR="00B567BE" w:rsidRDefault="00B567BE" w:rsidP="00B567BE">
      <w:pPr>
        <w:pStyle w:val="Bibliography"/>
        <w:rPr>
          <w:noProof/>
          <w:lang w:val="en-US"/>
        </w:rPr>
      </w:pPr>
      <w:r>
        <w:rPr>
          <w:noProof/>
          <w:lang w:val="en-US"/>
        </w:rPr>
        <w:t xml:space="preserve">Voisin, S. et al., 2007. The cytoplasmic phosphoproteome of the Gram-negative bacterium Campylobacter jejuni: Evidence for modification by unidentified protein kinases. </w:t>
      </w:r>
      <w:r>
        <w:rPr>
          <w:i/>
          <w:iCs/>
          <w:noProof/>
          <w:lang w:val="en-US"/>
        </w:rPr>
        <w:t xml:space="preserve">Proteomics, </w:t>
      </w:r>
      <w:r>
        <w:rPr>
          <w:noProof/>
          <w:lang w:val="en-US"/>
        </w:rPr>
        <w:t>7(23), pp. 4338-4348.</w:t>
      </w:r>
    </w:p>
    <w:p w:rsidR="00B567BE" w:rsidRDefault="00B567BE" w:rsidP="00B567BE">
      <w:pPr>
        <w:pStyle w:val="Bibliography"/>
        <w:rPr>
          <w:noProof/>
          <w:lang w:val="en-US"/>
        </w:rPr>
      </w:pPr>
      <w:r>
        <w:rPr>
          <w:noProof/>
          <w:lang w:val="en-US"/>
        </w:rPr>
        <w:t xml:space="preserve">Vrljic, M. et al., 1999. The LysE superfamily: topology of the lysine exporter LysE of Corynebacterium glutamicum, a paradyme for a novel superfamily of transmembrane solute translocators.. </w:t>
      </w:r>
      <w:r>
        <w:rPr>
          <w:i/>
          <w:iCs/>
          <w:noProof/>
          <w:lang w:val="en-US"/>
        </w:rPr>
        <w:t xml:space="preserve">Journal of Molecular Microbiology and Biotechnology, </w:t>
      </w:r>
      <w:r>
        <w:rPr>
          <w:noProof/>
          <w:lang w:val="en-US"/>
        </w:rPr>
        <w:t>1(2), pp. 327-326.</w:t>
      </w:r>
    </w:p>
    <w:p w:rsidR="00B567BE" w:rsidRDefault="00B567BE" w:rsidP="00B567BE">
      <w:pPr>
        <w:pStyle w:val="Bibliography"/>
        <w:rPr>
          <w:noProof/>
          <w:lang w:val="en-US"/>
        </w:rPr>
      </w:pPr>
      <w:r>
        <w:rPr>
          <w:noProof/>
          <w:lang w:val="en-US"/>
        </w:rPr>
        <w:lastRenderedPageBreak/>
        <w:t xml:space="preserve">Wagenaar, J. A., Jacobs-Reitsma, W., Hofshagen, M. &amp; Newell, D., 2008. Poultry colonisation with Campylobacter and its control at the primary production level. In: I. Nachamkin, C. M. Szymanski &amp; M. J. Blaser, eds. </w:t>
      </w:r>
      <w:r>
        <w:rPr>
          <w:i/>
          <w:iCs/>
          <w:noProof/>
          <w:lang w:val="en-US"/>
        </w:rPr>
        <w:t xml:space="preserve">Campylobacter. Third edition.. </w:t>
      </w:r>
      <w:r>
        <w:rPr>
          <w:noProof/>
          <w:lang w:val="en-US"/>
        </w:rPr>
        <w:t>Washington D.C: ASM Press.</w:t>
      </w:r>
    </w:p>
    <w:p w:rsidR="00B567BE" w:rsidRDefault="00B567BE" w:rsidP="00B567BE">
      <w:pPr>
        <w:pStyle w:val="Bibliography"/>
        <w:rPr>
          <w:noProof/>
          <w:lang w:val="en-US"/>
        </w:rPr>
      </w:pPr>
      <w:r>
        <w:rPr>
          <w:noProof/>
          <w:lang w:val="en-US"/>
        </w:rPr>
        <w:t xml:space="preserve">Wai, S. N. et al., 1995. Purification and characterization of ferritin from Campylobacter jejuni.. </w:t>
      </w:r>
      <w:r>
        <w:rPr>
          <w:i/>
          <w:iCs/>
          <w:noProof/>
          <w:lang w:val="en-US"/>
        </w:rPr>
        <w:t xml:space="preserve">Archives of microbiology, </w:t>
      </w:r>
      <w:r>
        <w:rPr>
          <w:noProof/>
          <w:lang w:val="en-US"/>
        </w:rPr>
        <w:t>Volume 164, pp. 1-6.</w:t>
      </w:r>
    </w:p>
    <w:p w:rsidR="00B567BE" w:rsidRDefault="00B567BE" w:rsidP="00B567BE">
      <w:pPr>
        <w:pStyle w:val="Bibliography"/>
        <w:rPr>
          <w:noProof/>
          <w:lang w:val="en-US"/>
        </w:rPr>
      </w:pPr>
      <w:r>
        <w:rPr>
          <w:noProof/>
          <w:lang w:val="en-US"/>
        </w:rPr>
        <w:t xml:space="preserve">Wang, Q., Zhao , Y., McClelland, M. &amp; Harshey, R. M., 2007. The RcsCDB signaling system and swarming motility in Salmonella enterica serovar Typhimurium: dual regulation of flagellar and SPI-2 virulence genes. </w:t>
      </w:r>
      <w:r>
        <w:rPr>
          <w:i/>
          <w:iCs/>
          <w:noProof/>
          <w:lang w:val="en-US"/>
        </w:rPr>
        <w:t xml:space="preserve">Journal of Bacteriology, </w:t>
      </w:r>
      <w:r>
        <w:rPr>
          <w:noProof/>
          <w:lang w:val="en-US"/>
        </w:rPr>
        <w:t>Volume 189, pp. 8447-8457.</w:t>
      </w:r>
    </w:p>
    <w:p w:rsidR="00B567BE" w:rsidRDefault="00B567BE" w:rsidP="00B567BE">
      <w:pPr>
        <w:pStyle w:val="Bibliography"/>
        <w:rPr>
          <w:noProof/>
          <w:lang w:val="en-US"/>
        </w:rPr>
      </w:pPr>
      <w:r>
        <w:rPr>
          <w:noProof/>
          <w:lang w:val="en-US"/>
        </w:rPr>
        <w:t xml:space="preserve">Watson, R. O. &amp; Galan, J. E., 2008. Campylobacter jejuni survives within epithelial cells by avoiding delivery to lysosomes. </w:t>
      </w:r>
      <w:r>
        <w:rPr>
          <w:i/>
          <w:iCs/>
          <w:noProof/>
          <w:lang w:val="en-US"/>
        </w:rPr>
        <w:t xml:space="preserve">PLoS pathogens, </w:t>
      </w:r>
      <w:r>
        <w:rPr>
          <w:noProof/>
          <w:lang w:val="en-US"/>
        </w:rPr>
        <w:t>Volume 4, p. e14.</w:t>
      </w:r>
    </w:p>
    <w:p w:rsidR="00B567BE" w:rsidRDefault="00B567BE" w:rsidP="00B567BE">
      <w:pPr>
        <w:pStyle w:val="Bibliography"/>
        <w:rPr>
          <w:noProof/>
          <w:lang w:val="en-US"/>
        </w:rPr>
      </w:pPr>
      <w:r>
        <w:rPr>
          <w:noProof/>
          <w:lang w:val="en-US"/>
        </w:rPr>
        <w:t xml:space="preserve">Weinert , B. T. et al., 2013. Acetyl-Phosphate Is a Critical Determinant of Lysine Acetylation in E. coli.. </w:t>
      </w:r>
      <w:r>
        <w:rPr>
          <w:i/>
          <w:iCs/>
          <w:noProof/>
          <w:lang w:val="en-US"/>
        </w:rPr>
        <w:t xml:space="preserve">Molecular Cell, </w:t>
      </w:r>
      <w:r>
        <w:rPr>
          <w:noProof/>
          <w:lang w:val="en-US"/>
        </w:rPr>
        <w:t>Volume 51, pp. 265-272.</w:t>
      </w:r>
    </w:p>
    <w:p w:rsidR="00B567BE" w:rsidRDefault="00B567BE" w:rsidP="00B567BE">
      <w:pPr>
        <w:pStyle w:val="Bibliography"/>
        <w:rPr>
          <w:noProof/>
          <w:lang w:val="en-US"/>
        </w:rPr>
      </w:pPr>
      <w:r>
        <w:rPr>
          <w:noProof/>
          <w:lang w:val="en-US"/>
        </w:rPr>
        <w:t xml:space="preserve">Weinert, B. T. et al., 2013. Acetyl-phosphate is a critical determinant of lysine acetylation in E. coli. </w:t>
      </w:r>
      <w:r>
        <w:rPr>
          <w:i/>
          <w:iCs/>
          <w:noProof/>
          <w:lang w:val="en-US"/>
        </w:rPr>
        <w:t xml:space="preserve">Molecular cell, </w:t>
      </w:r>
      <w:r>
        <w:rPr>
          <w:noProof/>
          <w:lang w:val="en-US"/>
        </w:rPr>
        <w:t>51(2), pp. 265-272.</w:t>
      </w:r>
    </w:p>
    <w:p w:rsidR="00B567BE" w:rsidRDefault="00B567BE" w:rsidP="00B567BE">
      <w:pPr>
        <w:pStyle w:val="Bibliography"/>
        <w:rPr>
          <w:noProof/>
          <w:lang w:val="en-US"/>
        </w:rPr>
      </w:pPr>
      <w:r>
        <w:rPr>
          <w:noProof/>
          <w:lang w:val="en-US"/>
        </w:rPr>
        <w:t xml:space="preserve">Wolfe, A. J., 2010. Physiologically relevant small phosphodonors link metabolism to signal transduction. </w:t>
      </w:r>
      <w:r>
        <w:rPr>
          <w:i/>
          <w:iCs/>
          <w:noProof/>
          <w:lang w:val="en-US"/>
        </w:rPr>
        <w:t xml:space="preserve">Current Opinions in Microbiology, </w:t>
      </w:r>
      <w:r>
        <w:rPr>
          <w:noProof/>
          <w:lang w:val="en-US"/>
        </w:rPr>
        <w:t>Volume 13, pp. 204-209.</w:t>
      </w:r>
    </w:p>
    <w:p w:rsidR="00B567BE" w:rsidRDefault="00B567BE" w:rsidP="00B567BE">
      <w:pPr>
        <w:pStyle w:val="Bibliography"/>
        <w:rPr>
          <w:noProof/>
          <w:lang w:val="en-US"/>
        </w:rPr>
      </w:pPr>
      <w:r>
        <w:rPr>
          <w:noProof/>
          <w:lang w:val="en-US"/>
        </w:rPr>
        <w:t xml:space="preserve">Wolfe, A. J., 2010. Physiologically relevant small phosphodonors link metabolism to signal transduction.. </w:t>
      </w:r>
      <w:r>
        <w:rPr>
          <w:i/>
          <w:iCs/>
          <w:noProof/>
          <w:lang w:val="en-US"/>
        </w:rPr>
        <w:t xml:space="preserve">Current opinions in microbiology, </w:t>
      </w:r>
      <w:r>
        <w:rPr>
          <w:noProof/>
          <w:lang w:val="en-US"/>
        </w:rPr>
        <w:t>Volume 13, pp. 204-209.</w:t>
      </w:r>
    </w:p>
    <w:p w:rsidR="00B567BE" w:rsidRDefault="00B567BE" w:rsidP="00B567BE">
      <w:pPr>
        <w:pStyle w:val="Bibliography"/>
        <w:rPr>
          <w:noProof/>
          <w:lang w:val="en-US"/>
        </w:rPr>
      </w:pPr>
      <w:r>
        <w:rPr>
          <w:noProof/>
          <w:lang w:val="en-US"/>
        </w:rPr>
        <w:t xml:space="preserve">Wolfe, E. et al., 1998. Crystal structure of a GCN5-related N-acetyltransferase: Serratia marcescens aminoglycoside 3-N-acetyltransferase. </w:t>
      </w:r>
      <w:r>
        <w:rPr>
          <w:i/>
          <w:iCs/>
          <w:noProof/>
          <w:lang w:val="en-US"/>
        </w:rPr>
        <w:t xml:space="preserve">Cell, </w:t>
      </w:r>
      <w:r>
        <w:rPr>
          <w:noProof/>
          <w:lang w:val="en-US"/>
        </w:rPr>
        <w:t>Volume 94, pp. 439-449.</w:t>
      </w:r>
    </w:p>
    <w:p w:rsidR="00B567BE" w:rsidRDefault="00B567BE" w:rsidP="00B567BE">
      <w:pPr>
        <w:pStyle w:val="Bibliography"/>
        <w:rPr>
          <w:noProof/>
          <w:lang w:val="en-US"/>
        </w:rPr>
      </w:pPr>
      <w:r>
        <w:rPr>
          <w:noProof/>
          <w:lang w:val="en-US"/>
        </w:rPr>
        <w:t xml:space="preserve">Wosten, M. M., Wagenaar, J. A. &amp; van Putten, J. P., 2004. The FlgS/FlgR two-component signal transduction system regulates the fla regulon in Campylobacter jejuni. </w:t>
      </w:r>
      <w:r>
        <w:rPr>
          <w:i/>
          <w:iCs/>
          <w:noProof/>
          <w:lang w:val="en-US"/>
        </w:rPr>
        <w:t xml:space="preserve">The Journal of Biological Chemistry, </w:t>
      </w:r>
      <w:r>
        <w:rPr>
          <w:noProof/>
          <w:lang w:val="en-US"/>
        </w:rPr>
        <w:t>Volume 279, pp. 16214-16222.</w:t>
      </w:r>
    </w:p>
    <w:p w:rsidR="00B567BE" w:rsidRDefault="00B567BE" w:rsidP="00B567BE">
      <w:pPr>
        <w:pStyle w:val="Bibliography"/>
        <w:rPr>
          <w:noProof/>
          <w:lang w:val="en-US"/>
        </w:rPr>
      </w:pPr>
      <w:r>
        <w:rPr>
          <w:noProof/>
          <w:lang w:val="en-US"/>
        </w:rPr>
        <w:t xml:space="preserve">Wright, G. D. &amp; Ladak, P., 1997. Overexpression and characterization of the chromosomal aminoglycoside 6′-N-acetyltransferase from Enterococcus faecium. </w:t>
      </w:r>
      <w:r>
        <w:rPr>
          <w:i/>
          <w:iCs/>
          <w:noProof/>
          <w:lang w:val="en-US"/>
        </w:rPr>
        <w:t xml:space="preserve">Antimicrobial agents and chemotherapy, </w:t>
      </w:r>
      <w:r>
        <w:rPr>
          <w:noProof/>
          <w:lang w:val="en-US"/>
        </w:rPr>
        <w:t>Volume 41, pp. 956-960.</w:t>
      </w:r>
    </w:p>
    <w:p w:rsidR="00B567BE" w:rsidRDefault="00B567BE" w:rsidP="00B567BE">
      <w:pPr>
        <w:pStyle w:val="Bibliography"/>
        <w:rPr>
          <w:noProof/>
          <w:lang w:val="en-US"/>
        </w:rPr>
      </w:pPr>
      <w:r>
        <w:rPr>
          <w:noProof/>
          <w:lang w:val="en-US"/>
        </w:rPr>
        <w:t xml:space="preserve">Wright, J. A. et al., 2009. Metabolite and transcriptome analysis of Campylobacter jejuni in vitro growth reveals a stationary-phase physiological switch. </w:t>
      </w:r>
      <w:r>
        <w:rPr>
          <w:i/>
          <w:iCs/>
          <w:noProof/>
          <w:lang w:val="en-US"/>
        </w:rPr>
        <w:t xml:space="preserve">Microbiology, </w:t>
      </w:r>
      <w:r>
        <w:rPr>
          <w:noProof/>
          <w:lang w:val="en-US"/>
        </w:rPr>
        <w:t>Volume 155, pp. 80-94.</w:t>
      </w:r>
    </w:p>
    <w:p w:rsidR="00B567BE" w:rsidRDefault="00B567BE" w:rsidP="00B567BE">
      <w:pPr>
        <w:pStyle w:val="Bibliography"/>
        <w:rPr>
          <w:noProof/>
          <w:lang w:val="en-US"/>
        </w:rPr>
      </w:pPr>
      <w:r>
        <w:rPr>
          <w:noProof/>
          <w:lang w:val="en-US"/>
        </w:rPr>
        <w:t xml:space="preserve">Wright, J. A. et al., 2009. Metabolite and transcriptome analysis of Campylobacter jejuni in vitro growth reveals a stationary-phase physiological switch. </w:t>
      </w:r>
      <w:r>
        <w:rPr>
          <w:i/>
          <w:iCs/>
          <w:noProof/>
          <w:lang w:val="en-US"/>
        </w:rPr>
        <w:t xml:space="preserve">Microbiology, </w:t>
      </w:r>
      <w:r>
        <w:rPr>
          <w:noProof/>
          <w:lang w:val="en-US"/>
        </w:rPr>
        <w:t>Volume 155, pp. 80-94.</w:t>
      </w:r>
    </w:p>
    <w:p w:rsidR="00B567BE" w:rsidRDefault="00B567BE" w:rsidP="00B567BE">
      <w:pPr>
        <w:pStyle w:val="Bibliography"/>
        <w:rPr>
          <w:noProof/>
          <w:lang w:val="en-US"/>
        </w:rPr>
      </w:pPr>
      <w:r>
        <w:rPr>
          <w:noProof/>
          <w:lang w:val="en-US"/>
        </w:rPr>
        <w:t xml:space="preserve">Xu, J. Y. et al., 2018. Protein acetylation and butyrylation regulate the phenotype and metabolic shifts of the endospore-forming Clostridium acetobutylicum. </w:t>
      </w:r>
      <w:r>
        <w:rPr>
          <w:i/>
          <w:iCs/>
          <w:noProof/>
          <w:lang w:val="en-US"/>
        </w:rPr>
        <w:t xml:space="preserve">Molecular and cellular proteomics, </w:t>
      </w:r>
      <w:r>
        <w:rPr>
          <w:noProof/>
          <w:lang w:val="en-US"/>
        </w:rPr>
        <w:t>Volume 17, pp. 1156-1169.</w:t>
      </w:r>
    </w:p>
    <w:p w:rsidR="00B567BE" w:rsidRDefault="00B567BE" w:rsidP="00B567BE">
      <w:pPr>
        <w:pStyle w:val="Bibliography"/>
        <w:rPr>
          <w:noProof/>
          <w:lang w:val="en-US"/>
        </w:rPr>
      </w:pPr>
      <w:r>
        <w:rPr>
          <w:noProof/>
          <w:lang w:val="en-US"/>
        </w:rPr>
        <w:t xml:space="preserve">Xu, Z. et al., 2019. Interplay between the bacterial protein deacetylase CobB and the second messenger c-di-GMP. </w:t>
      </w:r>
      <w:r>
        <w:rPr>
          <w:i/>
          <w:iCs/>
          <w:noProof/>
          <w:lang w:val="en-US"/>
        </w:rPr>
        <w:t xml:space="preserve">EMBO journal, </w:t>
      </w:r>
      <w:r>
        <w:rPr>
          <w:noProof/>
          <w:lang w:val="en-US"/>
        </w:rPr>
        <w:t>Volume 38.</w:t>
      </w:r>
    </w:p>
    <w:p w:rsidR="00B567BE" w:rsidRDefault="00B567BE" w:rsidP="00B567BE">
      <w:pPr>
        <w:pStyle w:val="Bibliography"/>
        <w:rPr>
          <w:noProof/>
          <w:lang w:val="en-US"/>
        </w:rPr>
      </w:pPr>
      <w:r>
        <w:rPr>
          <w:noProof/>
          <w:lang w:val="en-US"/>
        </w:rPr>
        <w:lastRenderedPageBreak/>
        <w:t xml:space="preserve">Yamasaki, M. et al., 2004. Identification of an oxidative stress‐sensitive protein from Campylobacter jejuni, homologous to rubredoxin oxidoreductase/rubrerythrin.. </w:t>
      </w:r>
      <w:r>
        <w:rPr>
          <w:i/>
          <w:iCs/>
          <w:noProof/>
          <w:lang w:val="en-US"/>
        </w:rPr>
        <w:t xml:space="preserve">FEMS microbiology letters, </w:t>
      </w:r>
      <w:r>
        <w:rPr>
          <w:noProof/>
          <w:lang w:val="en-US"/>
        </w:rPr>
        <w:t>Volume 235, pp. 57-63.</w:t>
      </w:r>
    </w:p>
    <w:p w:rsidR="00B567BE" w:rsidRDefault="00B567BE" w:rsidP="00B567BE">
      <w:pPr>
        <w:pStyle w:val="Bibliography"/>
        <w:rPr>
          <w:noProof/>
          <w:lang w:val="en-US"/>
        </w:rPr>
      </w:pPr>
      <w:r>
        <w:rPr>
          <w:noProof/>
          <w:lang w:val="en-US"/>
        </w:rPr>
        <w:t xml:space="preserve">Yang, Y. et al., 2018. Comprehensive Proteomic Analysis of Lysine Acetylation in the Foodborne Pathogen Trichinella spiralis. </w:t>
      </w:r>
      <w:r>
        <w:rPr>
          <w:i/>
          <w:iCs/>
          <w:noProof/>
          <w:lang w:val="en-US"/>
        </w:rPr>
        <w:t xml:space="preserve">Frontiers in microbiology, </w:t>
      </w:r>
      <w:r>
        <w:rPr>
          <w:noProof/>
          <w:lang w:val="en-US"/>
        </w:rPr>
        <w:t>Volume 8, p. 2674.</w:t>
      </w:r>
    </w:p>
    <w:p w:rsidR="00B567BE" w:rsidRDefault="00B567BE" w:rsidP="00B567BE">
      <w:pPr>
        <w:pStyle w:val="Bibliography"/>
        <w:rPr>
          <w:noProof/>
          <w:lang w:val="en-US"/>
        </w:rPr>
      </w:pPr>
      <w:r>
        <w:rPr>
          <w:noProof/>
          <w:lang w:val="en-US"/>
        </w:rPr>
        <w:t xml:space="preserve">Yan, J. et al., 2008. In vivo acetylation of CheY, a response regulator in chemotaxis of Escherichia coli. </w:t>
      </w:r>
      <w:r>
        <w:rPr>
          <w:i/>
          <w:iCs/>
          <w:noProof/>
          <w:lang w:val="en-US"/>
        </w:rPr>
        <w:t xml:space="preserve">Journal of Molecular Biology, </w:t>
      </w:r>
      <w:r>
        <w:rPr>
          <w:noProof/>
          <w:lang w:val="en-US"/>
        </w:rPr>
        <w:t>376(5), pp. 1260-1261.</w:t>
      </w:r>
    </w:p>
    <w:p w:rsidR="00B567BE" w:rsidRDefault="00B567BE" w:rsidP="00B567BE">
      <w:pPr>
        <w:pStyle w:val="Bibliography"/>
        <w:rPr>
          <w:noProof/>
          <w:lang w:val="en-US"/>
        </w:rPr>
      </w:pPr>
      <w:r>
        <w:rPr>
          <w:noProof/>
          <w:lang w:val="en-US"/>
        </w:rPr>
        <w:t xml:space="preserve">Yoshikawa, A., Isono, S., Sheback, A. &amp; Isono, K., 1987. Cloning and nucleotide sequencing of the genes rimI and rimJ which encode enzymes acetylating ribosomal proteins S18 and S5 of Escherichia coli K12. </w:t>
      </w:r>
      <w:r>
        <w:rPr>
          <w:i/>
          <w:iCs/>
          <w:noProof/>
          <w:lang w:val="en-US"/>
        </w:rPr>
        <w:t xml:space="preserve">Molecular Genetics, </w:t>
      </w:r>
      <w:r>
        <w:rPr>
          <w:noProof/>
          <w:lang w:val="en-US"/>
        </w:rPr>
        <w:t>Volume 209, pp. 481-488.</w:t>
      </w:r>
    </w:p>
    <w:p w:rsidR="00B567BE" w:rsidRDefault="00B567BE" w:rsidP="00B567BE">
      <w:pPr>
        <w:pStyle w:val="Bibliography"/>
        <w:rPr>
          <w:noProof/>
          <w:lang w:val="en-US"/>
        </w:rPr>
      </w:pPr>
      <w:r>
        <w:rPr>
          <w:noProof/>
          <w:lang w:val="en-US"/>
        </w:rPr>
        <w:t xml:space="preserve">Yu, B. J. et al., 2008. The diversity of lysine-aceylated proteins in Escherichia coli. </w:t>
      </w:r>
      <w:r>
        <w:rPr>
          <w:i/>
          <w:iCs/>
          <w:noProof/>
          <w:lang w:val="en-US"/>
        </w:rPr>
        <w:t xml:space="preserve">Journal of microbiology and biotechnology, </w:t>
      </w:r>
      <w:r>
        <w:rPr>
          <w:noProof/>
          <w:lang w:val="en-US"/>
        </w:rPr>
        <w:t>Volume 18, pp. 1529-1536.</w:t>
      </w:r>
    </w:p>
    <w:p w:rsidR="00B567BE" w:rsidRDefault="00B567BE" w:rsidP="00B567BE">
      <w:pPr>
        <w:pStyle w:val="Bibliography"/>
        <w:rPr>
          <w:noProof/>
          <w:lang w:val="en-US"/>
        </w:rPr>
      </w:pPr>
      <w:r>
        <w:rPr>
          <w:noProof/>
          <w:lang w:val="en-US"/>
        </w:rPr>
        <w:t xml:space="preserve">Zautner, A. E., Malik Tareen, A., Gross, U. &amp; Lugert, R., 2012. Chemotaxis in Campylobacter jejuni. </w:t>
      </w:r>
      <w:r>
        <w:rPr>
          <w:i/>
          <w:iCs/>
          <w:noProof/>
          <w:lang w:val="en-US"/>
        </w:rPr>
        <w:t xml:space="preserve">European journal of microbiology and immunology, </w:t>
      </w:r>
      <w:r>
        <w:rPr>
          <w:noProof/>
          <w:lang w:val="en-US"/>
        </w:rPr>
        <w:t>2(1), pp. 24-31.</w:t>
      </w:r>
    </w:p>
    <w:p w:rsidR="00B567BE" w:rsidRDefault="00B567BE" w:rsidP="00B567BE">
      <w:pPr>
        <w:pStyle w:val="Bibliography"/>
        <w:rPr>
          <w:noProof/>
          <w:lang w:val="en-US"/>
        </w:rPr>
      </w:pPr>
      <w:r>
        <w:rPr>
          <w:noProof/>
          <w:lang w:val="en-US"/>
        </w:rPr>
        <w:t xml:space="preserve">Zee, B. M. &amp; Garcia, B. A., 2012. Discovery of lysine post-translational modifications through mass spectrometric detection. </w:t>
      </w:r>
      <w:r>
        <w:rPr>
          <w:i/>
          <w:iCs/>
          <w:noProof/>
          <w:lang w:val="en-US"/>
        </w:rPr>
        <w:t xml:space="preserve">Essays in biochemistry, </w:t>
      </w:r>
      <w:r>
        <w:rPr>
          <w:noProof/>
          <w:lang w:val="en-US"/>
        </w:rPr>
        <w:t>Volume 52, pp. 147-163.</w:t>
      </w:r>
    </w:p>
    <w:p w:rsidR="00B567BE" w:rsidRDefault="00B567BE" w:rsidP="00B567BE">
      <w:pPr>
        <w:pStyle w:val="Bibliography"/>
        <w:rPr>
          <w:noProof/>
          <w:lang w:val="en-US"/>
        </w:rPr>
      </w:pPr>
      <w:r>
        <w:rPr>
          <w:noProof/>
          <w:lang w:val="en-US"/>
        </w:rPr>
        <w:t xml:space="preserve">Zgiby, S. M., Thomson, G. J., Qamar, S. &amp; Berry, A., 2000. Exploring substrate binding and discrimination in fructose 1,6-bisphosphate and tagatose 1,6-bisphosphate aldolases. </w:t>
      </w:r>
      <w:r>
        <w:rPr>
          <w:i/>
          <w:iCs/>
          <w:noProof/>
          <w:lang w:val="en-US"/>
        </w:rPr>
        <w:t xml:space="preserve">European journal of biochemistry, </w:t>
      </w:r>
      <w:r>
        <w:rPr>
          <w:noProof/>
          <w:lang w:val="en-US"/>
        </w:rPr>
        <w:t>Volume 267, pp. 1858-1868.</w:t>
      </w:r>
    </w:p>
    <w:p w:rsidR="00B567BE" w:rsidRDefault="00B567BE" w:rsidP="00B567BE">
      <w:pPr>
        <w:pStyle w:val="Bibliography"/>
        <w:rPr>
          <w:noProof/>
          <w:lang w:val="en-US"/>
        </w:rPr>
      </w:pPr>
      <w:r>
        <w:rPr>
          <w:noProof/>
          <w:lang w:val="en-US"/>
        </w:rPr>
        <w:t xml:space="preserve">Zhang , K. et al., 2013. Comprehensive Profiling of Protein Lysine Acetylation in Escherichia coli.. </w:t>
      </w:r>
      <w:r>
        <w:rPr>
          <w:i/>
          <w:iCs/>
          <w:noProof/>
          <w:lang w:val="en-US"/>
        </w:rPr>
        <w:t xml:space="preserve">Journal of Proteome Research, </w:t>
      </w:r>
      <w:r>
        <w:rPr>
          <w:noProof/>
          <w:lang w:val="en-US"/>
        </w:rPr>
        <w:t>Volume 12, pp. 844-851.</w:t>
      </w:r>
    </w:p>
    <w:p w:rsidR="00B567BE" w:rsidRDefault="00B567BE" w:rsidP="00B567BE">
      <w:pPr>
        <w:pStyle w:val="Bibliography"/>
        <w:rPr>
          <w:noProof/>
          <w:lang w:val="en-US"/>
        </w:rPr>
      </w:pPr>
      <w:r>
        <w:rPr>
          <w:noProof/>
          <w:lang w:val="en-US"/>
        </w:rPr>
        <w:t xml:space="preserve">Zhang, J. et al., 2008. Lysine Acetylation Is a Highly Abundant and Evolutionarily Conserved Modification in Escherichia Coli. </w:t>
      </w:r>
      <w:r>
        <w:rPr>
          <w:i/>
          <w:iCs/>
          <w:noProof/>
          <w:lang w:val="en-US"/>
        </w:rPr>
        <w:t xml:space="preserve">Molecular and cellular proteomics, </w:t>
      </w:r>
      <w:r>
        <w:rPr>
          <w:noProof/>
          <w:lang w:val="en-US"/>
        </w:rPr>
        <w:t>8(2), pp. 215-225.</w:t>
      </w:r>
    </w:p>
    <w:p w:rsidR="00B567BE" w:rsidRDefault="00B567BE" w:rsidP="00B567BE">
      <w:pPr>
        <w:pStyle w:val="Bibliography"/>
        <w:rPr>
          <w:noProof/>
          <w:lang w:val="en-US"/>
        </w:rPr>
      </w:pPr>
      <w:r>
        <w:rPr>
          <w:noProof/>
          <w:lang w:val="en-US"/>
        </w:rPr>
        <w:t xml:space="preserve">Zhang, J. et al., 2009. Lysine Acetylation Is a Highly Abundant and Evolutionarily Conserved Modification in Escherichia Coli. </w:t>
      </w:r>
      <w:r>
        <w:rPr>
          <w:i/>
          <w:iCs/>
          <w:noProof/>
          <w:lang w:val="en-US"/>
        </w:rPr>
        <w:t xml:space="preserve">Molceular and cellular proteomics, </w:t>
      </w:r>
      <w:r>
        <w:rPr>
          <w:noProof/>
          <w:lang w:val="en-US"/>
        </w:rPr>
        <w:t>8(2), pp. 215-225.</w:t>
      </w:r>
    </w:p>
    <w:p w:rsidR="00B567BE" w:rsidRDefault="00B567BE" w:rsidP="00B567BE">
      <w:pPr>
        <w:pStyle w:val="Bibliography"/>
        <w:rPr>
          <w:noProof/>
          <w:lang w:val="en-US"/>
        </w:rPr>
      </w:pPr>
      <w:r>
        <w:rPr>
          <w:noProof/>
          <w:lang w:val="en-US"/>
        </w:rPr>
        <w:t xml:space="preserve">Zhao, K., Chai, X. &amp; Marmorstein, R., 2004. Structure and Substrate Binding Properties of cobB, a Sir2 homolog protein deacetylase from Escherichia coli. </w:t>
      </w:r>
      <w:r>
        <w:rPr>
          <w:i/>
          <w:iCs/>
          <w:noProof/>
          <w:lang w:val="en-US"/>
        </w:rPr>
        <w:t xml:space="preserve">Journal of medical biology, </w:t>
      </w:r>
      <w:r>
        <w:rPr>
          <w:noProof/>
          <w:lang w:val="en-US"/>
        </w:rPr>
        <w:t>Volume 337, pp. 731-741.</w:t>
      </w:r>
    </w:p>
    <w:p w:rsidR="00B567BE" w:rsidRDefault="00B567BE" w:rsidP="00B567BE">
      <w:pPr>
        <w:pStyle w:val="Bibliography"/>
        <w:rPr>
          <w:noProof/>
          <w:lang w:val="en-US"/>
        </w:rPr>
      </w:pPr>
      <w:r>
        <w:rPr>
          <w:noProof/>
          <w:lang w:val="en-US"/>
        </w:rPr>
        <w:t xml:space="preserve">Zhao, K., Chai, X. &amp; Marmorstein, R., 2004. Structure and Substrate Binding Properties of cobB, a Sir2 Homolog Protein Deacetylase from Escherichia coli. </w:t>
      </w:r>
      <w:r>
        <w:rPr>
          <w:i/>
          <w:iCs/>
          <w:noProof/>
          <w:lang w:val="en-US"/>
        </w:rPr>
        <w:t xml:space="preserve">Journal of molecular biology, </w:t>
      </w:r>
      <w:r>
        <w:rPr>
          <w:noProof/>
          <w:lang w:val="en-US"/>
        </w:rPr>
        <w:t>337(3), pp. 731-741.</w:t>
      </w:r>
    </w:p>
    <w:p w:rsidR="00B567BE" w:rsidRDefault="00B567BE" w:rsidP="00B567BE">
      <w:pPr>
        <w:pStyle w:val="Bibliography"/>
        <w:rPr>
          <w:noProof/>
          <w:lang w:val="en-US"/>
        </w:rPr>
      </w:pPr>
      <w:r>
        <w:rPr>
          <w:noProof/>
          <w:lang w:val="en-US"/>
        </w:rPr>
        <w:t xml:space="preserve">Ziprin, R. L. et al., 2001. Role of Campylobacter jejuni potential virulence genes in cecal colonization. </w:t>
      </w:r>
      <w:r>
        <w:rPr>
          <w:i/>
          <w:iCs/>
          <w:noProof/>
          <w:lang w:val="en-US"/>
        </w:rPr>
        <w:t xml:space="preserve">Avian diseases, </w:t>
      </w:r>
      <w:r>
        <w:rPr>
          <w:noProof/>
          <w:lang w:val="en-US"/>
        </w:rPr>
        <w:t>Volume 45, pp. 549-557.</w:t>
      </w:r>
    </w:p>
    <w:p w:rsidR="00A65C96" w:rsidRDefault="00A65C96" w:rsidP="00A65C96">
      <w:pPr>
        <w:spacing w:line="360" w:lineRule="auto"/>
        <w:rPr>
          <w:u w:val="single"/>
          <w:lang w:val="en-US"/>
        </w:rPr>
      </w:pPr>
    </w:p>
    <w:p w:rsidR="004A180D" w:rsidRPr="00CD3AB0" w:rsidRDefault="004A180D" w:rsidP="00CD3AB0">
      <w:pPr>
        <w:rPr>
          <w:lang w:val="en-US"/>
        </w:rPr>
      </w:pPr>
    </w:p>
    <w:sectPr w:rsidR="004A180D" w:rsidRPr="00CD3AB0">
      <w:footerReference w:type="default" r:id="rId1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5FB8" w:rsidRDefault="003B5FB8" w:rsidP="001C2576">
      <w:pPr>
        <w:spacing w:after="0" w:line="240" w:lineRule="auto"/>
      </w:pPr>
      <w:r>
        <w:separator/>
      </w:r>
    </w:p>
  </w:endnote>
  <w:endnote w:type="continuationSeparator" w:id="0">
    <w:p w:rsidR="003B5FB8" w:rsidRDefault="003B5FB8" w:rsidP="001C25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4D78" w:rsidRDefault="00454D78">
    <w:pPr>
      <w:pStyle w:val="Footer"/>
      <w:jc w:val="right"/>
    </w:pPr>
    <w:r>
      <w:fldChar w:fldCharType="begin"/>
    </w:r>
    <w:r>
      <w:instrText xml:space="preserve"> PAGE   \* MERGEFORMAT </w:instrText>
    </w:r>
    <w:r>
      <w:fldChar w:fldCharType="separate"/>
    </w:r>
    <w:r w:rsidR="00943497">
      <w:rPr>
        <w:noProof/>
      </w:rPr>
      <w:t>144</w:t>
    </w:r>
    <w:r>
      <w:rPr>
        <w:noProof/>
      </w:rPr>
      <w:fldChar w:fldCharType="end"/>
    </w:r>
  </w:p>
  <w:p w:rsidR="00454D78" w:rsidRDefault="00454D7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5FB8" w:rsidRDefault="003B5FB8" w:rsidP="001C2576">
      <w:pPr>
        <w:spacing w:after="0" w:line="240" w:lineRule="auto"/>
      </w:pPr>
      <w:r>
        <w:separator/>
      </w:r>
    </w:p>
  </w:footnote>
  <w:footnote w:type="continuationSeparator" w:id="0">
    <w:p w:rsidR="003B5FB8" w:rsidRDefault="003B5FB8" w:rsidP="001C257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D4839"/>
    <w:multiLevelType w:val="multilevel"/>
    <w:tmpl w:val="D8943870"/>
    <w:lvl w:ilvl="0">
      <w:start w:val="1"/>
      <w:numFmt w:val="decimal"/>
      <w:lvlText w:val="%1"/>
      <w:lvlJc w:val="left"/>
      <w:pPr>
        <w:ind w:left="435" w:hanging="435"/>
      </w:pPr>
      <w:rPr>
        <w:rFonts w:hint="default"/>
      </w:rPr>
    </w:lvl>
    <w:lvl w:ilvl="1">
      <w:start w:val="4"/>
      <w:numFmt w:val="decimal"/>
      <w:lvlText w:val="%1.%2"/>
      <w:lvlJc w:val="left"/>
      <w:pPr>
        <w:ind w:left="435" w:hanging="43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nsid w:val="03E50E16"/>
    <w:multiLevelType w:val="hybridMultilevel"/>
    <w:tmpl w:val="0AFEF8C0"/>
    <w:lvl w:ilvl="0" w:tplc="940E6196">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60A5819"/>
    <w:multiLevelType w:val="multilevel"/>
    <w:tmpl w:val="ED64B054"/>
    <w:lvl w:ilvl="0">
      <w:start w:val="1"/>
      <w:numFmt w:val="decimal"/>
      <w:lvlText w:val="%1"/>
      <w:lvlJc w:val="left"/>
      <w:pPr>
        <w:ind w:left="435" w:hanging="435"/>
      </w:pPr>
      <w:rPr>
        <w:rFonts w:hint="default"/>
      </w:rPr>
    </w:lvl>
    <w:lvl w:ilvl="1">
      <w:start w:val="5"/>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9372BEC"/>
    <w:multiLevelType w:val="hybridMultilevel"/>
    <w:tmpl w:val="95288A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99551CA"/>
    <w:multiLevelType w:val="multilevel"/>
    <w:tmpl w:val="618EDA9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nsid w:val="0EAD2CD8"/>
    <w:multiLevelType w:val="multilevel"/>
    <w:tmpl w:val="F8208364"/>
    <w:lvl w:ilvl="0">
      <w:start w:val="1"/>
      <w:numFmt w:val="decimal"/>
      <w:lvlText w:val="%1"/>
      <w:lvlJc w:val="left"/>
      <w:pPr>
        <w:ind w:left="435" w:hanging="435"/>
      </w:pPr>
      <w:rPr>
        <w:rFonts w:hint="default"/>
      </w:rPr>
    </w:lvl>
    <w:lvl w:ilvl="1">
      <w:start w:val="4"/>
      <w:numFmt w:val="decimal"/>
      <w:lvlText w:val="%1.5"/>
      <w:lvlJc w:val="left"/>
      <w:pPr>
        <w:ind w:left="435" w:hanging="43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0F492707"/>
    <w:multiLevelType w:val="multilevel"/>
    <w:tmpl w:val="618EDA94"/>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31E901E1"/>
    <w:multiLevelType w:val="multilevel"/>
    <w:tmpl w:val="8E5A8358"/>
    <w:lvl w:ilvl="0">
      <w:start w:val="1"/>
      <w:numFmt w:val="decimal"/>
      <w:lvlText w:val="%1"/>
      <w:lvlJc w:val="left"/>
      <w:pPr>
        <w:ind w:left="435" w:hanging="435"/>
      </w:pPr>
      <w:rPr>
        <w:rFonts w:hint="default"/>
      </w:rPr>
    </w:lvl>
    <w:lvl w:ilvl="1">
      <w:start w:val="4"/>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33207EDC"/>
    <w:multiLevelType w:val="multilevel"/>
    <w:tmpl w:val="1E6C6CD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3ECF3C26"/>
    <w:multiLevelType w:val="multilevel"/>
    <w:tmpl w:val="7BEEB6F4"/>
    <w:lvl w:ilvl="0">
      <w:start w:val="1"/>
      <w:numFmt w:val="decimal"/>
      <w:lvlText w:val="%1"/>
      <w:lvlJc w:val="left"/>
      <w:pPr>
        <w:ind w:left="435" w:hanging="435"/>
      </w:pPr>
      <w:rPr>
        <w:rFonts w:hint="default"/>
      </w:rPr>
    </w:lvl>
    <w:lvl w:ilvl="1">
      <w:start w:val="5"/>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745E16A9"/>
    <w:multiLevelType w:val="multilevel"/>
    <w:tmpl w:val="F9A6D9C2"/>
    <w:lvl w:ilvl="0">
      <w:start w:val="1"/>
      <w:numFmt w:val="decimal"/>
      <w:lvlText w:val="%1"/>
      <w:lvlJc w:val="left"/>
      <w:pPr>
        <w:ind w:left="375" w:hanging="375"/>
      </w:pPr>
      <w:rPr>
        <w:rFonts w:hint="default"/>
      </w:rPr>
    </w:lvl>
    <w:lvl w:ilvl="1">
      <w:start w:val="5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5"/>
  </w:num>
  <w:num w:numId="3">
    <w:abstractNumId w:val="3"/>
  </w:num>
  <w:num w:numId="4">
    <w:abstractNumId w:val="10"/>
  </w:num>
  <w:num w:numId="5">
    <w:abstractNumId w:val="9"/>
  </w:num>
  <w:num w:numId="6">
    <w:abstractNumId w:val="1"/>
  </w:num>
  <w:num w:numId="7">
    <w:abstractNumId w:val="8"/>
  </w:num>
  <w:num w:numId="8">
    <w:abstractNumId w:val="7"/>
  </w:num>
  <w:num w:numId="9">
    <w:abstractNumId w:val="2"/>
  </w:num>
  <w:num w:numId="10">
    <w:abstractNumId w:val="6"/>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5C96"/>
    <w:rsid w:val="00003BC5"/>
    <w:rsid w:val="00010574"/>
    <w:rsid w:val="000207EC"/>
    <w:rsid w:val="00051783"/>
    <w:rsid w:val="00055700"/>
    <w:rsid w:val="00066E2D"/>
    <w:rsid w:val="00097AEC"/>
    <w:rsid w:val="000C2456"/>
    <w:rsid w:val="0012281A"/>
    <w:rsid w:val="001320E9"/>
    <w:rsid w:val="00132562"/>
    <w:rsid w:val="001404FE"/>
    <w:rsid w:val="001A0CDA"/>
    <w:rsid w:val="001A4585"/>
    <w:rsid w:val="001C2576"/>
    <w:rsid w:val="001D718C"/>
    <w:rsid w:val="00200C15"/>
    <w:rsid w:val="002542E6"/>
    <w:rsid w:val="0026068A"/>
    <w:rsid w:val="0028290C"/>
    <w:rsid w:val="00346262"/>
    <w:rsid w:val="003716C3"/>
    <w:rsid w:val="00387CB2"/>
    <w:rsid w:val="003B5FB8"/>
    <w:rsid w:val="003C55EC"/>
    <w:rsid w:val="00433F6F"/>
    <w:rsid w:val="00454D78"/>
    <w:rsid w:val="004A180D"/>
    <w:rsid w:val="004B5C96"/>
    <w:rsid w:val="004C5D55"/>
    <w:rsid w:val="004D1611"/>
    <w:rsid w:val="004D1885"/>
    <w:rsid w:val="004D61EF"/>
    <w:rsid w:val="00533855"/>
    <w:rsid w:val="00564D14"/>
    <w:rsid w:val="0056625F"/>
    <w:rsid w:val="005A0204"/>
    <w:rsid w:val="005A6F1D"/>
    <w:rsid w:val="005C3741"/>
    <w:rsid w:val="005D6DE2"/>
    <w:rsid w:val="0060449E"/>
    <w:rsid w:val="0063398E"/>
    <w:rsid w:val="0063590B"/>
    <w:rsid w:val="00654607"/>
    <w:rsid w:val="0065674F"/>
    <w:rsid w:val="00671075"/>
    <w:rsid w:val="006A4C9B"/>
    <w:rsid w:val="006C61B4"/>
    <w:rsid w:val="006E350E"/>
    <w:rsid w:val="006E5C3B"/>
    <w:rsid w:val="006F3608"/>
    <w:rsid w:val="00722003"/>
    <w:rsid w:val="0073735E"/>
    <w:rsid w:val="0075537A"/>
    <w:rsid w:val="0077393A"/>
    <w:rsid w:val="00791F22"/>
    <w:rsid w:val="008402C6"/>
    <w:rsid w:val="0086690B"/>
    <w:rsid w:val="00892F9A"/>
    <w:rsid w:val="008A451B"/>
    <w:rsid w:val="0092060B"/>
    <w:rsid w:val="00943497"/>
    <w:rsid w:val="00944A10"/>
    <w:rsid w:val="00994990"/>
    <w:rsid w:val="009D27E4"/>
    <w:rsid w:val="009F1CF2"/>
    <w:rsid w:val="009F3389"/>
    <w:rsid w:val="00A26CD4"/>
    <w:rsid w:val="00A36EFC"/>
    <w:rsid w:val="00A65C96"/>
    <w:rsid w:val="00AA4931"/>
    <w:rsid w:val="00AB2D6C"/>
    <w:rsid w:val="00AC6C83"/>
    <w:rsid w:val="00AE42D6"/>
    <w:rsid w:val="00AF6AE0"/>
    <w:rsid w:val="00B172AB"/>
    <w:rsid w:val="00B21032"/>
    <w:rsid w:val="00B567BE"/>
    <w:rsid w:val="00B84DC9"/>
    <w:rsid w:val="00BB2100"/>
    <w:rsid w:val="00BE2B48"/>
    <w:rsid w:val="00C528F6"/>
    <w:rsid w:val="00C66C5F"/>
    <w:rsid w:val="00C84733"/>
    <w:rsid w:val="00CD3AB0"/>
    <w:rsid w:val="00CD5AB6"/>
    <w:rsid w:val="00D102B0"/>
    <w:rsid w:val="00D32983"/>
    <w:rsid w:val="00D432E4"/>
    <w:rsid w:val="00D56B21"/>
    <w:rsid w:val="00D6755B"/>
    <w:rsid w:val="00D759E1"/>
    <w:rsid w:val="00D92A0D"/>
    <w:rsid w:val="00DC52AE"/>
    <w:rsid w:val="00E01AD2"/>
    <w:rsid w:val="00E1328A"/>
    <w:rsid w:val="00E150F6"/>
    <w:rsid w:val="00E161E3"/>
    <w:rsid w:val="00E248C7"/>
    <w:rsid w:val="00E27E47"/>
    <w:rsid w:val="00E363E5"/>
    <w:rsid w:val="00E56A64"/>
    <w:rsid w:val="00E62ED5"/>
    <w:rsid w:val="00E95F1B"/>
    <w:rsid w:val="00EB0F92"/>
    <w:rsid w:val="00EB5021"/>
    <w:rsid w:val="00EC1A01"/>
    <w:rsid w:val="00EC7C0C"/>
    <w:rsid w:val="00F64CFC"/>
    <w:rsid w:val="00F67C15"/>
    <w:rsid w:val="00F960FE"/>
    <w:rsid w:val="00FB06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8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lang w:eastAsia="en-US"/>
    </w:rPr>
  </w:style>
  <w:style w:type="paragraph" w:styleId="Heading1">
    <w:name w:val="heading 1"/>
    <w:basedOn w:val="Normal"/>
    <w:next w:val="Normal"/>
    <w:link w:val="Heading1Char"/>
    <w:uiPriority w:val="9"/>
    <w:qFormat/>
    <w:rsid w:val="00A65C96"/>
    <w:pPr>
      <w:keepNext/>
      <w:keepLines/>
      <w:spacing w:before="480" w:after="0" w:line="276" w:lineRule="auto"/>
      <w:outlineLvl w:val="0"/>
    </w:pPr>
    <w:rPr>
      <w:rFonts w:ascii="Calibri Light" w:eastAsia="Times New Roman" w:hAnsi="Calibri Light"/>
      <w:b/>
      <w:bCs/>
      <w:color w:val="2F5496"/>
      <w:sz w:val="28"/>
      <w:szCs w:val="28"/>
      <w:lang w:val="en-US" w:eastAsia="ja-JP"/>
    </w:rPr>
  </w:style>
  <w:style w:type="paragraph" w:styleId="Heading2">
    <w:name w:val="heading 2"/>
    <w:basedOn w:val="Normal"/>
    <w:next w:val="Normal"/>
    <w:link w:val="Heading2Char"/>
    <w:uiPriority w:val="9"/>
    <w:semiHidden/>
    <w:unhideWhenUsed/>
    <w:qFormat/>
    <w:rsid w:val="0060449E"/>
    <w:pPr>
      <w:keepNext/>
      <w:spacing w:before="240" w:after="60"/>
      <w:outlineLvl w:val="1"/>
    </w:pPr>
    <w:rPr>
      <w:rFonts w:ascii="Calibri Light" w:eastAsia="Times New Roman" w:hAnsi="Calibri Light"/>
      <w:b/>
      <w:bCs/>
      <w:i/>
      <w:iCs/>
      <w:sz w:val="28"/>
      <w:szCs w:val="28"/>
    </w:rPr>
  </w:style>
  <w:style w:type="paragraph" w:styleId="Heading3">
    <w:name w:val="heading 3"/>
    <w:basedOn w:val="Normal"/>
    <w:link w:val="Heading3Char"/>
    <w:uiPriority w:val="9"/>
    <w:qFormat/>
    <w:rsid w:val="001404FE"/>
    <w:pPr>
      <w:spacing w:before="100" w:beforeAutospacing="1" w:after="100" w:afterAutospacing="1" w:line="240" w:lineRule="auto"/>
      <w:outlineLvl w:val="2"/>
    </w:pPr>
    <w:rPr>
      <w:rFonts w:ascii="Times New Roman" w:eastAsia="Times New Roman" w:hAnsi="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65C96"/>
    <w:rPr>
      <w:rFonts w:ascii="Calibri Light" w:eastAsia="Times New Roman" w:hAnsi="Calibri Light" w:cs="Times New Roman"/>
      <w:b/>
      <w:bCs/>
      <w:color w:val="2F5496"/>
      <w:sz w:val="28"/>
      <w:szCs w:val="28"/>
      <w:lang w:val="en-US" w:eastAsia="ja-JP"/>
    </w:rPr>
  </w:style>
  <w:style w:type="paragraph" w:styleId="BalloonText">
    <w:name w:val="Balloon Text"/>
    <w:basedOn w:val="Normal"/>
    <w:link w:val="BalloonTextChar"/>
    <w:uiPriority w:val="99"/>
    <w:semiHidden/>
    <w:unhideWhenUsed/>
    <w:rsid w:val="00A65C9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65C96"/>
    <w:rPr>
      <w:rFonts w:ascii="Tahoma" w:hAnsi="Tahoma" w:cs="Tahoma"/>
      <w:sz w:val="16"/>
      <w:szCs w:val="16"/>
    </w:rPr>
  </w:style>
  <w:style w:type="paragraph" w:styleId="Bibliography">
    <w:name w:val="Bibliography"/>
    <w:basedOn w:val="Normal"/>
    <w:next w:val="Normal"/>
    <w:uiPriority w:val="37"/>
    <w:unhideWhenUsed/>
    <w:rsid w:val="00A65C96"/>
    <w:pPr>
      <w:spacing w:after="200" w:line="276" w:lineRule="auto"/>
    </w:pPr>
  </w:style>
  <w:style w:type="character" w:styleId="PlaceholderText">
    <w:name w:val="Placeholder Text"/>
    <w:uiPriority w:val="99"/>
    <w:semiHidden/>
    <w:rsid w:val="00A65C96"/>
    <w:rPr>
      <w:color w:val="808080"/>
    </w:rPr>
  </w:style>
  <w:style w:type="character" w:styleId="CommentReference">
    <w:name w:val="annotation reference"/>
    <w:uiPriority w:val="99"/>
    <w:semiHidden/>
    <w:unhideWhenUsed/>
    <w:rsid w:val="00A65C96"/>
    <w:rPr>
      <w:sz w:val="18"/>
      <w:szCs w:val="18"/>
    </w:rPr>
  </w:style>
  <w:style w:type="paragraph" w:styleId="CommentText">
    <w:name w:val="annotation text"/>
    <w:basedOn w:val="Normal"/>
    <w:link w:val="CommentTextChar"/>
    <w:uiPriority w:val="99"/>
    <w:semiHidden/>
    <w:unhideWhenUsed/>
    <w:rsid w:val="00A65C96"/>
    <w:pPr>
      <w:spacing w:after="200" w:line="240" w:lineRule="auto"/>
    </w:pPr>
    <w:rPr>
      <w:sz w:val="24"/>
      <w:szCs w:val="24"/>
    </w:rPr>
  </w:style>
  <w:style w:type="character" w:customStyle="1" w:styleId="CommentTextChar">
    <w:name w:val="Comment Text Char"/>
    <w:link w:val="CommentText"/>
    <w:uiPriority w:val="99"/>
    <w:semiHidden/>
    <w:rsid w:val="00A65C96"/>
    <w:rPr>
      <w:sz w:val="24"/>
      <w:szCs w:val="24"/>
    </w:rPr>
  </w:style>
  <w:style w:type="paragraph" w:styleId="CommentSubject">
    <w:name w:val="annotation subject"/>
    <w:basedOn w:val="CommentText"/>
    <w:next w:val="CommentText"/>
    <w:link w:val="CommentSubjectChar"/>
    <w:uiPriority w:val="99"/>
    <w:semiHidden/>
    <w:unhideWhenUsed/>
    <w:rsid w:val="00A65C96"/>
    <w:rPr>
      <w:b/>
      <w:bCs/>
      <w:sz w:val="20"/>
      <w:szCs w:val="20"/>
    </w:rPr>
  </w:style>
  <w:style w:type="character" w:customStyle="1" w:styleId="CommentSubjectChar">
    <w:name w:val="Comment Subject Char"/>
    <w:link w:val="CommentSubject"/>
    <w:uiPriority w:val="99"/>
    <w:semiHidden/>
    <w:rsid w:val="00A65C96"/>
    <w:rPr>
      <w:b/>
      <w:bCs/>
      <w:sz w:val="20"/>
      <w:szCs w:val="20"/>
    </w:rPr>
  </w:style>
  <w:style w:type="character" w:customStyle="1" w:styleId="Heading3Char">
    <w:name w:val="Heading 3 Char"/>
    <w:link w:val="Heading3"/>
    <w:uiPriority w:val="9"/>
    <w:rsid w:val="001404FE"/>
    <w:rPr>
      <w:rFonts w:ascii="Times New Roman" w:eastAsia="Times New Roman" w:hAnsi="Times New Roman"/>
      <w:b/>
      <w:bCs/>
      <w:sz w:val="27"/>
      <w:szCs w:val="27"/>
    </w:rPr>
  </w:style>
  <w:style w:type="paragraph" w:styleId="ListParagraph">
    <w:name w:val="List Paragraph"/>
    <w:basedOn w:val="Normal"/>
    <w:uiPriority w:val="34"/>
    <w:qFormat/>
    <w:rsid w:val="001404FE"/>
    <w:pPr>
      <w:ind w:left="720"/>
      <w:contextualSpacing/>
    </w:pPr>
  </w:style>
  <w:style w:type="character" w:styleId="Emphasis">
    <w:name w:val="Emphasis"/>
    <w:uiPriority w:val="20"/>
    <w:qFormat/>
    <w:rsid w:val="001404FE"/>
    <w:rPr>
      <w:i/>
      <w:iCs/>
    </w:rPr>
  </w:style>
  <w:style w:type="paragraph" w:styleId="Header">
    <w:name w:val="header"/>
    <w:basedOn w:val="Normal"/>
    <w:link w:val="HeaderChar"/>
    <w:uiPriority w:val="99"/>
    <w:unhideWhenUsed/>
    <w:rsid w:val="001404FE"/>
    <w:pPr>
      <w:tabs>
        <w:tab w:val="center" w:pos="4513"/>
        <w:tab w:val="right" w:pos="9026"/>
      </w:tabs>
      <w:spacing w:after="0" w:line="240" w:lineRule="auto"/>
    </w:pPr>
  </w:style>
  <w:style w:type="character" w:customStyle="1" w:styleId="HeaderChar">
    <w:name w:val="Header Char"/>
    <w:link w:val="Header"/>
    <w:uiPriority w:val="99"/>
    <w:rsid w:val="001404FE"/>
    <w:rPr>
      <w:sz w:val="22"/>
      <w:szCs w:val="22"/>
      <w:lang w:eastAsia="en-US"/>
    </w:rPr>
  </w:style>
  <w:style w:type="paragraph" w:styleId="Footer">
    <w:name w:val="footer"/>
    <w:basedOn w:val="Normal"/>
    <w:link w:val="FooterChar"/>
    <w:uiPriority w:val="99"/>
    <w:unhideWhenUsed/>
    <w:rsid w:val="001404FE"/>
    <w:pPr>
      <w:tabs>
        <w:tab w:val="center" w:pos="4513"/>
        <w:tab w:val="right" w:pos="9026"/>
      </w:tabs>
      <w:spacing w:after="0" w:line="240" w:lineRule="auto"/>
    </w:pPr>
  </w:style>
  <w:style w:type="character" w:customStyle="1" w:styleId="FooterChar">
    <w:name w:val="Footer Char"/>
    <w:link w:val="Footer"/>
    <w:uiPriority w:val="99"/>
    <w:rsid w:val="001404FE"/>
    <w:rPr>
      <w:sz w:val="22"/>
      <w:szCs w:val="22"/>
      <w:lang w:eastAsia="en-US"/>
    </w:rPr>
  </w:style>
  <w:style w:type="character" w:customStyle="1" w:styleId="small-caps">
    <w:name w:val="small-caps"/>
    <w:rsid w:val="001404FE"/>
  </w:style>
  <w:style w:type="character" w:styleId="PageNumber">
    <w:name w:val="page number"/>
    <w:semiHidden/>
    <w:unhideWhenUsed/>
    <w:rsid w:val="001404FE"/>
    <w:rPr>
      <w:lang w:val="en-US"/>
    </w:rPr>
  </w:style>
  <w:style w:type="character" w:customStyle="1" w:styleId="apple-converted-space">
    <w:name w:val="apple-converted-space"/>
    <w:rsid w:val="001404FE"/>
  </w:style>
  <w:style w:type="table" w:styleId="TableGrid">
    <w:name w:val="Table Grid"/>
    <w:basedOn w:val="TableNormal"/>
    <w:uiPriority w:val="39"/>
    <w:rsid w:val="001404F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1404FE"/>
    <w:rPr>
      <w:color w:val="0000FF"/>
      <w:u w:val="single"/>
    </w:rPr>
  </w:style>
  <w:style w:type="character" w:styleId="HTMLCite">
    <w:name w:val="HTML Cite"/>
    <w:uiPriority w:val="99"/>
    <w:semiHidden/>
    <w:unhideWhenUsed/>
    <w:rsid w:val="001404FE"/>
    <w:rPr>
      <w:i/>
      <w:iCs/>
    </w:rPr>
  </w:style>
  <w:style w:type="paragraph" w:customStyle="1" w:styleId="bigtext">
    <w:name w:val="bigtext"/>
    <w:basedOn w:val="Normal"/>
    <w:rsid w:val="001404FE"/>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statisticscalculatorresult">
    <w:name w:val="statistics_calculator_result"/>
    <w:rsid w:val="001404FE"/>
  </w:style>
  <w:style w:type="paragraph" w:styleId="TOCHeading">
    <w:name w:val="TOC Heading"/>
    <w:basedOn w:val="Heading1"/>
    <w:next w:val="Normal"/>
    <w:uiPriority w:val="39"/>
    <w:unhideWhenUsed/>
    <w:qFormat/>
    <w:rsid w:val="0060449E"/>
    <w:pPr>
      <w:spacing w:before="240" w:line="259" w:lineRule="auto"/>
      <w:outlineLvl w:val="9"/>
    </w:pPr>
    <w:rPr>
      <w:b w:val="0"/>
      <w:bCs w:val="0"/>
      <w:sz w:val="32"/>
      <w:szCs w:val="32"/>
      <w:lang w:eastAsia="en-US"/>
    </w:rPr>
  </w:style>
  <w:style w:type="paragraph" w:styleId="Index1">
    <w:name w:val="index 1"/>
    <w:basedOn w:val="Normal"/>
    <w:next w:val="Normal"/>
    <w:autoRedefine/>
    <w:uiPriority w:val="99"/>
    <w:semiHidden/>
    <w:unhideWhenUsed/>
    <w:rsid w:val="0060449E"/>
    <w:pPr>
      <w:ind w:left="220" w:hanging="220"/>
    </w:pPr>
  </w:style>
  <w:style w:type="paragraph" w:styleId="TOC1">
    <w:name w:val="toc 1"/>
    <w:basedOn w:val="Normal"/>
    <w:next w:val="Normal"/>
    <w:autoRedefine/>
    <w:uiPriority w:val="39"/>
    <w:unhideWhenUsed/>
    <w:rsid w:val="0060449E"/>
  </w:style>
  <w:style w:type="character" w:customStyle="1" w:styleId="Heading2Char">
    <w:name w:val="Heading 2 Char"/>
    <w:link w:val="Heading2"/>
    <w:uiPriority w:val="9"/>
    <w:semiHidden/>
    <w:rsid w:val="0060449E"/>
    <w:rPr>
      <w:rFonts w:ascii="Calibri Light" w:eastAsia="Times New Roman" w:hAnsi="Calibri Light" w:cs="Times New Roman"/>
      <w:b/>
      <w:bCs/>
      <w:i/>
      <w:iCs/>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lang w:eastAsia="en-US"/>
    </w:rPr>
  </w:style>
  <w:style w:type="paragraph" w:styleId="Heading1">
    <w:name w:val="heading 1"/>
    <w:basedOn w:val="Normal"/>
    <w:next w:val="Normal"/>
    <w:link w:val="Heading1Char"/>
    <w:uiPriority w:val="9"/>
    <w:qFormat/>
    <w:rsid w:val="00A65C96"/>
    <w:pPr>
      <w:keepNext/>
      <w:keepLines/>
      <w:spacing w:before="480" w:after="0" w:line="276" w:lineRule="auto"/>
      <w:outlineLvl w:val="0"/>
    </w:pPr>
    <w:rPr>
      <w:rFonts w:ascii="Calibri Light" w:eastAsia="Times New Roman" w:hAnsi="Calibri Light"/>
      <w:b/>
      <w:bCs/>
      <w:color w:val="2F5496"/>
      <w:sz w:val="28"/>
      <w:szCs w:val="28"/>
      <w:lang w:val="en-US" w:eastAsia="ja-JP"/>
    </w:rPr>
  </w:style>
  <w:style w:type="paragraph" w:styleId="Heading2">
    <w:name w:val="heading 2"/>
    <w:basedOn w:val="Normal"/>
    <w:next w:val="Normal"/>
    <w:link w:val="Heading2Char"/>
    <w:uiPriority w:val="9"/>
    <w:semiHidden/>
    <w:unhideWhenUsed/>
    <w:qFormat/>
    <w:rsid w:val="0060449E"/>
    <w:pPr>
      <w:keepNext/>
      <w:spacing w:before="240" w:after="60"/>
      <w:outlineLvl w:val="1"/>
    </w:pPr>
    <w:rPr>
      <w:rFonts w:ascii="Calibri Light" w:eastAsia="Times New Roman" w:hAnsi="Calibri Light"/>
      <w:b/>
      <w:bCs/>
      <w:i/>
      <w:iCs/>
      <w:sz w:val="28"/>
      <w:szCs w:val="28"/>
    </w:rPr>
  </w:style>
  <w:style w:type="paragraph" w:styleId="Heading3">
    <w:name w:val="heading 3"/>
    <w:basedOn w:val="Normal"/>
    <w:link w:val="Heading3Char"/>
    <w:uiPriority w:val="9"/>
    <w:qFormat/>
    <w:rsid w:val="001404FE"/>
    <w:pPr>
      <w:spacing w:before="100" w:beforeAutospacing="1" w:after="100" w:afterAutospacing="1" w:line="240" w:lineRule="auto"/>
      <w:outlineLvl w:val="2"/>
    </w:pPr>
    <w:rPr>
      <w:rFonts w:ascii="Times New Roman" w:eastAsia="Times New Roman" w:hAnsi="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65C96"/>
    <w:rPr>
      <w:rFonts w:ascii="Calibri Light" w:eastAsia="Times New Roman" w:hAnsi="Calibri Light" w:cs="Times New Roman"/>
      <w:b/>
      <w:bCs/>
      <w:color w:val="2F5496"/>
      <w:sz w:val="28"/>
      <w:szCs w:val="28"/>
      <w:lang w:val="en-US" w:eastAsia="ja-JP"/>
    </w:rPr>
  </w:style>
  <w:style w:type="paragraph" w:styleId="BalloonText">
    <w:name w:val="Balloon Text"/>
    <w:basedOn w:val="Normal"/>
    <w:link w:val="BalloonTextChar"/>
    <w:uiPriority w:val="99"/>
    <w:semiHidden/>
    <w:unhideWhenUsed/>
    <w:rsid w:val="00A65C9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65C96"/>
    <w:rPr>
      <w:rFonts w:ascii="Tahoma" w:hAnsi="Tahoma" w:cs="Tahoma"/>
      <w:sz w:val="16"/>
      <w:szCs w:val="16"/>
    </w:rPr>
  </w:style>
  <w:style w:type="paragraph" w:styleId="Bibliography">
    <w:name w:val="Bibliography"/>
    <w:basedOn w:val="Normal"/>
    <w:next w:val="Normal"/>
    <w:uiPriority w:val="37"/>
    <w:unhideWhenUsed/>
    <w:rsid w:val="00A65C96"/>
    <w:pPr>
      <w:spacing w:after="200" w:line="276" w:lineRule="auto"/>
    </w:pPr>
  </w:style>
  <w:style w:type="character" w:styleId="PlaceholderText">
    <w:name w:val="Placeholder Text"/>
    <w:uiPriority w:val="99"/>
    <w:semiHidden/>
    <w:rsid w:val="00A65C96"/>
    <w:rPr>
      <w:color w:val="808080"/>
    </w:rPr>
  </w:style>
  <w:style w:type="character" w:styleId="CommentReference">
    <w:name w:val="annotation reference"/>
    <w:uiPriority w:val="99"/>
    <w:semiHidden/>
    <w:unhideWhenUsed/>
    <w:rsid w:val="00A65C96"/>
    <w:rPr>
      <w:sz w:val="18"/>
      <w:szCs w:val="18"/>
    </w:rPr>
  </w:style>
  <w:style w:type="paragraph" w:styleId="CommentText">
    <w:name w:val="annotation text"/>
    <w:basedOn w:val="Normal"/>
    <w:link w:val="CommentTextChar"/>
    <w:uiPriority w:val="99"/>
    <w:semiHidden/>
    <w:unhideWhenUsed/>
    <w:rsid w:val="00A65C96"/>
    <w:pPr>
      <w:spacing w:after="200" w:line="240" w:lineRule="auto"/>
    </w:pPr>
    <w:rPr>
      <w:sz w:val="24"/>
      <w:szCs w:val="24"/>
    </w:rPr>
  </w:style>
  <w:style w:type="character" w:customStyle="1" w:styleId="CommentTextChar">
    <w:name w:val="Comment Text Char"/>
    <w:link w:val="CommentText"/>
    <w:uiPriority w:val="99"/>
    <w:semiHidden/>
    <w:rsid w:val="00A65C96"/>
    <w:rPr>
      <w:sz w:val="24"/>
      <w:szCs w:val="24"/>
    </w:rPr>
  </w:style>
  <w:style w:type="paragraph" w:styleId="CommentSubject">
    <w:name w:val="annotation subject"/>
    <w:basedOn w:val="CommentText"/>
    <w:next w:val="CommentText"/>
    <w:link w:val="CommentSubjectChar"/>
    <w:uiPriority w:val="99"/>
    <w:semiHidden/>
    <w:unhideWhenUsed/>
    <w:rsid w:val="00A65C96"/>
    <w:rPr>
      <w:b/>
      <w:bCs/>
      <w:sz w:val="20"/>
      <w:szCs w:val="20"/>
    </w:rPr>
  </w:style>
  <w:style w:type="character" w:customStyle="1" w:styleId="CommentSubjectChar">
    <w:name w:val="Comment Subject Char"/>
    <w:link w:val="CommentSubject"/>
    <w:uiPriority w:val="99"/>
    <w:semiHidden/>
    <w:rsid w:val="00A65C96"/>
    <w:rPr>
      <w:b/>
      <w:bCs/>
      <w:sz w:val="20"/>
      <w:szCs w:val="20"/>
    </w:rPr>
  </w:style>
  <w:style w:type="character" w:customStyle="1" w:styleId="Heading3Char">
    <w:name w:val="Heading 3 Char"/>
    <w:link w:val="Heading3"/>
    <w:uiPriority w:val="9"/>
    <w:rsid w:val="001404FE"/>
    <w:rPr>
      <w:rFonts w:ascii="Times New Roman" w:eastAsia="Times New Roman" w:hAnsi="Times New Roman"/>
      <w:b/>
      <w:bCs/>
      <w:sz w:val="27"/>
      <w:szCs w:val="27"/>
    </w:rPr>
  </w:style>
  <w:style w:type="paragraph" w:styleId="ListParagraph">
    <w:name w:val="List Paragraph"/>
    <w:basedOn w:val="Normal"/>
    <w:uiPriority w:val="34"/>
    <w:qFormat/>
    <w:rsid w:val="001404FE"/>
    <w:pPr>
      <w:ind w:left="720"/>
      <w:contextualSpacing/>
    </w:pPr>
  </w:style>
  <w:style w:type="character" w:styleId="Emphasis">
    <w:name w:val="Emphasis"/>
    <w:uiPriority w:val="20"/>
    <w:qFormat/>
    <w:rsid w:val="001404FE"/>
    <w:rPr>
      <w:i/>
      <w:iCs/>
    </w:rPr>
  </w:style>
  <w:style w:type="paragraph" w:styleId="Header">
    <w:name w:val="header"/>
    <w:basedOn w:val="Normal"/>
    <w:link w:val="HeaderChar"/>
    <w:uiPriority w:val="99"/>
    <w:unhideWhenUsed/>
    <w:rsid w:val="001404FE"/>
    <w:pPr>
      <w:tabs>
        <w:tab w:val="center" w:pos="4513"/>
        <w:tab w:val="right" w:pos="9026"/>
      </w:tabs>
      <w:spacing w:after="0" w:line="240" w:lineRule="auto"/>
    </w:pPr>
  </w:style>
  <w:style w:type="character" w:customStyle="1" w:styleId="HeaderChar">
    <w:name w:val="Header Char"/>
    <w:link w:val="Header"/>
    <w:uiPriority w:val="99"/>
    <w:rsid w:val="001404FE"/>
    <w:rPr>
      <w:sz w:val="22"/>
      <w:szCs w:val="22"/>
      <w:lang w:eastAsia="en-US"/>
    </w:rPr>
  </w:style>
  <w:style w:type="paragraph" w:styleId="Footer">
    <w:name w:val="footer"/>
    <w:basedOn w:val="Normal"/>
    <w:link w:val="FooterChar"/>
    <w:uiPriority w:val="99"/>
    <w:unhideWhenUsed/>
    <w:rsid w:val="001404FE"/>
    <w:pPr>
      <w:tabs>
        <w:tab w:val="center" w:pos="4513"/>
        <w:tab w:val="right" w:pos="9026"/>
      </w:tabs>
      <w:spacing w:after="0" w:line="240" w:lineRule="auto"/>
    </w:pPr>
  </w:style>
  <w:style w:type="character" w:customStyle="1" w:styleId="FooterChar">
    <w:name w:val="Footer Char"/>
    <w:link w:val="Footer"/>
    <w:uiPriority w:val="99"/>
    <w:rsid w:val="001404FE"/>
    <w:rPr>
      <w:sz w:val="22"/>
      <w:szCs w:val="22"/>
      <w:lang w:eastAsia="en-US"/>
    </w:rPr>
  </w:style>
  <w:style w:type="character" w:customStyle="1" w:styleId="small-caps">
    <w:name w:val="small-caps"/>
    <w:rsid w:val="001404FE"/>
  </w:style>
  <w:style w:type="character" w:styleId="PageNumber">
    <w:name w:val="page number"/>
    <w:semiHidden/>
    <w:unhideWhenUsed/>
    <w:rsid w:val="001404FE"/>
    <w:rPr>
      <w:lang w:val="en-US"/>
    </w:rPr>
  </w:style>
  <w:style w:type="character" w:customStyle="1" w:styleId="apple-converted-space">
    <w:name w:val="apple-converted-space"/>
    <w:rsid w:val="001404FE"/>
  </w:style>
  <w:style w:type="table" w:styleId="TableGrid">
    <w:name w:val="Table Grid"/>
    <w:basedOn w:val="TableNormal"/>
    <w:uiPriority w:val="39"/>
    <w:rsid w:val="001404F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1404FE"/>
    <w:rPr>
      <w:color w:val="0000FF"/>
      <w:u w:val="single"/>
    </w:rPr>
  </w:style>
  <w:style w:type="character" w:styleId="HTMLCite">
    <w:name w:val="HTML Cite"/>
    <w:uiPriority w:val="99"/>
    <w:semiHidden/>
    <w:unhideWhenUsed/>
    <w:rsid w:val="001404FE"/>
    <w:rPr>
      <w:i/>
      <w:iCs/>
    </w:rPr>
  </w:style>
  <w:style w:type="paragraph" w:customStyle="1" w:styleId="bigtext">
    <w:name w:val="bigtext"/>
    <w:basedOn w:val="Normal"/>
    <w:rsid w:val="001404FE"/>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statisticscalculatorresult">
    <w:name w:val="statistics_calculator_result"/>
    <w:rsid w:val="001404FE"/>
  </w:style>
  <w:style w:type="paragraph" w:styleId="TOCHeading">
    <w:name w:val="TOC Heading"/>
    <w:basedOn w:val="Heading1"/>
    <w:next w:val="Normal"/>
    <w:uiPriority w:val="39"/>
    <w:unhideWhenUsed/>
    <w:qFormat/>
    <w:rsid w:val="0060449E"/>
    <w:pPr>
      <w:spacing w:before="240" w:line="259" w:lineRule="auto"/>
      <w:outlineLvl w:val="9"/>
    </w:pPr>
    <w:rPr>
      <w:b w:val="0"/>
      <w:bCs w:val="0"/>
      <w:sz w:val="32"/>
      <w:szCs w:val="32"/>
      <w:lang w:eastAsia="en-US"/>
    </w:rPr>
  </w:style>
  <w:style w:type="paragraph" w:styleId="Index1">
    <w:name w:val="index 1"/>
    <w:basedOn w:val="Normal"/>
    <w:next w:val="Normal"/>
    <w:autoRedefine/>
    <w:uiPriority w:val="99"/>
    <w:semiHidden/>
    <w:unhideWhenUsed/>
    <w:rsid w:val="0060449E"/>
    <w:pPr>
      <w:ind w:left="220" w:hanging="220"/>
    </w:pPr>
  </w:style>
  <w:style w:type="paragraph" w:styleId="TOC1">
    <w:name w:val="toc 1"/>
    <w:basedOn w:val="Normal"/>
    <w:next w:val="Normal"/>
    <w:autoRedefine/>
    <w:uiPriority w:val="39"/>
    <w:unhideWhenUsed/>
    <w:rsid w:val="0060449E"/>
  </w:style>
  <w:style w:type="character" w:customStyle="1" w:styleId="Heading2Char">
    <w:name w:val="Heading 2 Char"/>
    <w:link w:val="Heading2"/>
    <w:uiPriority w:val="9"/>
    <w:semiHidden/>
    <w:rsid w:val="0060449E"/>
    <w:rPr>
      <w:rFonts w:ascii="Calibri Light" w:eastAsia="Times New Roman" w:hAnsi="Calibri Light" w:cs="Times New Roman"/>
      <w:b/>
      <w:bCs/>
      <w:i/>
      <w:iCs/>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7500354">
      <w:bodyDiv w:val="1"/>
      <w:marLeft w:val="0"/>
      <w:marRight w:val="0"/>
      <w:marTop w:val="0"/>
      <w:marBottom w:val="0"/>
      <w:divBdr>
        <w:top w:val="none" w:sz="0" w:space="0" w:color="auto"/>
        <w:left w:val="none" w:sz="0" w:space="0" w:color="auto"/>
        <w:bottom w:val="none" w:sz="0" w:space="0" w:color="auto"/>
        <w:right w:val="none" w:sz="0" w:space="0" w:color="auto"/>
      </w:divBdr>
    </w:div>
    <w:div w:id="1659572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oleObject" Target="embeddings/oleObject1.bin"/><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oleObject" Target="embeddings/oleObject5.bin"/><Relationship Id="rId68" Type="http://schemas.openxmlformats.org/officeDocument/2006/relationships/oleObject" Target="embeddings/oleObject7.bin"/><Relationship Id="rId84" Type="http://schemas.openxmlformats.org/officeDocument/2006/relationships/image" Target="media/image62.emf"/><Relationship Id="rId89" Type="http://schemas.openxmlformats.org/officeDocument/2006/relationships/image" Target="media/image65.emf"/><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png"/><Relationship Id="rId107" Type="http://schemas.openxmlformats.org/officeDocument/2006/relationships/image" Target="media/image76.emf"/><Relationship Id="rId11" Type="http://schemas.openxmlformats.org/officeDocument/2006/relationships/image" Target="media/image3.gif"/><Relationship Id="rId24" Type="http://schemas.openxmlformats.org/officeDocument/2006/relationships/image" Target="media/image15.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tiff"/><Relationship Id="rId58" Type="http://schemas.openxmlformats.org/officeDocument/2006/relationships/image" Target="media/image46.png"/><Relationship Id="rId66" Type="http://schemas.openxmlformats.org/officeDocument/2006/relationships/oleObject" Target="embeddings/oleObject6.bin"/><Relationship Id="rId74" Type="http://schemas.openxmlformats.org/officeDocument/2006/relationships/oleObject" Target="embeddings/oleObject9.bin"/><Relationship Id="rId79" Type="http://schemas.openxmlformats.org/officeDocument/2006/relationships/image" Target="media/image59.emf"/><Relationship Id="rId87" Type="http://schemas.openxmlformats.org/officeDocument/2006/relationships/image" Target="media/image64.emf"/><Relationship Id="rId102" Type="http://schemas.openxmlformats.org/officeDocument/2006/relationships/image" Target="media/image73.emf"/><Relationship Id="rId110" Type="http://schemas.openxmlformats.org/officeDocument/2006/relationships/oleObject" Target="embeddings/oleObject24.bin"/><Relationship Id="rId5" Type="http://schemas.openxmlformats.org/officeDocument/2006/relationships/settings" Target="settings.xml"/><Relationship Id="rId61" Type="http://schemas.openxmlformats.org/officeDocument/2006/relationships/oleObject" Target="embeddings/oleObject4.bin"/><Relationship Id="rId82" Type="http://schemas.openxmlformats.org/officeDocument/2006/relationships/image" Target="media/image61.emf"/><Relationship Id="rId90" Type="http://schemas.openxmlformats.org/officeDocument/2006/relationships/oleObject" Target="embeddings/oleObject16.bin"/><Relationship Id="rId95" Type="http://schemas.openxmlformats.org/officeDocument/2006/relationships/image" Target="media/image69.emf"/><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7.emf"/><Relationship Id="rId30" Type="http://schemas.openxmlformats.org/officeDocument/2006/relationships/image" Target="media/image19.png"/><Relationship Id="rId35" Type="http://schemas.openxmlformats.org/officeDocument/2006/relationships/image" Target="media/image24.tiff"/><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image" Target="media/image50.png"/><Relationship Id="rId69" Type="http://schemas.openxmlformats.org/officeDocument/2006/relationships/image" Target="media/image53.png"/><Relationship Id="rId77" Type="http://schemas.openxmlformats.org/officeDocument/2006/relationships/image" Target="media/image58.emf"/><Relationship Id="rId100" Type="http://schemas.openxmlformats.org/officeDocument/2006/relationships/oleObject" Target="embeddings/oleObject20.bin"/><Relationship Id="rId105" Type="http://schemas.openxmlformats.org/officeDocument/2006/relationships/oleObject" Target="embeddings/oleObject22.bin"/><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chart" Target="charts/chart1.xml"/><Relationship Id="rId72" Type="http://schemas.openxmlformats.org/officeDocument/2006/relationships/oleObject" Target="embeddings/oleObject8.bin"/><Relationship Id="rId80" Type="http://schemas.openxmlformats.org/officeDocument/2006/relationships/oleObject" Target="embeddings/oleObject12.bin"/><Relationship Id="rId85" Type="http://schemas.openxmlformats.org/officeDocument/2006/relationships/oleObject" Target="embeddings/oleObject14.bin"/><Relationship Id="rId93" Type="http://schemas.openxmlformats.org/officeDocument/2006/relationships/oleObject" Target="embeddings/oleObject17.bin"/><Relationship Id="rId98" Type="http://schemas.openxmlformats.org/officeDocument/2006/relationships/oleObject" Target="embeddings/oleObject19.bin"/><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2.emf"/><Relationship Id="rId103" Type="http://schemas.openxmlformats.org/officeDocument/2006/relationships/oleObject" Target="embeddings/oleObject21.bin"/><Relationship Id="rId108" Type="http://schemas.openxmlformats.org/officeDocument/2006/relationships/oleObject" Target="embeddings/oleObject23.bin"/><Relationship Id="rId20" Type="http://schemas.openxmlformats.org/officeDocument/2006/relationships/image" Target="media/image12.emf"/><Relationship Id="rId41" Type="http://schemas.openxmlformats.org/officeDocument/2006/relationships/image" Target="media/image30.png"/><Relationship Id="rId54" Type="http://schemas.openxmlformats.org/officeDocument/2006/relationships/image" Target="media/image42.png"/><Relationship Id="rId62" Type="http://schemas.openxmlformats.org/officeDocument/2006/relationships/image" Target="media/image49.emf"/><Relationship Id="rId70" Type="http://schemas.openxmlformats.org/officeDocument/2006/relationships/image" Target="media/image54.png"/><Relationship Id="rId75" Type="http://schemas.openxmlformats.org/officeDocument/2006/relationships/image" Target="media/image57.emf"/><Relationship Id="rId83" Type="http://schemas.openxmlformats.org/officeDocument/2006/relationships/oleObject" Target="embeddings/oleObject13.bin"/><Relationship Id="rId88" Type="http://schemas.openxmlformats.org/officeDocument/2006/relationships/oleObject" Target="embeddings/oleObject15.bin"/><Relationship Id="rId91" Type="http://schemas.openxmlformats.org/officeDocument/2006/relationships/image" Target="media/image66.png"/><Relationship Id="rId96" Type="http://schemas.openxmlformats.org/officeDocument/2006/relationships/oleObject" Target="embeddings/oleObject18.bin"/><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oleObject" Target="embeddings/oleObject3.bin"/><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5.png"/><Relationship Id="rId106" Type="http://schemas.openxmlformats.org/officeDocument/2006/relationships/image" Target="media/image75.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tiff"/><Relationship Id="rId52" Type="http://schemas.openxmlformats.org/officeDocument/2006/relationships/image" Target="media/image40.tiff"/><Relationship Id="rId60" Type="http://schemas.openxmlformats.org/officeDocument/2006/relationships/image" Target="media/image48.emf"/><Relationship Id="rId65" Type="http://schemas.openxmlformats.org/officeDocument/2006/relationships/image" Target="media/image51.emf"/><Relationship Id="rId73" Type="http://schemas.openxmlformats.org/officeDocument/2006/relationships/image" Target="media/image56.emf"/><Relationship Id="rId78" Type="http://schemas.openxmlformats.org/officeDocument/2006/relationships/oleObject" Target="embeddings/oleObject11.bin"/><Relationship Id="rId81" Type="http://schemas.openxmlformats.org/officeDocument/2006/relationships/image" Target="media/image60.png"/><Relationship Id="rId86" Type="http://schemas.openxmlformats.org/officeDocument/2006/relationships/image" Target="media/image63.png"/><Relationship Id="rId94" Type="http://schemas.openxmlformats.org/officeDocument/2006/relationships/image" Target="media/image68.png"/><Relationship Id="rId99" Type="http://schemas.openxmlformats.org/officeDocument/2006/relationships/image" Target="media/image71.emf"/><Relationship Id="rId101"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gif"/><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77.emf"/><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oleObject" Target="embeddings/oleObject10.bin"/><Relationship Id="rId97" Type="http://schemas.openxmlformats.org/officeDocument/2006/relationships/image" Target="media/image70.emf"/><Relationship Id="rId104" Type="http://schemas.openxmlformats.org/officeDocument/2006/relationships/image" Target="media/image74.emf"/><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image" Target="media/image67.emf"/></Relationships>
</file>

<file path=word/charts/_rels/chart1.xml.rels><?xml version="1.0" encoding="UTF-8" standalone="yes"?>
<Relationships xmlns="http://schemas.openxmlformats.org/package/2006/relationships"><Relationship Id="rId2" Type="http://schemas.openxmlformats.org/officeDocument/2006/relationships/oleObject" Target="file:///C:\Users\tompu\Dropbox\Acetylation%20Project\Proteomics\CobB%20vs.%20WT\Summary\Ac-K%20data%20normalised%20to%20expression%20+%20significant%20hits.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'ratio against intensity graph'!$B$1</c:f>
              <c:strCache>
                <c:ptCount val="1"/>
                <c:pt idx="0">
                  <c:v>N: Intensity</c:v>
                </c:pt>
              </c:strCache>
            </c:strRef>
          </c:tx>
          <c:spPr>
            <a:ln w="19050">
              <a:noFill/>
            </a:ln>
          </c:spPr>
          <c:dPt>
            <c:idx val="90"/>
            <c:marker>
              <c:symbol val="diamond"/>
              <c:size val="3"/>
            </c:marker>
            <c:bubble3D val="0"/>
            <c:extLst xmlns:c16r2="http://schemas.microsoft.com/office/drawing/2015/06/chart">
              <c:ext xmlns:c16="http://schemas.microsoft.com/office/drawing/2014/chart" uri="{C3380CC4-5D6E-409C-BE32-E72D297353CC}">
                <c16:uniqueId val="{00000000-F73D-4DF1-90AF-BA2894B08811}"/>
              </c:ext>
            </c:extLst>
          </c:dPt>
          <c:xVal>
            <c:numRef>
              <c:f>'ratio against intensity graph'!$A$2:$A$4723</c:f>
              <c:numCache>
                <c:formatCode>General</c:formatCode>
                <c:ptCount val="472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171.23496580974549</c:v>
                </c:pt>
                <c:pt idx="89">
                  <c:v>164.3729797100691</c:v>
                </c:pt>
                <c:pt idx="90">
                  <c:v>114.5215323742453</c:v>
                </c:pt>
                <c:pt idx="91">
                  <c:v>108.6360351002763</c:v>
                </c:pt>
                <c:pt idx="92">
                  <c:v>96.495700202100551</c:v>
                </c:pt>
                <c:pt idx="93">
                  <c:v>81.877212727055252</c:v>
                </c:pt>
                <c:pt idx="94">
                  <c:v>77.65328023163751</c:v>
                </c:pt>
                <c:pt idx="95">
                  <c:v>73.532777269739526</c:v>
                </c:pt>
                <c:pt idx="96">
                  <c:v>63.553275001365598</c:v>
                </c:pt>
                <c:pt idx="97">
                  <c:v>62.749150871540841</c:v>
                </c:pt>
                <c:pt idx="98">
                  <c:v>59.071632796773628</c:v>
                </c:pt>
                <c:pt idx="99">
                  <c:v>58.065914826664603</c:v>
                </c:pt>
                <c:pt idx="100">
                  <c:v>50.918074082249888</c:v>
                </c:pt>
                <c:pt idx="101">
                  <c:v>49.955282267445853</c:v>
                </c:pt>
                <c:pt idx="102">
                  <c:v>48.466165681592173</c:v>
                </c:pt>
                <c:pt idx="103">
                  <c:v>48.019599302444327</c:v>
                </c:pt>
                <c:pt idx="104">
                  <c:v>46.977150402688324</c:v>
                </c:pt>
                <c:pt idx="105">
                  <c:v>46.224400494631297</c:v>
                </c:pt>
                <c:pt idx="106">
                  <c:v>45.965500755014382</c:v>
                </c:pt>
                <c:pt idx="107">
                  <c:v>44.296531753437797</c:v>
                </c:pt>
                <c:pt idx="108">
                  <c:v>41.96878508131244</c:v>
                </c:pt>
                <c:pt idx="109">
                  <c:v>40.98876125190467</c:v>
                </c:pt>
                <c:pt idx="110">
                  <c:v>40.030120494173822</c:v>
                </c:pt>
                <c:pt idx="111">
                  <c:v>39.615628704704157</c:v>
                </c:pt>
                <c:pt idx="112">
                  <c:v>39.252469467917393</c:v>
                </c:pt>
                <c:pt idx="113">
                  <c:v>38.858636435202612</c:v>
                </c:pt>
                <c:pt idx="114">
                  <c:v>37.861552817403208</c:v>
                </c:pt>
                <c:pt idx="115">
                  <c:v>35.201845877492438</c:v>
                </c:pt>
                <c:pt idx="116">
                  <c:v>34.182258111272773</c:v>
                </c:pt>
                <c:pt idx="117">
                  <c:v>32.046780452105118</c:v>
                </c:pt>
                <c:pt idx="118">
                  <c:v>31.896318280547341</c:v>
                </c:pt>
                <c:pt idx="119">
                  <c:v>31.741200844973822</c:v>
                </c:pt>
                <c:pt idx="120">
                  <c:v>30.609482071434421</c:v>
                </c:pt>
                <c:pt idx="121">
                  <c:v>30.207859059209611</c:v>
                </c:pt>
                <c:pt idx="122">
                  <c:v>29.88041873085184</c:v>
                </c:pt>
                <c:pt idx="123">
                  <c:v>29.488754481966019</c:v>
                </c:pt>
                <c:pt idx="124">
                  <c:v>29.277490424493841</c:v>
                </c:pt>
                <c:pt idx="125">
                  <c:v>29.17199818681982</c:v>
                </c:pt>
                <c:pt idx="126">
                  <c:v>29.030662522423889</c:v>
                </c:pt>
                <c:pt idx="127">
                  <c:v>28.678758296917149</c:v>
                </c:pt>
                <c:pt idx="128">
                  <c:v>28.605001923969329</c:v>
                </c:pt>
                <c:pt idx="129">
                  <c:v>28.218287866891941</c:v>
                </c:pt>
                <c:pt idx="130">
                  <c:v>28.016437350700809</c:v>
                </c:pt>
                <c:pt idx="131">
                  <c:v>27.836125253542921</c:v>
                </c:pt>
                <c:pt idx="132">
                  <c:v>27.76477217334422</c:v>
                </c:pt>
                <c:pt idx="133">
                  <c:v>27.755475413491901</c:v>
                </c:pt>
                <c:pt idx="134">
                  <c:v>27.13622807896591</c:v>
                </c:pt>
                <c:pt idx="135">
                  <c:v>27.03040204383349</c:v>
                </c:pt>
                <c:pt idx="136">
                  <c:v>26.569053447504029</c:v>
                </c:pt>
                <c:pt idx="137">
                  <c:v>25.023357363737421</c:v>
                </c:pt>
                <c:pt idx="138">
                  <c:v>24.929276191357591</c:v>
                </c:pt>
                <c:pt idx="139">
                  <c:v>24.86716561996024</c:v>
                </c:pt>
                <c:pt idx="140">
                  <c:v>24.452739720911421</c:v>
                </c:pt>
                <c:pt idx="141">
                  <c:v>24.33953529933471</c:v>
                </c:pt>
                <c:pt idx="142">
                  <c:v>24.256674239752979</c:v>
                </c:pt>
                <c:pt idx="143">
                  <c:v>23.889530252735259</c:v>
                </c:pt>
                <c:pt idx="144">
                  <c:v>23.882167531982269</c:v>
                </c:pt>
                <c:pt idx="145">
                  <c:v>23.51702803055344</c:v>
                </c:pt>
                <c:pt idx="146">
                  <c:v>23.47941300309218</c:v>
                </c:pt>
                <c:pt idx="147">
                  <c:v>22.68217449817902</c:v>
                </c:pt>
                <c:pt idx="148">
                  <c:v>22.559589545698429</c:v>
                </c:pt>
                <c:pt idx="149">
                  <c:v>22.29393417505182</c:v>
                </c:pt>
                <c:pt idx="150">
                  <c:v>21.700423200692711</c:v>
                </c:pt>
                <c:pt idx="151">
                  <c:v>21.60484774533003</c:v>
                </c:pt>
                <c:pt idx="152">
                  <c:v>21.45964262298223</c:v>
                </c:pt>
                <c:pt idx="153">
                  <c:v>21.43930133499132</c:v>
                </c:pt>
                <c:pt idx="154">
                  <c:v>21.080737687837441</c:v>
                </c:pt>
                <c:pt idx="155">
                  <c:v>20.978232686400322</c:v>
                </c:pt>
                <c:pt idx="156">
                  <c:v>20.89932908672602</c:v>
                </c:pt>
                <c:pt idx="157">
                  <c:v>20.302502633670009</c:v>
                </c:pt>
                <c:pt idx="158">
                  <c:v>20.23973163030049</c:v>
                </c:pt>
                <c:pt idx="159">
                  <c:v>20.03333341006201</c:v>
                </c:pt>
                <c:pt idx="160">
                  <c:v>19.934365169034049</c:v>
                </c:pt>
                <c:pt idx="161">
                  <c:v>19.863607150956881</c:v>
                </c:pt>
                <c:pt idx="162">
                  <c:v>19.61977076902313</c:v>
                </c:pt>
                <c:pt idx="163">
                  <c:v>19.4500930708904</c:v>
                </c:pt>
                <c:pt idx="164">
                  <c:v>19.37485956717677</c:v>
                </c:pt>
                <c:pt idx="165">
                  <c:v>19.133813943143629</c:v>
                </c:pt>
                <c:pt idx="166">
                  <c:v>19.117292951583419</c:v>
                </c:pt>
                <c:pt idx="167">
                  <c:v>18.739433292759621</c:v>
                </c:pt>
                <c:pt idx="168">
                  <c:v>18.654233169860021</c:v>
                </c:pt>
                <c:pt idx="169">
                  <c:v>18.331624160870501</c:v>
                </c:pt>
                <c:pt idx="170">
                  <c:v>17.93771942037764</c:v>
                </c:pt>
                <c:pt idx="171">
                  <c:v>17.799509157077409</c:v>
                </c:pt>
                <c:pt idx="172">
                  <c:v>17.729822776112609</c:v>
                </c:pt>
                <c:pt idx="173">
                  <c:v>17.43811893032051</c:v>
                </c:pt>
                <c:pt idx="174">
                  <c:v>17.186492852234551</c:v>
                </c:pt>
                <c:pt idx="175">
                  <c:v>17.11932925810898</c:v>
                </c:pt>
                <c:pt idx="176">
                  <c:v>16.99940875675069</c:v>
                </c:pt>
                <c:pt idx="177">
                  <c:v>16.785402228416981</c:v>
                </c:pt>
                <c:pt idx="178">
                  <c:v>16.585711060911851</c:v>
                </c:pt>
                <c:pt idx="179">
                  <c:v>16.57917558319626</c:v>
                </c:pt>
                <c:pt idx="180">
                  <c:v>16.48924283342377</c:v>
                </c:pt>
                <c:pt idx="181">
                  <c:v>16.3819029502326</c:v>
                </c:pt>
                <c:pt idx="182">
                  <c:v>16.31987687630534</c:v>
                </c:pt>
                <c:pt idx="183">
                  <c:v>16.15619031624254</c:v>
                </c:pt>
                <c:pt idx="184">
                  <c:v>16.153882782834799</c:v>
                </c:pt>
                <c:pt idx="185">
                  <c:v>16.05855252080449</c:v>
                </c:pt>
                <c:pt idx="186">
                  <c:v>15.707049584428241</c:v>
                </c:pt>
                <c:pt idx="187">
                  <c:v>15.636320086832191</c:v>
                </c:pt>
                <c:pt idx="188">
                  <c:v>15.578301714843439</c:v>
                </c:pt>
                <c:pt idx="189">
                  <c:v>15.438547269800271</c:v>
                </c:pt>
                <c:pt idx="190">
                  <c:v>15.407183153887001</c:v>
                </c:pt>
                <c:pt idx="191">
                  <c:v>15.37330814013132</c:v>
                </c:pt>
                <c:pt idx="192">
                  <c:v>15.269050246392631</c:v>
                </c:pt>
                <c:pt idx="193">
                  <c:v>15.15600919439518</c:v>
                </c:pt>
                <c:pt idx="194">
                  <c:v>15.07110554001266</c:v>
                </c:pt>
                <c:pt idx="195">
                  <c:v>15.02681949582518</c:v>
                </c:pt>
                <c:pt idx="196">
                  <c:v>14.93900041797245</c:v>
                </c:pt>
                <c:pt idx="197">
                  <c:v>14.90543746830083</c:v>
                </c:pt>
                <c:pt idx="198">
                  <c:v>14.8515263057079</c:v>
                </c:pt>
                <c:pt idx="199">
                  <c:v>14.572230431601019</c:v>
                </c:pt>
                <c:pt idx="200">
                  <c:v>14.387128004617249</c:v>
                </c:pt>
                <c:pt idx="201">
                  <c:v>14.296078481343161</c:v>
                </c:pt>
                <c:pt idx="202">
                  <c:v>14.237594720067451</c:v>
                </c:pt>
                <c:pt idx="203">
                  <c:v>14.148370577644419</c:v>
                </c:pt>
                <c:pt idx="204">
                  <c:v>13.99512606283902</c:v>
                </c:pt>
                <c:pt idx="205">
                  <c:v>13.86894961641088</c:v>
                </c:pt>
                <c:pt idx="206">
                  <c:v>13.53401354599494</c:v>
                </c:pt>
                <c:pt idx="207">
                  <c:v>13.52860102892693</c:v>
                </c:pt>
                <c:pt idx="208">
                  <c:v>13.52544997520708</c:v>
                </c:pt>
                <c:pt idx="209">
                  <c:v>13.523014483671011</c:v>
                </c:pt>
                <c:pt idx="210">
                  <c:v>13.51691249667855</c:v>
                </c:pt>
                <c:pt idx="211">
                  <c:v>13.479275690771869</c:v>
                </c:pt>
                <c:pt idx="212">
                  <c:v>13.41151644657422</c:v>
                </c:pt>
                <c:pt idx="213">
                  <c:v>13.37594117786483</c:v>
                </c:pt>
                <c:pt idx="214">
                  <c:v>13.37009160414134</c:v>
                </c:pt>
                <c:pt idx="215">
                  <c:v>13.36013211385467</c:v>
                </c:pt>
                <c:pt idx="216">
                  <c:v>13.29866872617024</c:v>
                </c:pt>
                <c:pt idx="217">
                  <c:v>13.08716938441488</c:v>
                </c:pt>
                <c:pt idx="218">
                  <c:v>12.960161359555601</c:v>
                </c:pt>
                <c:pt idx="219">
                  <c:v>12.772242404437099</c:v>
                </c:pt>
                <c:pt idx="220">
                  <c:v>12.708610693797601</c:v>
                </c:pt>
                <c:pt idx="221">
                  <c:v>12.70708069455087</c:v>
                </c:pt>
                <c:pt idx="222">
                  <c:v>12.6826238008983</c:v>
                </c:pt>
                <c:pt idx="223">
                  <c:v>12.64401876598931</c:v>
                </c:pt>
                <c:pt idx="224">
                  <c:v>12.57580787752911</c:v>
                </c:pt>
                <c:pt idx="225">
                  <c:v>12.53922971081882</c:v>
                </c:pt>
                <c:pt idx="226">
                  <c:v>12.534368507394539</c:v>
                </c:pt>
                <c:pt idx="227">
                  <c:v>12.510259130290679</c:v>
                </c:pt>
                <c:pt idx="228">
                  <c:v>12.4984792745178</c:v>
                </c:pt>
                <c:pt idx="229">
                  <c:v>12.47220572999915</c:v>
                </c:pt>
                <c:pt idx="230">
                  <c:v>12.43008193832932</c:v>
                </c:pt>
                <c:pt idx="231">
                  <c:v>12.356531283409449</c:v>
                </c:pt>
                <c:pt idx="232">
                  <c:v>12.263455933307741</c:v>
                </c:pt>
                <c:pt idx="233">
                  <c:v>12.20303569063678</c:v>
                </c:pt>
                <c:pt idx="234">
                  <c:v>12.20196572527205</c:v>
                </c:pt>
                <c:pt idx="235">
                  <c:v>12.15628268243467</c:v>
                </c:pt>
                <c:pt idx="236">
                  <c:v>12.114979048628861</c:v>
                </c:pt>
                <c:pt idx="237">
                  <c:v>12.060972615324349</c:v>
                </c:pt>
                <c:pt idx="238">
                  <c:v>11.99758773915635</c:v>
                </c:pt>
                <c:pt idx="239">
                  <c:v>11.96833074563955</c:v>
                </c:pt>
                <c:pt idx="240">
                  <c:v>11.958244165427759</c:v>
                </c:pt>
                <c:pt idx="241">
                  <c:v>11.92413080360325</c:v>
                </c:pt>
                <c:pt idx="242">
                  <c:v>11.916336577254331</c:v>
                </c:pt>
                <c:pt idx="243">
                  <c:v>11.883271743531131</c:v>
                </c:pt>
                <c:pt idx="244">
                  <c:v>11.803880679507939</c:v>
                </c:pt>
                <c:pt idx="245">
                  <c:v>11.699173141222939</c:v>
                </c:pt>
                <c:pt idx="246">
                  <c:v>11.5724560319992</c:v>
                </c:pt>
                <c:pt idx="247">
                  <c:v>11.52152860979475</c:v>
                </c:pt>
                <c:pt idx="248">
                  <c:v>11.503348078013049</c:v>
                </c:pt>
                <c:pt idx="249">
                  <c:v>11.472720752996381</c:v>
                </c:pt>
                <c:pt idx="250">
                  <c:v>11.421970981783931</c:v>
                </c:pt>
                <c:pt idx="251">
                  <c:v>11.36039210202517</c:v>
                </c:pt>
                <c:pt idx="252">
                  <c:v>11.1627825523522</c:v>
                </c:pt>
                <c:pt idx="253">
                  <c:v>10.765357222677499</c:v>
                </c:pt>
                <c:pt idx="254">
                  <c:v>10.72996205945633</c:v>
                </c:pt>
                <c:pt idx="255">
                  <c:v>10.62478173715842</c:v>
                </c:pt>
                <c:pt idx="256">
                  <c:v>10.52271368761461</c:v>
                </c:pt>
                <c:pt idx="257">
                  <c:v>10.509339307753921</c:v>
                </c:pt>
                <c:pt idx="258">
                  <c:v>10.47879208690917</c:v>
                </c:pt>
                <c:pt idx="259">
                  <c:v>10.30894798668502</c:v>
                </c:pt>
                <c:pt idx="260">
                  <c:v>10.274810127258091</c:v>
                </c:pt>
                <c:pt idx="261">
                  <c:v>10.249920678822489</c:v>
                </c:pt>
                <c:pt idx="262">
                  <c:v>10.209130916954759</c:v>
                </c:pt>
                <c:pt idx="263">
                  <c:v>10.0868400019093</c:v>
                </c:pt>
                <c:pt idx="264">
                  <c:v>10.011409816621111</c:v>
                </c:pt>
                <c:pt idx="265">
                  <c:v>9.9144827925500021</c:v>
                </c:pt>
                <c:pt idx="266">
                  <c:v>9.9104123898133807</c:v>
                </c:pt>
                <c:pt idx="267">
                  <c:v>9.7762976774091008</c:v>
                </c:pt>
                <c:pt idx="268">
                  <c:v>9.5500911814834009</c:v>
                </c:pt>
                <c:pt idx="269">
                  <c:v>9.4800951344946807</c:v>
                </c:pt>
                <c:pt idx="270">
                  <c:v>9.4336658970406067</c:v>
                </c:pt>
                <c:pt idx="271">
                  <c:v>9.3606114507921685</c:v>
                </c:pt>
                <c:pt idx="272">
                  <c:v>9.3019115718006322</c:v>
                </c:pt>
                <c:pt idx="273">
                  <c:v>9.254264128894965</c:v>
                </c:pt>
                <c:pt idx="274">
                  <c:v>9.2118732597307726</c:v>
                </c:pt>
                <c:pt idx="275">
                  <c:v>9.1869071320852704</c:v>
                </c:pt>
                <c:pt idx="276">
                  <c:v>9.1855723467584092</c:v>
                </c:pt>
                <c:pt idx="277">
                  <c:v>9.16626149710563</c:v>
                </c:pt>
                <c:pt idx="278">
                  <c:v>9.0904818652840191</c:v>
                </c:pt>
                <c:pt idx="279">
                  <c:v>9.0409955616168318</c:v>
                </c:pt>
                <c:pt idx="280">
                  <c:v>9.0093964758954783</c:v>
                </c:pt>
                <c:pt idx="281">
                  <c:v>8.9965540330578495</c:v>
                </c:pt>
                <c:pt idx="282">
                  <c:v>8.9879754276184372</c:v>
                </c:pt>
                <c:pt idx="283">
                  <c:v>8.9671458209309538</c:v>
                </c:pt>
                <c:pt idx="284">
                  <c:v>8.9592199243264492</c:v>
                </c:pt>
                <c:pt idx="285">
                  <c:v>8.9119208413557107</c:v>
                </c:pt>
                <c:pt idx="286">
                  <c:v>8.9037249499664792</c:v>
                </c:pt>
                <c:pt idx="287">
                  <c:v>8.8960340665946696</c:v>
                </c:pt>
                <c:pt idx="288">
                  <c:v>8.8732203617871601</c:v>
                </c:pt>
                <c:pt idx="289">
                  <c:v>8.8307969475512103</c:v>
                </c:pt>
                <c:pt idx="290">
                  <c:v>8.7574252033577746</c:v>
                </c:pt>
                <c:pt idx="291">
                  <c:v>8.7281091789523622</c:v>
                </c:pt>
                <c:pt idx="292">
                  <c:v>8.699169783654142</c:v>
                </c:pt>
                <c:pt idx="293">
                  <c:v>8.6811963579941924</c:v>
                </c:pt>
                <c:pt idx="294">
                  <c:v>8.6525811554492993</c:v>
                </c:pt>
                <c:pt idx="295">
                  <c:v>8.6113673203290482</c:v>
                </c:pt>
                <c:pt idx="296">
                  <c:v>8.6020541630091678</c:v>
                </c:pt>
                <c:pt idx="297">
                  <c:v>8.5042797316335292</c:v>
                </c:pt>
                <c:pt idx="298">
                  <c:v>8.5007316133305828</c:v>
                </c:pt>
                <c:pt idx="299">
                  <c:v>8.4820885808910127</c:v>
                </c:pt>
                <c:pt idx="300">
                  <c:v>8.4641399070204777</c:v>
                </c:pt>
                <c:pt idx="301">
                  <c:v>8.3707593341985298</c:v>
                </c:pt>
                <c:pt idx="302">
                  <c:v>8.3574634332408007</c:v>
                </c:pt>
                <c:pt idx="303">
                  <c:v>8.2778800179591006</c:v>
                </c:pt>
                <c:pt idx="304">
                  <c:v>8.1139820133012073</c:v>
                </c:pt>
                <c:pt idx="305">
                  <c:v>8.0390684092336286</c:v>
                </c:pt>
                <c:pt idx="306">
                  <c:v>7.9928370289372701</c:v>
                </c:pt>
                <c:pt idx="307">
                  <c:v>7.8140909996056296</c:v>
                </c:pt>
                <c:pt idx="308">
                  <c:v>7.7574820730289948</c:v>
                </c:pt>
                <c:pt idx="309">
                  <c:v>7.704587610973058</c:v>
                </c:pt>
                <c:pt idx="310">
                  <c:v>7.6863191440141501</c:v>
                </c:pt>
                <c:pt idx="311">
                  <c:v>7.6136007948148299</c:v>
                </c:pt>
                <c:pt idx="312">
                  <c:v>7.5560260805861406</c:v>
                </c:pt>
                <c:pt idx="313">
                  <c:v>7.5394912066851276</c:v>
                </c:pt>
                <c:pt idx="314">
                  <c:v>7.4743073576352694</c:v>
                </c:pt>
                <c:pt idx="315">
                  <c:v>7.4377923337507159</c:v>
                </c:pt>
                <c:pt idx="316">
                  <c:v>7.3437734665786527</c:v>
                </c:pt>
                <c:pt idx="317">
                  <c:v>7.2878851979833987</c:v>
                </c:pt>
                <c:pt idx="318">
                  <c:v>7.2265807107058579</c:v>
                </c:pt>
                <c:pt idx="319">
                  <c:v>7.2179357735261318</c:v>
                </c:pt>
                <c:pt idx="320">
                  <c:v>7.1912892278023781</c:v>
                </c:pt>
                <c:pt idx="321">
                  <c:v>7.1861257697733976</c:v>
                </c:pt>
                <c:pt idx="322">
                  <c:v>7.1589121045151352</c:v>
                </c:pt>
                <c:pt idx="323">
                  <c:v>7.1495513756878921</c:v>
                </c:pt>
                <c:pt idx="324">
                  <c:v>7.1463851200473769</c:v>
                </c:pt>
                <c:pt idx="325">
                  <c:v>7.1213757420489161</c:v>
                </c:pt>
                <c:pt idx="326">
                  <c:v>7.0804093357591302</c:v>
                </c:pt>
                <c:pt idx="327">
                  <c:v>7.0729671813787407</c:v>
                </c:pt>
                <c:pt idx="328">
                  <c:v>7.0566952252244057</c:v>
                </c:pt>
                <c:pt idx="329">
                  <c:v>7.0533742031261166</c:v>
                </c:pt>
                <c:pt idx="330">
                  <c:v>7.0493677874859211</c:v>
                </c:pt>
                <c:pt idx="331">
                  <c:v>7.0227144923879967</c:v>
                </c:pt>
                <c:pt idx="332">
                  <c:v>7.003741042474954</c:v>
                </c:pt>
                <c:pt idx="333">
                  <c:v>6.9653838926444358</c:v>
                </c:pt>
                <c:pt idx="334">
                  <c:v>6.9550491082040331</c:v>
                </c:pt>
                <c:pt idx="335">
                  <c:v>6.9170562611100781</c:v>
                </c:pt>
                <c:pt idx="336">
                  <c:v>6.8921440930708746</c:v>
                </c:pt>
                <c:pt idx="337">
                  <c:v>6.8556716248852663</c:v>
                </c:pt>
                <c:pt idx="338">
                  <c:v>6.7428348948386354</c:v>
                </c:pt>
                <c:pt idx="339">
                  <c:v>6.7418433533228601</c:v>
                </c:pt>
                <c:pt idx="340">
                  <c:v>6.7318999679228053</c:v>
                </c:pt>
                <c:pt idx="341">
                  <c:v>6.7288144063389161</c:v>
                </c:pt>
                <c:pt idx="342">
                  <c:v>6.6986314198192147</c:v>
                </c:pt>
                <c:pt idx="343">
                  <c:v>6.673351390782452</c:v>
                </c:pt>
                <c:pt idx="344">
                  <c:v>6.6595419471565451</c:v>
                </c:pt>
                <c:pt idx="345">
                  <c:v>6.6430108162107349</c:v>
                </c:pt>
                <c:pt idx="346">
                  <c:v>6.6315512819269502</c:v>
                </c:pt>
                <c:pt idx="347">
                  <c:v>6.6233156529104367</c:v>
                </c:pt>
                <c:pt idx="348">
                  <c:v>6.597543533761022</c:v>
                </c:pt>
                <c:pt idx="349">
                  <c:v>6.5934945101161908</c:v>
                </c:pt>
                <c:pt idx="350">
                  <c:v>6.5859390327742577</c:v>
                </c:pt>
                <c:pt idx="351">
                  <c:v>6.5785076888737972</c:v>
                </c:pt>
                <c:pt idx="352">
                  <c:v>6.5723994915483033</c:v>
                </c:pt>
                <c:pt idx="353">
                  <c:v>6.5478185737063948</c:v>
                </c:pt>
                <c:pt idx="354">
                  <c:v>6.5050283150092261</c:v>
                </c:pt>
                <c:pt idx="355">
                  <c:v>6.4656252173705786</c:v>
                </c:pt>
                <c:pt idx="356">
                  <c:v>6.4627746710341647</c:v>
                </c:pt>
                <c:pt idx="357">
                  <c:v>6.4604314297981471</c:v>
                </c:pt>
                <c:pt idx="358">
                  <c:v>6.3647064123495456</c:v>
                </c:pt>
                <c:pt idx="359">
                  <c:v>6.3633593401548652</c:v>
                </c:pt>
                <c:pt idx="360">
                  <c:v>6.3387533256839834</c:v>
                </c:pt>
                <c:pt idx="361">
                  <c:v>6.3099436503960078</c:v>
                </c:pt>
                <c:pt idx="362">
                  <c:v>6.2978950954366271</c:v>
                </c:pt>
                <c:pt idx="363">
                  <c:v>6.2936383336122779</c:v>
                </c:pt>
                <c:pt idx="364">
                  <c:v>6.2800462597540951</c:v>
                </c:pt>
                <c:pt idx="365">
                  <c:v>6.2485893780300064</c:v>
                </c:pt>
                <c:pt idx="366">
                  <c:v>6.2157245738773907</c:v>
                </c:pt>
                <c:pt idx="367">
                  <c:v>6.1982453106095408</c:v>
                </c:pt>
                <c:pt idx="368">
                  <c:v>6.1797495238708429</c:v>
                </c:pt>
                <c:pt idx="369">
                  <c:v>6.0676033756517649</c:v>
                </c:pt>
                <c:pt idx="370">
                  <c:v>6.0533697980537582</c:v>
                </c:pt>
                <c:pt idx="371">
                  <c:v>6.0145866070750484</c:v>
                </c:pt>
                <c:pt idx="372">
                  <c:v>6.0104990678626704</c:v>
                </c:pt>
                <c:pt idx="373">
                  <c:v>5.9822755474467666</c:v>
                </c:pt>
                <c:pt idx="374">
                  <c:v>5.9660235512912481</c:v>
                </c:pt>
                <c:pt idx="375">
                  <c:v>5.9544721210778073</c:v>
                </c:pt>
                <c:pt idx="376">
                  <c:v>5.9397108801223961</c:v>
                </c:pt>
                <c:pt idx="377">
                  <c:v>5.9374820448465879</c:v>
                </c:pt>
                <c:pt idx="378">
                  <c:v>5.9248124616564626</c:v>
                </c:pt>
                <c:pt idx="379">
                  <c:v>5.9085362955604586</c:v>
                </c:pt>
                <c:pt idx="380">
                  <c:v>5.8832787812742726</c:v>
                </c:pt>
                <c:pt idx="381">
                  <c:v>5.841997187336033</c:v>
                </c:pt>
                <c:pt idx="382">
                  <c:v>5.8357697116593119</c:v>
                </c:pt>
                <c:pt idx="383">
                  <c:v>5.8103438005798314</c:v>
                </c:pt>
                <c:pt idx="384">
                  <c:v>5.7881430027195924</c:v>
                </c:pt>
                <c:pt idx="385">
                  <c:v>5.7868243058794384</c:v>
                </c:pt>
                <c:pt idx="386">
                  <c:v>5.7621131180115661</c:v>
                </c:pt>
                <c:pt idx="387">
                  <c:v>5.7238315225084397</c:v>
                </c:pt>
                <c:pt idx="388">
                  <c:v>5.7219484102295723</c:v>
                </c:pt>
                <c:pt idx="389">
                  <c:v>5.7146725534488727</c:v>
                </c:pt>
                <c:pt idx="390">
                  <c:v>5.6990731211598682</c:v>
                </c:pt>
                <c:pt idx="391">
                  <c:v>5.6881850123002557</c:v>
                </c:pt>
                <c:pt idx="392">
                  <c:v>5.6847282897015088</c:v>
                </c:pt>
                <c:pt idx="393">
                  <c:v>5.6664263897974871</c:v>
                </c:pt>
                <c:pt idx="394">
                  <c:v>5.6392959344377074</c:v>
                </c:pt>
                <c:pt idx="395">
                  <c:v>5.6127577291064474</c:v>
                </c:pt>
                <c:pt idx="396">
                  <c:v>5.6020104581212946</c:v>
                </c:pt>
                <c:pt idx="397">
                  <c:v>5.5627927015288448</c:v>
                </c:pt>
                <c:pt idx="398">
                  <c:v>5.5257443087963063</c:v>
                </c:pt>
                <c:pt idx="399">
                  <c:v>5.515668435547731</c:v>
                </c:pt>
                <c:pt idx="400">
                  <c:v>5.4960833875059683</c:v>
                </c:pt>
                <c:pt idx="401">
                  <c:v>5.4746421453819671</c:v>
                </c:pt>
                <c:pt idx="402">
                  <c:v>5.4672794862591401</c:v>
                </c:pt>
                <c:pt idx="403">
                  <c:v>5.4577159688671717</c:v>
                </c:pt>
                <c:pt idx="404">
                  <c:v>5.4473094717815451</c:v>
                </c:pt>
                <c:pt idx="405">
                  <c:v>5.4023399696303569</c:v>
                </c:pt>
                <c:pt idx="406">
                  <c:v>5.3748037464378413</c:v>
                </c:pt>
                <c:pt idx="407">
                  <c:v>5.365888830819209</c:v>
                </c:pt>
                <c:pt idx="408">
                  <c:v>5.352646915487175</c:v>
                </c:pt>
                <c:pt idx="409">
                  <c:v>5.327337595734071</c:v>
                </c:pt>
                <c:pt idx="410">
                  <c:v>5.3267421202287641</c:v>
                </c:pt>
                <c:pt idx="411">
                  <c:v>5.3160981500001734</c:v>
                </c:pt>
                <c:pt idx="412">
                  <c:v>5.2350213117611499</c:v>
                </c:pt>
                <c:pt idx="413">
                  <c:v>5.2108749017913114</c:v>
                </c:pt>
                <c:pt idx="414">
                  <c:v>5.2067726343083232</c:v>
                </c:pt>
                <c:pt idx="415">
                  <c:v>5.1975880110645756</c:v>
                </c:pt>
                <c:pt idx="416">
                  <c:v>5.1814785120772866</c:v>
                </c:pt>
                <c:pt idx="417">
                  <c:v>5.1632586581895579</c:v>
                </c:pt>
                <c:pt idx="418">
                  <c:v>5.160462701863298</c:v>
                </c:pt>
                <c:pt idx="419">
                  <c:v>5.1424825470480746</c:v>
                </c:pt>
                <c:pt idx="420">
                  <c:v>5.1385528486533207</c:v>
                </c:pt>
                <c:pt idx="421">
                  <c:v>5.1111199554993716</c:v>
                </c:pt>
                <c:pt idx="422">
                  <c:v>5.0980485347172886</c:v>
                </c:pt>
                <c:pt idx="423">
                  <c:v>5.0875632887059643</c:v>
                </c:pt>
                <c:pt idx="424">
                  <c:v>5.0816064261656617</c:v>
                </c:pt>
                <c:pt idx="425">
                  <c:v>4.9896516077670299</c:v>
                </c:pt>
                <c:pt idx="426">
                  <c:v>4.9647470201334043</c:v>
                </c:pt>
                <c:pt idx="427">
                  <c:v>4.9643456085326454</c:v>
                </c:pt>
                <c:pt idx="428">
                  <c:v>4.944240584149588</c:v>
                </c:pt>
                <c:pt idx="429">
                  <c:v>4.9197195128633231</c:v>
                </c:pt>
                <c:pt idx="430">
                  <c:v>4.9008000773383849</c:v>
                </c:pt>
                <c:pt idx="431">
                  <c:v>4.8957914854759084</c:v>
                </c:pt>
                <c:pt idx="432">
                  <c:v>4.8954144428926254</c:v>
                </c:pt>
                <c:pt idx="433">
                  <c:v>4.8944834849607428</c:v>
                </c:pt>
                <c:pt idx="434">
                  <c:v>4.8815887193849656</c:v>
                </c:pt>
                <c:pt idx="435">
                  <c:v>4.8682969727902741</c:v>
                </c:pt>
                <c:pt idx="436">
                  <c:v>4.8634296900920724</c:v>
                </c:pt>
                <c:pt idx="437">
                  <c:v>4.8382068643066081</c:v>
                </c:pt>
                <c:pt idx="438">
                  <c:v>4.8338090435866032</c:v>
                </c:pt>
                <c:pt idx="439">
                  <c:v>4.7894137448252883</c:v>
                </c:pt>
                <c:pt idx="440">
                  <c:v>4.7868691344921661</c:v>
                </c:pt>
                <c:pt idx="441">
                  <c:v>4.7867302085414369</c:v>
                </c:pt>
                <c:pt idx="442">
                  <c:v>4.7798181436855574</c:v>
                </c:pt>
                <c:pt idx="443">
                  <c:v>4.7766526662704907</c:v>
                </c:pt>
                <c:pt idx="444">
                  <c:v>4.7740738044021631</c:v>
                </c:pt>
                <c:pt idx="445">
                  <c:v>4.7500289327677239</c:v>
                </c:pt>
                <c:pt idx="446">
                  <c:v>4.7474526557821806</c:v>
                </c:pt>
                <c:pt idx="447">
                  <c:v>4.7326836834548898</c:v>
                </c:pt>
                <c:pt idx="448">
                  <c:v>4.7313181541744731</c:v>
                </c:pt>
                <c:pt idx="449">
                  <c:v>4.7148133911343564</c:v>
                </c:pt>
                <c:pt idx="450">
                  <c:v>4.7147533487449316</c:v>
                </c:pt>
                <c:pt idx="451">
                  <c:v>4.7056844228870807</c:v>
                </c:pt>
                <c:pt idx="452">
                  <c:v>4.6933030676367773</c:v>
                </c:pt>
                <c:pt idx="453">
                  <c:v>4.6715236102124464</c:v>
                </c:pt>
                <c:pt idx="454">
                  <c:v>4.6504101924641281</c:v>
                </c:pt>
                <c:pt idx="455">
                  <c:v>4.6501722726408099</c:v>
                </c:pt>
                <c:pt idx="456">
                  <c:v>4.6409480552413411</c:v>
                </c:pt>
                <c:pt idx="457">
                  <c:v>4.6343908968544021</c:v>
                </c:pt>
                <c:pt idx="458">
                  <c:v>4.6296220114645372</c:v>
                </c:pt>
                <c:pt idx="459">
                  <c:v>4.5848179261205262</c:v>
                </c:pt>
                <c:pt idx="460">
                  <c:v>4.5713991245359979</c:v>
                </c:pt>
                <c:pt idx="461">
                  <c:v>4.5093219495117172</c:v>
                </c:pt>
                <c:pt idx="462">
                  <c:v>4.5093219495117172</c:v>
                </c:pt>
                <c:pt idx="463">
                  <c:v>4.5039378143410014</c:v>
                </c:pt>
                <c:pt idx="464">
                  <c:v>4.4915373754990284</c:v>
                </c:pt>
                <c:pt idx="465">
                  <c:v>4.4860001815067818</c:v>
                </c:pt>
                <c:pt idx="466">
                  <c:v>4.4836361905369104</c:v>
                </c:pt>
                <c:pt idx="467">
                  <c:v>4.4757160093439632</c:v>
                </c:pt>
                <c:pt idx="468">
                  <c:v>4.473225484144888</c:v>
                </c:pt>
                <c:pt idx="469">
                  <c:v>4.4692040123337859</c:v>
                </c:pt>
                <c:pt idx="470">
                  <c:v>4.455867037346521</c:v>
                </c:pt>
                <c:pt idx="471">
                  <c:v>4.4348264191823503</c:v>
                </c:pt>
                <c:pt idx="472">
                  <c:v>4.4331655987757319</c:v>
                </c:pt>
                <c:pt idx="473">
                  <c:v>4.4139919775884247</c:v>
                </c:pt>
                <c:pt idx="474">
                  <c:v>4.4017850711774011</c:v>
                </c:pt>
                <c:pt idx="475">
                  <c:v>4.3904499745105507</c:v>
                </c:pt>
                <c:pt idx="476">
                  <c:v>4.38748820349055</c:v>
                </c:pt>
                <c:pt idx="477">
                  <c:v>4.3746153554024714</c:v>
                </c:pt>
                <c:pt idx="478">
                  <c:v>4.3727118854570541</c:v>
                </c:pt>
                <c:pt idx="479">
                  <c:v>4.3672885694615804</c:v>
                </c:pt>
                <c:pt idx="480">
                  <c:v>4.3659302781573448</c:v>
                </c:pt>
                <c:pt idx="481">
                  <c:v>4.3536818126467756</c:v>
                </c:pt>
                <c:pt idx="482">
                  <c:v>4.3297849283299463</c:v>
                </c:pt>
                <c:pt idx="483">
                  <c:v>4.3287568216711358</c:v>
                </c:pt>
                <c:pt idx="484">
                  <c:v>4.3230781758569243</c:v>
                </c:pt>
                <c:pt idx="485">
                  <c:v>4.2877429075309159</c:v>
                </c:pt>
                <c:pt idx="486">
                  <c:v>4.2599658605407269</c:v>
                </c:pt>
                <c:pt idx="487">
                  <c:v>4.2594176125393561</c:v>
                </c:pt>
                <c:pt idx="488">
                  <c:v>4.2483023009198799</c:v>
                </c:pt>
                <c:pt idx="489">
                  <c:v>4.2320431401726104</c:v>
                </c:pt>
                <c:pt idx="490">
                  <c:v>4.2315771977811982</c:v>
                </c:pt>
                <c:pt idx="491">
                  <c:v>4.2277813309233574</c:v>
                </c:pt>
                <c:pt idx="492">
                  <c:v>4.2205802733834537</c:v>
                </c:pt>
                <c:pt idx="493">
                  <c:v>4.218312813597918</c:v>
                </c:pt>
                <c:pt idx="494">
                  <c:v>4.2095120422362946</c:v>
                </c:pt>
                <c:pt idx="495">
                  <c:v>4.2058346407201306</c:v>
                </c:pt>
                <c:pt idx="496">
                  <c:v>4.2053405027965427</c:v>
                </c:pt>
                <c:pt idx="497">
                  <c:v>4.2039471283266581</c:v>
                </c:pt>
                <c:pt idx="498">
                  <c:v>4.1934840957245152</c:v>
                </c:pt>
                <c:pt idx="499">
                  <c:v>4.1930680717175974</c:v>
                </c:pt>
                <c:pt idx="500">
                  <c:v>4.1912202585584089</c:v>
                </c:pt>
                <c:pt idx="501">
                  <c:v>4.1903223786156421</c:v>
                </c:pt>
                <c:pt idx="502">
                  <c:v>4.1741187934309707</c:v>
                </c:pt>
                <c:pt idx="503">
                  <c:v>4.1479644004099701</c:v>
                </c:pt>
                <c:pt idx="504">
                  <c:v>4.1185873649913347</c:v>
                </c:pt>
                <c:pt idx="505">
                  <c:v>4.0976550783567962</c:v>
                </c:pt>
                <c:pt idx="506">
                  <c:v>4.0931201654405722</c:v>
                </c:pt>
                <c:pt idx="507">
                  <c:v>4.0894376975255273</c:v>
                </c:pt>
                <c:pt idx="508">
                  <c:v>4.0870217243229456</c:v>
                </c:pt>
                <c:pt idx="509">
                  <c:v>4.0834467143037054</c:v>
                </c:pt>
                <c:pt idx="510">
                  <c:v>4.0765705383496318</c:v>
                </c:pt>
                <c:pt idx="511">
                  <c:v>4.0591070033266119</c:v>
                </c:pt>
                <c:pt idx="512">
                  <c:v>4.0554806581780527</c:v>
                </c:pt>
                <c:pt idx="513">
                  <c:v>4.0532443307578312</c:v>
                </c:pt>
                <c:pt idx="514">
                  <c:v>4.0425549524762987</c:v>
                </c:pt>
                <c:pt idx="515">
                  <c:v>4.0307670221498304</c:v>
                </c:pt>
                <c:pt idx="516">
                  <c:v>4.0235240516042019</c:v>
                </c:pt>
                <c:pt idx="517">
                  <c:v>4.0208452877287932</c:v>
                </c:pt>
                <c:pt idx="518">
                  <c:v>4.0095346772535283</c:v>
                </c:pt>
                <c:pt idx="519">
                  <c:v>3.9951779030092101</c:v>
                </c:pt>
                <c:pt idx="520">
                  <c:v>3.993127623113514</c:v>
                </c:pt>
                <c:pt idx="521">
                  <c:v>3.992980943723794</c:v>
                </c:pt>
                <c:pt idx="522">
                  <c:v>3.9889271033521472</c:v>
                </c:pt>
                <c:pt idx="523">
                  <c:v>3.9792315091933959</c:v>
                </c:pt>
                <c:pt idx="524">
                  <c:v>3.9769716650428739</c:v>
                </c:pt>
                <c:pt idx="525">
                  <c:v>3.9749176532435748</c:v>
                </c:pt>
                <c:pt idx="526">
                  <c:v>3.9719292932184529</c:v>
                </c:pt>
                <c:pt idx="527">
                  <c:v>3.9490055983690988</c:v>
                </c:pt>
                <c:pt idx="528">
                  <c:v>3.935068527602223</c:v>
                </c:pt>
                <c:pt idx="529">
                  <c:v>3.9232465713244902</c:v>
                </c:pt>
                <c:pt idx="530">
                  <c:v>3.9142375833246308</c:v>
                </c:pt>
                <c:pt idx="531">
                  <c:v>3.8962563422639769</c:v>
                </c:pt>
                <c:pt idx="532">
                  <c:v>3.89261012254032</c:v>
                </c:pt>
                <c:pt idx="533">
                  <c:v>3.8663655974903568</c:v>
                </c:pt>
                <c:pt idx="534">
                  <c:v>3.863880483944345</c:v>
                </c:pt>
                <c:pt idx="535">
                  <c:v>3.8608612403646152</c:v>
                </c:pt>
                <c:pt idx="536">
                  <c:v>3.8563568565724369</c:v>
                </c:pt>
                <c:pt idx="537">
                  <c:v>3.8274160530825911</c:v>
                </c:pt>
                <c:pt idx="538">
                  <c:v>3.819810466522187</c:v>
                </c:pt>
                <c:pt idx="539">
                  <c:v>3.8149326569180642</c:v>
                </c:pt>
                <c:pt idx="540">
                  <c:v>3.8125503901867739</c:v>
                </c:pt>
                <c:pt idx="541">
                  <c:v>3.7957079611963209</c:v>
                </c:pt>
                <c:pt idx="542">
                  <c:v>3.789488689993127</c:v>
                </c:pt>
                <c:pt idx="543">
                  <c:v>3.7770233633214758</c:v>
                </c:pt>
                <c:pt idx="544">
                  <c:v>3.7721729064989038</c:v>
                </c:pt>
                <c:pt idx="545">
                  <c:v>3.7485741272294519</c:v>
                </c:pt>
                <c:pt idx="546">
                  <c:v>3.7468118763897871</c:v>
                </c:pt>
                <c:pt idx="547">
                  <c:v>3.7459045531252522</c:v>
                </c:pt>
                <c:pt idx="548">
                  <c:v>3.7430420715384338</c:v>
                </c:pt>
                <c:pt idx="549">
                  <c:v>3.7408367047308122</c:v>
                </c:pt>
                <c:pt idx="550">
                  <c:v>3.7287924049834071</c:v>
                </c:pt>
                <c:pt idx="551">
                  <c:v>3.7231437103618359</c:v>
                </c:pt>
                <c:pt idx="552">
                  <c:v>3.715391800125813</c:v>
                </c:pt>
                <c:pt idx="553">
                  <c:v>3.7072816121665211</c:v>
                </c:pt>
                <c:pt idx="554">
                  <c:v>3.7020100672492631</c:v>
                </c:pt>
                <c:pt idx="555">
                  <c:v>3.699308151178359</c:v>
                </c:pt>
                <c:pt idx="556">
                  <c:v>3.6959360554263911</c:v>
                </c:pt>
                <c:pt idx="557">
                  <c:v>3.6780037041666001</c:v>
                </c:pt>
                <c:pt idx="558">
                  <c:v>3.6657998329892729</c:v>
                </c:pt>
                <c:pt idx="559">
                  <c:v>3.6653636670901601</c:v>
                </c:pt>
                <c:pt idx="560">
                  <c:v>3.6505217422847132</c:v>
                </c:pt>
                <c:pt idx="561">
                  <c:v>3.6460459296282148</c:v>
                </c:pt>
                <c:pt idx="562">
                  <c:v>3.6357744159222141</c:v>
                </c:pt>
                <c:pt idx="563">
                  <c:v>3.6314957920059001</c:v>
                </c:pt>
                <c:pt idx="564">
                  <c:v>3.6180700131700601</c:v>
                </c:pt>
                <c:pt idx="565">
                  <c:v>3.612182553159978</c:v>
                </c:pt>
                <c:pt idx="566">
                  <c:v>3.5933859358562281</c:v>
                </c:pt>
                <c:pt idx="567">
                  <c:v>3.5870390941771002</c:v>
                </c:pt>
                <c:pt idx="568">
                  <c:v>3.582452977603932</c:v>
                </c:pt>
                <c:pt idx="569">
                  <c:v>3.576451343830207</c:v>
                </c:pt>
                <c:pt idx="570">
                  <c:v>3.5733772961610848</c:v>
                </c:pt>
                <c:pt idx="571">
                  <c:v>3.5543168035497561</c:v>
                </c:pt>
                <c:pt idx="572">
                  <c:v>3.5423276089922822</c:v>
                </c:pt>
                <c:pt idx="573">
                  <c:v>3.5356449340151661</c:v>
                </c:pt>
                <c:pt idx="574">
                  <c:v>3.5349061365464269</c:v>
                </c:pt>
                <c:pt idx="575">
                  <c:v>3.5273752016970881</c:v>
                </c:pt>
                <c:pt idx="576">
                  <c:v>3.5255028919722569</c:v>
                </c:pt>
                <c:pt idx="577">
                  <c:v>3.5093854933680499</c:v>
                </c:pt>
                <c:pt idx="578">
                  <c:v>3.5081962146729602</c:v>
                </c:pt>
                <c:pt idx="579">
                  <c:v>3.5040926448419869</c:v>
                </c:pt>
                <c:pt idx="580">
                  <c:v>3.4909380537808721</c:v>
                </c:pt>
                <c:pt idx="581">
                  <c:v>3.4883324763163461</c:v>
                </c:pt>
                <c:pt idx="582">
                  <c:v>3.4835511299240349</c:v>
                </c:pt>
                <c:pt idx="583">
                  <c:v>3.4824876241850471</c:v>
                </c:pt>
                <c:pt idx="584">
                  <c:v>3.481338841995183</c:v>
                </c:pt>
                <c:pt idx="585">
                  <c:v>3.478997148793356</c:v>
                </c:pt>
                <c:pt idx="586">
                  <c:v>3.4560639904985662</c:v>
                </c:pt>
                <c:pt idx="587">
                  <c:v>3.4560639904985662</c:v>
                </c:pt>
                <c:pt idx="588">
                  <c:v>3.4555447049267061</c:v>
                </c:pt>
                <c:pt idx="589">
                  <c:v>3.453434583819615</c:v>
                </c:pt>
                <c:pt idx="590">
                  <c:v>3.4534268831186439</c:v>
                </c:pt>
                <c:pt idx="591">
                  <c:v>3.444410223655983</c:v>
                </c:pt>
                <c:pt idx="592">
                  <c:v>3.4366644429726199</c:v>
                </c:pt>
                <c:pt idx="593">
                  <c:v>3.4340352439449799</c:v>
                </c:pt>
                <c:pt idx="594">
                  <c:v>3.4291601734719701</c:v>
                </c:pt>
                <c:pt idx="595">
                  <c:v>3.4211359853778558</c:v>
                </c:pt>
                <c:pt idx="596">
                  <c:v>3.4108063488724358</c:v>
                </c:pt>
                <c:pt idx="597">
                  <c:v>3.409233336816841</c:v>
                </c:pt>
                <c:pt idx="598">
                  <c:v>3.3902496332601322</c:v>
                </c:pt>
                <c:pt idx="599">
                  <c:v>3.376294210306773</c:v>
                </c:pt>
                <c:pt idx="600">
                  <c:v>3.3707642661170101</c:v>
                </c:pt>
                <c:pt idx="601">
                  <c:v>3.3490637676029582</c:v>
                </c:pt>
                <c:pt idx="602">
                  <c:v>3.331298090094208</c:v>
                </c:pt>
                <c:pt idx="603">
                  <c:v>3.3152148969411388</c:v>
                </c:pt>
                <c:pt idx="604">
                  <c:v>3.3064491411363091</c:v>
                </c:pt>
                <c:pt idx="605">
                  <c:v>3.2895319545013981</c:v>
                </c:pt>
                <c:pt idx="606">
                  <c:v>3.2819593823677908</c:v>
                </c:pt>
                <c:pt idx="607">
                  <c:v>3.2818537863987949</c:v>
                </c:pt>
                <c:pt idx="608">
                  <c:v>3.2787367115868218</c:v>
                </c:pt>
                <c:pt idx="609">
                  <c:v>3.2668412427361551</c:v>
                </c:pt>
                <c:pt idx="610">
                  <c:v>3.2480199249992272</c:v>
                </c:pt>
                <c:pt idx="611">
                  <c:v>3.2479477754010819</c:v>
                </c:pt>
                <c:pt idx="612">
                  <c:v>3.2405005421011608</c:v>
                </c:pt>
                <c:pt idx="613">
                  <c:v>3.236963543843113</c:v>
                </c:pt>
                <c:pt idx="614">
                  <c:v>3.216091574167522</c:v>
                </c:pt>
                <c:pt idx="615">
                  <c:v>3.2147080445793468</c:v>
                </c:pt>
                <c:pt idx="616">
                  <c:v>3.2041510180375541</c:v>
                </c:pt>
                <c:pt idx="617">
                  <c:v>3.2020611691596441</c:v>
                </c:pt>
                <c:pt idx="618">
                  <c:v>3.1883566005453532</c:v>
                </c:pt>
                <c:pt idx="619">
                  <c:v>3.1744186268861512</c:v>
                </c:pt>
                <c:pt idx="620">
                  <c:v>3.1706302804458568</c:v>
                </c:pt>
                <c:pt idx="621">
                  <c:v>3.1576675881543528</c:v>
                </c:pt>
                <c:pt idx="622">
                  <c:v>3.148235068220758</c:v>
                </c:pt>
                <c:pt idx="623">
                  <c:v>3.145381124735525</c:v>
                </c:pt>
                <c:pt idx="624">
                  <c:v>3.1390489574210658</c:v>
                </c:pt>
                <c:pt idx="625">
                  <c:v>3.1306732829749011</c:v>
                </c:pt>
                <c:pt idx="626">
                  <c:v>3.11500031506794</c:v>
                </c:pt>
                <c:pt idx="627">
                  <c:v>3.1104137037827551</c:v>
                </c:pt>
                <c:pt idx="628">
                  <c:v>3.1092849164424701</c:v>
                </c:pt>
                <c:pt idx="629">
                  <c:v>3.103203173155308</c:v>
                </c:pt>
                <c:pt idx="630">
                  <c:v>3.1023543895913201</c:v>
                </c:pt>
                <c:pt idx="631">
                  <c:v>3.096566382237707</c:v>
                </c:pt>
                <c:pt idx="632">
                  <c:v>3.089845186798982</c:v>
                </c:pt>
                <c:pt idx="633">
                  <c:v>3.0807627979046752</c:v>
                </c:pt>
                <c:pt idx="634">
                  <c:v>3.071555627182057</c:v>
                </c:pt>
                <c:pt idx="635">
                  <c:v>3.0690113708052862</c:v>
                </c:pt>
                <c:pt idx="636">
                  <c:v>3.0566492395164659</c:v>
                </c:pt>
                <c:pt idx="637">
                  <c:v>3.054978538145237</c:v>
                </c:pt>
                <c:pt idx="638">
                  <c:v>3.0493779110759478</c:v>
                </c:pt>
                <c:pt idx="639">
                  <c:v>3.0429446189646132</c:v>
                </c:pt>
                <c:pt idx="640">
                  <c:v>3.0227729655797981</c:v>
                </c:pt>
                <c:pt idx="641">
                  <c:v>3.0221107911447538</c:v>
                </c:pt>
                <c:pt idx="642">
                  <c:v>3.0187104956353772</c:v>
                </c:pt>
                <c:pt idx="643">
                  <c:v>3.0186816404160668</c:v>
                </c:pt>
                <c:pt idx="644">
                  <c:v>3.015284843172708</c:v>
                </c:pt>
                <c:pt idx="645">
                  <c:v>3.0141605549591199</c:v>
                </c:pt>
                <c:pt idx="646">
                  <c:v>3.004806393244003</c:v>
                </c:pt>
                <c:pt idx="647">
                  <c:v>3.0044722741599128</c:v>
                </c:pt>
                <c:pt idx="648">
                  <c:v>3.003260204508051</c:v>
                </c:pt>
                <c:pt idx="649">
                  <c:v>3.0030466944279861</c:v>
                </c:pt>
                <c:pt idx="650">
                  <c:v>2.9863319963188109</c:v>
                </c:pt>
                <c:pt idx="651">
                  <c:v>2.9723255273104479</c:v>
                </c:pt>
                <c:pt idx="652">
                  <c:v>2.9704678455692708</c:v>
                </c:pt>
                <c:pt idx="653">
                  <c:v>2.9703577072985601</c:v>
                </c:pt>
                <c:pt idx="654">
                  <c:v>2.965458680638521</c:v>
                </c:pt>
                <c:pt idx="655">
                  <c:v>2.9650139179072932</c:v>
                </c:pt>
                <c:pt idx="656">
                  <c:v>2.9614621564390138</c:v>
                </c:pt>
                <c:pt idx="657">
                  <c:v>2.9586773498680379</c:v>
                </c:pt>
                <c:pt idx="658">
                  <c:v>2.9546829063409752</c:v>
                </c:pt>
                <c:pt idx="659">
                  <c:v>2.9529912497511761</c:v>
                </c:pt>
                <c:pt idx="660">
                  <c:v>2.9419383480347281</c:v>
                </c:pt>
                <c:pt idx="661">
                  <c:v>2.9414579254777382</c:v>
                </c:pt>
                <c:pt idx="662">
                  <c:v>2.937509813113595</c:v>
                </c:pt>
                <c:pt idx="663">
                  <c:v>2.9237613551044102</c:v>
                </c:pt>
                <c:pt idx="664">
                  <c:v>2.9204147795143669</c:v>
                </c:pt>
                <c:pt idx="665">
                  <c:v>2.9184552731081062</c:v>
                </c:pt>
                <c:pt idx="666">
                  <c:v>2.9151600033938738</c:v>
                </c:pt>
                <c:pt idx="667">
                  <c:v>2.911040465914561</c:v>
                </c:pt>
                <c:pt idx="668">
                  <c:v>2.9094445991337721</c:v>
                </c:pt>
                <c:pt idx="669">
                  <c:v>2.9075838057746641</c:v>
                </c:pt>
                <c:pt idx="670">
                  <c:v>2.9043027692285568</c:v>
                </c:pt>
                <c:pt idx="671">
                  <c:v>2.9002662374977728</c:v>
                </c:pt>
                <c:pt idx="672">
                  <c:v>2.899258143964365</c:v>
                </c:pt>
                <c:pt idx="673">
                  <c:v>2.8944572228273842</c:v>
                </c:pt>
                <c:pt idx="674">
                  <c:v>2.8902526398669299</c:v>
                </c:pt>
                <c:pt idx="675">
                  <c:v>2.8777897540806272</c:v>
                </c:pt>
                <c:pt idx="676">
                  <c:v>2.8718128953067881</c:v>
                </c:pt>
                <c:pt idx="677">
                  <c:v>2.8695991434296109</c:v>
                </c:pt>
                <c:pt idx="678">
                  <c:v>2.8648432717494119</c:v>
                </c:pt>
                <c:pt idx="679">
                  <c:v>2.863852942812489</c:v>
                </c:pt>
                <c:pt idx="680">
                  <c:v>2.8636556434836629</c:v>
                </c:pt>
                <c:pt idx="681">
                  <c:v>2.8628276282355709</c:v>
                </c:pt>
                <c:pt idx="682">
                  <c:v>2.8485101316414712</c:v>
                </c:pt>
                <c:pt idx="683">
                  <c:v>2.8310158963963752</c:v>
                </c:pt>
                <c:pt idx="684">
                  <c:v>2.8287493566181539</c:v>
                </c:pt>
                <c:pt idx="685">
                  <c:v>2.819871467577034</c:v>
                </c:pt>
                <c:pt idx="686">
                  <c:v>2.8116785312348762</c:v>
                </c:pt>
                <c:pt idx="687">
                  <c:v>2.807972224943704</c:v>
                </c:pt>
                <c:pt idx="688">
                  <c:v>2.8010463106027901</c:v>
                </c:pt>
                <c:pt idx="689">
                  <c:v>2.7994072004422939</c:v>
                </c:pt>
                <c:pt idx="690">
                  <c:v>2.79803537812287</c:v>
                </c:pt>
                <c:pt idx="691">
                  <c:v>2.7944944254045252</c:v>
                </c:pt>
                <c:pt idx="692">
                  <c:v>2.7887899254571349</c:v>
                </c:pt>
                <c:pt idx="693">
                  <c:v>2.7850473783116838</c:v>
                </c:pt>
                <c:pt idx="694">
                  <c:v>2.7795174780184668</c:v>
                </c:pt>
                <c:pt idx="695">
                  <c:v>2.7788124687686979</c:v>
                </c:pt>
                <c:pt idx="696">
                  <c:v>2.771153803078287</c:v>
                </c:pt>
                <c:pt idx="697">
                  <c:v>2.769825111310479</c:v>
                </c:pt>
                <c:pt idx="698">
                  <c:v>2.76416194272598</c:v>
                </c:pt>
                <c:pt idx="699">
                  <c:v>2.7615419680863731</c:v>
                </c:pt>
                <c:pt idx="700">
                  <c:v>2.7597460274737671</c:v>
                </c:pt>
                <c:pt idx="701">
                  <c:v>2.7579944991156919</c:v>
                </c:pt>
                <c:pt idx="702">
                  <c:v>2.756575155148663</c:v>
                </c:pt>
                <c:pt idx="703">
                  <c:v>2.7551659869144198</c:v>
                </c:pt>
                <c:pt idx="704">
                  <c:v>2.753885924603003</c:v>
                </c:pt>
                <c:pt idx="705">
                  <c:v>2.7462606632455042</c:v>
                </c:pt>
                <c:pt idx="706">
                  <c:v>2.7460043571585029</c:v>
                </c:pt>
                <c:pt idx="707">
                  <c:v>2.7424536589779001</c:v>
                </c:pt>
                <c:pt idx="708">
                  <c:v>2.7402267203994719</c:v>
                </c:pt>
                <c:pt idx="709">
                  <c:v>2.7337157669089849</c:v>
                </c:pt>
                <c:pt idx="710">
                  <c:v>2.7313227651550132</c:v>
                </c:pt>
                <c:pt idx="711">
                  <c:v>2.712771311585338</c:v>
                </c:pt>
                <c:pt idx="712">
                  <c:v>2.7090277767028672</c:v>
                </c:pt>
                <c:pt idx="713">
                  <c:v>2.7078586813302028</c:v>
                </c:pt>
                <c:pt idx="714">
                  <c:v>2.6998032583402809</c:v>
                </c:pt>
                <c:pt idx="715">
                  <c:v>2.6938720199982789</c:v>
                </c:pt>
                <c:pt idx="716">
                  <c:v>2.6937982377718872</c:v>
                </c:pt>
                <c:pt idx="717">
                  <c:v>2.6906362321935822</c:v>
                </c:pt>
                <c:pt idx="718">
                  <c:v>2.6906362321935822</c:v>
                </c:pt>
                <c:pt idx="719">
                  <c:v>2.6898344228357498</c:v>
                </c:pt>
                <c:pt idx="720">
                  <c:v>2.684050677432086</c:v>
                </c:pt>
                <c:pt idx="721">
                  <c:v>2.668947005553838</c:v>
                </c:pt>
                <c:pt idx="722">
                  <c:v>2.6671441256014772</c:v>
                </c:pt>
                <c:pt idx="723">
                  <c:v>2.6557475203678451</c:v>
                </c:pt>
                <c:pt idx="724">
                  <c:v>2.651103175350896</c:v>
                </c:pt>
                <c:pt idx="725">
                  <c:v>2.6468336109895061</c:v>
                </c:pt>
                <c:pt idx="726">
                  <c:v>2.6454524213043258</c:v>
                </c:pt>
                <c:pt idx="727">
                  <c:v>2.6450638740432661</c:v>
                </c:pt>
                <c:pt idx="728">
                  <c:v>2.6428385331386961</c:v>
                </c:pt>
                <c:pt idx="729">
                  <c:v>2.6309852112922538</c:v>
                </c:pt>
                <c:pt idx="730">
                  <c:v>2.6291627466738001</c:v>
                </c:pt>
                <c:pt idx="731">
                  <c:v>2.626694703227098</c:v>
                </c:pt>
                <c:pt idx="732">
                  <c:v>2.6044920387740338</c:v>
                </c:pt>
                <c:pt idx="733">
                  <c:v>2.5812351714313362</c:v>
                </c:pt>
                <c:pt idx="734">
                  <c:v>2.5804123507650738</c:v>
                </c:pt>
                <c:pt idx="735">
                  <c:v>2.579437389112365</c:v>
                </c:pt>
                <c:pt idx="736">
                  <c:v>2.5706376666019728</c:v>
                </c:pt>
                <c:pt idx="737">
                  <c:v>2.5677171631505158</c:v>
                </c:pt>
                <c:pt idx="738">
                  <c:v>2.564174833561069</c:v>
                </c:pt>
                <c:pt idx="739">
                  <c:v>2.562243239885023</c:v>
                </c:pt>
                <c:pt idx="740">
                  <c:v>2.5498051333883209</c:v>
                </c:pt>
                <c:pt idx="741">
                  <c:v>2.5470526420279662</c:v>
                </c:pt>
                <c:pt idx="742">
                  <c:v>2.5433515719683899</c:v>
                </c:pt>
                <c:pt idx="743">
                  <c:v>2.5428261492078472</c:v>
                </c:pt>
                <c:pt idx="744">
                  <c:v>2.5386867234183281</c:v>
                </c:pt>
                <c:pt idx="745">
                  <c:v>2.5385379260749139</c:v>
                </c:pt>
                <c:pt idx="746">
                  <c:v>2.536218138465014</c:v>
                </c:pt>
                <c:pt idx="747">
                  <c:v>2.5344282493217349</c:v>
                </c:pt>
                <c:pt idx="748">
                  <c:v>2.5341753922531312</c:v>
                </c:pt>
                <c:pt idx="749">
                  <c:v>2.5283979981244511</c:v>
                </c:pt>
                <c:pt idx="750">
                  <c:v>2.520842743466297</c:v>
                </c:pt>
                <c:pt idx="751">
                  <c:v>2.5207829360322971</c:v>
                </c:pt>
                <c:pt idx="752">
                  <c:v>2.5173678589984831</c:v>
                </c:pt>
                <c:pt idx="753">
                  <c:v>2.515788261342415</c:v>
                </c:pt>
                <c:pt idx="754">
                  <c:v>2.5107028081374341</c:v>
                </c:pt>
                <c:pt idx="755">
                  <c:v>2.5094797064078338</c:v>
                </c:pt>
                <c:pt idx="756">
                  <c:v>2.50722860972291</c:v>
                </c:pt>
                <c:pt idx="757">
                  <c:v>2.500723408315229</c:v>
                </c:pt>
                <c:pt idx="758">
                  <c:v>2.4956480982408888</c:v>
                </c:pt>
                <c:pt idx="759">
                  <c:v>2.4820972559816838</c:v>
                </c:pt>
                <c:pt idx="760">
                  <c:v>2.4818183805705241</c:v>
                </c:pt>
                <c:pt idx="761">
                  <c:v>2.4707267636303958</c:v>
                </c:pt>
                <c:pt idx="762">
                  <c:v>2.4688905053348602</c:v>
                </c:pt>
                <c:pt idx="763">
                  <c:v>2.4681774235354972</c:v>
                </c:pt>
                <c:pt idx="764">
                  <c:v>2.4668445516923532</c:v>
                </c:pt>
                <c:pt idx="765">
                  <c:v>2.4645850731550181</c:v>
                </c:pt>
                <c:pt idx="766">
                  <c:v>2.4538307977163778</c:v>
                </c:pt>
                <c:pt idx="767">
                  <c:v>2.4511303382186509</c:v>
                </c:pt>
                <c:pt idx="768">
                  <c:v>2.444628772619307</c:v>
                </c:pt>
                <c:pt idx="769">
                  <c:v>2.442202983022824</c:v>
                </c:pt>
                <c:pt idx="770">
                  <c:v>2.4319430918878391</c:v>
                </c:pt>
                <c:pt idx="771">
                  <c:v>2.428811938936382</c:v>
                </c:pt>
                <c:pt idx="772">
                  <c:v>2.4286883960574528</c:v>
                </c:pt>
                <c:pt idx="773">
                  <c:v>2.423280487613809</c:v>
                </c:pt>
                <c:pt idx="774">
                  <c:v>2.4199348307725872</c:v>
                </c:pt>
                <c:pt idx="775">
                  <c:v>2.4178276515939712</c:v>
                </c:pt>
                <c:pt idx="776">
                  <c:v>2.416988284661588</c:v>
                </c:pt>
                <c:pt idx="777">
                  <c:v>2.4148406662656372</c:v>
                </c:pt>
                <c:pt idx="778">
                  <c:v>2.41107032937557</c:v>
                </c:pt>
                <c:pt idx="779">
                  <c:v>2.4066194085381989</c:v>
                </c:pt>
                <c:pt idx="780">
                  <c:v>2.39965281125493</c:v>
                </c:pt>
                <c:pt idx="781">
                  <c:v>2.3905645046558561</c:v>
                </c:pt>
                <c:pt idx="782">
                  <c:v>2.3873394205469798</c:v>
                </c:pt>
                <c:pt idx="783">
                  <c:v>2.3860690663216841</c:v>
                </c:pt>
                <c:pt idx="784">
                  <c:v>2.3845071032339331</c:v>
                </c:pt>
                <c:pt idx="785">
                  <c:v>2.3827165979269469</c:v>
                </c:pt>
                <c:pt idx="786">
                  <c:v>2.3755325069901581</c:v>
                </c:pt>
                <c:pt idx="787">
                  <c:v>2.3750217604042891</c:v>
                </c:pt>
                <c:pt idx="788">
                  <c:v>2.373970957013523</c:v>
                </c:pt>
                <c:pt idx="789">
                  <c:v>2.3714260729962771</c:v>
                </c:pt>
                <c:pt idx="790">
                  <c:v>2.3653498752825719</c:v>
                </c:pt>
                <c:pt idx="791">
                  <c:v>2.3640524232290492</c:v>
                </c:pt>
                <c:pt idx="792">
                  <c:v>2.3626198633927959</c:v>
                </c:pt>
                <c:pt idx="793">
                  <c:v>2.3585125838279528</c:v>
                </c:pt>
                <c:pt idx="794">
                  <c:v>2.3499861705530201</c:v>
                </c:pt>
                <c:pt idx="795">
                  <c:v>2.345514855227405</c:v>
                </c:pt>
                <c:pt idx="796">
                  <c:v>2.3430290810406622</c:v>
                </c:pt>
                <c:pt idx="797">
                  <c:v>2.3388519015673692</c:v>
                </c:pt>
                <c:pt idx="798">
                  <c:v>2.335238492121285</c:v>
                </c:pt>
                <c:pt idx="799">
                  <c:v>2.3339024420781338</c:v>
                </c:pt>
                <c:pt idx="800">
                  <c:v>2.3281412249539302</c:v>
                </c:pt>
                <c:pt idx="801">
                  <c:v>2.3267367478081211</c:v>
                </c:pt>
                <c:pt idx="802">
                  <c:v>2.324739625180178</c:v>
                </c:pt>
                <c:pt idx="803">
                  <c:v>2.3245450702926389</c:v>
                </c:pt>
                <c:pt idx="804">
                  <c:v>2.3217730724628121</c:v>
                </c:pt>
                <c:pt idx="805">
                  <c:v>2.318521561559244</c:v>
                </c:pt>
                <c:pt idx="806">
                  <c:v>2.3165430141000432</c:v>
                </c:pt>
                <c:pt idx="807">
                  <c:v>2.3162781644115991</c:v>
                </c:pt>
                <c:pt idx="808">
                  <c:v>2.3123263172900188</c:v>
                </c:pt>
                <c:pt idx="809">
                  <c:v>2.3105102184722099</c:v>
                </c:pt>
                <c:pt idx="810">
                  <c:v>2.3092137638579051</c:v>
                </c:pt>
                <c:pt idx="811">
                  <c:v>2.3048775352024662</c:v>
                </c:pt>
                <c:pt idx="812">
                  <c:v>2.3048183895077381</c:v>
                </c:pt>
                <c:pt idx="813">
                  <c:v>2.303554402607062</c:v>
                </c:pt>
                <c:pt idx="814">
                  <c:v>2.303399353694854</c:v>
                </c:pt>
                <c:pt idx="815">
                  <c:v>2.3031636620303222</c:v>
                </c:pt>
                <c:pt idx="816">
                  <c:v>2.3011944845312788</c:v>
                </c:pt>
                <c:pt idx="817">
                  <c:v>2.298030315934946</c:v>
                </c:pt>
                <c:pt idx="818">
                  <c:v>2.295147081359834</c:v>
                </c:pt>
                <c:pt idx="819">
                  <c:v>2.28203693490082</c:v>
                </c:pt>
                <c:pt idx="820">
                  <c:v>2.280048926108619</c:v>
                </c:pt>
                <c:pt idx="821">
                  <c:v>2.27607076703022</c:v>
                </c:pt>
                <c:pt idx="822">
                  <c:v>2.274843205464133</c:v>
                </c:pt>
                <c:pt idx="823">
                  <c:v>2.2663074245484149</c:v>
                </c:pt>
                <c:pt idx="824">
                  <c:v>2.2658081323634458</c:v>
                </c:pt>
                <c:pt idx="825">
                  <c:v>2.2652679453830151</c:v>
                </c:pt>
                <c:pt idx="826">
                  <c:v>2.2600924534660738</c:v>
                </c:pt>
                <c:pt idx="827">
                  <c:v>2.2584982340717921</c:v>
                </c:pt>
                <c:pt idx="828">
                  <c:v>2.2556333655701848</c:v>
                </c:pt>
                <c:pt idx="829">
                  <c:v>2.2551533120084271</c:v>
                </c:pt>
                <c:pt idx="830">
                  <c:v>2.2544068639162469</c:v>
                </c:pt>
                <c:pt idx="831">
                  <c:v>2.2535484844172702</c:v>
                </c:pt>
                <c:pt idx="832">
                  <c:v>2.252572001218053</c:v>
                </c:pt>
                <c:pt idx="833">
                  <c:v>2.249397399521555</c:v>
                </c:pt>
                <c:pt idx="834">
                  <c:v>2.2479624657418751</c:v>
                </c:pt>
                <c:pt idx="835">
                  <c:v>2.2468398775311709</c:v>
                </c:pt>
                <c:pt idx="836">
                  <c:v>2.245982819500163</c:v>
                </c:pt>
                <c:pt idx="837">
                  <c:v>2.243516752708504</c:v>
                </c:pt>
                <c:pt idx="838">
                  <c:v>2.240936829010201</c:v>
                </c:pt>
                <c:pt idx="839">
                  <c:v>2.239127153786967</c:v>
                </c:pt>
                <c:pt idx="840">
                  <c:v>2.236796040929478</c:v>
                </c:pt>
                <c:pt idx="841">
                  <c:v>2.2355833245951682</c:v>
                </c:pt>
                <c:pt idx="842">
                  <c:v>2.2307714771176261</c:v>
                </c:pt>
                <c:pt idx="843">
                  <c:v>2.2274564553986069</c:v>
                </c:pt>
                <c:pt idx="844">
                  <c:v>2.2191320798707479</c:v>
                </c:pt>
                <c:pt idx="845">
                  <c:v>2.2181221244480969</c:v>
                </c:pt>
                <c:pt idx="846">
                  <c:v>2.2100723415553611</c:v>
                </c:pt>
                <c:pt idx="847">
                  <c:v>2.2100040466649098</c:v>
                </c:pt>
                <c:pt idx="848">
                  <c:v>2.2048363483791249</c:v>
                </c:pt>
                <c:pt idx="849">
                  <c:v>2.2027057296792139</c:v>
                </c:pt>
                <c:pt idx="850">
                  <c:v>2.1981219589003582</c:v>
                </c:pt>
                <c:pt idx="851">
                  <c:v>2.1960047920780461</c:v>
                </c:pt>
                <c:pt idx="852">
                  <c:v>2.1958830300226979</c:v>
                </c:pt>
                <c:pt idx="853">
                  <c:v>2.1937924524455079</c:v>
                </c:pt>
                <c:pt idx="854">
                  <c:v>2.1875581358100931</c:v>
                </c:pt>
                <c:pt idx="855">
                  <c:v>2.1804871680487321</c:v>
                </c:pt>
                <c:pt idx="856">
                  <c:v>2.176646683341223</c:v>
                </c:pt>
                <c:pt idx="857">
                  <c:v>2.1752410246637441</c:v>
                </c:pt>
                <c:pt idx="858">
                  <c:v>2.171781674614941</c:v>
                </c:pt>
                <c:pt idx="859">
                  <c:v>2.164735415600298</c:v>
                </c:pt>
                <c:pt idx="860">
                  <c:v>2.1553879362509631</c:v>
                </c:pt>
                <c:pt idx="861">
                  <c:v>2.1515777600914872</c:v>
                </c:pt>
                <c:pt idx="862">
                  <c:v>2.1503977124476541</c:v>
                </c:pt>
                <c:pt idx="863">
                  <c:v>2.1493631695093112</c:v>
                </c:pt>
                <c:pt idx="864">
                  <c:v>2.14694900659843</c:v>
                </c:pt>
                <c:pt idx="865">
                  <c:v>2.146791938385948</c:v>
                </c:pt>
                <c:pt idx="866">
                  <c:v>2.14160714808042</c:v>
                </c:pt>
                <c:pt idx="867">
                  <c:v>2.1402526915676421</c:v>
                </c:pt>
                <c:pt idx="868">
                  <c:v>2.137450285890941</c:v>
                </c:pt>
                <c:pt idx="869">
                  <c:v>2.133766032681824</c:v>
                </c:pt>
                <c:pt idx="870">
                  <c:v>2.128461714488004</c:v>
                </c:pt>
                <c:pt idx="871">
                  <c:v>2.1238338314688359</c:v>
                </c:pt>
                <c:pt idx="872">
                  <c:v>2.122620415008083</c:v>
                </c:pt>
                <c:pt idx="873">
                  <c:v>2.1202069145876572</c:v>
                </c:pt>
                <c:pt idx="874">
                  <c:v>2.11721255363247</c:v>
                </c:pt>
                <c:pt idx="875">
                  <c:v>2.1156594384203768</c:v>
                </c:pt>
                <c:pt idx="876">
                  <c:v>2.1154600264743002</c:v>
                </c:pt>
                <c:pt idx="877">
                  <c:v>2.1142745780919929</c:v>
                </c:pt>
                <c:pt idx="878">
                  <c:v>2.1125440201561529</c:v>
                </c:pt>
                <c:pt idx="879">
                  <c:v>2.1125149444245821</c:v>
                </c:pt>
                <c:pt idx="880">
                  <c:v>2.111231493866109</c:v>
                </c:pt>
                <c:pt idx="881">
                  <c:v>2.1067927068583998</c:v>
                </c:pt>
                <c:pt idx="882">
                  <c:v>2.105410839875145</c:v>
                </c:pt>
                <c:pt idx="883">
                  <c:v>2.1050860593274301</c:v>
                </c:pt>
                <c:pt idx="884">
                  <c:v>2.1047901309772921</c:v>
                </c:pt>
                <c:pt idx="885">
                  <c:v>2.1044007837761018</c:v>
                </c:pt>
                <c:pt idx="886">
                  <c:v>2.1038214729543698</c:v>
                </c:pt>
                <c:pt idx="887">
                  <c:v>2.1035697902151722</c:v>
                </c:pt>
                <c:pt idx="888">
                  <c:v>2.0978756682992801</c:v>
                </c:pt>
                <c:pt idx="889">
                  <c:v>2.0876466815765831</c:v>
                </c:pt>
                <c:pt idx="890">
                  <c:v>2.0856434936686838</c:v>
                </c:pt>
                <c:pt idx="891">
                  <c:v>2.0848356579502232</c:v>
                </c:pt>
                <c:pt idx="892">
                  <c:v>2.0845528735317429</c:v>
                </c:pt>
                <c:pt idx="893">
                  <c:v>2.0826339884944578</c:v>
                </c:pt>
                <c:pt idx="894">
                  <c:v>2.0772297868030312</c:v>
                </c:pt>
                <c:pt idx="895">
                  <c:v>2.0728869500130158</c:v>
                </c:pt>
                <c:pt idx="896">
                  <c:v>2.0700844991625682</c:v>
                </c:pt>
                <c:pt idx="897">
                  <c:v>2.0695318788567878</c:v>
                </c:pt>
                <c:pt idx="898">
                  <c:v>2.0671582231091561</c:v>
                </c:pt>
                <c:pt idx="899">
                  <c:v>2.066256150476768</c:v>
                </c:pt>
                <c:pt idx="900">
                  <c:v>2.065206462149761</c:v>
                </c:pt>
                <c:pt idx="901">
                  <c:v>2.0621990295165711</c:v>
                </c:pt>
                <c:pt idx="902">
                  <c:v>2.0599161179514951</c:v>
                </c:pt>
                <c:pt idx="903">
                  <c:v>2.0566292874790388</c:v>
                </c:pt>
                <c:pt idx="904">
                  <c:v>2.0540698497918881</c:v>
                </c:pt>
                <c:pt idx="905">
                  <c:v>2.0501602551113818</c:v>
                </c:pt>
                <c:pt idx="906">
                  <c:v>2.049065748098275</c:v>
                </c:pt>
                <c:pt idx="907">
                  <c:v>2.048547022049747</c:v>
                </c:pt>
                <c:pt idx="908">
                  <c:v>2.0477903009327609</c:v>
                </c:pt>
                <c:pt idx="909">
                  <c:v>2.046106237448039</c:v>
                </c:pt>
                <c:pt idx="910">
                  <c:v>2.0446058026216778</c:v>
                </c:pt>
                <c:pt idx="911">
                  <c:v>2.0359818052595609</c:v>
                </c:pt>
                <c:pt idx="912">
                  <c:v>2.033808877536428</c:v>
                </c:pt>
                <c:pt idx="913">
                  <c:v>2.0336133779007342</c:v>
                </c:pt>
                <c:pt idx="914">
                  <c:v>2.0332198727846178</c:v>
                </c:pt>
                <c:pt idx="915">
                  <c:v>2.0293042605271832</c:v>
                </c:pt>
                <c:pt idx="916">
                  <c:v>2.0292204573033961</c:v>
                </c:pt>
                <c:pt idx="917">
                  <c:v>2.0271764545887971</c:v>
                </c:pt>
                <c:pt idx="918">
                  <c:v>2.0264357517527412</c:v>
                </c:pt>
                <c:pt idx="919">
                  <c:v>2.0257360200327601</c:v>
                </c:pt>
                <c:pt idx="920">
                  <c:v>2.022792085969729</c:v>
                </c:pt>
                <c:pt idx="921">
                  <c:v>2.0191379161422072</c:v>
                </c:pt>
                <c:pt idx="922">
                  <c:v>2.0147521818526228</c:v>
                </c:pt>
                <c:pt idx="923">
                  <c:v>2.014608476591254</c:v>
                </c:pt>
                <c:pt idx="924">
                  <c:v>2.0139061765438719</c:v>
                </c:pt>
                <c:pt idx="925">
                  <c:v>2.0135128432423808</c:v>
                </c:pt>
                <c:pt idx="926">
                  <c:v>2.012892112284983</c:v>
                </c:pt>
                <c:pt idx="927">
                  <c:v>2.0127185053270029</c:v>
                </c:pt>
                <c:pt idx="928">
                  <c:v>2.0055767190549671</c:v>
                </c:pt>
                <c:pt idx="929">
                  <c:v>2.0048973818058622</c:v>
                </c:pt>
                <c:pt idx="930">
                  <c:v>1.999194593050716</c:v>
                </c:pt>
                <c:pt idx="931">
                  <c:v>1.996832237736363</c:v>
                </c:pt>
                <c:pt idx="932">
                  <c:v>1.995732956722464</c:v>
                </c:pt>
                <c:pt idx="933">
                  <c:v>1.9946156592140001</c:v>
                </c:pt>
                <c:pt idx="934">
                  <c:v>1.9901120045099321</c:v>
                </c:pt>
                <c:pt idx="935">
                  <c:v>1.9876293178038631</c:v>
                </c:pt>
                <c:pt idx="936">
                  <c:v>1.986234327777302</c:v>
                </c:pt>
                <c:pt idx="937">
                  <c:v>1.98512468384144</c:v>
                </c:pt>
                <c:pt idx="938">
                  <c:v>1.982815324076898</c:v>
                </c:pt>
                <c:pt idx="939">
                  <c:v>1.9809041986758811</c:v>
                </c:pt>
                <c:pt idx="940">
                  <c:v>1.980397879758325</c:v>
                </c:pt>
                <c:pt idx="941">
                  <c:v>1.9801846868758</c:v>
                </c:pt>
                <c:pt idx="942">
                  <c:v>1.9793772208968601</c:v>
                </c:pt>
                <c:pt idx="943">
                  <c:v>1.9754765156195</c:v>
                </c:pt>
                <c:pt idx="944">
                  <c:v>1.975035017943322</c:v>
                </c:pt>
                <c:pt idx="945">
                  <c:v>1.973025182261783</c:v>
                </c:pt>
                <c:pt idx="946">
                  <c:v>1.9726997940711031</c:v>
                </c:pt>
                <c:pt idx="947">
                  <c:v>1.967627686230456</c:v>
                </c:pt>
                <c:pt idx="948">
                  <c:v>1.96591748085995</c:v>
                </c:pt>
                <c:pt idx="949">
                  <c:v>1.963146575071822</c:v>
                </c:pt>
                <c:pt idx="950">
                  <c:v>1.9626239252899389</c:v>
                </c:pt>
                <c:pt idx="951">
                  <c:v>1.960512051548976</c:v>
                </c:pt>
                <c:pt idx="952">
                  <c:v>1.956740559978934</c:v>
                </c:pt>
                <c:pt idx="953">
                  <c:v>1.956636863687242</c:v>
                </c:pt>
                <c:pt idx="954">
                  <c:v>1.948678641007221</c:v>
                </c:pt>
                <c:pt idx="955">
                  <c:v>1.9469148250616639</c:v>
                </c:pt>
                <c:pt idx="956">
                  <c:v>1.946874032285222</c:v>
                </c:pt>
                <c:pt idx="957">
                  <c:v>1.9428882750426051</c:v>
                </c:pt>
                <c:pt idx="958">
                  <c:v>1.941575003880968</c:v>
                </c:pt>
                <c:pt idx="959">
                  <c:v>1.9412745940758851</c:v>
                </c:pt>
                <c:pt idx="960">
                  <c:v>1.940675621362103</c:v>
                </c:pt>
                <c:pt idx="961">
                  <c:v>1.938612647530805</c:v>
                </c:pt>
                <c:pt idx="962">
                  <c:v>1.9372090103341371</c:v>
                </c:pt>
                <c:pt idx="963">
                  <c:v>1.93478744260446</c:v>
                </c:pt>
                <c:pt idx="964">
                  <c:v>1.929934281529025</c:v>
                </c:pt>
                <c:pt idx="965">
                  <c:v>1.929814469589227</c:v>
                </c:pt>
                <c:pt idx="966">
                  <c:v>1.928939685494381</c:v>
                </c:pt>
                <c:pt idx="967">
                  <c:v>1.9273719843901911</c:v>
                </c:pt>
                <c:pt idx="968">
                  <c:v>1.926656813245422</c:v>
                </c:pt>
                <c:pt idx="969">
                  <c:v>1.926195347067571</c:v>
                </c:pt>
                <c:pt idx="970">
                  <c:v>1.9250995535496509</c:v>
                </c:pt>
                <c:pt idx="971">
                  <c:v>1.9228457605009099</c:v>
                </c:pt>
                <c:pt idx="972">
                  <c:v>1.918704593596138</c:v>
                </c:pt>
                <c:pt idx="973">
                  <c:v>1.917891858891807</c:v>
                </c:pt>
                <c:pt idx="974">
                  <c:v>1.916678207544978</c:v>
                </c:pt>
                <c:pt idx="975">
                  <c:v>1.915502886154915</c:v>
                </c:pt>
                <c:pt idx="976">
                  <c:v>1.9154310722318371</c:v>
                </c:pt>
                <c:pt idx="977">
                  <c:v>1.914449221321455</c:v>
                </c:pt>
                <c:pt idx="978">
                  <c:v>1.911050008963064</c:v>
                </c:pt>
                <c:pt idx="979">
                  <c:v>1.9095462150884011</c:v>
                </c:pt>
                <c:pt idx="980">
                  <c:v>1.9088307807978999</c:v>
                </c:pt>
                <c:pt idx="981">
                  <c:v>1.904249930549879</c:v>
                </c:pt>
                <c:pt idx="982">
                  <c:v>1.897276787305737</c:v>
                </c:pt>
                <c:pt idx="983">
                  <c:v>1.8968607014288379</c:v>
                </c:pt>
                <c:pt idx="984">
                  <c:v>1.8944184662808039</c:v>
                </c:pt>
                <c:pt idx="985">
                  <c:v>1.8942549454025639</c:v>
                </c:pt>
                <c:pt idx="986">
                  <c:v>1.8918753145965479</c:v>
                </c:pt>
                <c:pt idx="987">
                  <c:v>1.8904574216337839</c:v>
                </c:pt>
                <c:pt idx="988">
                  <c:v>1.8903093358138321</c:v>
                </c:pt>
                <c:pt idx="989">
                  <c:v>1.8886697831588239</c:v>
                </c:pt>
                <c:pt idx="990">
                  <c:v>1.8884871784765309</c:v>
                </c:pt>
                <c:pt idx="991">
                  <c:v>1.8850438989963429</c:v>
                </c:pt>
                <c:pt idx="992">
                  <c:v>1.883679211909268</c:v>
                </c:pt>
                <c:pt idx="993">
                  <c:v>1.8818350130633199</c:v>
                </c:pt>
                <c:pt idx="994">
                  <c:v>1.8798675253520121</c:v>
                </c:pt>
                <c:pt idx="995">
                  <c:v>1.8752279453275771</c:v>
                </c:pt>
                <c:pt idx="996">
                  <c:v>1.8722163235561371</c:v>
                </c:pt>
                <c:pt idx="997">
                  <c:v>1.8677146390965369</c:v>
                </c:pt>
                <c:pt idx="998">
                  <c:v>1.8671075903246761</c:v>
                </c:pt>
                <c:pt idx="999">
                  <c:v>1.8665981023969449</c:v>
                </c:pt>
                <c:pt idx="1000">
                  <c:v>1.8628498570739791</c:v>
                </c:pt>
                <c:pt idx="1001">
                  <c:v>1.8603401342858199</c:v>
                </c:pt>
                <c:pt idx="1002">
                  <c:v>1.85917007716826</c:v>
                </c:pt>
                <c:pt idx="1003">
                  <c:v>1.857713545006171</c:v>
                </c:pt>
                <c:pt idx="1004">
                  <c:v>1.852481172132997</c:v>
                </c:pt>
                <c:pt idx="1005">
                  <c:v>1.8511843143479141</c:v>
                </c:pt>
                <c:pt idx="1006">
                  <c:v>1.8511540410248619</c:v>
                </c:pt>
                <c:pt idx="1007">
                  <c:v>1.849322300865748</c:v>
                </c:pt>
                <c:pt idx="1008">
                  <c:v>1.848883773097808</c:v>
                </c:pt>
                <c:pt idx="1009">
                  <c:v>1.844888587753537</c:v>
                </c:pt>
                <c:pt idx="1010">
                  <c:v>1.8400104159998301</c:v>
                </c:pt>
                <c:pt idx="1011">
                  <c:v>1.8393547728420441</c:v>
                </c:pt>
                <c:pt idx="1012">
                  <c:v>1.839043330079501</c:v>
                </c:pt>
                <c:pt idx="1013">
                  <c:v>1.837895520367298</c:v>
                </c:pt>
                <c:pt idx="1014">
                  <c:v>1.8366801371749559</c:v>
                </c:pt>
                <c:pt idx="1015">
                  <c:v>1.836400512601237</c:v>
                </c:pt>
                <c:pt idx="1016">
                  <c:v>1.8342688739772059</c:v>
                </c:pt>
                <c:pt idx="1017">
                  <c:v>1.8323615374697559</c:v>
                </c:pt>
                <c:pt idx="1018">
                  <c:v>1.8309812170522399</c:v>
                </c:pt>
                <c:pt idx="1019">
                  <c:v>1.83081438989032</c:v>
                </c:pt>
                <c:pt idx="1020">
                  <c:v>1.8278375556331861</c:v>
                </c:pt>
                <c:pt idx="1021">
                  <c:v>1.8270718951752329</c:v>
                </c:pt>
                <c:pt idx="1022">
                  <c:v>1.826671933199624</c:v>
                </c:pt>
                <c:pt idx="1023">
                  <c:v>1.8256870628928821</c:v>
                </c:pt>
                <c:pt idx="1024">
                  <c:v>1.824866220896163</c:v>
                </c:pt>
                <c:pt idx="1025">
                  <c:v>1.823301247128051</c:v>
                </c:pt>
                <c:pt idx="1026">
                  <c:v>1.8229597320958979</c:v>
                </c:pt>
                <c:pt idx="1027">
                  <c:v>1.8196510004605551</c:v>
                </c:pt>
                <c:pt idx="1028">
                  <c:v>1.8174662119284011</c:v>
                </c:pt>
                <c:pt idx="1029">
                  <c:v>1.8167062455359499</c:v>
                </c:pt>
                <c:pt idx="1030">
                  <c:v>1.809981116702039</c:v>
                </c:pt>
                <c:pt idx="1031">
                  <c:v>1.809406159037477</c:v>
                </c:pt>
                <c:pt idx="1032">
                  <c:v>1.805589904654241</c:v>
                </c:pt>
                <c:pt idx="1033">
                  <c:v>1.802958182779119</c:v>
                </c:pt>
                <c:pt idx="1034">
                  <c:v>1.802605214013826</c:v>
                </c:pt>
                <c:pt idx="1035">
                  <c:v>1.8018468884239001</c:v>
                </c:pt>
                <c:pt idx="1036">
                  <c:v>1.7988342419946191</c:v>
                </c:pt>
                <c:pt idx="1037">
                  <c:v>1.795399709588664</c:v>
                </c:pt>
                <c:pt idx="1038">
                  <c:v>1.794449831239876</c:v>
                </c:pt>
                <c:pt idx="1039">
                  <c:v>1.7924691167828199</c:v>
                </c:pt>
                <c:pt idx="1040">
                  <c:v>1.789724643372395</c:v>
                </c:pt>
                <c:pt idx="1041">
                  <c:v>1.7859499158176519</c:v>
                </c:pt>
                <c:pt idx="1042">
                  <c:v>1.784262931831015</c:v>
                </c:pt>
                <c:pt idx="1043">
                  <c:v>1.782980835594514</c:v>
                </c:pt>
                <c:pt idx="1044">
                  <c:v>1.781757024325324</c:v>
                </c:pt>
                <c:pt idx="1045">
                  <c:v>1.78144788344783</c:v>
                </c:pt>
                <c:pt idx="1046">
                  <c:v>1.78117262926872</c:v>
                </c:pt>
                <c:pt idx="1047">
                  <c:v>1.7806081565695611</c:v>
                </c:pt>
                <c:pt idx="1048">
                  <c:v>1.7791001889588141</c:v>
                </c:pt>
                <c:pt idx="1049">
                  <c:v>1.7779546347685879</c:v>
                </c:pt>
                <c:pt idx="1050">
                  <c:v>1.7746398399714709</c:v>
                </c:pt>
                <c:pt idx="1051">
                  <c:v>1.7727378329408301</c:v>
                </c:pt>
                <c:pt idx="1052">
                  <c:v>1.767740008484167</c:v>
                </c:pt>
                <c:pt idx="1053">
                  <c:v>1.7676837991509871</c:v>
                </c:pt>
                <c:pt idx="1054">
                  <c:v>1.7653095398784411</c:v>
                </c:pt>
                <c:pt idx="1055">
                  <c:v>1.7617857642853449</c:v>
                </c:pt>
                <c:pt idx="1056">
                  <c:v>1.7614688544095729</c:v>
                </c:pt>
                <c:pt idx="1057">
                  <c:v>1.760214916155828</c:v>
                </c:pt>
                <c:pt idx="1058">
                  <c:v>1.7579052367196479</c:v>
                </c:pt>
                <c:pt idx="1059">
                  <c:v>1.757534127467945</c:v>
                </c:pt>
                <c:pt idx="1060">
                  <c:v>1.757257091168603</c:v>
                </c:pt>
                <c:pt idx="1061">
                  <c:v>1.7533407021627321</c:v>
                </c:pt>
                <c:pt idx="1062">
                  <c:v>1.751527923665116</c:v>
                </c:pt>
                <c:pt idx="1063">
                  <c:v>1.750383584501034</c:v>
                </c:pt>
                <c:pt idx="1064">
                  <c:v>1.74755117866087</c:v>
                </c:pt>
                <c:pt idx="1065">
                  <c:v>1.7458425347124411</c:v>
                </c:pt>
                <c:pt idx="1066">
                  <c:v>1.7441126893523651</c:v>
                </c:pt>
                <c:pt idx="1067">
                  <c:v>1.7433230538880831</c:v>
                </c:pt>
                <c:pt idx="1068">
                  <c:v>1.7426197365370699</c:v>
                </c:pt>
                <c:pt idx="1069">
                  <c:v>1.7416010304620471</c:v>
                </c:pt>
                <c:pt idx="1070">
                  <c:v>1.739784043811011</c:v>
                </c:pt>
                <c:pt idx="1071">
                  <c:v>1.7390286472996901</c:v>
                </c:pt>
                <c:pt idx="1072">
                  <c:v>1.7381696437242651</c:v>
                </c:pt>
                <c:pt idx="1073">
                  <c:v>1.7375031972398529</c:v>
                </c:pt>
                <c:pt idx="1074">
                  <c:v>1.7373207524209009</c:v>
                </c:pt>
                <c:pt idx="1075">
                  <c:v>1.7369232932978691</c:v>
                </c:pt>
                <c:pt idx="1076">
                  <c:v>1.7352391504075171</c:v>
                </c:pt>
                <c:pt idx="1077">
                  <c:v>1.733962205035511</c:v>
                </c:pt>
                <c:pt idx="1078">
                  <c:v>1.733574028271607</c:v>
                </c:pt>
                <c:pt idx="1079">
                  <c:v>1.7325234507195399</c:v>
                </c:pt>
                <c:pt idx="1080">
                  <c:v>1.7292612830039999</c:v>
                </c:pt>
                <c:pt idx="1081">
                  <c:v>1.7285809702839161</c:v>
                </c:pt>
                <c:pt idx="1082">
                  <c:v>1.7263836976629361</c:v>
                </c:pt>
                <c:pt idx="1083">
                  <c:v>1.726106531244322</c:v>
                </c:pt>
                <c:pt idx="1084">
                  <c:v>1.7243805870312769</c:v>
                </c:pt>
                <c:pt idx="1085">
                  <c:v>1.72177498296441</c:v>
                </c:pt>
                <c:pt idx="1086">
                  <c:v>1.7217521535405249</c:v>
                </c:pt>
                <c:pt idx="1087">
                  <c:v>1.7209889448833</c:v>
                </c:pt>
                <c:pt idx="1088">
                  <c:v>1.72084599514126</c:v>
                </c:pt>
                <c:pt idx="1089">
                  <c:v>1.72069208138444</c:v>
                </c:pt>
                <c:pt idx="1090">
                  <c:v>1.7173469569581961</c:v>
                </c:pt>
                <c:pt idx="1091">
                  <c:v>1.7164313610990261</c:v>
                </c:pt>
                <c:pt idx="1092">
                  <c:v>1.7127639059099431</c:v>
                </c:pt>
                <c:pt idx="1093">
                  <c:v>1.7093393772818799</c:v>
                </c:pt>
                <c:pt idx="1094">
                  <c:v>1.7052987757531151</c:v>
                </c:pt>
                <c:pt idx="1095">
                  <c:v>1.7045154485250611</c:v>
                </c:pt>
                <c:pt idx="1096">
                  <c:v>1.7034559059408809</c:v>
                </c:pt>
                <c:pt idx="1097">
                  <c:v>1.7034375022953381</c:v>
                </c:pt>
                <c:pt idx="1098">
                  <c:v>1.70217685572017</c:v>
                </c:pt>
                <c:pt idx="1099">
                  <c:v>1.7001461654257299</c:v>
                </c:pt>
                <c:pt idx="1100">
                  <c:v>1.6994187335118129</c:v>
                </c:pt>
                <c:pt idx="1101">
                  <c:v>1.6970002243006921</c:v>
                </c:pt>
                <c:pt idx="1102">
                  <c:v>1.6956275934673271</c:v>
                </c:pt>
                <c:pt idx="1103">
                  <c:v>1.6954039648387209</c:v>
                </c:pt>
                <c:pt idx="1104">
                  <c:v>1.694851823485414</c:v>
                </c:pt>
                <c:pt idx="1105">
                  <c:v>1.6941373027765281</c:v>
                </c:pt>
                <c:pt idx="1106">
                  <c:v>1.6940352731805259</c:v>
                </c:pt>
                <c:pt idx="1107">
                  <c:v>1.691049537339355</c:v>
                </c:pt>
                <c:pt idx="1108">
                  <c:v>1.688840445144288</c:v>
                </c:pt>
                <c:pt idx="1109">
                  <c:v>1.6886761795813841</c:v>
                </c:pt>
                <c:pt idx="1110">
                  <c:v>1.688319043771116</c:v>
                </c:pt>
                <c:pt idx="1111">
                  <c:v>1.68630983389083</c:v>
                </c:pt>
                <c:pt idx="1112">
                  <c:v>1.681711699049985</c:v>
                </c:pt>
                <c:pt idx="1113">
                  <c:v>1.681574827368149</c:v>
                </c:pt>
                <c:pt idx="1114">
                  <c:v>1.681478003493152</c:v>
                </c:pt>
                <c:pt idx="1115">
                  <c:v>1.6779174342824179</c:v>
                </c:pt>
                <c:pt idx="1116">
                  <c:v>1.675587549248245</c:v>
                </c:pt>
                <c:pt idx="1117">
                  <c:v>1.6754190616392739</c:v>
                </c:pt>
                <c:pt idx="1118">
                  <c:v>1.6747658634353439</c:v>
                </c:pt>
                <c:pt idx="1119">
                  <c:v>1.6741158369701219</c:v>
                </c:pt>
                <c:pt idx="1120">
                  <c:v>1.6739213384236811</c:v>
                </c:pt>
                <c:pt idx="1121">
                  <c:v>1.6735347482757299</c:v>
                </c:pt>
                <c:pt idx="1122">
                  <c:v>1.6728355025413231</c:v>
                </c:pt>
                <c:pt idx="1123">
                  <c:v>1.6724309375253641</c:v>
                </c:pt>
                <c:pt idx="1124">
                  <c:v>1.668434786840437</c:v>
                </c:pt>
                <c:pt idx="1125">
                  <c:v>1.668422791387367</c:v>
                </c:pt>
                <c:pt idx="1126">
                  <c:v>1.6682341180471449</c:v>
                </c:pt>
                <c:pt idx="1127">
                  <c:v>1.667250152828595</c:v>
                </c:pt>
                <c:pt idx="1128">
                  <c:v>1.6640723023092701</c:v>
                </c:pt>
                <c:pt idx="1129">
                  <c:v>1.6632158228218219</c:v>
                </c:pt>
                <c:pt idx="1130">
                  <c:v>1.661894449049119</c:v>
                </c:pt>
                <c:pt idx="1131">
                  <c:v>1.6582694397216351</c:v>
                </c:pt>
                <c:pt idx="1132">
                  <c:v>1.6574376587631601</c:v>
                </c:pt>
                <c:pt idx="1133">
                  <c:v>1.6543580226126611</c:v>
                </c:pt>
                <c:pt idx="1134">
                  <c:v>1.653860096239659</c:v>
                </c:pt>
                <c:pt idx="1135">
                  <c:v>1.65225053173529</c:v>
                </c:pt>
                <c:pt idx="1136">
                  <c:v>1.651832283639098</c:v>
                </c:pt>
                <c:pt idx="1137">
                  <c:v>1.6518154452604441</c:v>
                </c:pt>
                <c:pt idx="1138">
                  <c:v>1.651795231822202</c:v>
                </c:pt>
                <c:pt idx="1139">
                  <c:v>1.651504722262187</c:v>
                </c:pt>
                <c:pt idx="1140">
                  <c:v>1.647198439162928</c:v>
                </c:pt>
                <c:pt idx="1141">
                  <c:v>1.645221434367</c:v>
                </c:pt>
                <c:pt idx="1142">
                  <c:v>1.645174376477621</c:v>
                </c:pt>
                <c:pt idx="1143">
                  <c:v>1.6446364116238761</c:v>
                </c:pt>
                <c:pt idx="1144">
                  <c:v>1.6439288248147479</c:v>
                </c:pt>
                <c:pt idx="1145">
                  <c:v>1.6438156175176171</c:v>
                </c:pt>
                <c:pt idx="1146">
                  <c:v>1.6426942808094489</c:v>
                </c:pt>
                <c:pt idx="1147">
                  <c:v>1.640306466900044</c:v>
                </c:pt>
                <c:pt idx="1148">
                  <c:v>1.6359968839409731</c:v>
                </c:pt>
                <c:pt idx="1149">
                  <c:v>1.6355164059832721</c:v>
                </c:pt>
                <c:pt idx="1150">
                  <c:v>1.6318252419363051</c:v>
                </c:pt>
                <c:pt idx="1151">
                  <c:v>1.6298367255804569</c:v>
                </c:pt>
                <c:pt idx="1152">
                  <c:v>1.62969588463424</c:v>
                </c:pt>
                <c:pt idx="1153">
                  <c:v>1.6291608308377801</c:v>
                </c:pt>
                <c:pt idx="1154">
                  <c:v>1.628241462234234</c:v>
                </c:pt>
                <c:pt idx="1155">
                  <c:v>1.6280967368051571</c:v>
                </c:pt>
                <c:pt idx="1156">
                  <c:v>1.6277824579063329</c:v>
                </c:pt>
                <c:pt idx="1157">
                  <c:v>1.62768189786952</c:v>
                </c:pt>
                <c:pt idx="1158">
                  <c:v>1.6272040267041441</c:v>
                </c:pt>
                <c:pt idx="1159">
                  <c:v>1.6266013755898161</c:v>
                </c:pt>
                <c:pt idx="1160">
                  <c:v>1.6257155162050561</c:v>
                </c:pt>
                <c:pt idx="1161">
                  <c:v>1.6248810960691811</c:v>
                </c:pt>
                <c:pt idx="1162">
                  <c:v>1.624442375416896</c:v>
                </c:pt>
                <c:pt idx="1163">
                  <c:v>1.6212904558872201</c:v>
                </c:pt>
                <c:pt idx="1164">
                  <c:v>1.620549042269178</c:v>
                </c:pt>
                <c:pt idx="1165">
                  <c:v>1.620256368250242</c:v>
                </c:pt>
                <c:pt idx="1166">
                  <c:v>1.61837714023976</c:v>
                </c:pt>
                <c:pt idx="1167">
                  <c:v>1.615867721567251</c:v>
                </c:pt>
                <c:pt idx="1168">
                  <c:v>1.6142368319843861</c:v>
                </c:pt>
                <c:pt idx="1169">
                  <c:v>1.61396728965851</c:v>
                </c:pt>
                <c:pt idx="1170">
                  <c:v>1.613781810616429</c:v>
                </c:pt>
                <c:pt idx="1171">
                  <c:v>1.612744638176554</c:v>
                </c:pt>
                <c:pt idx="1172">
                  <c:v>1.610800719120123</c:v>
                </c:pt>
                <c:pt idx="1173">
                  <c:v>1.6106244658019351</c:v>
                </c:pt>
                <c:pt idx="1174">
                  <c:v>1.610573625171333</c:v>
                </c:pt>
                <c:pt idx="1175">
                  <c:v>1.606849217703787</c:v>
                </c:pt>
                <c:pt idx="1176">
                  <c:v>1.6060284656900219</c:v>
                </c:pt>
                <c:pt idx="1177">
                  <c:v>1.605946481988815</c:v>
                </c:pt>
                <c:pt idx="1178">
                  <c:v>1.6041775200858051</c:v>
                </c:pt>
                <c:pt idx="1179">
                  <c:v>1.6040044244912279</c:v>
                </c:pt>
                <c:pt idx="1180">
                  <c:v>1.6033642805980981</c:v>
                </c:pt>
                <c:pt idx="1181">
                  <c:v>1.6033391213630861</c:v>
                </c:pt>
                <c:pt idx="1182">
                  <c:v>1.601793265933976</c:v>
                </c:pt>
                <c:pt idx="1183">
                  <c:v>1.597590005055934</c:v>
                </c:pt>
                <c:pt idx="1184">
                  <c:v>1.59701609597324</c:v>
                </c:pt>
                <c:pt idx="1185">
                  <c:v>1.5964494815263051</c:v>
                </c:pt>
                <c:pt idx="1186">
                  <c:v>1.5919811084205799</c:v>
                </c:pt>
                <c:pt idx="1187">
                  <c:v>1.5915920623566819</c:v>
                </c:pt>
                <c:pt idx="1188">
                  <c:v>1.58977432759305</c:v>
                </c:pt>
                <c:pt idx="1189">
                  <c:v>1.589003703048435</c:v>
                </c:pt>
                <c:pt idx="1190">
                  <c:v>1.5872081210858631</c:v>
                </c:pt>
                <c:pt idx="1191">
                  <c:v>1.586765524637608</c:v>
                </c:pt>
                <c:pt idx="1192">
                  <c:v>1.5861499811494479</c:v>
                </c:pt>
                <c:pt idx="1193">
                  <c:v>1.585956390655981</c:v>
                </c:pt>
                <c:pt idx="1194">
                  <c:v>1.5857414791026561</c:v>
                </c:pt>
                <c:pt idx="1195">
                  <c:v>1.5850028942468879</c:v>
                </c:pt>
                <c:pt idx="1196">
                  <c:v>1.5843056495030241</c:v>
                </c:pt>
                <c:pt idx="1197">
                  <c:v>1.584222702435802</c:v>
                </c:pt>
                <c:pt idx="1198">
                  <c:v>1.5826935553132051</c:v>
                </c:pt>
                <c:pt idx="1199">
                  <c:v>1.5814374447565309</c:v>
                </c:pt>
                <c:pt idx="1200">
                  <c:v>1.58120962472205</c:v>
                </c:pt>
                <c:pt idx="1201">
                  <c:v>1.579681649153807</c:v>
                </c:pt>
                <c:pt idx="1202">
                  <c:v>1.57543103314456</c:v>
                </c:pt>
                <c:pt idx="1203">
                  <c:v>1.571823435502959</c:v>
                </c:pt>
                <c:pt idx="1204">
                  <c:v>1.571765523501081</c:v>
                </c:pt>
                <c:pt idx="1205">
                  <c:v>1.5660346826192459</c:v>
                </c:pt>
                <c:pt idx="1206">
                  <c:v>1.564288785377334</c:v>
                </c:pt>
                <c:pt idx="1207">
                  <c:v>1.5587740903022109</c:v>
                </c:pt>
                <c:pt idx="1208">
                  <c:v>1.5583924195223919</c:v>
                </c:pt>
                <c:pt idx="1209">
                  <c:v>1.558138144653862</c:v>
                </c:pt>
                <c:pt idx="1210">
                  <c:v>1.557584999341288</c:v>
                </c:pt>
                <c:pt idx="1211">
                  <c:v>1.5571299431657359</c:v>
                </c:pt>
                <c:pt idx="1212">
                  <c:v>1.5569430563437121</c:v>
                </c:pt>
                <c:pt idx="1213">
                  <c:v>1.5566323694392861</c:v>
                </c:pt>
                <c:pt idx="1214">
                  <c:v>1.5566103397628801</c:v>
                </c:pt>
                <c:pt idx="1215">
                  <c:v>1.556273195413671</c:v>
                </c:pt>
                <c:pt idx="1216">
                  <c:v>1.552083802593933</c:v>
                </c:pt>
                <c:pt idx="1217">
                  <c:v>1.5501161447106</c:v>
                </c:pt>
                <c:pt idx="1218">
                  <c:v>1.5498227285337509</c:v>
                </c:pt>
                <c:pt idx="1219">
                  <c:v>1.5475178293118259</c:v>
                </c:pt>
                <c:pt idx="1220">
                  <c:v>1.5472912029413759</c:v>
                </c:pt>
                <c:pt idx="1221">
                  <c:v>1.5445236801628339</c:v>
                </c:pt>
                <c:pt idx="1222">
                  <c:v>1.544475979185036</c:v>
                </c:pt>
                <c:pt idx="1223">
                  <c:v>1.5442154224295901</c:v>
                </c:pt>
                <c:pt idx="1224">
                  <c:v>1.5433286386129781</c:v>
                </c:pt>
                <c:pt idx="1225">
                  <c:v>1.5422438689007001</c:v>
                </c:pt>
                <c:pt idx="1226">
                  <c:v>1.541252743629457</c:v>
                </c:pt>
                <c:pt idx="1227">
                  <c:v>1.5408558294496371</c:v>
                </c:pt>
                <c:pt idx="1228">
                  <c:v>1.5407516291109871</c:v>
                </c:pt>
                <c:pt idx="1229">
                  <c:v>1.53944382236248</c:v>
                </c:pt>
                <c:pt idx="1230">
                  <c:v>1.538655346839167</c:v>
                </c:pt>
                <c:pt idx="1231">
                  <c:v>1.538482668616912</c:v>
                </c:pt>
                <c:pt idx="1232">
                  <c:v>1.5371384185345609</c:v>
                </c:pt>
                <c:pt idx="1233">
                  <c:v>1.5359699822715189</c:v>
                </c:pt>
                <c:pt idx="1234">
                  <c:v>1.5349639710467871</c:v>
                </c:pt>
                <c:pt idx="1235">
                  <c:v>1.5318201109443059</c:v>
                </c:pt>
                <c:pt idx="1236">
                  <c:v>1.531641175924118</c:v>
                </c:pt>
                <c:pt idx="1237">
                  <c:v>1.5314195706908</c:v>
                </c:pt>
                <c:pt idx="1238">
                  <c:v>1.530367127826771</c:v>
                </c:pt>
                <c:pt idx="1239">
                  <c:v>1.528391475120463</c:v>
                </c:pt>
                <c:pt idx="1240">
                  <c:v>1.527978035652831</c:v>
                </c:pt>
                <c:pt idx="1241">
                  <c:v>1.527967158251057</c:v>
                </c:pt>
                <c:pt idx="1242">
                  <c:v>1.527175524235441</c:v>
                </c:pt>
                <c:pt idx="1243">
                  <c:v>1.5266543933257299</c:v>
                </c:pt>
                <c:pt idx="1244">
                  <c:v>1.5265420131690719</c:v>
                </c:pt>
                <c:pt idx="1245">
                  <c:v>1.5265014010403899</c:v>
                </c:pt>
                <c:pt idx="1246">
                  <c:v>1.524846966000682</c:v>
                </c:pt>
                <c:pt idx="1247">
                  <c:v>1.5205955272346681</c:v>
                </c:pt>
                <c:pt idx="1248">
                  <c:v>1.518199432530438</c:v>
                </c:pt>
                <c:pt idx="1249">
                  <c:v>1.518122587326227</c:v>
                </c:pt>
                <c:pt idx="1250">
                  <c:v>1.51742522330342</c:v>
                </c:pt>
                <c:pt idx="1251">
                  <c:v>1.5172857556427519</c:v>
                </c:pt>
                <c:pt idx="1252">
                  <c:v>1.515798419325453</c:v>
                </c:pt>
                <c:pt idx="1253">
                  <c:v>1.51556588882173</c:v>
                </c:pt>
                <c:pt idx="1254">
                  <c:v>1.515548134829527</c:v>
                </c:pt>
                <c:pt idx="1255">
                  <c:v>1.515057148291743</c:v>
                </c:pt>
                <c:pt idx="1256">
                  <c:v>1.514784501388573</c:v>
                </c:pt>
                <c:pt idx="1257">
                  <c:v>1.5144331150566479</c:v>
                </c:pt>
                <c:pt idx="1258">
                  <c:v>1.5139007738947119</c:v>
                </c:pt>
                <c:pt idx="1259">
                  <c:v>1.513625636022875</c:v>
                </c:pt>
                <c:pt idx="1260">
                  <c:v>1.512722487124436</c:v>
                </c:pt>
                <c:pt idx="1261">
                  <c:v>1.5126873897914179</c:v>
                </c:pt>
                <c:pt idx="1262">
                  <c:v>1.5119230351886539</c:v>
                </c:pt>
                <c:pt idx="1263">
                  <c:v>1.5115966485868231</c:v>
                </c:pt>
                <c:pt idx="1264">
                  <c:v>1.51134733641951</c:v>
                </c:pt>
                <c:pt idx="1265">
                  <c:v>1.510956497889588</c:v>
                </c:pt>
                <c:pt idx="1266">
                  <c:v>1.51069084651056</c:v>
                </c:pt>
                <c:pt idx="1267">
                  <c:v>1.51049857513363</c:v>
                </c:pt>
                <c:pt idx="1268">
                  <c:v>1.5093757169404809</c:v>
                </c:pt>
                <c:pt idx="1269">
                  <c:v>1.509374641431962</c:v>
                </c:pt>
                <c:pt idx="1270">
                  <c:v>1.5090782257400801</c:v>
                </c:pt>
                <c:pt idx="1271">
                  <c:v>1.5081212898614389</c:v>
                </c:pt>
                <c:pt idx="1272">
                  <c:v>1.50550339869353</c:v>
                </c:pt>
                <c:pt idx="1273">
                  <c:v>1.5048385755311131</c:v>
                </c:pt>
                <c:pt idx="1274">
                  <c:v>1.5048121231645379</c:v>
                </c:pt>
                <c:pt idx="1275">
                  <c:v>1.5041956559012719</c:v>
                </c:pt>
                <c:pt idx="1276">
                  <c:v>1.503453686417596</c:v>
                </c:pt>
                <c:pt idx="1277">
                  <c:v>1.5025287352519401</c:v>
                </c:pt>
                <c:pt idx="1278">
                  <c:v>1.5015434447251419</c:v>
                </c:pt>
                <c:pt idx="1279">
                  <c:v>1.5002796782567971</c:v>
                </c:pt>
                <c:pt idx="1280">
                  <c:v>1.499941111884977</c:v>
                </c:pt>
                <c:pt idx="1281">
                  <c:v>1.499679698172067</c:v>
                </c:pt>
                <c:pt idx="1282">
                  <c:v>1.499096936420542</c:v>
                </c:pt>
                <c:pt idx="1283">
                  <c:v>1.4987518993511071</c:v>
                </c:pt>
                <c:pt idx="1284">
                  <c:v>1.498649088559332</c:v>
                </c:pt>
                <c:pt idx="1285">
                  <c:v>1.497635219077291</c:v>
                </c:pt>
                <c:pt idx="1286">
                  <c:v>1.4974059635735899</c:v>
                </c:pt>
                <c:pt idx="1287">
                  <c:v>1.497191287805399</c:v>
                </c:pt>
                <c:pt idx="1288">
                  <c:v>1.496632540107953</c:v>
                </c:pt>
                <c:pt idx="1289">
                  <c:v>1.496005868085633</c:v>
                </c:pt>
                <c:pt idx="1290">
                  <c:v>1.49581720034295</c:v>
                </c:pt>
                <c:pt idx="1291">
                  <c:v>1.4946912349337671</c:v>
                </c:pt>
                <c:pt idx="1292">
                  <c:v>1.4946499558534341</c:v>
                </c:pt>
                <c:pt idx="1293">
                  <c:v>1.4946321613998159</c:v>
                </c:pt>
                <c:pt idx="1294">
                  <c:v>1.4941489661301111</c:v>
                </c:pt>
                <c:pt idx="1295">
                  <c:v>1.4929969459298951</c:v>
                </c:pt>
                <c:pt idx="1296">
                  <c:v>1.492257810111536</c:v>
                </c:pt>
                <c:pt idx="1297">
                  <c:v>1.491098770059756</c:v>
                </c:pt>
                <c:pt idx="1298">
                  <c:v>1.489151671292501</c:v>
                </c:pt>
                <c:pt idx="1299">
                  <c:v>1.48892751082158</c:v>
                </c:pt>
                <c:pt idx="1300">
                  <c:v>1.488735943455916</c:v>
                </c:pt>
                <c:pt idx="1301">
                  <c:v>1.4874984194192</c:v>
                </c:pt>
                <c:pt idx="1302">
                  <c:v>1.4865206236675801</c:v>
                </c:pt>
                <c:pt idx="1303">
                  <c:v>1.486353592655224</c:v>
                </c:pt>
                <c:pt idx="1304">
                  <c:v>1.48566331661495</c:v>
                </c:pt>
                <c:pt idx="1305">
                  <c:v>1.485598857965438</c:v>
                </c:pt>
                <c:pt idx="1306">
                  <c:v>1.4849405165330201</c:v>
                </c:pt>
                <c:pt idx="1307">
                  <c:v>1.481680765298413</c:v>
                </c:pt>
                <c:pt idx="1308">
                  <c:v>1.4814983689159711</c:v>
                </c:pt>
                <c:pt idx="1309">
                  <c:v>1.479039051847052</c:v>
                </c:pt>
                <c:pt idx="1310">
                  <c:v>1.4787079006066901</c:v>
                </c:pt>
                <c:pt idx="1311">
                  <c:v>1.4785369860334681</c:v>
                </c:pt>
                <c:pt idx="1312">
                  <c:v>1.4784253873682609</c:v>
                </c:pt>
                <c:pt idx="1313">
                  <c:v>1.474464635573278</c:v>
                </c:pt>
                <c:pt idx="1314">
                  <c:v>1.474161855346096</c:v>
                </c:pt>
                <c:pt idx="1315">
                  <c:v>1.472463469394296</c:v>
                </c:pt>
                <c:pt idx="1316">
                  <c:v>1.4723498753492541</c:v>
                </c:pt>
                <c:pt idx="1317">
                  <c:v>1.469586541848398</c:v>
                </c:pt>
                <c:pt idx="1318">
                  <c:v>1.468973037524179</c:v>
                </c:pt>
                <c:pt idx="1319">
                  <c:v>1.4681746291184921</c:v>
                </c:pt>
                <c:pt idx="1320">
                  <c:v>1.4678722062978551</c:v>
                </c:pt>
                <c:pt idx="1321">
                  <c:v>1.467687668546467</c:v>
                </c:pt>
                <c:pt idx="1322">
                  <c:v>1.465669091041244</c:v>
                </c:pt>
                <c:pt idx="1323">
                  <c:v>1.464181393994578</c:v>
                </c:pt>
                <c:pt idx="1324">
                  <c:v>1.4626088404225559</c:v>
                </c:pt>
                <c:pt idx="1325">
                  <c:v>1.4610964566901039</c:v>
                </c:pt>
                <c:pt idx="1326">
                  <c:v>1.4610166486490961</c:v>
                </c:pt>
                <c:pt idx="1327">
                  <c:v>1.4600495352491401</c:v>
                </c:pt>
                <c:pt idx="1328">
                  <c:v>1.4592895765410541</c:v>
                </c:pt>
                <c:pt idx="1329">
                  <c:v>1.459198632204159</c:v>
                </c:pt>
                <c:pt idx="1330">
                  <c:v>1.4567371178029971</c:v>
                </c:pt>
                <c:pt idx="1331">
                  <c:v>1.4563536091242011</c:v>
                </c:pt>
                <c:pt idx="1332">
                  <c:v>1.4550245431797271</c:v>
                </c:pt>
                <c:pt idx="1333">
                  <c:v>1.4542605225588621</c:v>
                </c:pt>
                <c:pt idx="1334">
                  <c:v>1.4535876112669071</c:v>
                </c:pt>
                <c:pt idx="1335">
                  <c:v>1.449923535962957</c:v>
                </c:pt>
                <c:pt idx="1336">
                  <c:v>1.448919038328103</c:v>
                </c:pt>
                <c:pt idx="1337">
                  <c:v>1.4447861138526901</c:v>
                </c:pt>
                <c:pt idx="1338">
                  <c:v>1.4425362724476261</c:v>
                </c:pt>
                <c:pt idx="1339">
                  <c:v>1.44248600678121</c:v>
                </c:pt>
                <c:pt idx="1340">
                  <c:v>1.442420849238597</c:v>
                </c:pt>
                <c:pt idx="1341">
                  <c:v>1.4412890306696939</c:v>
                </c:pt>
                <c:pt idx="1342">
                  <c:v>1.440948501504774</c:v>
                </c:pt>
                <c:pt idx="1343">
                  <c:v>1.440875273344419</c:v>
                </c:pt>
                <c:pt idx="1344">
                  <c:v>1.4397659953631381</c:v>
                </c:pt>
                <c:pt idx="1345">
                  <c:v>1.4395636635274149</c:v>
                </c:pt>
                <c:pt idx="1346">
                  <c:v>1.4388787201638431</c:v>
                </c:pt>
                <c:pt idx="1347">
                  <c:v>1.438402868204856</c:v>
                </c:pt>
                <c:pt idx="1348">
                  <c:v>1.4378396555231789</c:v>
                </c:pt>
                <c:pt idx="1349">
                  <c:v>1.437637007688761</c:v>
                </c:pt>
                <c:pt idx="1350">
                  <c:v>1.4371581798663819</c:v>
                </c:pt>
                <c:pt idx="1351">
                  <c:v>1.4371023921538371</c:v>
                </c:pt>
                <c:pt idx="1352">
                  <c:v>1.4371001690107441</c:v>
                </c:pt>
                <c:pt idx="1353">
                  <c:v>1.4361595654449351</c:v>
                </c:pt>
                <c:pt idx="1354">
                  <c:v>1.436074111181157</c:v>
                </c:pt>
                <c:pt idx="1355">
                  <c:v>1.4354355933221621</c:v>
                </c:pt>
                <c:pt idx="1356">
                  <c:v>1.43405547249839</c:v>
                </c:pt>
                <c:pt idx="1357">
                  <c:v>1.433768433033014</c:v>
                </c:pt>
                <c:pt idx="1358">
                  <c:v>1.4328489715662001</c:v>
                </c:pt>
                <c:pt idx="1359">
                  <c:v>1.4309134708398119</c:v>
                </c:pt>
                <c:pt idx="1360">
                  <c:v>1.428659116066906</c:v>
                </c:pt>
                <c:pt idx="1361">
                  <c:v>1.4267675623351681</c:v>
                </c:pt>
                <c:pt idx="1362">
                  <c:v>1.426694942814553</c:v>
                </c:pt>
                <c:pt idx="1363">
                  <c:v>1.426459517944443</c:v>
                </c:pt>
                <c:pt idx="1364">
                  <c:v>1.425371544981312</c:v>
                </c:pt>
                <c:pt idx="1365">
                  <c:v>1.4238165549034481</c:v>
                </c:pt>
                <c:pt idx="1366">
                  <c:v>1.423679012483394</c:v>
                </c:pt>
                <c:pt idx="1367">
                  <c:v>1.423618150452866</c:v>
                </c:pt>
                <c:pt idx="1368">
                  <c:v>1.4225089626163829</c:v>
                </c:pt>
                <c:pt idx="1369">
                  <c:v>1.4218164112935769</c:v>
                </c:pt>
                <c:pt idx="1370">
                  <c:v>1.420972158960178</c:v>
                </c:pt>
                <c:pt idx="1371">
                  <c:v>1.4208299382486691</c:v>
                </c:pt>
                <c:pt idx="1372">
                  <c:v>1.420627594787951</c:v>
                </c:pt>
                <c:pt idx="1373">
                  <c:v>1.419296604248464</c:v>
                </c:pt>
                <c:pt idx="1374">
                  <c:v>1.4188153496203719</c:v>
                </c:pt>
                <c:pt idx="1375">
                  <c:v>1.4184789203021271</c:v>
                </c:pt>
                <c:pt idx="1376">
                  <c:v>1.4173355607306031</c:v>
                </c:pt>
                <c:pt idx="1377">
                  <c:v>1.4167527325414011</c:v>
                </c:pt>
                <c:pt idx="1378">
                  <c:v>1.4167151913876419</c:v>
                </c:pt>
                <c:pt idx="1379">
                  <c:v>1.416664089318008</c:v>
                </c:pt>
                <c:pt idx="1380">
                  <c:v>1.4164504837264671</c:v>
                </c:pt>
                <c:pt idx="1381">
                  <c:v>1.4162943359150759</c:v>
                </c:pt>
                <c:pt idx="1382">
                  <c:v>1.415193476475229</c:v>
                </c:pt>
                <c:pt idx="1383">
                  <c:v>1.415129842583007</c:v>
                </c:pt>
                <c:pt idx="1384">
                  <c:v>1.412300641962295</c:v>
                </c:pt>
                <c:pt idx="1385">
                  <c:v>1.4101195928733381</c:v>
                </c:pt>
                <c:pt idx="1386">
                  <c:v>1.40957501320468</c:v>
                </c:pt>
                <c:pt idx="1387">
                  <c:v>1.409414535234166</c:v>
                </c:pt>
                <c:pt idx="1388">
                  <c:v>1.4086910808234889</c:v>
                </c:pt>
                <c:pt idx="1389">
                  <c:v>1.4082356304642081</c:v>
                </c:pt>
                <c:pt idx="1390">
                  <c:v>1.4072529069489259</c:v>
                </c:pt>
                <c:pt idx="1391">
                  <c:v>1.4072037244412079</c:v>
                </c:pt>
                <c:pt idx="1392">
                  <c:v>1.4067850430224109</c:v>
                </c:pt>
                <c:pt idx="1393">
                  <c:v>1.40597399985622</c:v>
                </c:pt>
                <c:pt idx="1394">
                  <c:v>1.405146087692785</c:v>
                </c:pt>
                <c:pt idx="1395">
                  <c:v>1.4050434058576431</c:v>
                </c:pt>
                <c:pt idx="1396">
                  <c:v>1.404445863751945</c:v>
                </c:pt>
                <c:pt idx="1397">
                  <c:v>1.404265612359467</c:v>
                </c:pt>
                <c:pt idx="1398">
                  <c:v>1.404088233555016</c:v>
                </c:pt>
                <c:pt idx="1399">
                  <c:v>1.4039752813605111</c:v>
                </c:pt>
                <c:pt idx="1400">
                  <c:v>1.4028998128375041</c:v>
                </c:pt>
                <c:pt idx="1401">
                  <c:v>1.4012051869056901</c:v>
                </c:pt>
                <c:pt idx="1402">
                  <c:v>1.4011639221320999</c:v>
                </c:pt>
                <c:pt idx="1403">
                  <c:v>1.4010367235513239</c:v>
                </c:pt>
                <c:pt idx="1404">
                  <c:v>1.40018455471091</c:v>
                </c:pt>
                <c:pt idx="1405">
                  <c:v>1.3994171712193499</c:v>
                </c:pt>
                <c:pt idx="1406">
                  <c:v>1.3991032049747401</c:v>
                </c:pt>
                <c:pt idx="1407">
                  <c:v>1.398034556627141</c:v>
                </c:pt>
                <c:pt idx="1408">
                  <c:v>1.3973749817049139</c:v>
                </c:pt>
                <c:pt idx="1409">
                  <c:v>1.3969786804308051</c:v>
                </c:pt>
                <c:pt idx="1410">
                  <c:v>1.3962021630463299</c:v>
                </c:pt>
                <c:pt idx="1411">
                  <c:v>1.3961798309365641</c:v>
                </c:pt>
                <c:pt idx="1412">
                  <c:v>1.395001212752895</c:v>
                </c:pt>
                <c:pt idx="1413">
                  <c:v>1.3940277042528659</c:v>
                </c:pt>
                <c:pt idx="1414">
                  <c:v>1.393600372155277</c:v>
                </c:pt>
                <c:pt idx="1415">
                  <c:v>1.3933682747434839</c:v>
                </c:pt>
                <c:pt idx="1416">
                  <c:v>1.3918859448571459</c:v>
                </c:pt>
                <c:pt idx="1417">
                  <c:v>1.390565611116551</c:v>
                </c:pt>
                <c:pt idx="1418">
                  <c:v>1.3904304068328031</c:v>
                </c:pt>
                <c:pt idx="1419">
                  <c:v>1.389599441224282</c:v>
                </c:pt>
                <c:pt idx="1420">
                  <c:v>1.3894809813960021</c:v>
                </c:pt>
                <c:pt idx="1421">
                  <c:v>1.389239267565799</c:v>
                </c:pt>
                <c:pt idx="1422">
                  <c:v>1.3886597625908561</c:v>
                </c:pt>
                <c:pt idx="1423">
                  <c:v>1.387782147177808</c:v>
                </c:pt>
                <c:pt idx="1424">
                  <c:v>1.386905558318531</c:v>
                </c:pt>
                <c:pt idx="1425">
                  <c:v>1.3842199809895861</c:v>
                </c:pt>
                <c:pt idx="1426">
                  <c:v>1.3818126961710511</c:v>
                </c:pt>
                <c:pt idx="1427">
                  <c:v>1.38154030013801</c:v>
                </c:pt>
                <c:pt idx="1428">
                  <c:v>1.3797874113918711</c:v>
                </c:pt>
                <c:pt idx="1429">
                  <c:v>1.3789286345507961</c:v>
                </c:pt>
                <c:pt idx="1430">
                  <c:v>1.3787859393652599</c:v>
                </c:pt>
                <c:pt idx="1431">
                  <c:v>1.3785753983097371</c:v>
                </c:pt>
                <c:pt idx="1432">
                  <c:v>1.378282002107736</c:v>
                </c:pt>
                <c:pt idx="1433">
                  <c:v>1.377016197693306</c:v>
                </c:pt>
                <c:pt idx="1434">
                  <c:v>1.3769795163954239</c:v>
                </c:pt>
                <c:pt idx="1435">
                  <c:v>1.376147233118562</c:v>
                </c:pt>
                <c:pt idx="1436">
                  <c:v>1.375692776571628</c:v>
                </c:pt>
                <c:pt idx="1437">
                  <c:v>1.3751923143001901</c:v>
                </c:pt>
                <c:pt idx="1438">
                  <c:v>1.3743567132044081</c:v>
                </c:pt>
                <c:pt idx="1439">
                  <c:v>1.3734310425914431</c:v>
                </c:pt>
                <c:pt idx="1440">
                  <c:v>1.3732053396795101</c:v>
                </c:pt>
                <c:pt idx="1441">
                  <c:v>1.373159450078691</c:v>
                </c:pt>
                <c:pt idx="1442">
                  <c:v>1.372696837727085</c:v>
                </c:pt>
                <c:pt idx="1443">
                  <c:v>1.3721877827533999</c:v>
                </c:pt>
                <c:pt idx="1444">
                  <c:v>1.3719954644735239</c:v>
                </c:pt>
                <c:pt idx="1445">
                  <c:v>1.3715553060698431</c:v>
                </c:pt>
                <c:pt idx="1446">
                  <c:v>1.3711516602966329</c:v>
                </c:pt>
                <c:pt idx="1447">
                  <c:v>1.3703520077624201</c:v>
                </c:pt>
                <c:pt idx="1448">
                  <c:v>1.3699633942300371</c:v>
                </c:pt>
                <c:pt idx="1449">
                  <c:v>1.3697895517232199</c:v>
                </c:pt>
                <c:pt idx="1450">
                  <c:v>1.3678487444477501</c:v>
                </c:pt>
                <c:pt idx="1451">
                  <c:v>1.367340458322607</c:v>
                </c:pt>
                <c:pt idx="1452">
                  <c:v>1.3669651350263179</c:v>
                </c:pt>
                <c:pt idx="1453">
                  <c:v>1.365964925949871</c:v>
                </c:pt>
                <c:pt idx="1454">
                  <c:v>1.36447482496032</c:v>
                </c:pt>
                <c:pt idx="1455">
                  <c:v>1.364219518142409</c:v>
                </c:pt>
                <c:pt idx="1456">
                  <c:v>1.363846334983235</c:v>
                </c:pt>
                <c:pt idx="1457">
                  <c:v>1.363750337215063</c:v>
                </c:pt>
                <c:pt idx="1458">
                  <c:v>1.3635612863527711</c:v>
                </c:pt>
                <c:pt idx="1459">
                  <c:v>1.362068760428478</c:v>
                </c:pt>
                <c:pt idx="1460">
                  <c:v>1.3617459842417401</c:v>
                </c:pt>
                <c:pt idx="1461">
                  <c:v>1.3612952975180379</c:v>
                </c:pt>
                <c:pt idx="1462">
                  <c:v>1.361046880714557</c:v>
                </c:pt>
                <c:pt idx="1463">
                  <c:v>1.3608806308981201</c:v>
                </c:pt>
                <c:pt idx="1464">
                  <c:v>1.360418751061498</c:v>
                </c:pt>
                <c:pt idx="1465">
                  <c:v>1.3588679615007571</c:v>
                </c:pt>
                <c:pt idx="1466">
                  <c:v>1.358789937273835</c:v>
                </c:pt>
                <c:pt idx="1467">
                  <c:v>1.358529401552963</c:v>
                </c:pt>
                <c:pt idx="1468">
                  <c:v>1.358430520707075</c:v>
                </c:pt>
                <c:pt idx="1469">
                  <c:v>1.358280771828031</c:v>
                </c:pt>
                <c:pt idx="1470">
                  <c:v>1.35803978769294</c:v>
                </c:pt>
                <c:pt idx="1471">
                  <c:v>1.3577599479491289</c:v>
                </c:pt>
                <c:pt idx="1472">
                  <c:v>1.3569262318348301</c:v>
                </c:pt>
                <c:pt idx="1473">
                  <c:v>1.3568656491334421</c:v>
                </c:pt>
                <c:pt idx="1474">
                  <c:v>1.3559132838309591</c:v>
                </c:pt>
                <c:pt idx="1475">
                  <c:v>1.3553984034248281</c:v>
                </c:pt>
                <c:pt idx="1476">
                  <c:v>1.355253314123088</c:v>
                </c:pt>
                <c:pt idx="1477">
                  <c:v>1.354405974331137</c:v>
                </c:pt>
                <c:pt idx="1478">
                  <c:v>1.3540797234904101</c:v>
                </c:pt>
                <c:pt idx="1479">
                  <c:v>1.353743287530758</c:v>
                </c:pt>
                <c:pt idx="1480">
                  <c:v>1.351816116632772</c:v>
                </c:pt>
                <c:pt idx="1481">
                  <c:v>1.351370458710708</c:v>
                </c:pt>
                <c:pt idx="1482">
                  <c:v>1.351022763274828</c:v>
                </c:pt>
                <c:pt idx="1483">
                  <c:v>1.350631270428857</c:v>
                </c:pt>
                <c:pt idx="1484">
                  <c:v>1.3496540491270159</c:v>
                </c:pt>
                <c:pt idx="1485">
                  <c:v>1.349641552594343</c:v>
                </c:pt>
                <c:pt idx="1486">
                  <c:v>1.348353890533434</c:v>
                </c:pt>
                <c:pt idx="1487">
                  <c:v>1.346189017930812</c:v>
                </c:pt>
                <c:pt idx="1488">
                  <c:v>1.345448560633133</c:v>
                </c:pt>
                <c:pt idx="1489">
                  <c:v>1.34530337922474</c:v>
                </c:pt>
                <c:pt idx="1490">
                  <c:v>1.3451674420803439</c:v>
                </c:pt>
                <c:pt idx="1491">
                  <c:v>1.3437534486708229</c:v>
                </c:pt>
                <c:pt idx="1492">
                  <c:v>1.3432776785594689</c:v>
                </c:pt>
                <c:pt idx="1493">
                  <c:v>1.3413026123616001</c:v>
                </c:pt>
                <c:pt idx="1494">
                  <c:v>1.3410935101539569</c:v>
                </c:pt>
                <c:pt idx="1495">
                  <c:v>1.3408325260842531</c:v>
                </c:pt>
                <c:pt idx="1496">
                  <c:v>1.340569367059782</c:v>
                </c:pt>
                <c:pt idx="1497">
                  <c:v>1.3392539797619181</c:v>
                </c:pt>
                <c:pt idx="1498">
                  <c:v>1.333839464781071</c:v>
                </c:pt>
                <c:pt idx="1499">
                  <c:v>1.333719477392727</c:v>
                </c:pt>
                <c:pt idx="1500">
                  <c:v>1.333132326776435</c:v>
                </c:pt>
                <c:pt idx="1501">
                  <c:v>1.3326362650535419</c:v>
                </c:pt>
                <c:pt idx="1502">
                  <c:v>1.332534672444291</c:v>
                </c:pt>
                <c:pt idx="1503">
                  <c:v>1.3322034708721009</c:v>
                </c:pt>
                <c:pt idx="1504">
                  <c:v>1.3321373076429039</c:v>
                </c:pt>
                <c:pt idx="1505">
                  <c:v>1.33127636703892</c:v>
                </c:pt>
                <c:pt idx="1506">
                  <c:v>1.3312511967557319</c:v>
                </c:pt>
                <c:pt idx="1507">
                  <c:v>1.3304395941031</c:v>
                </c:pt>
                <c:pt idx="1508">
                  <c:v>1.3300757044684399</c:v>
                </c:pt>
                <c:pt idx="1509">
                  <c:v>1.3298557575051411</c:v>
                </c:pt>
                <c:pt idx="1510">
                  <c:v>1.3289807302403069</c:v>
                </c:pt>
                <c:pt idx="1511">
                  <c:v>1.3284673501726889</c:v>
                </c:pt>
                <c:pt idx="1512">
                  <c:v>1.3279674288184919</c:v>
                </c:pt>
                <c:pt idx="1513">
                  <c:v>1.327476225650021</c:v>
                </c:pt>
                <c:pt idx="1514">
                  <c:v>1.3274394814678949</c:v>
                </c:pt>
                <c:pt idx="1515">
                  <c:v>1.325880559352504</c:v>
                </c:pt>
                <c:pt idx="1516">
                  <c:v>1.3246682436012081</c:v>
                </c:pt>
                <c:pt idx="1517">
                  <c:v>1.324261130043852</c:v>
                </c:pt>
                <c:pt idx="1518">
                  <c:v>1.322385358160487</c:v>
                </c:pt>
                <c:pt idx="1519">
                  <c:v>1.32194181727739</c:v>
                </c:pt>
                <c:pt idx="1520">
                  <c:v>1.321938462511999</c:v>
                </c:pt>
                <c:pt idx="1521">
                  <c:v>1.3216507163515301</c:v>
                </c:pt>
                <c:pt idx="1522">
                  <c:v>1.3215295512503009</c:v>
                </c:pt>
                <c:pt idx="1523">
                  <c:v>1.3213438046154871</c:v>
                </c:pt>
                <c:pt idx="1524">
                  <c:v>1.3201264012024121</c:v>
                </c:pt>
                <c:pt idx="1525">
                  <c:v>1.3200187221524351</c:v>
                </c:pt>
                <c:pt idx="1526">
                  <c:v>1.319506593316613</c:v>
                </c:pt>
                <c:pt idx="1527">
                  <c:v>1.317514059247743</c:v>
                </c:pt>
                <c:pt idx="1528">
                  <c:v>1.317218868033301</c:v>
                </c:pt>
                <c:pt idx="1529">
                  <c:v>1.3163778444011209</c:v>
                </c:pt>
                <c:pt idx="1530">
                  <c:v>1.316365755481149</c:v>
                </c:pt>
                <c:pt idx="1531">
                  <c:v>1.3153735745418831</c:v>
                </c:pt>
                <c:pt idx="1532">
                  <c:v>1.315372339456891</c:v>
                </c:pt>
                <c:pt idx="1533">
                  <c:v>1.3151092129118249</c:v>
                </c:pt>
                <c:pt idx="1534">
                  <c:v>1.3149047602514139</c:v>
                </c:pt>
                <c:pt idx="1535">
                  <c:v>1.3146453840819881</c:v>
                </c:pt>
                <c:pt idx="1536">
                  <c:v>1.313904494389555</c:v>
                </c:pt>
                <c:pt idx="1537">
                  <c:v>1.3136099378071151</c:v>
                </c:pt>
                <c:pt idx="1538">
                  <c:v>1.3130204180458911</c:v>
                </c:pt>
                <c:pt idx="1539">
                  <c:v>1.312751076096045</c:v>
                </c:pt>
                <c:pt idx="1540">
                  <c:v>1.312588947403651</c:v>
                </c:pt>
                <c:pt idx="1541">
                  <c:v>1.311850692919764</c:v>
                </c:pt>
                <c:pt idx="1542">
                  <c:v>1.3111340234254669</c:v>
                </c:pt>
                <c:pt idx="1543">
                  <c:v>1.3098637217161151</c:v>
                </c:pt>
                <c:pt idx="1544">
                  <c:v>1.3094161267717059</c:v>
                </c:pt>
                <c:pt idx="1545">
                  <c:v>1.3093509351524031</c:v>
                </c:pt>
                <c:pt idx="1546">
                  <c:v>1.309150295930789</c:v>
                </c:pt>
                <c:pt idx="1547">
                  <c:v>1.3087908712129079</c:v>
                </c:pt>
                <c:pt idx="1548">
                  <c:v>1.3080125085356971</c:v>
                </c:pt>
                <c:pt idx="1549">
                  <c:v>1.3074847733828909</c:v>
                </c:pt>
                <c:pt idx="1550">
                  <c:v>1.3058808043754531</c:v>
                </c:pt>
                <c:pt idx="1551">
                  <c:v>1.3058058551039891</c:v>
                </c:pt>
                <c:pt idx="1552">
                  <c:v>1.305674494221241</c:v>
                </c:pt>
                <c:pt idx="1553">
                  <c:v>1.305550602549487</c:v>
                </c:pt>
                <c:pt idx="1554">
                  <c:v>1.305490141421658</c:v>
                </c:pt>
                <c:pt idx="1555">
                  <c:v>1.3049831176770279</c:v>
                </c:pt>
                <c:pt idx="1556">
                  <c:v>1.3040353947602581</c:v>
                </c:pt>
                <c:pt idx="1557">
                  <c:v>1.301428202194935</c:v>
                </c:pt>
                <c:pt idx="1558">
                  <c:v>1.2999957758825069</c:v>
                </c:pt>
                <c:pt idx="1559">
                  <c:v>1.29962854929245</c:v>
                </c:pt>
                <c:pt idx="1560">
                  <c:v>1.299342873857553</c:v>
                </c:pt>
                <c:pt idx="1561">
                  <c:v>1.2982949289009349</c:v>
                </c:pt>
                <c:pt idx="1562">
                  <c:v>1.298161796871852</c:v>
                </c:pt>
                <c:pt idx="1563">
                  <c:v>1.2980272589899651</c:v>
                </c:pt>
                <c:pt idx="1564">
                  <c:v>1.2972950775240519</c:v>
                </c:pt>
                <c:pt idx="1565">
                  <c:v>1.2972869419248001</c:v>
                </c:pt>
                <c:pt idx="1566">
                  <c:v>1.2970222717897331</c:v>
                </c:pt>
                <c:pt idx="1567">
                  <c:v>1.296140676220189</c:v>
                </c:pt>
                <c:pt idx="1568">
                  <c:v>1.2947616444378449</c:v>
                </c:pt>
                <c:pt idx="1569">
                  <c:v>1.2945707140078879</c:v>
                </c:pt>
                <c:pt idx="1570">
                  <c:v>1.2942000455068881</c:v>
                </c:pt>
                <c:pt idx="1571">
                  <c:v>1.2941191644087779</c:v>
                </c:pt>
                <c:pt idx="1572">
                  <c:v>1.293381410645599</c:v>
                </c:pt>
                <c:pt idx="1573">
                  <c:v>1.292628996116943</c:v>
                </c:pt>
                <c:pt idx="1574">
                  <c:v>1.2883217565803551</c:v>
                </c:pt>
                <c:pt idx="1575">
                  <c:v>1.288187965293516</c:v>
                </c:pt>
                <c:pt idx="1576">
                  <c:v>1.288026938277951</c:v>
                </c:pt>
                <c:pt idx="1577">
                  <c:v>1.28762668307287</c:v>
                </c:pt>
                <c:pt idx="1578">
                  <c:v>1.2874344785740359</c:v>
                </c:pt>
                <c:pt idx="1579">
                  <c:v>1.2868451763290509</c:v>
                </c:pt>
                <c:pt idx="1580">
                  <c:v>1.2859160467513051</c:v>
                </c:pt>
                <c:pt idx="1581">
                  <c:v>1.2850393013475061</c:v>
                </c:pt>
                <c:pt idx="1582">
                  <c:v>1.285035617789533</c:v>
                </c:pt>
                <c:pt idx="1583">
                  <c:v>1.284577793200385</c:v>
                </c:pt>
                <c:pt idx="1584">
                  <c:v>1.28443938421376</c:v>
                </c:pt>
                <c:pt idx="1585">
                  <c:v>1.2836898129584751</c:v>
                </c:pt>
                <c:pt idx="1586">
                  <c:v>1.2832810995111581</c:v>
                </c:pt>
                <c:pt idx="1587">
                  <c:v>1.2830311503731551</c:v>
                </c:pt>
                <c:pt idx="1588">
                  <c:v>1.282823965107474</c:v>
                </c:pt>
                <c:pt idx="1589">
                  <c:v>1.2809005207374029</c:v>
                </c:pt>
                <c:pt idx="1590">
                  <c:v>1.2801501127142521</c:v>
                </c:pt>
                <c:pt idx="1591">
                  <c:v>1.27907708094622</c:v>
                </c:pt>
                <c:pt idx="1592">
                  <c:v>1.2789064009418649</c:v>
                </c:pt>
                <c:pt idx="1593">
                  <c:v>1.278477257798146</c:v>
                </c:pt>
                <c:pt idx="1594">
                  <c:v>1.2776306553813941</c:v>
                </c:pt>
                <c:pt idx="1595">
                  <c:v>1.2771808384264851</c:v>
                </c:pt>
                <c:pt idx="1596">
                  <c:v>1.2771043367177379</c:v>
                </c:pt>
                <c:pt idx="1597">
                  <c:v>1.2769236770093511</c:v>
                </c:pt>
                <c:pt idx="1598">
                  <c:v>1.276323285307905</c:v>
                </c:pt>
                <c:pt idx="1599">
                  <c:v>1.2758359687668579</c:v>
                </c:pt>
                <c:pt idx="1600">
                  <c:v>1.2748603591204171</c:v>
                </c:pt>
                <c:pt idx="1601">
                  <c:v>1.2741505446618979</c:v>
                </c:pt>
                <c:pt idx="1602">
                  <c:v>1.273788217097094</c:v>
                </c:pt>
                <c:pt idx="1603">
                  <c:v>1.273182233415616</c:v>
                </c:pt>
                <c:pt idx="1604">
                  <c:v>1.272715894355813</c:v>
                </c:pt>
                <c:pt idx="1605">
                  <c:v>1.2724561724338099</c:v>
                </c:pt>
                <c:pt idx="1606">
                  <c:v>1.2708897320418031</c:v>
                </c:pt>
                <c:pt idx="1607">
                  <c:v>1.26974515583329</c:v>
                </c:pt>
                <c:pt idx="1608">
                  <c:v>1.269380179720035</c:v>
                </c:pt>
                <c:pt idx="1609">
                  <c:v>1.269133707221743</c:v>
                </c:pt>
                <c:pt idx="1610">
                  <c:v>1.2689217622246609</c:v>
                </c:pt>
                <c:pt idx="1611">
                  <c:v>1.2684570485450499</c:v>
                </c:pt>
                <c:pt idx="1612">
                  <c:v>1.2681184137470081</c:v>
                </c:pt>
                <c:pt idx="1613">
                  <c:v>1.266660129853564</c:v>
                </c:pt>
                <c:pt idx="1614">
                  <c:v>1.266238787395507</c:v>
                </c:pt>
                <c:pt idx="1615">
                  <c:v>1.266134527313874</c:v>
                </c:pt>
                <c:pt idx="1616">
                  <c:v>1.265076226538828</c:v>
                </c:pt>
                <c:pt idx="1617">
                  <c:v>1.2649920969433111</c:v>
                </c:pt>
                <c:pt idx="1618">
                  <c:v>1.2641365135695619</c:v>
                </c:pt>
                <c:pt idx="1619">
                  <c:v>1.2641103118336341</c:v>
                </c:pt>
                <c:pt idx="1620">
                  <c:v>1.2631311004908421</c:v>
                </c:pt>
                <c:pt idx="1621">
                  <c:v>1.2626588120042981</c:v>
                </c:pt>
                <c:pt idx="1622">
                  <c:v>1.2617635267720599</c:v>
                </c:pt>
                <c:pt idx="1623">
                  <c:v>1.258885133920068</c:v>
                </c:pt>
                <c:pt idx="1624">
                  <c:v>1.257318890047967</c:v>
                </c:pt>
                <c:pt idx="1625">
                  <c:v>1.256289187851747</c:v>
                </c:pt>
                <c:pt idx="1626">
                  <c:v>1.2558450745256371</c:v>
                </c:pt>
                <c:pt idx="1627">
                  <c:v>1.254724433720529</c:v>
                </c:pt>
                <c:pt idx="1628">
                  <c:v>1.2533183192414841</c:v>
                </c:pt>
                <c:pt idx="1629">
                  <c:v>1.2526561699644201</c:v>
                </c:pt>
                <c:pt idx="1630">
                  <c:v>1.2494078192965099</c:v>
                </c:pt>
                <c:pt idx="1631">
                  <c:v>1.2488275852786741</c:v>
                </c:pt>
                <c:pt idx="1632">
                  <c:v>1.248579740304536</c:v>
                </c:pt>
                <c:pt idx="1633">
                  <c:v>1.247968563145589</c:v>
                </c:pt>
                <c:pt idx="1634">
                  <c:v>1.247305742879071</c:v>
                </c:pt>
                <c:pt idx="1635">
                  <c:v>1.246469249964941</c:v>
                </c:pt>
                <c:pt idx="1636">
                  <c:v>1.2460116247170001</c:v>
                </c:pt>
                <c:pt idx="1637">
                  <c:v>1.24567350818038</c:v>
                </c:pt>
                <c:pt idx="1638">
                  <c:v>1.245261793131655</c:v>
                </c:pt>
                <c:pt idx="1639">
                  <c:v>1.245017428430202</c:v>
                </c:pt>
                <c:pt idx="1640">
                  <c:v>1.24493768936934</c:v>
                </c:pt>
                <c:pt idx="1641">
                  <c:v>1.24287725082564</c:v>
                </c:pt>
                <c:pt idx="1642">
                  <c:v>1.2414841651430339</c:v>
                </c:pt>
                <c:pt idx="1643">
                  <c:v>1.24137331963617</c:v>
                </c:pt>
                <c:pt idx="1644">
                  <c:v>1.2406147816350961</c:v>
                </c:pt>
                <c:pt idx="1645">
                  <c:v>1.2403461641547651</c:v>
                </c:pt>
                <c:pt idx="1646">
                  <c:v>1.2401035411182719</c:v>
                </c:pt>
                <c:pt idx="1647">
                  <c:v>1.2386557433619561</c:v>
                </c:pt>
                <c:pt idx="1648">
                  <c:v>1.238542390585784</c:v>
                </c:pt>
                <c:pt idx="1649">
                  <c:v>1.238484252309429</c:v>
                </c:pt>
                <c:pt idx="1650">
                  <c:v>1.237248287471544</c:v>
                </c:pt>
                <c:pt idx="1651">
                  <c:v>1.2370483311121081</c:v>
                </c:pt>
                <c:pt idx="1652">
                  <c:v>1.236606007763499</c:v>
                </c:pt>
                <c:pt idx="1653">
                  <c:v>1.2364947791442329</c:v>
                </c:pt>
                <c:pt idx="1654">
                  <c:v>1.236465778369203</c:v>
                </c:pt>
                <c:pt idx="1655">
                  <c:v>1.2363937460426819</c:v>
                </c:pt>
                <c:pt idx="1656">
                  <c:v>1.2363331258830581</c:v>
                </c:pt>
                <c:pt idx="1657">
                  <c:v>1.2360760542525759</c:v>
                </c:pt>
                <c:pt idx="1658">
                  <c:v>1.236072129806167</c:v>
                </c:pt>
                <c:pt idx="1659">
                  <c:v>1.2357479205474149</c:v>
                </c:pt>
                <c:pt idx="1660">
                  <c:v>1.235448157659728</c:v>
                </c:pt>
                <c:pt idx="1661">
                  <c:v>1.23502191441535</c:v>
                </c:pt>
                <c:pt idx="1662">
                  <c:v>1.234529719491072</c:v>
                </c:pt>
                <c:pt idx="1663">
                  <c:v>1.23448388114868</c:v>
                </c:pt>
                <c:pt idx="1664">
                  <c:v>1.23428507232093</c:v>
                </c:pt>
                <c:pt idx="1665">
                  <c:v>1.2342081248232439</c:v>
                </c:pt>
                <c:pt idx="1666">
                  <c:v>1.2333467792851409</c:v>
                </c:pt>
                <c:pt idx="1667">
                  <c:v>1.2332702490425329</c:v>
                </c:pt>
                <c:pt idx="1668">
                  <c:v>1.232366463727244</c:v>
                </c:pt>
                <c:pt idx="1669">
                  <c:v>1.2322919706573741</c:v>
                </c:pt>
                <c:pt idx="1670">
                  <c:v>1.2319391259403161</c:v>
                </c:pt>
                <c:pt idx="1671">
                  <c:v>1.2318898067315509</c:v>
                </c:pt>
                <c:pt idx="1672">
                  <c:v>1.231595559749878</c:v>
                </c:pt>
                <c:pt idx="1673">
                  <c:v>1.230018053104877</c:v>
                </c:pt>
                <c:pt idx="1674">
                  <c:v>1.2292913566756991</c:v>
                </c:pt>
                <c:pt idx="1675">
                  <c:v>1.228833230737771</c:v>
                </c:pt>
                <c:pt idx="1676">
                  <c:v>1.2286549889182869</c:v>
                </c:pt>
                <c:pt idx="1677">
                  <c:v>1.2286408562373781</c:v>
                </c:pt>
                <c:pt idx="1678">
                  <c:v>1.2283603793083351</c:v>
                </c:pt>
                <c:pt idx="1679">
                  <c:v>1.228036822210397</c:v>
                </c:pt>
                <c:pt idx="1680">
                  <c:v>1.2269734247961199</c:v>
                </c:pt>
                <c:pt idx="1681">
                  <c:v>1.226404090038254</c:v>
                </c:pt>
                <c:pt idx="1682">
                  <c:v>1.2263636309645529</c:v>
                </c:pt>
                <c:pt idx="1683">
                  <c:v>1.2256540191146761</c:v>
                </c:pt>
                <c:pt idx="1684">
                  <c:v>1.225276972609568</c:v>
                </c:pt>
                <c:pt idx="1685">
                  <c:v>1.2240217175824291</c:v>
                </c:pt>
                <c:pt idx="1686">
                  <c:v>1.2238653941269</c:v>
                </c:pt>
                <c:pt idx="1687">
                  <c:v>1.223775474945632</c:v>
                </c:pt>
                <c:pt idx="1688">
                  <c:v>1.223763479618454</c:v>
                </c:pt>
                <c:pt idx="1689">
                  <c:v>1.221908326789737</c:v>
                </c:pt>
                <c:pt idx="1690">
                  <c:v>1.221791485597435</c:v>
                </c:pt>
                <c:pt idx="1691">
                  <c:v>1.221383012359252</c:v>
                </c:pt>
                <c:pt idx="1692">
                  <c:v>1.220223287487407</c:v>
                </c:pt>
                <c:pt idx="1693">
                  <c:v>1.2198894581538891</c:v>
                </c:pt>
                <c:pt idx="1694">
                  <c:v>1.2193459800737361</c:v>
                </c:pt>
                <c:pt idx="1695">
                  <c:v>1.21867375185152</c:v>
                </c:pt>
                <c:pt idx="1696">
                  <c:v>1.2178445325374849</c:v>
                </c:pt>
                <c:pt idx="1697">
                  <c:v>1.215680648758013</c:v>
                </c:pt>
                <c:pt idx="1698">
                  <c:v>1.214934809751075</c:v>
                </c:pt>
                <c:pt idx="1699">
                  <c:v>1.2138553856653329</c:v>
                </c:pt>
                <c:pt idx="1700">
                  <c:v>1.213003040721333</c:v>
                </c:pt>
                <c:pt idx="1701">
                  <c:v>1.212450391734889</c:v>
                </c:pt>
                <c:pt idx="1702">
                  <c:v>1.21181460967941</c:v>
                </c:pt>
                <c:pt idx="1703">
                  <c:v>1.2116159293775071</c:v>
                </c:pt>
                <c:pt idx="1704">
                  <c:v>1.211565765927838</c:v>
                </c:pt>
                <c:pt idx="1705">
                  <c:v>1.211409384452566</c:v>
                </c:pt>
                <c:pt idx="1706">
                  <c:v>1.211266594148855</c:v>
                </c:pt>
                <c:pt idx="1707">
                  <c:v>1.2110059314788699</c:v>
                </c:pt>
                <c:pt idx="1708">
                  <c:v>1.210277704014898</c:v>
                </c:pt>
                <c:pt idx="1709">
                  <c:v>1.2097494826547619</c:v>
                </c:pt>
                <c:pt idx="1710">
                  <c:v>1.2094261026997519</c:v>
                </c:pt>
                <c:pt idx="1711">
                  <c:v>1.208432789550802</c:v>
                </c:pt>
                <c:pt idx="1712">
                  <c:v>1.207462185802777</c:v>
                </c:pt>
                <c:pt idx="1713">
                  <c:v>1.2054250037452079</c:v>
                </c:pt>
                <c:pt idx="1714">
                  <c:v>1.2044588121920961</c:v>
                </c:pt>
                <c:pt idx="1715">
                  <c:v>1.2044375650435251</c:v>
                </c:pt>
                <c:pt idx="1716">
                  <c:v>1.203821336215199</c:v>
                </c:pt>
                <c:pt idx="1717">
                  <c:v>1.203352856199102</c:v>
                </c:pt>
                <c:pt idx="1718">
                  <c:v>1.203284008925835</c:v>
                </c:pt>
                <c:pt idx="1719">
                  <c:v>1.202798338939552</c:v>
                </c:pt>
                <c:pt idx="1720">
                  <c:v>1.2023032701346821</c:v>
                </c:pt>
                <c:pt idx="1721">
                  <c:v>1.201439763677328</c:v>
                </c:pt>
                <c:pt idx="1722">
                  <c:v>1.201344224345603</c:v>
                </c:pt>
                <c:pt idx="1723">
                  <c:v>1.201161298084316</c:v>
                </c:pt>
                <c:pt idx="1724">
                  <c:v>1.2010905189434999</c:v>
                </c:pt>
                <c:pt idx="1725">
                  <c:v>1.2008543108176559</c:v>
                </c:pt>
                <c:pt idx="1726">
                  <c:v>1.200583916519026</c:v>
                </c:pt>
                <c:pt idx="1727">
                  <c:v>1.2005234990467659</c:v>
                </c:pt>
                <c:pt idx="1728">
                  <c:v>1.200332851553541</c:v>
                </c:pt>
                <c:pt idx="1729">
                  <c:v>1.1995973626250329</c:v>
                </c:pt>
                <c:pt idx="1730">
                  <c:v>1.199588287434554</c:v>
                </c:pt>
                <c:pt idx="1731">
                  <c:v>1.1994054259770961</c:v>
                </c:pt>
                <c:pt idx="1732">
                  <c:v>1.1990606741761121</c:v>
                </c:pt>
                <c:pt idx="1733">
                  <c:v>1.1987079995149039</c:v>
                </c:pt>
                <c:pt idx="1734">
                  <c:v>1.1985969272789121</c:v>
                </c:pt>
                <c:pt idx="1735">
                  <c:v>1.1982941090309529</c:v>
                </c:pt>
                <c:pt idx="1736">
                  <c:v>1.198236841776644</c:v>
                </c:pt>
                <c:pt idx="1737">
                  <c:v>1.1972070239843671</c:v>
                </c:pt>
                <c:pt idx="1738">
                  <c:v>1.197061373018474</c:v>
                </c:pt>
                <c:pt idx="1739">
                  <c:v>1.1970313189714601</c:v>
                </c:pt>
                <c:pt idx="1740">
                  <c:v>1.1957618943230679</c:v>
                </c:pt>
                <c:pt idx="1741">
                  <c:v>1.1954606061934401</c:v>
                </c:pt>
                <c:pt idx="1742">
                  <c:v>1.19543748898299</c:v>
                </c:pt>
                <c:pt idx="1743">
                  <c:v>1.1952778132317401</c:v>
                </c:pt>
                <c:pt idx="1744">
                  <c:v>1.1952052885876641</c:v>
                </c:pt>
                <c:pt idx="1745">
                  <c:v>1.1948402162141061</c:v>
                </c:pt>
                <c:pt idx="1746">
                  <c:v>1.1943892855233951</c:v>
                </c:pt>
                <c:pt idx="1747">
                  <c:v>1.193898311426093</c:v>
                </c:pt>
                <c:pt idx="1748">
                  <c:v>1.1937982899324</c:v>
                </c:pt>
                <c:pt idx="1749">
                  <c:v>1.1921692303573961</c:v>
                </c:pt>
                <c:pt idx="1750">
                  <c:v>1.1909865991755211</c:v>
                </c:pt>
                <c:pt idx="1751">
                  <c:v>1.190834313533877</c:v>
                </c:pt>
                <c:pt idx="1752">
                  <c:v>1.1886823257724839</c:v>
                </c:pt>
                <c:pt idx="1753">
                  <c:v>1.188564647592306</c:v>
                </c:pt>
                <c:pt idx="1754">
                  <c:v>1.1863199408131699</c:v>
                </c:pt>
                <c:pt idx="1755">
                  <c:v>1.186244640147696</c:v>
                </c:pt>
                <c:pt idx="1756">
                  <c:v>1.1859879945587699</c:v>
                </c:pt>
                <c:pt idx="1757">
                  <c:v>1.1852765611112011</c:v>
                </c:pt>
                <c:pt idx="1758">
                  <c:v>1.184627292076907</c:v>
                </c:pt>
                <c:pt idx="1759">
                  <c:v>1.1838707100073911</c:v>
                </c:pt>
                <c:pt idx="1760">
                  <c:v>1.183792493672817</c:v>
                </c:pt>
                <c:pt idx="1761">
                  <c:v>1.1837456290294259</c:v>
                </c:pt>
                <c:pt idx="1762">
                  <c:v>1.183147245799641</c:v>
                </c:pt>
                <c:pt idx="1763">
                  <c:v>1.1829267987927781</c:v>
                </c:pt>
                <c:pt idx="1764">
                  <c:v>1.182852902490003</c:v>
                </c:pt>
                <c:pt idx="1765">
                  <c:v>1.182139415219787</c:v>
                </c:pt>
                <c:pt idx="1766">
                  <c:v>1.1817474291160741</c:v>
                </c:pt>
                <c:pt idx="1767">
                  <c:v>1.181248879403562</c:v>
                </c:pt>
                <c:pt idx="1768">
                  <c:v>1.180320305729972</c:v>
                </c:pt>
                <c:pt idx="1769">
                  <c:v>1.180061517624746</c:v>
                </c:pt>
                <c:pt idx="1770">
                  <c:v>1.178897913811054</c:v>
                </c:pt>
                <c:pt idx="1771">
                  <c:v>1.178668534628136</c:v>
                </c:pt>
                <c:pt idx="1772">
                  <c:v>1.178562229269601</c:v>
                </c:pt>
                <c:pt idx="1773">
                  <c:v>1.1783806432493971</c:v>
                </c:pt>
                <c:pt idx="1774">
                  <c:v>1.1783289112728279</c:v>
                </c:pt>
                <c:pt idx="1775">
                  <c:v>1.1779862612870109</c:v>
                </c:pt>
                <c:pt idx="1776">
                  <c:v>1.1762018348536001</c:v>
                </c:pt>
                <c:pt idx="1777">
                  <c:v>1.1759994103394991</c:v>
                </c:pt>
                <c:pt idx="1778">
                  <c:v>1.17594400183669</c:v>
                </c:pt>
                <c:pt idx="1779">
                  <c:v>1.1735280864570581</c:v>
                </c:pt>
                <c:pt idx="1780">
                  <c:v>1.1727940242034161</c:v>
                </c:pt>
                <c:pt idx="1781">
                  <c:v>1.1726364280419079</c:v>
                </c:pt>
                <c:pt idx="1782">
                  <c:v>1.172083990084144</c:v>
                </c:pt>
                <c:pt idx="1783">
                  <c:v>1.1717322222044859</c:v>
                </c:pt>
                <c:pt idx="1784">
                  <c:v>1.171503865459179</c:v>
                </c:pt>
                <c:pt idx="1785">
                  <c:v>1.1708534318491719</c:v>
                </c:pt>
                <c:pt idx="1786">
                  <c:v>1.1692291130673209</c:v>
                </c:pt>
                <c:pt idx="1787">
                  <c:v>1.169044838744157</c:v>
                </c:pt>
                <c:pt idx="1788">
                  <c:v>1.168804361551137</c:v>
                </c:pt>
                <c:pt idx="1789">
                  <c:v>1.1683441949721769</c:v>
                </c:pt>
                <c:pt idx="1790">
                  <c:v>1.168311486761995</c:v>
                </c:pt>
                <c:pt idx="1791">
                  <c:v>1.1679409667645519</c:v>
                </c:pt>
                <c:pt idx="1792">
                  <c:v>1.1677066047359661</c:v>
                </c:pt>
                <c:pt idx="1793">
                  <c:v>1.1670439032773521</c:v>
                </c:pt>
                <c:pt idx="1794">
                  <c:v>1.1669940821490039</c:v>
                </c:pt>
                <c:pt idx="1795">
                  <c:v>1.1651844700425309</c:v>
                </c:pt>
                <c:pt idx="1796">
                  <c:v>1.164802860060824</c:v>
                </c:pt>
                <c:pt idx="1797">
                  <c:v>1.164576798786267</c:v>
                </c:pt>
                <c:pt idx="1798">
                  <c:v>1.1639617429150551</c:v>
                </c:pt>
                <c:pt idx="1799">
                  <c:v>1.1638985648973119</c:v>
                </c:pt>
                <c:pt idx="1800">
                  <c:v>1.1638687068687401</c:v>
                </c:pt>
                <c:pt idx="1801">
                  <c:v>1.1637843002483079</c:v>
                </c:pt>
                <c:pt idx="1802">
                  <c:v>1.163510142713204</c:v>
                </c:pt>
                <c:pt idx="1803">
                  <c:v>1.1617575492003229</c:v>
                </c:pt>
                <c:pt idx="1804">
                  <c:v>1.1614465108184999</c:v>
                </c:pt>
                <c:pt idx="1805">
                  <c:v>1.161406187587567</c:v>
                </c:pt>
                <c:pt idx="1806">
                  <c:v>1.161208872397943</c:v>
                </c:pt>
                <c:pt idx="1807">
                  <c:v>1.161026939891362</c:v>
                </c:pt>
                <c:pt idx="1808">
                  <c:v>1.1604021723600799</c:v>
                </c:pt>
                <c:pt idx="1809">
                  <c:v>1.16033167382416</c:v>
                </c:pt>
                <c:pt idx="1810">
                  <c:v>1.1601906013286949</c:v>
                </c:pt>
                <c:pt idx="1811">
                  <c:v>1.159189411081194</c:v>
                </c:pt>
                <c:pt idx="1812">
                  <c:v>1.158764151383763</c:v>
                </c:pt>
                <c:pt idx="1813">
                  <c:v>1.158368882606408</c:v>
                </c:pt>
                <c:pt idx="1814">
                  <c:v>1.1580473088801011</c:v>
                </c:pt>
                <c:pt idx="1815">
                  <c:v>1.157935197474512</c:v>
                </c:pt>
                <c:pt idx="1816">
                  <c:v>1.1579349265082099</c:v>
                </c:pt>
                <c:pt idx="1817">
                  <c:v>1.157790714059638</c:v>
                </c:pt>
                <c:pt idx="1818">
                  <c:v>1.157488354625277</c:v>
                </c:pt>
                <c:pt idx="1819">
                  <c:v>1.157179242481118</c:v>
                </c:pt>
                <c:pt idx="1820">
                  <c:v>1.15621390540227</c:v>
                </c:pt>
                <c:pt idx="1821">
                  <c:v>1.1555133978166701</c:v>
                </c:pt>
                <c:pt idx="1822">
                  <c:v>1.155412484552836</c:v>
                </c:pt>
                <c:pt idx="1823">
                  <c:v>1.1553667455324019</c:v>
                </c:pt>
                <c:pt idx="1824">
                  <c:v>1.1549564571454931</c:v>
                </c:pt>
                <c:pt idx="1825">
                  <c:v>1.1548124540522731</c:v>
                </c:pt>
                <c:pt idx="1826">
                  <c:v>1.1546236666948759</c:v>
                </c:pt>
                <c:pt idx="1827">
                  <c:v>1.1544308463504349</c:v>
                </c:pt>
                <c:pt idx="1828">
                  <c:v>1.152569474686203</c:v>
                </c:pt>
                <c:pt idx="1829">
                  <c:v>1.15140545205121</c:v>
                </c:pt>
                <c:pt idx="1830">
                  <c:v>1.1514045576287031</c:v>
                </c:pt>
                <c:pt idx="1831">
                  <c:v>1.1509838507566901</c:v>
                </c:pt>
                <c:pt idx="1832">
                  <c:v>1.150635917956784</c:v>
                </c:pt>
                <c:pt idx="1833">
                  <c:v>1.1489052285513961</c:v>
                </c:pt>
                <c:pt idx="1834">
                  <c:v>1.1487039291387611</c:v>
                </c:pt>
                <c:pt idx="1835">
                  <c:v>1.1485927056516581</c:v>
                </c:pt>
                <c:pt idx="1836">
                  <c:v>1.1482150896829071</c:v>
                </c:pt>
                <c:pt idx="1837">
                  <c:v>1.147177327147435</c:v>
                </c:pt>
                <c:pt idx="1838">
                  <c:v>1.1467906215183099</c:v>
                </c:pt>
                <c:pt idx="1839">
                  <c:v>1.146564983844933</c:v>
                </c:pt>
                <c:pt idx="1840">
                  <c:v>1.1458277484251009</c:v>
                </c:pt>
                <c:pt idx="1841">
                  <c:v>1.144962246765596</c:v>
                </c:pt>
                <c:pt idx="1842">
                  <c:v>1.144258854507695</c:v>
                </c:pt>
                <c:pt idx="1843">
                  <c:v>1.143694607007647</c:v>
                </c:pt>
                <c:pt idx="1844">
                  <c:v>1.143390786590577</c:v>
                </c:pt>
                <c:pt idx="1845">
                  <c:v>1.142719491991445</c:v>
                </c:pt>
                <c:pt idx="1846">
                  <c:v>1.142431942244275</c:v>
                </c:pt>
                <c:pt idx="1847">
                  <c:v>1.141052535061696</c:v>
                </c:pt>
                <c:pt idx="1848">
                  <c:v>1.1404230378641811</c:v>
                </c:pt>
                <c:pt idx="1849">
                  <c:v>1.140302371731301</c:v>
                </c:pt>
                <c:pt idx="1850">
                  <c:v>1.1402845532527619</c:v>
                </c:pt>
                <c:pt idx="1851">
                  <c:v>1.1401741057996431</c:v>
                </c:pt>
                <c:pt idx="1852">
                  <c:v>1.1400004808516899</c:v>
                </c:pt>
                <c:pt idx="1853">
                  <c:v>1.1397805115855659</c:v>
                </c:pt>
                <c:pt idx="1854">
                  <c:v>1.13935044021958</c:v>
                </c:pt>
                <c:pt idx="1855">
                  <c:v>1.1391745426538531</c:v>
                </c:pt>
                <c:pt idx="1856">
                  <c:v>1.138438192903916</c:v>
                </c:pt>
                <c:pt idx="1857">
                  <c:v>1.136824957425705</c:v>
                </c:pt>
                <c:pt idx="1858">
                  <c:v>1.13593337675105</c:v>
                </c:pt>
                <c:pt idx="1859">
                  <c:v>1.135341336871974</c:v>
                </c:pt>
                <c:pt idx="1860">
                  <c:v>1.1353278113514771</c:v>
                </c:pt>
                <c:pt idx="1861">
                  <c:v>1.1352087151115069</c:v>
                </c:pt>
                <c:pt idx="1862">
                  <c:v>1.1339314582994551</c:v>
                </c:pt>
                <c:pt idx="1863">
                  <c:v>1.1332786002194779</c:v>
                </c:pt>
                <c:pt idx="1864">
                  <c:v>1.1330220880055619</c:v>
                </c:pt>
                <c:pt idx="1865">
                  <c:v>1.1326741866374399</c:v>
                </c:pt>
                <c:pt idx="1866">
                  <c:v>1.1323370054328441</c:v>
                </c:pt>
                <c:pt idx="1867">
                  <c:v>1.130704224729508</c:v>
                </c:pt>
                <c:pt idx="1868">
                  <c:v>1.130672380777507</c:v>
                </c:pt>
                <c:pt idx="1869">
                  <c:v>1.129522055357064</c:v>
                </c:pt>
                <c:pt idx="1870">
                  <c:v>1.1292607047362919</c:v>
                </c:pt>
                <c:pt idx="1871">
                  <c:v>1.1291886346744779</c:v>
                </c:pt>
                <c:pt idx="1872">
                  <c:v>1.126138689530606</c:v>
                </c:pt>
                <c:pt idx="1873">
                  <c:v>1.1259627604512981</c:v>
                </c:pt>
                <c:pt idx="1874">
                  <c:v>1.125187351969386</c:v>
                </c:pt>
                <c:pt idx="1875">
                  <c:v>1.124456942753957</c:v>
                </c:pt>
                <c:pt idx="1876">
                  <c:v>1.12397081970054</c:v>
                </c:pt>
                <c:pt idx="1877">
                  <c:v>1.1237162806696681</c:v>
                </c:pt>
                <c:pt idx="1878">
                  <c:v>1.123609674040803</c:v>
                </c:pt>
                <c:pt idx="1879">
                  <c:v>1.1231397895629791</c:v>
                </c:pt>
                <c:pt idx="1880">
                  <c:v>1.12302134639178</c:v>
                </c:pt>
                <c:pt idx="1881">
                  <c:v>1.1229020260506899</c:v>
                </c:pt>
                <c:pt idx="1882">
                  <c:v>1.122833240579177</c:v>
                </c:pt>
                <c:pt idx="1883">
                  <c:v>1.1214337306565161</c:v>
                </c:pt>
                <c:pt idx="1884">
                  <c:v>1.121386060781181</c:v>
                </c:pt>
                <c:pt idx="1885">
                  <c:v>1.1211119089137951</c:v>
                </c:pt>
                <c:pt idx="1886">
                  <c:v>1.120990690996553</c:v>
                </c:pt>
                <c:pt idx="1887">
                  <c:v>1.1209905278831029</c:v>
                </c:pt>
                <c:pt idx="1888">
                  <c:v>1.1207994340956531</c:v>
                </c:pt>
                <c:pt idx="1889">
                  <c:v>1.1199821838583079</c:v>
                </c:pt>
                <c:pt idx="1890">
                  <c:v>1.1196523814375501</c:v>
                </c:pt>
                <c:pt idx="1891">
                  <c:v>1.119051067028026</c:v>
                </c:pt>
                <c:pt idx="1892">
                  <c:v>1.1188762997149111</c:v>
                </c:pt>
                <c:pt idx="1893">
                  <c:v>1.1186023043063531</c:v>
                </c:pt>
                <c:pt idx="1894">
                  <c:v>1.117733168171116</c:v>
                </c:pt>
                <c:pt idx="1895">
                  <c:v>1.1171585787477809</c:v>
                </c:pt>
                <c:pt idx="1896">
                  <c:v>1.1171585787477809</c:v>
                </c:pt>
                <c:pt idx="1897">
                  <c:v>1.116281989630008</c:v>
                </c:pt>
                <c:pt idx="1898">
                  <c:v>1.1157715653323459</c:v>
                </c:pt>
                <c:pt idx="1899">
                  <c:v>1.115765967928831</c:v>
                </c:pt>
                <c:pt idx="1900">
                  <c:v>1.115343374835283</c:v>
                </c:pt>
                <c:pt idx="1901">
                  <c:v>1.113741071733503</c:v>
                </c:pt>
                <c:pt idx="1902">
                  <c:v>1.113627314629491</c:v>
                </c:pt>
                <c:pt idx="1903">
                  <c:v>1.113129766264036</c:v>
                </c:pt>
                <c:pt idx="1904">
                  <c:v>1.112660800288487</c:v>
                </c:pt>
                <c:pt idx="1905">
                  <c:v>1.1124817173177699</c:v>
                </c:pt>
                <c:pt idx="1906">
                  <c:v>1.112418100921085</c:v>
                </c:pt>
                <c:pt idx="1907">
                  <c:v>1.1117148529212011</c:v>
                </c:pt>
                <c:pt idx="1908">
                  <c:v>1.111493459592251</c:v>
                </c:pt>
                <c:pt idx="1909">
                  <c:v>1.1112669484766211</c:v>
                </c:pt>
                <c:pt idx="1910">
                  <c:v>1.11090465241042</c:v>
                </c:pt>
                <c:pt idx="1911">
                  <c:v>1.1109020392529281</c:v>
                </c:pt>
                <c:pt idx="1912">
                  <c:v>1.10980756515103</c:v>
                </c:pt>
                <c:pt idx="1913">
                  <c:v>1.108797518269214</c:v>
                </c:pt>
                <c:pt idx="1914">
                  <c:v>1.108456178165091</c:v>
                </c:pt>
                <c:pt idx="1915">
                  <c:v>1.1082666535614401</c:v>
                </c:pt>
                <c:pt idx="1916">
                  <c:v>1.108124906995527</c:v>
                </c:pt>
                <c:pt idx="1917">
                  <c:v>1.1074071480635821</c:v>
                </c:pt>
                <c:pt idx="1918">
                  <c:v>1.107100093385442</c:v>
                </c:pt>
                <c:pt idx="1919">
                  <c:v>1.1070738977624881</c:v>
                </c:pt>
                <c:pt idx="1920">
                  <c:v>1.106852849782735</c:v>
                </c:pt>
                <c:pt idx="1921">
                  <c:v>1.1067038349462841</c:v>
                </c:pt>
                <c:pt idx="1922">
                  <c:v>1.106641355766335</c:v>
                </c:pt>
                <c:pt idx="1923">
                  <c:v>1.106508533915552</c:v>
                </c:pt>
                <c:pt idx="1924">
                  <c:v>1.104978423195893</c:v>
                </c:pt>
                <c:pt idx="1925">
                  <c:v>1.104701290501412</c:v>
                </c:pt>
                <c:pt idx="1926">
                  <c:v>1.104320159800972</c:v>
                </c:pt>
                <c:pt idx="1927">
                  <c:v>1.103625578887423</c:v>
                </c:pt>
                <c:pt idx="1928">
                  <c:v>1.1030724821516049</c:v>
                </c:pt>
                <c:pt idx="1929">
                  <c:v>1.102208867227864</c:v>
                </c:pt>
                <c:pt idx="1930">
                  <c:v>1.102206046984668</c:v>
                </c:pt>
                <c:pt idx="1931">
                  <c:v>1.1018325354312071</c:v>
                </c:pt>
                <c:pt idx="1932">
                  <c:v>1.100814908069615</c:v>
                </c:pt>
                <c:pt idx="1933">
                  <c:v>1.100443558181746</c:v>
                </c:pt>
                <c:pt idx="1934">
                  <c:v>1.09949122183457</c:v>
                </c:pt>
                <c:pt idx="1935">
                  <c:v>1.098772702816438</c:v>
                </c:pt>
                <c:pt idx="1936">
                  <c:v>1.09866851345814</c:v>
                </c:pt>
                <c:pt idx="1937">
                  <c:v>1.0984775452691009</c:v>
                </c:pt>
                <c:pt idx="1938">
                  <c:v>1.0977685953202689</c:v>
                </c:pt>
                <c:pt idx="1939">
                  <c:v>1.097659518383417</c:v>
                </c:pt>
                <c:pt idx="1940">
                  <c:v>1.0973765611280939</c:v>
                </c:pt>
                <c:pt idx="1941">
                  <c:v>1.0973188276268411</c:v>
                </c:pt>
                <c:pt idx="1942">
                  <c:v>1.0970195389534281</c:v>
                </c:pt>
                <c:pt idx="1943">
                  <c:v>1.0962969286288939</c:v>
                </c:pt>
                <c:pt idx="1944">
                  <c:v>1.095549041007952</c:v>
                </c:pt>
                <c:pt idx="1945">
                  <c:v>1.09551483064975</c:v>
                </c:pt>
                <c:pt idx="1946">
                  <c:v>1.0952356628468709</c:v>
                </c:pt>
                <c:pt idx="1947">
                  <c:v>1.094173365696024</c:v>
                </c:pt>
                <c:pt idx="1948">
                  <c:v>1.0933073901210839</c:v>
                </c:pt>
                <c:pt idx="1949">
                  <c:v>1.0932960261357201</c:v>
                </c:pt>
                <c:pt idx="1950">
                  <c:v>1.091890079867037</c:v>
                </c:pt>
                <c:pt idx="1951">
                  <c:v>1.0917328175594989</c:v>
                </c:pt>
                <c:pt idx="1952">
                  <c:v>1.091497543210348</c:v>
                </c:pt>
                <c:pt idx="1953">
                  <c:v>1.0909950814341329</c:v>
                </c:pt>
                <c:pt idx="1954">
                  <c:v>1.0899727120360569</c:v>
                </c:pt>
                <c:pt idx="1955">
                  <c:v>1.0888967663672029</c:v>
                </c:pt>
                <c:pt idx="1956">
                  <c:v>1.0881073784320809</c:v>
                </c:pt>
                <c:pt idx="1957">
                  <c:v>1.087537626007399</c:v>
                </c:pt>
                <c:pt idx="1958">
                  <c:v>1.086596975754974</c:v>
                </c:pt>
                <c:pt idx="1959">
                  <c:v>1.0864841563477621</c:v>
                </c:pt>
                <c:pt idx="1960">
                  <c:v>1.085622259119124</c:v>
                </c:pt>
                <c:pt idx="1961">
                  <c:v>1.0843727556430629</c:v>
                </c:pt>
                <c:pt idx="1962">
                  <c:v>1.0843658389980371</c:v>
                </c:pt>
                <c:pt idx="1963">
                  <c:v>1.0840238990224951</c:v>
                </c:pt>
                <c:pt idx="1964">
                  <c:v>1.0831443151805831</c:v>
                </c:pt>
                <c:pt idx="1965">
                  <c:v>1.082628848067313</c:v>
                </c:pt>
                <c:pt idx="1966">
                  <c:v>1.081734636525753</c:v>
                </c:pt>
                <c:pt idx="1967">
                  <c:v>1.079777322689083</c:v>
                </c:pt>
                <c:pt idx="1968">
                  <c:v>1.079230444733364</c:v>
                </c:pt>
                <c:pt idx="1969">
                  <c:v>1.0790993776717059</c:v>
                </c:pt>
                <c:pt idx="1970">
                  <c:v>1.078850848957098</c:v>
                </c:pt>
                <c:pt idx="1971">
                  <c:v>1.0781536039128099</c:v>
                </c:pt>
                <c:pt idx="1972">
                  <c:v>1.0767352504758609</c:v>
                </c:pt>
                <c:pt idx="1973">
                  <c:v>1.075978022167144</c:v>
                </c:pt>
                <c:pt idx="1974">
                  <c:v>1.0758558837049961</c:v>
                </c:pt>
                <c:pt idx="1975">
                  <c:v>1.0746877908718859</c:v>
                </c:pt>
                <c:pt idx="1976">
                  <c:v>1.0746725179844581</c:v>
                </c:pt>
                <c:pt idx="1977">
                  <c:v>1.0744942432843161</c:v>
                </c:pt>
                <c:pt idx="1978">
                  <c:v>1.0742486288010249</c:v>
                </c:pt>
                <c:pt idx="1979">
                  <c:v>1.0742347686437741</c:v>
                </c:pt>
                <c:pt idx="1980">
                  <c:v>1.073823621636492</c:v>
                </c:pt>
                <c:pt idx="1981">
                  <c:v>1.073010335120232</c:v>
                </c:pt>
                <c:pt idx="1982">
                  <c:v>1.0728995193797941</c:v>
                </c:pt>
                <c:pt idx="1983">
                  <c:v>1.072794679567771</c:v>
                </c:pt>
                <c:pt idx="1984">
                  <c:v>1.0724987439198099</c:v>
                </c:pt>
                <c:pt idx="1985">
                  <c:v>1.070644241957085</c:v>
                </c:pt>
                <c:pt idx="1986">
                  <c:v>1.0706003021060599</c:v>
                </c:pt>
                <c:pt idx="1987">
                  <c:v>1.069600411026244</c:v>
                </c:pt>
                <c:pt idx="1988">
                  <c:v>1.069471774906873</c:v>
                </c:pt>
                <c:pt idx="1989">
                  <c:v>1.0692974243780169</c:v>
                </c:pt>
                <c:pt idx="1990">
                  <c:v>1.069124013415288</c:v>
                </c:pt>
                <c:pt idx="1991">
                  <c:v>1.069102644643604</c:v>
                </c:pt>
                <c:pt idx="1992">
                  <c:v>1.068988864817884</c:v>
                </c:pt>
                <c:pt idx="1993">
                  <c:v>1.068657560745782</c:v>
                </c:pt>
                <c:pt idx="1994">
                  <c:v>1.0685415744068081</c:v>
                </c:pt>
                <c:pt idx="1995">
                  <c:v>1.0684918301668711</c:v>
                </c:pt>
                <c:pt idx="1996">
                  <c:v>1.068309229063336</c:v>
                </c:pt>
                <c:pt idx="1997">
                  <c:v>1.0682290964588259</c:v>
                </c:pt>
                <c:pt idx="1998">
                  <c:v>1.067849691820663</c:v>
                </c:pt>
                <c:pt idx="1999">
                  <c:v>1.06775024961605</c:v>
                </c:pt>
                <c:pt idx="2000">
                  <c:v>1.065266552590497</c:v>
                </c:pt>
                <c:pt idx="2001">
                  <c:v>1.0643908306738601</c:v>
                </c:pt>
                <c:pt idx="2002">
                  <c:v>1.064008819555635</c:v>
                </c:pt>
                <c:pt idx="2003">
                  <c:v>1.0637426945306809</c:v>
                </c:pt>
                <c:pt idx="2004">
                  <c:v>1.0621687885908799</c:v>
                </c:pt>
                <c:pt idx="2005">
                  <c:v>1.061543433643872</c:v>
                </c:pt>
                <c:pt idx="2006">
                  <c:v>1.060853323484408</c:v>
                </c:pt>
                <c:pt idx="2007">
                  <c:v>1.0594414711970781</c:v>
                </c:pt>
                <c:pt idx="2008">
                  <c:v>1.0593249653672341</c:v>
                </c:pt>
                <c:pt idx="2009">
                  <c:v>1.058968680995531</c:v>
                </c:pt>
                <c:pt idx="2010">
                  <c:v>1.0584635764514401</c:v>
                </c:pt>
                <c:pt idx="2011">
                  <c:v>1.0578129128202061</c:v>
                </c:pt>
                <c:pt idx="2012">
                  <c:v>1.057487976130655</c:v>
                </c:pt>
                <c:pt idx="2013">
                  <c:v>1.0572875381596321</c:v>
                </c:pt>
                <c:pt idx="2014">
                  <c:v>1.05702493327384</c:v>
                </c:pt>
                <c:pt idx="2015">
                  <c:v>1.0569368600752069</c:v>
                </c:pt>
                <c:pt idx="2016">
                  <c:v>1.05681832030982</c:v>
                </c:pt>
                <c:pt idx="2017">
                  <c:v>1.0561968926019849</c:v>
                </c:pt>
                <c:pt idx="2018">
                  <c:v>1.0560307261218931</c:v>
                </c:pt>
                <c:pt idx="2019">
                  <c:v>1.0557168036828639</c:v>
                </c:pt>
                <c:pt idx="2020">
                  <c:v>1.055553487195606</c:v>
                </c:pt>
                <c:pt idx="2021">
                  <c:v>1.054699048641256</c:v>
                </c:pt>
                <c:pt idx="2022">
                  <c:v>1.0526932424100961</c:v>
                </c:pt>
                <c:pt idx="2023">
                  <c:v>1.05224795612669</c:v>
                </c:pt>
                <c:pt idx="2024">
                  <c:v>1.0520826727927099</c:v>
                </c:pt>
                <c:pt idx="2025">
                  <c:v>1.050143727502945</c:v>
                </c:pt>
                <c:pt idx="2026">
                  <c:v>1.0495732530238771</c:v>
                </c:pt>
                <c:pt idx="2027">
                  <c:v>1.048172795145293</c:v>
                </c:pt>
                <c:pt idx="2028">
                  <c:v>1.0479183300397761</c:v>
                </c:pt>
                <c:pt idx="2029">
                  <c:v>1.04753222283186</c:v>
                </c:pt>
                <c:pt idx="2030">
                  <c:v>1.0475186234526219</c:v>
                </c:pt>
                <c:pt idx="2031">
                  <c:v>1.0473433972696851</c:v>
                </c:pt>
                <c:pt idx="2032">
                  <c:v>1.04651163603187</c:v>
                </c:pt>
                <c:pt idx="2033">
                  <c:v>1.0462972533350461</c:v>
                </c:pt>
                <c:pt idx="2034">
                  <c:v>1.0456816504585409</c:v>
                </c:pt>
                <c:pt idx="2035">
                  <c:v>1.045582267396671</c:v>
                </c:pt>
                <c:pt idx="2036">
                  <c:v>1.045066277564225</c:v>
                </c:pt>
                <c:pt idx="2037">
                  <c:v>1.044232385059938</c:v>
                </c:pt>
                <c:pt idx="2038">
                  <c:v>1.043922312239439</c:v>
                </c:pt>
                <c:pt idx="2039">
                  <c:v>1.043035976566008</c:v>
                </c:pt>
                <c:pt idx="2040">
                  <c:v>1.0429831256954569</c:v>
                </c:pt>
                <c:pt idx="2041">
                  <c:v>1.0429525319420161</c:v>
                </c:pt>
                <c:pt idx="2042">
                  <c:v>1.042896131252951</c:v>
                </c:pt>
                <c:pt idx="2043">
                  <c:v>1.0411715538403961</c:v>
                </c:pt>
                <c:pt idx="2044">
                  <c:v>1.0410912424427701</c:v>
                </c:pt>
                <c:pt idx="2045">
                  <c:v>1.041004198019835</c:v>
                </c:pt>
                <c:pt idx="2046">
                  <c:v>1.0409767827268981</c:v>
                </c:pt>
                <c:pt idx="2047">
                  <c:v>1.0407411923514689</c:v>
                </c:pt>
                <c:pt idx="2048">
                  <c:v>1.0403000771983399</c:v>
                </c:pt>
                <c:pt idx="2049">
                  <c:v>1.0402938835825799</c:v>
                </c:pt>
                <c:pt idx="2050">
                  <c:v>1.040158852746923</c:v>
                </c:pt>
                <c:pt idx="2051">
                  <c:v>1.0401508465142071</c:v>
                </c:pt>
                <c:pt idx="2052">
                  <c:v>1.0394899320975099</c:v>
                </c:pt>
                <c:pt idx="2053">
                  <c:v>1.039324535453118</c:v>
                </c:pt>
                <c:pt idx="2054">
                  <c:v>1.0389150248924519</c:v>
                </c:pt>
                <c:pt idx="2055">
                  <c:v>1.0387341388365221</c:v>
                </c:pt>
                <c:pt idx="2056">
                  <c:v>1.037202430697558</c:v>
                </c:pt>
                <c:pt idx="2057">
                  <c:v>1.0368276887318171</c:v>
                </c:pt>
                <c:pt idx="2058">
                  <c:v>1.036811762713796</c:v>
                </c:pt>
                <c:pt idx="2059">
                  <c:v>1.036787325685907</c:v>
                </c:pt>
                <c:pt idx="2060">
                  <c:v>1.035708931050457</c:v>
                </c:pt>
                <c:pt idx="2061">
                  <c:v>1.0355268636317021</c:v>
                </c:pt>
                <c:pt idx="2062">
                  <c:v>1.034934329185351</c:v>
                </c:pt>
                <c:pt idx="2063">
                  <c:v>1.034876096969837</c:v>
                </c:pt>
                <c:pt idx="2064">
                  <c:v>1.033263424435666</c:v>
                </c:pt>
                <c:pt idx="2065">
                  <c:v>1.033163321316138</c:v>
                </c:pt>
                <c:pt idx="2066">
                  <c:v>1.03293946973254</c:v>
                </c:pt>
                <c:pt idx="2067">
                  <c:v>1.0329378814854331</c:v>
                </c:pt>
                <c:pt idx="2068">
                  <c:v>1.0327837205276851</c:v>
                </c:pt>
                <c:pt idx="2069">
                  <c:v>1.032453434162943</c:v>
                </c:pt>
                <c:pt idx="2070">
                  <c:v>1.0322735122439211</c:v>
                </c:pt>
                <c:pt idx="2071">
                  <c:v>1.0321208150850341</c:v>
                </c:pt>
                <c:pt idx="2072">
                  <c:v>1.0320073434827279</c:v>
                </c:pt>
                <c:pt idx="2073">
                  <c:v>1.0319108704746021</c:v>
                </c:pt>
                <c:pt idx="2074">
                  <c:v>1.0312615283868061</c:v>
                </c:pt>
                <c:pt idx="2075">
                  <c:v>1.0310469955236781</c:v>
                </c:pt>
                <c:pt idx="2076">
                  <c:v>1.0307779544011719</c:v>
                </c:pt>
                <c:pt idx="2077">
                  <c:v>1.030535696373595</c:v>
                </c:pt>
                <c:pt idx="2078">
                  <c:v>1.0299720708964151</c:v>
                </c:pt>
                <c:pt idx="2079">
                  <c:v>1.029384005317697</c:v>
                </c:pt>
                <c:pt idx="2080">
                  <c:v>1.0291446154746851</c:v>
                </c:pt>
                <c:pt idx="2081">
                  <c:v>1.0291323140344339</c:v>
                </c:pt>
                <c:pt idx="2082">
                  <c:v>1.0288853770266739</c:v>
                </c:pt>
                <c:pt idx="2083">
                  <c:v>1.028702097286301</c:v>
                </c:pt>
                <c:pt idx="2084">
                  <c:v>1.028395260944424</c:v>
                </c:pt>
                <c:pt idx="2085">
                  <c:v>1.02796868236279</c:v>
                </c:pt>
                <c:pt idx="2086">
                  <c:v>1.027933792379309</c:v>
                </c:pt>
                <c:pt idx="2087">
                  <c:v>1.0278799478488261</c:v>
                </c:pt>
                <c:pt idx="2088">
                  <c:v>1.0271204497674149</c:v>
                </c:pt>
                <c:pt idx="2089">
                  <c:v>1.02708085418341</c:v>
                </c:pt>
                <c:pt idx="2090">
                  <c:v>1.0266109296126771</c:v>
                </c:pt>
                <c:pt idx="2091">
                  <c:v>1.0255171872818081</c:v>
                </c:pt>
                <c:pt idx="2092">
                  <c:v>1.0250960408475509</c:v>
                </c:pt>
                <c:pt idx="2093">
                  <c:v>1.024754222507086</c:v>
                </c:pt>
                <c:pt idx="2094">
                  <c:v>1.0245684212268431</c:v>
                </c:pt>
                <c:pt idx="2095">
                  <c:v>1.024452231748483</c:v>
                </c:pt>
                <c:pt idx="2096">
                  <c:v>1.0241897893368199</c:v>
                </c:pt>
                <c:pt idx="2097">
                  <c:v>1.02381627846557</c:v>
                </c:pt>
                <c:pt idx="2098">
                  <c:v>1.0219793247376741</c:v>
                </c:pt>
                <c:pt idx="2099">
                  <c:v>1.02143823475026</c:v>
                </c:pt>
                <c:pt idx="2100">
                  <c:v>1.02036428599714</c:v>
                </c:pt>
                <c:pt idx="2101">
                  <c:v>1.020195602455511</c:v>
                </c:pt>
                <c:pt idx="2102">
                  <c:v>1.0193434310682861</c:v>
                </c:pt>
                <c:pt idx="2103">
                  <c:v>1.0188571080741819</c:v>
                </c:pt>
                <c:pt idx="2104">
                  <c:v>1.0185976325025341</c:v>
                </c:pt>
                <c:pt idx="2105">
                  <c:v>1.018334228842118</c:v>
                </c:pt>
                <c:pt idx="2106">
                  <c:v>1.0168440028525429</c:v>
                </c:pt>
                <c:pt idx="2107">
                  <c:v>1.0167211803149621</c:v>
                </c:pt>
                <c:pt idx="2108">
                  <c:v>1.016712165652506</c:v>
                </c:pt>
                <c:pt idx="2109">
                  <c:v>1.0164583386692949</c:v>
                </c:pt>
                <c:pt idx="2110">
                  <c:v>1.0161809008110081</c:v>
                </c:pt>
                <c:pt idx="2111">
                  <c:v>1.0159324096173741</c:v>
                </c:pt>
                <c:pt idx="2112">
                  <c:v>1.015773187862103</c:v>
                </c:pt>
                <c:pt idx="2113">
                  <c:v>1.015722536846841</c:v>
                </c:pt>
                <c:pt idx="2114">
                  <c:v>1.015695980326885</c:v>
                </c:pt>
                <c:pt idx="2115">
                  <c:v>1.015650317773692</c:v>
                </c:pt>
                <c:pt idx="2116">
                  <c:v>1.0156138191852211</c:v>
                </c:pt>
                <c:pt idx="2117">
                  <c:v>1.015481705164996</c:v>
                </c:pt>
                <c:pt idx="2118">
                  <c:v>1.0154664531189399</c:v>
                </c:pt>
                <c:pt idx="2119">
                  <c:v>1.015061585267149</c:v>
                </c:pt>
                <c:pt idx="2120">
                  <c:v>1.0149815666385369</c:v>
                </c:pt>
                <c:pt idx="2121">
                  <c:v>1.0148291652053181</c:v>
                </c:pt>
                <c:pt idx="2122">
                  <c:v>1.0147402939357799</c:v>
                </c:pt>
                <c:pt idx="2123">
                  <c:v>1.0142217881522151</c:v>
                </c:pt>
                <c:pt idx="2124">
                  <c:v>1.0136628127040219</c:v>
                </c:pt>
                <c:pt idx="2125">
                  <c:v>1.013602829447414</c:v>
                </c:pt>
                <c:pt idx="2126">
                  <c:v>1.0134186011300541</c:v>
                </c:pt>
                <c:pt idx="2127">
                  <c:v>1.0131985350563</c:v>
                </c:pt>
                <c:pt idx="2128">
                  <c:v>1.0119319323826459</c:v>
                </c:pt>
                <c:pt idx="2129">
                  <c:v>1.011857514152988</c:v>
                </c:pt>
                <c:pt idx="2130">
                  <c:v>1.011089482989971</c:v>
                </c:pt>
                <c:pt idx="2131">
                  <c:v>1.010371373741018</c:v>
                </c:pt>
                <c:pt idx="2132">
                  <c:v>1.0103713587325349</c:v>
                </c:pt>
                <c:pt idx="2133">
                  <c:v>1.01008297243161</c:v>
                </c:pt>
                <c:pt idx="2134">
                  <c:v>1.0084333742196741</c:v>
                </c:pt>
                <c:pt idx="2135">
                  <c:v>1.008304073780105</c:v>
                </c:pt>
                <c:pt idx="2136">
                  <c:v>1.008181000999756</c:v>
                </c:pt>
                <c:pt idx="2137">
                  <c:v>1.008027147129182</c:v>
                </c:pt>
                <c:pt idx="2138">
                  <c:v>1.0079323752630061</c:v>
                </c:pt>
                <c:pt idx="2139">
                  <c:v>1.007743844141535</c:v>
                </c:pt>
                <c:pt idx="2140">
                  <c:v>1.00767568670431</c:v>
                </c:pt>
                <c:pt idx="2141">
                  <c:v>1.0073226852005059</c:v>
                </c:pt>
                <c:pt idx="2142">
                  <c:v>1.007267949182731</c:v>
                </c:pt>
                <c:pt idx="2143">
                  <c:v>1.006958173322426</c:v>
                </c:pt>
                <c:pt idx="2144">
                  <c:v>1.0068503411380221</c:v>
                </c:pt>
                <c:pt idx="2145">
                  <c:v>1.006190863843432</c:v>
                </c:pt>
                <c:pt idx="2146">
                  <c:v>1.005819786656732</c:v>
                </c:pt>
                <c:pt idx="2147">
                  <c:v>1.0050770120586889</c:v>
                </c:pt>
                <c:pt idx="2148">
                  <c:v>1.004554746202132</c:v>
                </c:pt>
                <c:pt idx="2149">
                  <c:v>1.0042069347109319</c:v>
                </c:pt>
                <c:pt idx="2150">
                  <c:v>1.004064047288699</c:v>
                </c:pt>
                <c:pt idx="2151">
                  <c:v>1.003245281919821</c:v>
                </c:pt>
                <c:pt idx="2152">
                  <c:v>1.0029522245225051</c:v>
                </c:pt>
                <c:pt idx="2153">
                  <c:v>1.002616705617478</c:v>
                </c:pt>
                <c:pt idx="2154">
                  <c:v>1.0021490508594151</c:v>
                </c:pt>
                <c:pt idx="2155">
                  <c:v>1.0020365392477271</c:v>
                </c:pt>
                <c:pt idx="2156">
                  <c:v>1.0014435971438831</c:v>
                </c:pt>
                <c:pt idx="2157">
                  <c:v>1.000570699509959</c:v>
                </c:pt>
                <c:pt idx="2158">
                  <c:v>1.0004087311090311</c:v>
                </c:pt>
                <c:pt idx="2159">
                  <c:v>0.99981923972915898</c:v>
                </c:pt>
                <c:pt idx="2160">
                  <c:v>0.99943798023761699</c:v>
                </c:pt>
                <c:pt idx="2161">
                  <c:v>0.99915563921808603</c:v>
                </c:pt>
                <c:pt idx="2162">
                  <c:v>0.99837913543481505</c:v>
                </c:pt>
                <c:pt idx="2163">
                  <c:v>0.99829573135639704</c:v>
                </c:pt>
                <c:pt idx="2164">
                  <c:v>0.99752217902847395</c:v>
                </c:pt>
                <c:pt idx="2165">
                  <c:v>0.99723072405501101</c:v>
                </c:pt>
                <c:pt idx="2166">
                  <c:v>0.99579209115140499</c:v>
                </c:pt>
                <c:pt idx="2167">
                  <c:v>0.99455048633659504</c:v>
                </c:pt>
                <c:pt idx="2168">
                  <c:v>0.99436527204048997</c:v>
                </c:pt>
                <c:pt idx="2169">
                  <c:v>0.99318140129199395</c:v>
                </c:pt>
                <c:pt idx="2170">
                  <c:v>0.99310341843677896</c:v>
                </c:pt>
                <c:pt idx="2171">
                  <c:v>0.99310228100209896</c:v>
                </c:pt>
                <c:pt idx="2172">
                  <c:v>0.992311496858026</c:v>
                </c:pt>
                <c:pt idx="2173">
                  <c:v>0.99131502154547402</c:v>
                </c:pt>
                <c:pt idx="2174">
                  <c:v>0.99129580783666704</c:v>
                </c:pt>
                <c:pt idx="2175">
                  <c:v>0.99091474170367999</c:v>
                </c:pt>
                <c:pt idx="2176">
                  <c:v>0.99063305884198805</c:v>
                </c:pt>
                <c:pt idx="2177">
                  <c:v>0.99057980166301896</c:v>
                </c:pt>
                <c:pt idx="2178">
                  <c:v>0.99038080078729296</c:v>
                </c:pt>
                <c:pt idx="2179">
                  <c:v>0.98994554632075005</c:v>
                </c:pt>
                <c:pt idx="2180">
                  <c:v>0.98932770994809305</c:v>
                </c:pt>
                <c:pt idx="2181">
                  <c:v>0.98917215778217904</c:v>
                </c:pt>
                <c:pt idx="2182">
                  <c:v>0.98893511566265901</c:v>
                </c:pt>
                <c:pt idx="2183">
                  <c:v>0.98877514788384502</c:v>
                </c:pt>
                <c:pt idx="2184">
                  <c:v>0.98844793594403202</c:v>
                </c:pt>
                <c:pt idx="2185">
                  <c:v>0.98819784938633703</c:v>
                </c:pt>
                <c:pt idx="2186">
                  <c:v>0.98816800722376796</c:v>
                </c:pt>
                <c:pt idx="2187">
                  <c:v>0.98781195876598804</c:v>
                </c:pt>
                <c:pt idx="2188">
                  <c:v>0.98730335736447705</c:v>
                </c:pt>
                <c:pt idx="2189">
                  <c:v>0.98727219577839997</c:v>
                </c:pt>
                <c:pt idx="2190">
                  <c:v>0.98701481394407597</c:v>
                </c:pt>
                <c:pt idx="2191">
                  <c:v>0.98670983520928701</c:v>
                </c:pt>
                <c:pt idx="2192">
                  <c:v>0.98655602497890404</c:v>
                </c:pt>
                <c:pt idx="2193">
                  <c:v>0.98640255946056399</c:v>
                </c:pt>
                <c:pt idx="2194">
                  <c:v>0.98635769803115103</c:v>
                </c:pt>
                <c:pt idx="2195">
                  <c:v>0.98625858160518998</c:v>
                </c:pt>
                <c:pt idx="2196">
                  <c:v>0.98623882788029504</c:v>
                </c:pt>
                <c:pt idx="2197">
                  <c:v>0.98616742337735097</c:v>
                </c:pt>
                <c:pt idx="2198">
                  <c:v>0.98595670231310895</c:v>
                </c:pt>
                <c:pt idx="2199">
                  <c:v>0.98510827776860999</c:v>
                </c:pt>
                <c:pt idx="2200">
                  <c:v>0.98497285166892601</c:v>
                </c:pt>
                <c:pt idx="2201">
                  <c:v>0.98480065155123597</c:v>
                </c:pt>
                <c:pt idx="2202">
                  <c:v>0.98411890876895802</c:v>
                </c:pt>
                <c:pt idx="2203">
                  <c:v>0.98405943250743899</c:v>
                </c:pt>
                <c:pt idx="2204">
                  <c:v>0.98352933506860096</c:v>
                </c:pt>
                <c:pt idx="2205">
                  <c:v>0.98349335767044999</c:v>
                </c:pt>
                <c:pt idx="2206">
                  <c:v>0.98333434408005904</c:v>
                </c:pt>
                <c:pt idx="2207">
                  <c:v>0.98266008688747497</c:v>
                </c:pt>
                <c:pt idx="2208">
                  <c:v>0.98222211013551597</c:v>
                </c:pt>
                <c:pt idx="2209">
                  <c:v>0.98131263963603399</c:v>
                </c:pt>
                <c:pt idx="2210">
                  <c:v>0.98096885554791402</c:v>
                </c:pt>
                <c:pt idx="2211">
                  <c:v>0.98073938785999104</c:v>
                </c:pt>
                <c:pt idx="2212">
                  <c:v>0.98070539966277903</c:v>
                </c:pt>
                <c:pt idx="2213">
                  <c:v>0.98056928192573301</c:v>
                </c:pt>
                <c:pt idx="2214">
                  <c:v>0.98042048866772702</c:v>
                </c:pt>
                <c:pt idx="2215">
                  <c:v>0.98039565698943099</c:v>
                </c:pt>
                <c:pt idx="2216">
                  <c:v>0.980047186744058</c:v>
                </c:pt>
                <c:pt idx="2217">
                  <c:v>0.97941488459815995</c:v>
                </c:pt>
                <c:pt idx="2218">
                  <c:v>0.97883954767761105</c:v>
                </c:pt>
                <c:pt idx="2219">
                  <c:v>0.97880917624150099</c:v>
                </c:pt>
                <c:pt idx="2220">
                  <c:v>0.97862341772153805</c:v>
                </c:pt>
                <c:pt idx="2221">
                  <c:v>0.97857376474559499</c:v>
                </c:pt>
                <c:pt idx="2222">
                  <c:v>0.97768109142742698</c:v>
                </c:pt>
                <c:pt idx="2223">
                  <c:v>0.97644345790370302</c:v>
                </c:pt>
                <c:pt idx="2224">
                  <c:v>0.97627361909473998</c:v>
                </c:pt>
                <c:pt idx="2225">
                  <c:v>0.97617968222414497</c:v>
                </c:pt>
                <c:pt idx="2226">
                  <c:v>0.97584154172706095</c:v>
                </c:pt>
                <c:pt idx="2227">
                  <c:v>0.97560243614048703</c:v>
                </c:pt>
                <c:pt idx="2228">
                  <c:v>0.97546337486274204</c:v>
                </c:pt>
                <c:pt idx="2229">
                  <c:v>0.97454792460290596</c:v>
                </c:pt>
                <c:pt idx="2230">
                  <c:v>0.97429493265431999</c:v>
                </c:pt>
                <c:pt idx="2231">
                  <c:v>0.97362044624480404</c:v>
                </c:pt>
                <c:pt idx="2232">
                  <c:v>0.97349320376918302</c:v>
                </c:pt>
                <c:pt idx="2233">
                  <c:v>0.97299808933430798</c:v>
                </c:pt>
                <c:pt idx="2234">
                  <c:v>0.97144954233168801</c:v>
                </c:pt>
                <c:pt idx="2235">
                  <c:v>0.97095323084572704</c:v>
                </c:pt>
                <c:pt idx="2236">
                  <c:v>0.97085795174689604</c:v>
                </c:pt>
                <c:pt idx="2237">
                  <c:v>0.969720796525257</c:v>
                </c:pt>
                <c:pt idx="2238">
                  <c:v>0.96826139763826702</c:v>
                </c:pt>
                <c:pt idx="2239">
                  <c:v>0.96755352935946604</c:v>
                </c:pt>
                <c:pt idx="2240">
                  <c:v>0.967485476958997</c:v>
                </c:pt>
                <c:pt idx="2241">
                  <c:v>0.96698815255498904</c:v>
                </c:pt>
                <c:pt idx="2242">
                  <c:v>0.96695006496628</c:v>
                </c:pt>
                <c:pt idx="2243">
                  <c:v>0.96614415057099601</c:v>
                </c:pt>
                <c:pt idx="2244">
                  <c:v>0.96566196984485497</c:v>
                </c:pt>
                <c:pt idx="2245">
                  <c:v>0.965594860513597</c:v>
                </c:pt>
                <c:pt idx="2246">
                  <c:v>0.96539778555398903</c:v>
                </c:pt>
                <c:pt idx="2247">
                  <c:v>0.96485143582965804</c:v>
                </c:pt>
                <c:pt idx="2248">
                  <c:v>0.96442397237774702</c:v>
                </c:pt>
                <c:pt idx="2249">
                  <c:v>0.96385934192484202</c:v>
                </c:pt>
                <c:pt idx="2250">
                  <c:v>0.96353544190320295</c:v>
                </c:pt>
                <c:pt idx="2251">
                  <c:v>0.96340272866267995</c:v>
                </c:pt>
                <c:pt idx="2252">
                  <c:v>0.96339050365608503</c:v>
                </c:pt>
                <c:pt idx="2253">
                  <c:v>0.96298745457183099</c:v>
                </c:pt>
                <c:pt idx="2254">
                  <c:v>0.96269243702803597</c:v>
                </c:pt>
                <c:pt idx="2255">
                  <c:v>0.962497961962264</c:v>
                </c:pt>
                <c:pt idx="2256">
                  <c:v>0.96232555935627495</c:v>
                </c:pt>
                <c:pt idx="2257">
                  <c:v>0.96184418370471803</c:v>
                </c:pt>
                <c:pt idx="2258">
                  <c:v>0.96150146597001795</c:v>
                </c:pt>
                <c:pt idx="2259">
                  <c:v>0.96138209479003101</c:v>
                </c:pt>
                <c:pt idx="2260">
                  <c:v>0.96102654177611402</c:v>
                </c:pt>
                <c:pt idx="2261">
                  <c:v>0.959487336506473</c:v>
                </c:pt>
                <c:pt idx="2262">
                  <c:v>0.95943152362372897</c:v>
                </c:pt>
                <c:pt idx="2263">
                  <c:v>0.95882227147432897</c:v>
                </c:pt>
                <c:pt idx="2264">
                  <c:v>0.95860269882202598</c:v>
                </c:pt>
                <c:pt idx="2265">
                  <c:v>0.95835843065933601</c:v>
                </c:pt>
                <c:pt idx="2266">
                  <c:v>0.95818707458958896</c:v>
                </c:pt>
                <c:pt idx="2267">
                  <c:v>0.95806030833223199</c:v>
                </c:pt>
                <c:pt idx="2268">
                  <c:v>0.95762205892637497</c:v>
                </c:pt>
                <c:pt idx="2269">
                  <c:v>0.957246407480842</c:v>
                </c:pt>
                <c:pt idx="2270">
                  <c:v>0.95708679513964101</c:v>
                </c:pt>
                <c:pt idx="2271">
                  <c:v>0.95672131523661796</c:v>
                </c:pt>
                <c:pt idx="2272">
                  <c:v>0.95667529413956598</c:v>
                </c:pt>
                <c:pt idx="2273">
                  <c:v>0.95630584845002597</c:v>
                </c:pt>
                <c:pt idx="2274">
                  <c:v>0.95611676017605196</c:v>
                </c:pt>
                <c:pt idx="2275">
                  <c:v>0.95580244823470095</c:v>
                </c:pt>
                <c:pt idx="2276">
                  <c:v>0.95541826629798399</c:v>
                </c:pt>
                <c:pt idx="2277">
                  <c:v>0.95534130436064502</c:v>
                </c:pt>
                <c:pt idx="2278">
                  <c:v>0.95476819648213396</c:v>
                </c:pt>
                <c:pt idx="2279">
                  <c:v>0.95463034155889803</c:v>
                </c:pt>
                <c:pt idx="2280">
                  <c:v>0.95435729411812198</c:v>
                </c:pt>
                <c:pt idx="2281">
                  <c:v>0.95415107161594304</c:v>
                </c:pt>
                <c:pt idx="2282">
                  <c:v>0.95398654891005896</c:v>
                </c:pt>
                <c:pt idx="2283">
                  <c:v>0.95384572213057806</c:v>
                </c:pt>
                <c:pt idx="2284">
                  <c:v>0.953702685898697</c:v>
                </c:pt>
                <c:pt idx="2285">
                  <c:v>0.95299407108585998</c:v>
                </c:pt>
                <c:pt idx="2286">
                  <c:v>0.95281869835932298</c:v>
                </c:pt>
                <c:pt idx="2287">
                  <c:v>0.95173190463427204</c:v>
                </c:pt>
                <c:pt idx="2288">
                  <c:v>0.95157101039542902</c:v>
                </c:pt>
                <c:pt idx="2289">
                  <c:v>0.95132301796134</c:v>
                </c:pt>
                <c:pt idx="2290">
                  <c:v>0.95067417629647499</c:v>
                </c:pt>
                <c:pt idx="2291">
                  <c:v>0.95063534187143595</c:v>
                </c:pt>
                <c:pt idx="2292">
                  <c:v>0.95051003933531697</c:v>
                </c:pt>
                <c:pt idx="2293">
                  <c:v>0.950485505386791</c:v>
                </c:pt>
                <c:pt idx="2294">
                  <c:v>0.95021656488463402</c:v>
                </c:pt>
                <c:pt idx="2295">
                  <c:v>0.94964741252116502</c:v>
                </c:pt>
                <c:pt idx="2296">
                  <c:v>0.94923244867980905</c:v>
                </c:pt>
                <c:pt idx="2297">
                  <c:v>0.94893055450215902</c:v>
                </c:pt>
                <c:pt idx="2298">
                  <c:v>0.94869110772773801</c:v>
                </c:pt>
                <c:pt idx="2299">
                  <c:v>0.94837898199376303</c:v>
                </c:pt>
                <c:pt idx="2300">
                  <c:v>0.94766530403016103</c:v>
                </c:pt>
                <c:pt idx="2301">
                  <c:v>0.94755745879393705</c:v>
                </c:pt>
                <c:pt idx="2302">
                  <c:v>0.94729942749364504</c:v>
                </c:pt>
                <c:pt idx="2303">
                  <c:v>0.94715758449562004</c:v>
                </c:pt>
                <c:pt idx="2304">
                  <c:v>0.94635465496284399</c:v>
                </c:pt>
                <c:pt idx="2305">
                  <c:v>0.94614553522059897</c:v>
                </c:pt>
                <c:pt idx="2306">
                  <c:v>0.94600976036137796</c:v>
                </c:pt>
                <c:pt idx="2307">
                  <c:v>0.94494891449505003</c:v>
                </c:pt>
                <c:pt idx="2308">
                  <c:v>0.944615175834156</c:v>
                </c:pt>
                <c:pt idx="2309">
                  <c:v>0.944104570926806</c:v>
                </c:pt>
                <c:pt idx="2310">
                  <c:v>0.94393311126143398</c:v>
                </c:pt>
                <c:pt idx="2311">
                  <c:v>0.94383811426412301</c:v>
                </c:pt>
                <c:pt idx="2312">
                  <c:v>0.94347386222983198</c:v>
                </c:pt>
                <c:pt idx="2313">
                  <c:v>0.94244544577795297</c:v>
                </c:pt>
                <c:pt idx="2314">
                  <c:v>0.94237878161361899</c:v>
                </c:pt>
                <c:pt idx="2315">
                  <c:v>0.941619084212446</c:v>
                </c:pt>
                <c:pt idx="2316">
                  <c:v>0.94144213476268901</c:v>
                </c:pt>
                <c:pt idx="2317">
                  <c:v>0.94135054453470701</c:v>
                </c:pt>
                <c:pt idx="2318">
                  <c:v>0.94079432878140701</c:v>
                </c:pt>
                <c:pt idx="2319">
                  <c:v>0.940311672971611</c:v>
                </c:pt>
                <c:pt idx="2320">
                  <c:v>0.94030436830028397</c:v>
                </c:pt>
                <c:pt idx="2321">
                  <c:v>0.94019602977295103</c:v>
                </c:pt>
                <c:pt idx="2322">
                  <c:v>0.939982334226941</c:v>
                </c:pt>
                <c:pt idx="2323">
                  <c:v>0.93977424906154206</c:v>
                </c:pt>
                <c:pt idx="2324">
                  <c:v>0.93888312094145099</c:v>
                </c:pt>
                <c:pt idx="2325">
                  <c:v>0.93839449508109496</c:v>
                </c:pt>
                <c:pt idx="2326">
                  <c:v>0.93831732970051096</c:v>
                </c:pt>
                <c:pt idx="2327">
                  <c:v>0.93830896967483501</c:v>
                </c:pt>
                <c:pt idx="2328">
                  <c:v>0.93742171823250098</c:v>
                </c:pt>
                <c:pt idx="2329">
                  <c:v>0.93688213419655297</c:v>
                </c:pt>
                <c:pt idx="2330">
                  <c:v>0.93672578222439296</c:v>
                </c:pt>
                <c:pt idx="2331">
                  <c:v>0.93598268980434196</c:v>
                </c:pt>
                <c:pt idx="2332">
                  <c:v>0.93584068667575804</c:v>
                </c:pt>
                <c:pt idx="2333">
                  <c:v>0.935375029765107</c:v>
                </c:pt>
                <c:pt idx="2334">
                  <c:v>0.93504222457471398</c:v>
                </c:pt>
                <c:pt idx="2335">
                  <c:v>0.93436627152566198</c:v>
                </c:pt>
                <c:pt idx="2336">
                  <c:v>0.93409157879483595</c:v>
                </c:pt>
                <c:pt idx="2337">
                  <c:v>0.93328326883554003</c:v>
                </c:pt>
                <c:pt idx="2338">
                  <c:v>0.93295434592111504</c:v>
                </c:pt>
                <c:pt idx="2339">
                  <c:v>0.93230124712632001</c:v>
                </c:pt>
                <c:pt idx="2340">
                  <c:v>0.93228273663436101</c:v>
                </c:pt>
                <c:pt idx="2341">
                  <c:v>0.93182374196112705</c:v>
                </c:pt>
                <c:pt idx="2342">
                  <c:v>0.93148760944156295</c:v>
                </c:pt>
                <c:pt idx="2343">
                  <c:v>0.93134434814695299</c:v>
                </c:pt>
                <c:pt idx="2344">
                  <c:v>0.93128829845029104</c:v>
                </c:pt>
                <c:pt idx="2345">
                  <c:v>0.93099264847788299</c:v>
                </c:pt>
                <c:pt idx="2346">
                  <c:v>0.93094022521942299</c:v>
                </c:pt>
                <c:pt idx="2347">
                  <c:v>0.93086624477909796</c:v>
                </c:pt>
                <c:pt idx="2348">
                  <c:v>0.93072492604201695</c:v>
                </c:pt>
                <c:pt idx="2349">
                  <c:v>0.93065567127956095</c:v>
                </c:pt>
                <c:pt idx="2350">
                  <c:v>0.93022479519650703</c:v>
                </c:pt>
                <c:pt idx="2351">
                  <c:v>0.93019518561653802</c:v>
                </c:pt>
                <c:pt idx="2352">
                  <c:v>0.92999524887291896</c:v>
                </c:pt>
                <c:pt idx="2353">
                  <c:v>0.92942494975747303</c:v>
                </c:pt>
                <c:pt idx="2354">
                  <c:v>0.929054568041639</c:v>
                </c:pt>
                <c:pt idx="2355">
                  <c:v>0.92874134161210398</c:v>
                </c:pt>
                <c:pt idx="2356">
                  <c:v>0.92823469647841905</c:v>
                </c:pt>
                <c:pt idx="2357">
                  <c:v>0.92751909328216398</c:v>
                </c:pt>
                <c:pt idx="2358">
                  <c:v>0.92531313368102197</c:v>
                </c:pt>
                <c:pt idx="2359">
                  <c:v>0.925091613283333</c:v>
                </c:pt>
                <c:pt idx="2360">
                  <c:v>0.924837467070036</c:v>
                </c:pt>
                <c:pt idx="2361">
                  <c:v>0.92478818315987099</c:v>
                </c:pt>
                <c:pt idx="2362">
                  <c:v>0.92478248425231102</c:v>
                </c:pt>
                <c:pt idx="2363">
                  <c:v>0.92338587658701399</c:v>
                </c:pt>
                <c:pt idx="2364">
                  <c:v>0.92333710581932005</c:v>
                </c:pt>
                <c:pt idx="2365">
                  <c:v>0.92304635898401499</c:v>
                </c:pt>
                <c:pt idx="2366">
                  <c:v>0.92297782319130095</c:v>
                </c:pt>
                <c:pt idx="2367">
                  <c:v>0.92200004534067803</c:v>
                </c:pt>
                <c:pt idx="2368">
                  <c:v>0.92131066456252597</c:v>
                </c:pt>
                <c:pt idx="2369">
                  <c:v>0.921039568103034</c:v>
                </c:pt>
                <c:pt idx="2370">
                  <c:v>0.92095721819920595</c:v>
                </c:pt>
                <c:pt idx="2371">
                  <c:v>0.92093884732451603</c:v>
                </c:pt>
                <c:pt idx="2372">
                  <c:v>0.92035830857220502</c:v>
                </c:pt>
                <c:pt idx="2373">
                  <c:v>0.92026300373615899</c:v>
                </c:pt>
                <c:pt idx="2374">
                  <c:v>0.91974889901465695</c:v>
                </c:pt>
                <c:pt idx="2375">
                  <c:v>0.919716592058194</c:v>
                </c:pt>
                <c:pt idx="2376">
                  <c:v>0.91957349208841999</c:v>
                </c:pt>
                <c:pt idx="2377">
                  <c:v>0.91916563532279505</c:v>
                </c:pt>
                <c:pt idx="2378">
                  <c:v>0.91913565960959198</c:v>
                </c:pt>
                <c:pt idx="2379">
                  <c:v>0.91894813059926606</c:v>
                </c:pt>
                <c:pt idx="2380">
                  <c:v>0.918591274655429</c:v>
                </c:pt>
                <c:pt idx="2381">
                  <c:v>0.91802686105075404</c:v>
                </c:pt>
                <c:pt idx="2382">
                  <c:v>0.91721483666620895</c:v>
                </c:pt>
                <c:pt idx="2383">
                  <c:v>0.91698331773528496</c:v>
                </c:pt>
                <c:pt idx="2384">
                  <c:v>0.91698231506847505</c:v>
                </c:pt>
                <c:pt idx="2385">
                  <c:v>0.91653113421607602</c:v>
                </c:pt>
                <c:pt idx="2386">
                  <c:v>0.91619015235394197</c:v>
                </c:pt>
                <c:pt idx="2387">
                  <c:v>0.91616075434320299</c:v>
                </c:pt>
                <c:pt idx="2388">
                  <c:v>0.91577411922989105</c:v>
                </c:pt>
                <c:pt idx="2389">
                  <c:v>0.91553732677676603</c:v>
                </c:pt>
                <c:pt idx="2390">
                  <c:v>0.91536753174097096</c:v>
                </c:pt>
                <c:pt idx="2391">
                  <c:v>0.91485398826097097</c:v>
                </c:pt>
                <c:pt idx="2392">
                  <c:v>0.91477309929968198</c:v>
                </c:pt>
                <c:pt idx="2393">
                  <c:v>0.91473280380173105</c:v>
                </c:pt>
                <c:pt idx="2394">
                  <c:v>0.91408487200885602</c:v>
                </c:pt>
                <c:pt idx="2395">
                  <c:v>0.91381976688878697</c:v>
                </c:pt>
                <c:pt idx="2396">
                  <c:v>0.91212735940999101</c:v>
                </c:pt>
                <c:pt idx="2397">
                  <c:v>0.91181151613387401</c:v>
                </c:pt>
                <c:pt idx="2398">
                  <c:v>0.91156598822228097</c:v>
                </c:pt>
                <c:pt idx="2399">
                  <c:v>0.91100892068470996</c:v>
                </c:pt>
                <c:pt idx="2400">
                  <c:v>0.91096850447535405</c:v>
                </c:pt>
                <c:pt idx="2401">
                  <c:v>0.91077763190730698</c:v>
                </c:pt>
                <c:pt idx="2402">
                  <c:v>0.91067455163748501</c:v>
                </c:pt>
                <c:pt idx="2403">
                  <c:v>0.91013237685205794</c:v>
                </c:pt>
                <c:pt idx="2404">
                  <c:v>0.90998366806531605</c:v>
                </c:pt>
                <c:pt idx="2405">
                  <c:v>0.90987761082210705</c:v>
                </c:pt>
                <c:pt idx="2406">
                  <c:v>0.90946552759849297</c:v>
                </c:pt>
                <c:pt idx="2407">
                  <c:v>0.90938804120858396</c:v>
                </c:pt>
                <c:pt idx="2408">
                  <c:v>0.90860665659337103</c:v>
                </c:pt>
                <c:pt idx="2409">
                  <c:v>0.90811478743508001</c:v>
                </c:pt>
                <c:pt idx="2410">
                  <c:v>0.90803352121073899</c:v>
                </c:pt>
                <c:pt idx="2411">
                  <c:v>0.90782825624964703</c:v>
                </c:pt>
                <c:pt idx="2412">
                  <c:v>0.90773912446514604</c:v>
                </c:pt>
                <c:pt idx="2413">
                  <c:v>0.90710792526342399</c:v>
                </c:pt>
                <c:pt idx="2414">
                  <c:v>0.90672015269559503</c:v>
                </c:pt>
                <c:pt idx="2415">
                  <c:v>0.90666493635509904</c:v>
                </c:pt>
                <c:pt idx="2416">
                  <c:v>0.90648134639389799</c:v>
                </c:pt>
                <c:pt idx="2417">
                  <c:v>0.90646203342820397</c:v>
                </c:pt>
                <c:pt idx="2418">
                  <c:v>0.90640275035475604</c:v>
                </c:pt>
                <c:pt idx="2419">
                  <c:v>0.90607903432408599</c:v>
                </c:pt>
                <c:pt idx="2420">
                  <c:v>0.905586371515404</c:v>
                </c:pt>
                <c:pt idx="2421">
                  <c:v>0.905510576613341</c:v>
                </c:pt>
                <c:pt idx="2422">
                  <c:v>0.90519223375382396</c:v>
                </c:pt>
                <c:pt idx="2423">
                  <c:v>0.90516364067008304</c:v>
                </c:pt>
                <c:pt idx="2424">
                  <c:v>0.90473794042506805</c:v>
                </c:pt>
                <c:pt idx="2425">
                  <c:v>0.90463912160519699</c:v>
                </c:pt>
                <c:pt idx="2426">
                  <c:v>0.90410061122410601</c:v>
                </c:pt>
                <c:pt idx="2427">
                  <c:v>0.904066751013895</c:v>
                </c:pt>
                <c:pt idx="2428">
                  <c:v>0.90344081679007204</c:v>
                </c:pt>
                <c:pt idx="2429">
                  <c:v>0.90320047649080804</c:v>
                </c:pt>
                <c:pt idx="2430">
                  <c:v>0.90284626435094295</c:v>
                </c:pt>
                <c:pt idx="2431">
                  <c:v>0.90283224234536796</c:v>
                </c:pt>
                <c:pt idx="2432">
                  <c:v>0.90225326780679005</c:v>
                </c:pt>
                <c:pt idx="2433">
                  <c:v>0.90145400526159503</c:v>
                </c:pt>
                <c:pt idx="2434">
                  <c:v>0.90117570555139104</c:v>
                </c:pt>
                <c:pt idx="2435">
                  <c:v>0.90113249985081401</c:v>
                </c:pt>
                <c:pt idx="2436">
                  <c:v>0.90031142029453004</c:v>
                </c:pt>
                <c:pt idx="2437">
                  <c:v>0.89971028308168</c:v>
                </c:pt>
                <c:pt idx="2438">
                  <c:v>0.89967415870298095</c:v>
                </c:pt>
                <c:pt idx="2439">
                  <c:v>0.89959029547710501</c:v>
                </c:pt>
                <c:pt idx="2440">
                  <c:v>0.89929358473979204</c:v>
                </c:pt>
                <c:pt idx="2441">
                  <c:v>0.89928216851718801</c:v>
                </c:pt>
                <c:pt idx="2442">
                  <c:v>0.89913985888652104</c:v>
                </c:pt>
                <c:pt idx="2443">
                  <c:v>0.89806087426620296</c:v>
                </c:pt>
                <c:pt idx="2444">
                  <c:v>0.89750188166281197</c:v>
                </c:pt>
                <c:pt idx="2445">
                  <c:v>0.89734187712629698</c:v>
                </c:pt>
                <c:pt idx="2446">
                  <c:v>0.89707341783096095</c:v>
                </c:pt>
                <c:pt idx="2447">
                  <c:v>0.89674847817387904</c:v>
                </c:pt>
                <c:pt idx="2448">
                  <c:v>0.89668921547747404</c:v>
                </c:pt>
                <c:pt idx="2449">
                  <c:v>0.89665217291079202</c:v>
                </c:pt>
                <c:pt idx="2450">
                  <c:v>0.89623221147658505</c:v>
                </c:pt>
                <c:pt idx="2451">
                  <c:v>0.89609447639759499</c:v>
                </c:pt>
                <c:pt idx="2452">
                  <c:v>0.896071604922273</c:v>
                </c:pt>
                <c:pt idx="2453">
                  <c:v>0.895501457804458</c:v>
                </c:pt>
                <c:pt idx="2454">
                  <c:v>0.89528970054712698</c:v>
                </c:pt>
                <c:pt idx="2455">
                  <c:v>0.89504166074075098</c:v>
                </c:pt>
                <c:pt idx="2456">
                  <c:v>0.89475194289413695</c:v>
                </c:pt>
                <c:pt idx="2457">
                  <c:v>0.89375637320936596</c:v>
                </c:pt>
                <c:pt idx="2458">
                  <c:v>0.89346171226943005</c:v>
                </c:pt>
                <c:pt idx="2459">
                  <c:v>0.89334685985861595</c:v>
                </c:pt>
                <c:pt idx="2460">
                  <c:v>0.89316584773371699</c:v>
                </c:pt>
                <c:pt idx="2461">
                  <c:v>0.89283430323320201</c:v>
                </c:pt>
                <c:pt idx="2462">
                  <c:v>0.89260092144844005</c:v>
                </c:pt>
                <c:pt idx="2463">
                  <c:v>0.89211188504543704</c:v>
                </c:pt>
                <c:pt idx="2464">
                  <c:v>0.89180315619472605</c:v>
                </c:pt>
                <c:pt idx="2465">
                  <c:v>0.89160765551364995</c:v>
                </c:pt>
                <c:pt idx="2466">
                  <c:v>0.89153630185920396</c:v>
                </c:pt>
                <c:pt idx="2467">
                  <c:v>0.89139896758897197</c:v>
                </c:pt>
                <c:pt idx="2468">
                  <c:v>0.89109791439314401</c:v>
                </c:pt>
                <c:pt idx="2469">
                  <c:v>0.89104123292793802</c:v>
                </c:pt>
                <c:pt idx="2470">
                  <c:v>0.89071576986206102</c:v>
                </c:pt>
                <c:pt idx="2471">
                  <c:v>0.89012172620626195</c:v>
                </c:pt>
                <c:pt idx="2472">
                  <c:v>0.88997146082633605</c:v>
                </c:pt>
                <c:pt idx="2473">
                  <c:v>0.88948260575925997</c:v>
                </c:pt>
                <c:pt idx="2474">
                  <c:v>0.88869406770718995</c:v>
                </c:pt>
                <c:pt idx="2475">
                  <c:v>0.88835894815278105</c:v>
                </c:pt>
                <c:pt idx="2476">
                  <c:v>0.88826636348049004</c:v>
                </c:pt>
                <c:pt idx="2477">
                  <c:v>0.88799356607146096</c:v>
                </c:pt>
                <c:pt idx="2478">
                  <c:v>0.88782395027914496</c:v>
                </c:pt>
                <c:pt idx="2479">
                  <c:v>0.88769373342339397</c:v>
                </c:pt>
                <c:pt idx="2480">
                  <c:v>0.88736742567975202</c:v>
                </c:pt>
                <c:pt idx="2481">
                  <c:v>0.88727161560093404</c:v>
                </c:pt>
                <c:pt idx="2482">
                  <c:v>0.88692458662734497</c:v>
                </c:pt>
                <c:pt idx="2483">
                  <c:v>0.88656320609488104</c:v>
                </c:pt>
                <c:pt idx="2484">
                  <c:v>0.88654414442599805</c:v>
                </c:pt>
                <c:pt idx="2485">
                  <c:v>0.886492797263145</c:v>
                </c:pt>
                <c:pt idx="2486">
                  <c:v>0.88500399258930695</c:v>
                </c:pt>
                <c:pt idx="2487">
                  <c:v>0.88466211687156704</c:v>
                </c:pt>
                <c:pt idx="2488">
                  <c:v>0.884389599597319</c:v>
                </c:pt>
                <c:pt idx="2489">
                  <c:v>0.88430148701191902</c:v>
                </c:pt>
                <c:pt idx="2490">
                  <c:v>0.88302643178076101</c:v>
                </c:pt>
                <c:pt idx="2491">
                  <c:v>0.88299538411480705</c:v>
                </c:pt>
                <c:pt idx="2492">
                  <c:v>0.88298109478625297</c:v>
                </c:pt>
                <c:pt idx="2493">
                  <c:v>0.88286844350840299</c:v>
                </c:pt>
                <c:pt idx="2494">
                  <c:v>0.88276687537572496</c:v>
                </c:pt>
                <c:pt idx="2495">
                  <c:v>0.88256161086693996</c:v>
                </c:pt>
                <c:pt idx="2496">
                  <c:v>0.88241129355726899</c:v>
                </c:pt>
                <c:pt idx="2497">
                  <c:v>0.88168176659714004</c:v>
                </c:pt>
                <c:pt idx="2498">
                  <c:v>0.88155004887744304</c:v>
                </c:pt>
                <c:pt idx="2499">
                  <c:v>0.88130354273383205</c:v>
                </c:pt>
                <c:pt idx="2500">
                  <c:v>0.88125877937005503</c:v>
                </c:pt>
                <c:pt idx="2501">
                  <c:v>0.881189401801452</c:v>
                </c:pt>
                <c:pt idx="2502">
                  <c:v>0.881153583192399</c:v>
                </c:pt>
                <c:pt idx="2503">
                  <c:v>0.88110215257029301</c:v>
                </c:pt>
                <c:pt idx="2504">
                  <c:v>0.88097108746977604</c:v>
                </c:pt>
                <c:pt idx="2505">
                  <c:v>0.88088776109150002</c:v>
                </c:pt>
                <c:pt idx="2506">
                  <c:v>0.88053781602885595</c:v>
                </c:pt>
                <c:pt idx="2507">
                  <c:v>0.87995859482567995</c:v>
                </c:pt>
                <c:pt idx="2508">
                  <c:v>0.87946273287523902</c:v>
                </c:pt>
                <c:pt idx="2509">
                  <c:v>0.87797385659579696</c:v>
                </c:pt>
                <c:pt idx="2510">
                  <c:v>0.87746652427801097</c:v>
                </c:pt>
                <c:pt idx="2511">
                  <c:v>0.87690642967533305</c:v>
                </c:pt>
                <c:pt idx="2512">
                  <c:v>0.87683040409405399</c:v>
                </c:pt>
                <c:pt idx="2513">
                  <c:v>0.87650953775403795</c:v>
                </c:pt>
                <c:pt idx="2514">
                  <c:v>0.876422087096142</c:v>
                </c:pt>
                <c:pt idx="2515">
                  <c:v>0.87597230123667302</c:v>
                </c:pt>
                <c:pt idx="2516">
                  <c:v>0.87569492543687699</c:v>
                </c:pt>
                <c:pt idx="2517">
                  <c:v>0.87553394416299002</c:v>
                </c:pt>
                <c:pt idx="2518">
                  <c:v>0.87492750602476199</c:v>
                </c:pt>
                <c:pt idx="2519">
                  <c:v>0.874839060541861</c:v>
                </c:pt>
                <c:pt idx="2520">
                  <c:v>0.874426338799972</c:v>
                </c:pt>
                <c:pt idx="2521">
                  <c:v>0.874297881924884</c:v>
                </c:pt>
                <c:pt idx="2522">
                  <c:v>0.87397392299146903</c:v>
                </c:pt>
                <c:pt idx="2523">
                  <c:v>0.87382326656241505</c:v>
                </c:pt>
                <c:pt idx="2524">
                  <c:v>0.87370876830128896</c:v>
                </c:pt>
                <c:pt idx="2525">
                  <c:v>0.87352170589897304</c:v>
                </c:pt>
                <c:pt idx="2526">
                  <c:v>0.87270996137733603</c:v>
                </c:pt>
                <c:pt idx="2527">
                  <c:v>0.87150247009078197</c:v>
                </c:pt>
                <c:pt idx="2528">
                  <c:v>0.87130364080179201</c:v>
                </c:pt>
                <c:pt idx="2529">
                  <c:v>0.87052947760407795</c:v>
                </c:pt>
                <c:pt idx="2530">
                  <c:v>0.87024240394221997</c:v>
                </c:pt>
                <c:pt idx="2531">
                  <c:v>0.87006513413112296</c:v>
                </c:pt>
                <c:pt idx="2532">
                  <c:v>0.87003187167782603</c:v>
                </c:pt>
                <c:pt idx="2533">
                  <c:v>0.870024995102329</c:v>
                </c:pt>
                <c:pt idx="2534">
                  <c:v>0.86988775284360198</c:v>
                </c:pt>
                <c:pt idx="2535">
                  <c:v>0.86981772654032496</c:v>
                </c:pt>
                <c:pt idx="2536">
                  <c:v>0.86974677196790895</c:v>
                </c:pt>
                <c:pt idx="2537">
                  <c:v>0.86969588918573704</c:v>
                </c:pt>
                <c:pt idx="2538">
                  <c:v>0.86949872790267502</c:v>
                </c:pt>
                <c:pt idx="2539">
                  <c:v>0.86943155688655704</c:v>
                </c:pt>
                <c:pt idx="2540">
                  <c:v>0.86862064859915</c:v>
                </c:pt>
                <c:pt idx="2541">
                  <c:v>0.86800470352547798</c:v>
                </c:pt>
                <c:pt idx="2542">
                  <c:v>0.86787307723133</c:v>
                </c:pt>
                <c:pt idx="2543">
                  <c:v>0.86770218981267999</c:v>
                </c:pt>
                <c:pt idx="2544">
                  <c:v>0.86736329866055695</c:v>
                </c:pt>
                <c:pt idx="2545">
                  <c:v>0.86732903725886701</c:v>
                </c:pt>
                <c:pt idx="2546">
                  <c:v>0.86719023570491804</c:v>
                </c:pt>
                <c:pt idx="2547">
                  <c:v>0.86702543517331998</c:v>
                </c:pt>
                <c:pt idx="2548">
                  <c:v>0.86625987469785903</c:v>
                </c:pt>
                <c:pt idx="2549">
                  <c:v>0.86620330810360802</c:v>
                </c:pt>
                <c:pt idx="2550">
                  <c:v>0.86599408422817803</c:v>
                </c:pt>
                <c:pt idx="2551">
                  <c:v>0.86591388306836403</c:v>
                </c:pt>
                <c:pt idx="2552">
                  <c:v>0.86590096730127897</c:v>
                </c:pt>
                <c:pt idx="2553">
                  <c:v>0.86573691604963898</c:v>
                </c:pt>
                <c:pt idx="2554">
                  <c:v>0.86542567030199802</c:v>
                </c:pt>
                <c:pt idx="2555">
                  <c:v>0.865393272178685</c:v>
                </c:pt>
                <c:pt idx="2556">
                  <c:v>0.86514353805075805</c:v>
                </c:pt>
                <c:pt idx="2557">
                  <c:v>0.86498914312012798</c:v>
                </c:pt>
                <c:pt idx="2558">
                  <c:v>0.86388059990400901</c:v>
                </c:pt>
                <c:pt idx="2559">
                  <c:v>0.86367505827401203</c:v>
                </c:pt>
                <c:pt idx="2560">
                  <c:v>0.86327226900056298</c:v>
                </c:pt>
                <c:pt idx="2561">
                  <c:v>0.86287750078917602</c:v>
                </c:pt>
                <c:pt idx="2562">
                  <c:v>0.86190537619839003</c:v>
                </c:pt>
                <c:pt idx="2563">
                  <c:v>0.86160116942664899</c:v>
                </c:pt>
                <c:pt idx="2564">
                  <c:v>0.86117378596364302</c:v>
                </c:pt>
                <c:pt idx="2565">
                  <c:v>0.86087258278916601</c:v>
                </c:pt>
                <c:pt idx="2566">
                  <c:v>0.86039450063330403</c:v>
                </c:pt>
                <c:pt idx="2567">
                  <c:v>0.86006533801216001</c:v>
                </c:pt>
                <c:pt idx="2568">
                  <c:v>0.85992092126644304</c:v>
                </c:pt>
                <c:pt idx="2569">
                  <c:v>0.85987071516896396</c:v>
                </c:pt>
                <c:pt idx="2570">
                  <c:v>0.85961019557632301</c:v>
                </c:pt>
                <c:pt idx="2571">
                  <c:v>0.85949911776723797</c:v>
                </c:pt>
                <c:pt idx="2572">
                  <c:v>0.85947057466235899</c:v>
                </c:pt>
                <c:pt idx="2573">
                  <c:v>0.85926129529919404</c:v>
                </c:pt>
                <c:pt idx="2574">
                  <c:v>0.85921155231125501</c:v>
                </c:pt>
                <c:pt idx="2575">
                  <c:v>0.85893665890947102</c:v>
                </c:pt>
                <c:pt idx="2576">
                  <c:v>0.85866564769143205</c:v>
                </c:pt>
                <c:pt idx="2577">
                  <c:v>0.85856655529774395</c:v>
                </c:pt>
                <c:pt idx="2578">
                  <c:v>0.85824844008407197</c:v>
                </c:pt>
                <c:pt idx="2579">
                  <c:v>0.85804604769523196</c:v>
                </c:pt>
                <c:pt idx="2580">
                  <c:v>0.85797371714813597</c:v>
                </c:pt>
                <c:pt idx="2581">
                  <c:v>0.85742622038330896</c:v>
                </c:pt>
                <c:pt idx="2582">
                  <c:v>0.85667642210074102</c:v>
                </c:pt>
                <c:pt idx="2583">
                  <c:v>0.85635063019847502</c:v>
                </c:pt>
                <c:pt idx="2584">
                  <c:v>0.85633415445178196</c:v>
                </c:pt>
                <c:pt idx="2585">
                  <c:v>0.85623352164152899</c:v>
                </c:pt>
                <c:pt idx="2586">
                  <c:v>0.85620842588953505</c:v>
                </c:pt>
                <c:pt idx="2587">
                  <c:v>0.85605765189049698</c:v>
                </c:pt>
                <c:pt idx="2588">
                  <c:v>0.855718374319278</c:v>
                </c:pt>
                <c:pt idx="2589">
                  <c:v>0.855690200500276</c:v>
                </c:pt>
                <c:pt idx="2590">
                  <c:v>0.855393600728654</c:v>
                </c:pt>
                <c:pt idx="2591">
                  <c:v>0.85482499631973297</c:v>
                </c:pt>
                <c:pt idx="2592">
                  <c:v>0.85453273216506598</c:v>
                </c:pt>
                <c:pt idx="2593">
                  <c:v>0.853899850697179</c:v>
                </c:pt>
                <c:pt idx="2594">
                  <c:v>0.85385098818781902</c:v>
                </c:pt>
                <c:pt idx="2595">
                  <c:v>0.85286071028660304</c:v>
                </c:pt>
                <c:pt idx="2596">
                  <c:v>0.85256331531132301</c:v>
                </c:pt>
                <c:pt idx="2597">
                  <c:v>0.85247316860986899</c:v>
                </c:pt>
                <c:pt idx="2598">
                  <c:v>0.85224713059106705</c:v>
                </c:pt>
                <c:pt idx="2599">
                  <c:v>0.85194453346899301</c:v>
                </c:pt>
                <c:pt idx="2600">
                  <c:v>0.85178148014751898</c:v>
                </c:pt>
                <c:pt idx="2601">
                  <c:v>0.85155118807637697</c:v>
                </c:pt>
                <c:pt idx="2602">
                  <c:v>0.85138005276113604</c:v>
                </c:pt>
                <c:pt idx="2603">
                  <c:v>0.85095185232329795</c:v>
                </c:pt>
                <c:pt idx="2604">
                  <c:v>0.850800488143167</c:v>
                </c:pt>
                <c:pt idx="2605">
                  <c:v>0.85071232439539002</c:v>
                </c:pt>
                <c:pt idx="2606">
                  <c:v>0.85047090638955103</c:v>
                </c:pt>
                <c:pt idx="2607">
                  <c:v>0.85037337933438495</c:v>
                </c:pt>
                <c:pt idx="2608">
                  <c:v>0.84944586965061697</c:v>
                </c:pt>
                <c:pt idx="2609">
                  <c:v>0.848661194660562</c:v>
                </c:pt>
                <c:pt idx="2610">
                  <c:v>0.84852923772103095</c:v>
                </c:pt>
                <c:pt idx="2611">
                  <c:v>0.84851855996866099</c:v>
                </c:pt>
                <c:pt idx="2612">
                  <c:v>0.84835505903110997</c:v>
                </c:pt>
                <c:pt idx="2613">
                  <c:v>0.84828987318425098</c:v>
                </c:pt>
                <c:pt idx="2614">
                  <c:v>0.84817050028157204</c:v>
                </c:pt>
                <c:pt idx="2615">
                  <c:v>0.84589763559419295</c:v>
                </c:pt>
                <c:pt idx="2616">
                  <c:v>0.84536460100522104</c:v>
                </c:pt>
                <c:pt idx="2617">
                  <c:v>0.84532363830507795</c:v>
                </c:pt>
                <c:pt idx="2618">
                  <c:v>0.84461973567116899</c:v>
                </c:pt>
                <c:pt idx="2619">
                  <c:v>0.84455291703645596</c:v>
                </c:pt>
                <c:pt idx="2620">
                  <c:v>0.84440700914398104</c:v>
                </c:pt>
                <c:pt idx="2621">
                  <c:v>0.844282205403738</c:v>
                </c:pt>
                <c:pt idx="2622">
                  <c:v>0.84391045797107</c:v>
                </c:pt>
                <c:pt idx="2623">
                  <c:v>0.84381184735665204</c:v>
                </c:pt>
                <c:pt idx="2624">
                  <c:v>0.84357281841324405</c:v>
                </c:pt>
                <c:pt idx="2625">
                  <c:v>0.84337753038121899</c:v>
                </c:pt>
                <c:pt idx="2626">
                  <c:v>0.84334827188546702</c:v>
                </c:pt>
                <c:pt idx="2627">
                  <c:v>0.84285625532416697</c:v>
                </c:pt>
                <c:pt idx="2628">
                  <c:v>0.84284923424352798</c:v>
                </c:pt>
                <c:pt idx="2629">
                  <c:v>0.84269402389723302</c:v>
                </c:pt>
                <c:pt idx="2630">
                  <c:v>0.84179182643613304</c:v>
                </c:pt>
                <c:pt idx="2631">
                  <c:v>0.84156901159320097</c:v>
                </c:pt>
                <c:pt idx="2632">
                  <c:v>0.84033958722964297</c:v>
                </c:pt>
                <c:pt idx="2633">
                  <c:v>0.83970306397780103</c:v>
                </c:pt>
                <c:pt idx="2634">
                  <c:v>0.83969464411410899</c:v>
                </c:pt>
                <c:pt idx="2635">
                  <c:v>0.83912456058334595</c:v>
                </c:pt>
                <c:pt idx="2636">
                  <c:v>0.83910063351433195</c:v>
                </c:pt>
                <c:pt idx="2637">
                  <c:v>0.83904863614042202</c:v>
                </c:pt>
                <c:pt idx="2638">
                  <c:v>0.83859440968128396</c:v>
                </c:pt>
                <c:pt idx="2639">
                  <c:v>0.83850237513571702</c:v>
                </c:pt>
                <c:pt idx="2640">
                  <c:v>0.83838047828353301</c:v>
                </c:pt>
                <c:pt idx="2641">
                  <c:v>0.83824649020397202</c:v>
                </c:pt>
                <c:pt idx="2642">
                  <c:v>0.83717794207053997</c:v>
                </c:pt>
                <c:pt idx="2643">
                  <c:v>0.83668372574555405</c:v>
                </c:pt>
                <c:pt idx="2644">
                  <c:v>0.83635949752681005</c:v>
                </c:pt>
                <c:pt idx="2645">
                  <c:v>0.83634867439808902</c:v>
                </c:pt>
                <c:pt idx="2646">
                  <c:v>0.83598271461754703</c:v>
                </c:pt>
                <c:pt idx="2647">
                  <c:v>0.83596140175318301</c:v>
                </c:pt>
                <c:pt idx="2648">
                  <c:v>0.83577147670833896</c:v>
                </c:pt>
                <c:pt idx="2649">
                  <c:v>0.83562452164838197</c:v>
                </c:pt>
                <c:pt idx="2650">
                  <c:v>0.83517668116297406</c:v>
                </c:pt>
                <c:pt idx="2651">
                  <c:v>0.83512013206294899</c:v>
                </c:pt>
                <c:pt idx="2652">
                  <c:v>0.83462384731422401</c:v>
                </c:pt>
                <c:pt idx="2653">
                  <c:v>0.83432352104855201</c:v>
                </c:pt>
                <c:pt idx="2654">
                  <c:v>0.83416608485511901</c:v>
                </c:pt>
                <c:pt idx="2655">
                  <c:v>0.83333866340685203</c:v>
                </c:pt>
                <c:pt idx="2656">
                  <c:v>0.83282738726185601</c:v>
                </c:pt>
                <c:pt idx="2657">
                  <c:v>0.83212688662253198</c:v>
                </c:pt>
                <c:pt idx="2658">
                  <c:v>0.83199839566633105</c:v>
                </c:pt>
                <c:pt idx="2659">
                  <c:v>0.83194043358886105</c:v>
                </c:pt>
                <c:pt idx="2660">
                  <c:v>0.83189644783313899</c:v>
                </c:pt>
                <c:pt idx="2661">
                  <c:v>0.83157148937359404</c:v>
                </c:pt>
                <c:pt idx="2662">
                  <c:v>0.83148099076825799</c:v>
                </c:pt>
                <c:pt idx="2663">
                  <c:v>0.83141129298442895</c:v>
                </c:pt>
                <c:pt idx="2664">
                  <c:v>0.83102373347212199</c:v>
                </c:pt>
                <c:pt idx="2665">
                  <c:v>0.83066204334271099</c:v>
                </c:pt>
                <c:pt idx="2666">
                  <c:v>0.83058259538641899</c:v>
                </c:pt>
                <c:pt idx="2667">
                  <c:v>0.83032021259546895</c:v>
                </c:pt>
                <c:pt idx="2668">
                  <c:v>0.83009837824940702</c:v>
                </c:pt>
                <c:pt idx="2669">
                  <c:v>0.83007493914754205</c:v>
                </c:pt>
                <c:pt idx="2670">
                  <c:v>0.83002317948467497</c:v>
                </c:pt>
                <c:pt idx="2671">
                  <c:v>0.82999886497018305</c:v>
                </c:pt>
                <c:pt idx="2672">
                  <c:v>0.82976554300542604</c:v>
                </c:pt>
                <c:pt idx="2673">
                  <c:v>0.829763012926794</c:v>
                </c:pt>
                <c:pt idx="2674">
                  <c:v>0.82934005405195599</c:v>
                </c:pt>
                <c:pt idx="2675">
                  <c:v>0.82911272180324802</c:v>
                </c:pt>
                <c:pt idx="2676">
                  <c:v>0.82905253549456004</c:v>
                </c:pt>
                <c:pt idx="2677">
                  <c:v>0.82878880066885297</c:v>
                </c:pt>
                <c:pt idx="2678">
                  <c:v>0.82869183847101102</c:v>
                </c:pt>
                <c:pt idx="2679">
                  <c:v>0.82839531676308598</c:v>
                </c:pt>
                <c:pt idx="2680">
                  <c:v>0.82779918841230704</c:v>
                </c:pt>
                <c:pt idx="2681">
                  <c:v>0.82759426470853703</c:v>
                </c:pt>
                <c:pt idx="2682">
                  <c:v>0.82757673026863099</c:v>
                </c:pt>
                <c:pt idx="2683">
                  <c:v>0.82749500519782804</c:v>
                </c:pt>
                <c:pt idx="2684">
                  <c:v>0.82743475484537699</c:v>
                </c:pt>
                <c:pt idx="2685">
                  <c:v>0.82673823200989804</c:v>
                </c:pt>
                <c:pt idx="2686">
                  <c:v>0.82646756592727599</c:v>
                </c:pt>
                <c:pt idx="2687">
                  <c:v>0.82605834565275804</c:v>
                </c:pt>
                <c:pt idx="2688">
                  <c:v>0.82587498842972995</c:v>
                </c:pt>
                <c:pt idx="2689">
                  <c:v>0.82579371796094003</c:v>
                </c:pt>
                <c:pt idx="2690">
                  <c:v>0.82568579239525697</c:v>
                </c:pt>
                <c:pt idx="2691">
                  <c:v>0.82529202330630502</c:v>
                </c:pt>
                <c:pt idx="2692">
                  <c:v>0.82491263477648102</c:v>
                </c:pt>
                <c:pt idx="2693">
                  <c:v>0.82431058060004003</c:v>
                </c:pt>
                <c:pt idx="2694">
                  <c:v>0.82402782988522505</c:v>
                </c:pt>
                <c:pt idx="2695">
                  <c:v>0.82388032594187</c:v>
                </c:pt>
                <c:pt idx="2696">
                  <c:v>0.82330909543663999</c:v>
                </c:pt>
                <c:pt idx="2697">
                  <c:v>0.82307994420080599</c:v>
                </c:pt>
                <c:pt idx="2698">
                  <c:v>0.82293021186785498</c:v>
                </c:pt>
                <c:pt idx="2699">
                  <c:v>0.82274887468673596</c:v>
                </c:pt>
                <c:pt idx="2700">
                  <c:v>0.82273726561850502</c:v>
                </c:pt>
                <c:pt idx="2701">
                  <c:v>0.822663587493485</c:v>
                </c:pt>
                <c:pt idx="2702">
                  <c:v>0.82260337451867704</c:v>
                </c:pt>
                <c:pt idx="2703">
                  <c:v>0.82146214380617999</c:v>
                </c:pt>
                <c:pt idx="2704">
                  <c:v>0.82131296078008897</c:v>
                </c:pt>
                <c:pt idx="2705">
                  <c:v>0.82113909717276301</c:v>
                </c:pt>
                <c:pt idx="2706">
                  <c:v>0.82095262977136596</c:v>
                </c:pt>
                <c:pt idx="2707">
                  <c:v>0.82068445580096505</c:v>
                </c:pt>
                <c:pt idx="2708">
                  <c:v>0.82008536418667399</c:v>
                </c:pt>
                <c:pt idx="2709">
                  <c:v>0.82003418569345499</c:v>
                </c:pt>
                <c:pt idx="2710">
                  <c:v>0.81975421181318398</c:v>
                </c:pt>
                <c:pt idx="2711">
                  <c:v>0.81908152524265598</c:v>
                </c:pt>
                <c:pt idx="2712">
                  <c:v>0.81880706417030902</c:v>
                </c:pt>
                <c:pt idx="2713">
                  <c:v>0.81783424162739304</c:v>
                </c:pt>
                <c:pt idx="2714">
                  <c:v>0.81765872216283797</c:v>
                </c:pt>
                <c:pt idx="2715">
                  <c:v>0.81736238307253395</c:v>
                </c:pt>
                <c:pt idx="2716">
                  <c:v>0.81734052996164797</c:v>
                </c:pt>
                <c:pt idx="2717">
                  <c:v>0.81693022405142102</c:v>
                </c:pt>
                <c:pt idx="2718">
                  <c:v>0.81679677057877298</c:v>
                </c:pt>
                <c:pt idx="2719">
                  <c:v>0.81650400827532599</c:v>
                </c:pt>
                <c:pt idx="2720">
                  <c:v>0.81644554064696695</c:v>
                </c:pt>
                <c:pt idx="2721">
                  <c:v>0.81607938848178896</c:v>
                </c:pt>
                <c:pt idx="2722">
                  <c:v>0.81596035682360302</c:v>
                </c:pt>
                <c:pt idx="2723">
                  <c:v>0.81522029782622496</c:v>
                </c:pt>
                <c:pt idx="2724">
                  <c:v>0.815002345247266</c:v>
                </c:pt>
                <c:pt idx="2725">
                  <c:v>0.814877624382221</c:v>
                </c:pt>
                <c:pt idx="2726">
                  <c:v>0.81460293934053096</c:v>
                </c:pt>
                <c:pt idx="2727">
                  <c:v>0.81457383339073097</c:v>
                </c:pt>
                <c:pt idx="2728">
                  <c:v>0.81399482611506802</c:v>
                </c:pt>
                <c:pt idx="2729">
                  <c:v>0.81247886012942605</c:v>
                </c:pt>
                <c:pt idx="2730">
                  <c:v>0.81246899505412395</c:v>
                </c:pt>
                <c:pt idx="2731">
                  <c:v>0.81185079657455395</c:v>
                </c:pt>
                <c:pt idx="2732">
                  <c:v>0.81173936434722305</c:v>
                </c:pt>
                <c:pt idx="2733">
                  <c:v>0.81156898907140795</c:v>
                </c:pt>
                <c:pt idx="2734">
                  <c:v>0.81144977790193995</c:v>
                </c:pt>
                <c:pt idx="2735">
                  <c:v>0.81095105970908399</c:v>
                </c:pt>
                <c:pt idx="2736">
                  <c:v>0.80964330843349097</c:v>
                </c:pt>
                <c:pt idx="2737">
                  <c:v>0.80935238820743405</c:v>
                </c:pt>
                <c:pt idx="2738">
                  <c:v>0.809297808832109</c:v>
                </c:pt>
                <c:pt idx="2739">
                  <c:v>0.80880113969887002</c:v>
                </c:pt>
                <c:pt idx="2740">
                  <c:v>0.80822888203464405</c:v>
                </c:pt>
                <c:pt idx="2741">
                  <c:v>0.80806012004152195</c:v>
                </c:pt>
                <c:pt idx="2742">
                  <c:v>0.80697465610396002</c:v>
                </c:pt>
                <c:pt idx="2743">
                  <c:v>0.806685190582484</c:v>
                </c:pt>
                <c:pt idx="2744">
                  <c:v>0.80642373674582202</c:v>
                </c:pt>
                <c:pt idx="2745">
                  <c:v>0.80596929182525801</c:v>
                </c:pt>
                <c:pt idx="2746">
                  <c:v>0.805585553236844</c:v>
                </c:pt>
                <c:pt idx="2747">
                  <c:v>0.80520477436805504</c:v>
                </c:pt>
                <c:pt idx="2748">
                  <c:v>0.80517416238345896</c:v>
                </c:pt>
                <c:pt idx="2749">
                  <c:v>0.80508001561508802</c:v>
                </c:pt>
                <c:pt idx="2750">
                  <c:v>0.80498155378177005</c:v>
                </c:pt>
                <c:pt idx="2751">
                  <c:v>0.80437478714066502</c:v>
                </c:pt>
                <c:pt idx="2752">
                  <c:v>0.80402256536303196</c:v>
                </c:pt>
                <c:pt idx="2753">
                  <c:v>0.80402240514518397</c:v>
                </c:pt>
                <c:pt idx="2754">
                  <c:v>0.80400231890064799</c:v>
                </c:pt>
                <c:pt idx="2755">
                  <c:v>0.803895998946352</c:v>
                </c:pt>
                <c:pt idx="2756">
                  <c:v>0.80387201398921404</c:v>
                </c:pt>
                <c:pt idx="2757">
                  <c:v>0.80377560051062502</c:v>
                </c:pt>
                <c:pt idx="2758">
                  <c:v>0.80352359886568803</c:v>
                </c:pt>
                <c:pt idx="2759">
                  <c:v>0.80329486182961396</c:v>
                </c:pt>
                <c:pt idx="2760">
                  <c:v>0.80303675710535405</c:v>
                </c:pt>
                <c:pt idx="2761">
                  <c:v>0.80293925695317003</c:v>
                </c:pt>
                <c:pt idx="2762">
                  <c:v>0.802247426065268</c:v>
                </c:pt>
                <c:pt idx="2763">
                  <c:v>0.80176628647875703</c:v>
                </c:pt>
                <c:pt idx="2764">
                  <c:v>0.80161582429147205</c:v>
                </c:pt>
                <c:pt idx="2765">
                  <c:v>0.80119370755758501</c:v>
                </c:pt>
                <c:pt idx="2766">
                  <c:v>0.800787304988265</c:v>
                </c:pt>
                <c:pt idx="2767">
                  <c:v>0.80076885842186896</c:v>
                </c:pt>
                <c:pt idx="2768">
                  <c:v>0.80063231164585302</c:v>
                </c:pt>
                <c:pt idx="2769">
                  <c:v>0.80029709224684098</c:v>
                </c:pt>
                <c:pt idx="2770">
                  <c:v>0.80019752449412296</c:v>
                </c:pt>
                <c:pt idx="2771">
                  <c:v>0.80000146661589899</c:v>
                </c:pt>
                <c:pt idx="2772">
                  <c:v>0.79988371012584603</c:v>
                </c:pt>
                <c:pt idx="2773">
                  <c:v>0.79979725388285305</c:v>
                </c:pt>
                <c:pt idx="2774">
                  <c:v>0.79916475713009305</c:v>
                </c:pt>
                <c:pt idx="2775">
                  <c:v>0.79913924551927795</c:v>
                </c:pt>
                <c:pt idx="2776">
                  <c:v>0.79909635258814304</c:v>
                </c:pt>
                <c:pt idx="2777">
                  <c:v>0.79903138589678002</c:v>
                </c:pt>
                <c:pt idx="2778">
                  <c:v>0.79854284681659704</c:v>
                </c:pt>
                <c:pt idx="2779">
                  <c:v>0.79839221865397803</c:v>
                </c:pt>
                <c:pt idx="2780">
                  <c:v>0.79810883802801103</c:v>
                </c:pt>
                <c:pt idx="2781">
                  <c:v>0.79797412547082702</c:v>
                </c:pt>
                <c:pt idx="2782">
                  <c:v>0.79780685933844997</c:v>
                </c:pt>
                <c:pt idx="2783">
                  <c:v>0.79756186473641699</c:v>
                </c:pt>
                <c:pt idx="2784">
                  <c:v>0.79750502369335896</c:v>
                </c:pt>
                <c:pt idx="2785">
                  <c:v>0.79734074469683203</c:v>
                </c:pt>
                <c:pt idx="2786">
                  <c:v>0.79732366507178498</c:v>
                </c:pt>
                <c:pt idx="2787">
                  <c:v>0.79689179007199695</c:v>
                </c:pt>
                <c:pt idx="2788">
                  <c:v>0.796758113222095</c:v>
                </c:pt>
                <c:pt idx="2789">
                  <c:v>0.79660319771829802</c:v>
                </c:pt>
                <c:pt idx="2790">
                  <c:v>0.79635744134310504</c:v>
                </c:pt>
                <c:pt idx="2791">
                  <c:v>0.79626580121414703</c:v>
                </c:pt>
                <c:pt idx="2792">
                  <c:v>0.79571519657925405</c:v>
                </c:pt>
                <c:pt idx="2793">
                  <c:v>0.79565603730013901</c:v>
                </c:pt>
                <c:pt idx="2794">
                  <c:v>0.79542734013715599</c:v>
                </c:pt>
                <c:pt idx="2795">
                  <c:v>0.79501717972431796</c:v>
                </c:pt>
                <c:pt idx="2796">
                  <c:v>0.79451226746006398</c:v>
                </c:pt>
                <c:pt idx="2797">
                  <c:v>0.79264177187655005</c:v>
                </c:pt>
                <c:pt idx="2798">
                  <c:v>0.79213922929395797</c:v>
                </c:pt>
                <c:pt idx="2799">
                  <c:v>0.79212851190946398</c:v>
                </c:pt>
                <c:pt idx="2800">
                  <c:v>0.79190369797105897</c:v>
                </c:pt>
                <c:pt idx="2801">
                  <c:v>0.79139845394374297</c:v>
                </c:pt>
                <c:pt idx="2802">
                  <c:v>0.79035629901850801</c:v>
                </c:pt>
                <c:pt idx="2803">
                  <c:v>0.79031865199416196</c:v>
                </c:pt>
                <c:pt idx="2804">
                  <c:v>0.79017570772781898</c:v>
                </c:pt>
                <c:pt idx="2805">
                  <c:v>0.78998101696080303</c:v>
                </c:pt>
                <c:pt idx="2806">
                  <c:v>0.78990587912942201</c:v>
                </c:pt>
                <c:pt idx="2807">
                  <c:v>0.78987703178618696</c:v>
                </c:pt>
                <c:pt idx="2808">
                  <c:v>0.78970474857534101</c:v>
                </c:pt>
                <c:pt idx="2809">
                  <c:v>0.78925844681481505</c:v>
                </c:pt>
                <c:pt idx="2810">
                  <c:v>0.78856344047888505</c:v>
                </c:pt>
                <c:pt idx="2811">
                  <c:v>0.78839884278031802</c:v>
                </c:pt>
                <c:pt idx="2812">
                  <c:v>0.78834223301321105</c:v>
                </c:pt>
                <c:pt idx="2813">
                  <c:v>0.78822834405662801</c:v>
                </c:pt>
                <c:pt idx="2814">
                  <c:v>0.78796186064692597</c:v>
                </c:pt>
                <c:pt idx="2815">
                  <c:v>0.78783290298528796</c:v>
                </c:pt>
                <c:pt idx="2816">
                  <c:v>0.78754413747321494</c:v>
                </c:pt>
                <c:pt idx="2817">
                  <c:v>0.78750650075631601</c:v>
                </c:pt>
                <c:pt idx="2818">
                  <c:v>0.787353145732958</c:v>
                </c:pt>
                <c:pt idx="2819">
                  <c:v>0.78693189620675597</c:v>
                </c:pt>
                <c:pt idx="2820">
                  <c:v>0.78688080025775498</c:v>
                </c:pt>
                <c:pt idx="2821">
                  <c:v>0.78629761463224601</c:v>
                </c:pt>
                <c:pt idx="2822">
                  <c:v>0.78608196796921603</c:v>
                </c:pt>
                <c:pt idx="2823">
                  <c:v>0.785972404315748</c:v>
                </c:pt>
                <c:pt idx="2824">
                  <c:v>0.78590182690365595</c:v>
                </c:pt>
                <c:pt idx="2825">
                  <c:v>0.785826268501297</c:v>
                </c:pt>
                <c:pt idx="2826">
                  <c:v>0.78581605002938304</c:v>
                </c:pt>
                <c:pt idx="2827">
                  <c:v>0.78521891770083396</c:v>
                </c:pt>
                <c:pt idx="2828">
                  <c:v>0.78502891011839704</c:v>
                </c:pt>
                <c:pt idx="2829">
                  <c:v>0.78490793064396103</c:v>
                </c:pt>
                <c:pt idx="2830">
                  <c:v>0.78459510785050701</c:v>
                </c:pt>
                <c:pt idx="2831">
                  <c:v>0.7844599204778</c:v>
                </c:pt>
                <c:pt idx="2832">
                  <c:v>0.78441652122734296</c:v>
                </c:pt>
                <c:pt idx="2833">
                  <c:v>0.78363920075075999</c:v>
                </c:pt>
                <c:pt idx="2834">
                  <c:v>0.78334041070528604</c:v>
                </c:pt>
                <c:pt idx="2835">
                  <c:v>0.78254857410030598</c:v>
                </c:pt>
                <c:pt idx="2836">
                  <c:v>0.78247013938382204</c:v>
                </c:pt>
                <c:pt idx="2837">
                  <c:v>0.78242429912976896</c:v>
                </c:pt>
                <c:pt idx="2838">
                  <c:v>0.78225387956424897</c:v>
                </c:pt>
                <c:pt idx="2839">
                  <c:v>0.78219990606074397</c:v>
                </c:pt>
                <c:pt idx="2840">
                  <c:v>0.78210880608945499</c:v>
                </c:pt>
                <c:pt idx="2841">
                  <c:v>0.78202710162323597</c:v>
                </c:pt>
                <c:pt idx="2842">
                  <c:v>0.78174433623040396</c:v>
                </c:pt>
                <c:pt idx="2843">
                  <c:v>0.78125547906416803</c:v>
                </c:pt>
                <c:pt idx="2844">
                  <c:v>0.78112568676026695</c:v>
                </c:pt>
                <c:pt idx="2845">
                  <c:v>0.78107144606171397</c:v>
                </c:pt>
                <c:pt idx="2846">
                  <c:v>0.78081839946885701</c:v>
                </c:pt>
                <c:pt idx="2847">
                  <c:v>0.78037602193967104</c:v>
                </c:pt>
                <c:pt idx="2848">
                  <c:v>0.78010288084936397</c:v>
                </c:pt>
                <c:pt idx="2849">
                  <c:v>0.77979140818498405</c:v>
                </c:pt>
                <c:pt idx="2850">
                  <c:v>0.77976412431261699</c:v>
                </c:pt>
                <c:pt idx="2851">
                  <c:v>0.77907441594688698</c:v>
                </c:pt>
                <c:pt idx="2852">
                  <c:v>0.77897715125557798</c:v>
                </c:pt>
                <c:pt idx="2853">
                  <c:v>0.77836565852161099</c:v>
                </c:pt>
                <c:pt idx="2854">
                  <c:v>0.77810076264912698</c:v>
                </c:pt>
                <c:pt idx="2855">
                  <c:v>0.77788841024942601</c:v>
                </c:pt>
                <c:pt idx="2856">
                  <c:v>0.77785730254677199</c:v>
                </c:pt>
                <c:pt idx="2857">
                  <c:v>0.77779929628678102</c:v>
                </c:pt>
                <c:pt idx="2858">
                  <c:v>0.77726194964586703</c:v>
                </c:pt>
                <c:pt idx="2859">
                  <c:v>0.77718548416548905</c:v>
                </c:pt>
                <c:pt idx="2860">
                  <c:v>0.77690750962458999</c:v>
                </c:pt>
                <c:pt idx="2861">
                  <c:v>0.77671764115196096</c:v>
                </c:pt>
                <c:pt idx="2862">
                  <c:v>0.77645086288922605</c:v>
                </c:pt>
                <c:pt idx="2863">
                  <c:v>0.77628567705649998</c:v>
                </c:pt>
                <c:pt idx="2864">
                  <c:v>0.77579323111584797</c:v>
                </c:pt>
                <c:pt idx="2865">
                  <c:v>0.77520868627140005</c:v>
                </c:pt>
                <c:pt idx="2866">
                  <c:v>0.77489388363326706</c:v>
                </c:pt>
                <c:pt idx="2867">
                  <c:v>0.77390780093801803</c:v>
                </c:pt>
                <c:pt idx="2868">
                  <c:v>0.77389075262109097</c:v>
                </c:pt>
                <c:pt idx="2869">
                  <c:v>0.77381446754443395</c:v>
                </c:pt>
                <c:pt idx="2870">
                  <c:v>0.77346511121169303</c:v>
                </c:pt>
                <c:pt idx="2871">
                  <c:v>0.77314184512917605</c:v>
                </c:pt>
                <c:pt idx="2872">
                  <c:v>0.77313219466596705</c:v>
                </c:pt>
                <c:pt idx="2873">
                  <c:v>0.77253479002449599</c:v>
                </c:pt>
                <c:pt idx="2874">
                  <c:v>0.77131388499589804</c:v>
                </c:pt>
                <c:pt idx="2875">
                  <c:v>0.77124001466700698</c:v>
                </c:pt>
                <c:pt idx="2876">
                  <c:v>0.77072237859918802</c:v>
                </c:pt>
                <c:pt idx="2877">
                  <c:v>0.77025963762948502</c:v>
                </c:pt>
                <c:pt idx="2878">
                  <c:v>0.76993059146508203</c:v>
                </c:pt>
                <c:pt idx="2879">
                  <c:v>0.76992523513097799</c:v>
                </c:pt>
                <c:pt idx="2880">
                  <c:v>0.76973711010850898</c:v>
                </c:pt>
                <c:pt idx="2881">
                  <c:v>0.76964608438843696</c:v>
                </c:pt>
                <c:pt idx="2882">
                  <c:v>0.76947918378135205</c:v>
                </c:pt>
                <c:pt idx="2883">
                  <c:v>0.76945933140822897</c:v>
                </c:pt>
                <c:pt idx="2884">
                  <c:v>0.76933263747686598</c:v>
                </c:pt>
                <c:pt idx="2885">
                  <c:v>0.76926480110147</c:v>
                </c:pt>
                <c:pt idx="2886">
                  <c:v>0.76909803370057295</c:v>
                </c:pt>
                <c:pt idx="2887">
                  <c:v>0.76900348152218501</c:v>
                </c:pt>
                <c:pt idx="2888">
                  <c:v>0.768776256815496</c:v>
                </c:pt>
                <c:pt idx="2889">
                  <c:v>0.76821092891300702</c:v>
                </c:pt>
                <c:pt idx="2890">
                  <c:v>0.76807193386573902</c:v>
                </c:pt>
                <c:pt idx="2891">
                  <c:v>0.76732366583229294</c:v>
                </c:pt>
                <c:pt idx="2892">
                  <c:v>0.76703629744268098</c:v>
                </c:pt>
                <c:pt idx="2893">
                  <c:v>0.76642312754361197</c:v>
                </c:pt>
                <c:pt idx="2894">
                  <c:v>0.766070153551907</c:v>
                </c:pt>
                <c:pt idx="2895">
                  <c:v>0.765798333501581</c:v>
                </c:pt>
                <c:pt idx="2896">
                  <c:v>0.76573860548008899</c:v>
                </c:pt>
                <c:pt idx="2897">
                  <c:v>0.76563074137903797</c:v>
                </c:pt>
                <c:pt idx="2898">
                  <c:v>0.76511564610643501</c:v>
                </c:pt>
                <c:pt idx="2899">
                  <c:v>0.76480102828193497</c:v>
                </c:pt>
                <c:pt idx="2900">
                  <c:v>0.76455121418711103</c:v>
                </c:pt>
                <c:pt idx="2901">
                  <c:v>0.76421217679429498</c:v>
                </c:pt>
                <c:pt idx="2902">
                  <c:v>0.76381895160240598</c:v>
                </c:pt>
                <c:pt idx="2903">
                  <c:v>0.76368734657182902</c:v>
                </c:pt>
                <c:pt idx="2904">
                  <c:v>0.76351571187591305</c:v>
                </c:pt>
                <c:pt idx="2905">
                  <c:v>0.76329765586589005</c:v>
                </c:pt>
                <c:pt idx="2906">
                  <c:v>0.76323043501302801</c:v>
                </c:pt>
                <c:pt idx="2907">
                  <c:v>0.76291933582956595</c:v>
                </c:pt>
                <c:pt idx="2908">
                  <c:v>0.76255631458794004</c:v>
                </c:pt>
                <c:pt idx="2909">
                  <c:v>0.76202441596669901</c:v>
                </c:pt>
                <c:pt idx="2910">
                  <c:v>0.76172192595990995</c:v>
                </c:pt>
                <c:pt idx="2911">
                  <c:v>0.760861368332998</c:v>
                </c:pt>
                <c:pt idx="2912">
                  <c:v>0.76084140516681198</c:v>
                </c:pt>
                <c:pt idx="2913">
                  <c:v>0.76051310025692098</c:v>
                </c:pt>
                <c:pt idx="2914">
                  <c:v>0.76034348954712905</c:v>
                </c:pt>
                <c:pt idx="2915">
                  <c:v>0.76003698335056902</c:v>
                </c:pt>
                <c:pt idx="2916">
                  <c:v>0.759644068560963</c:v>
                </c:pt>
                <c:pt idx="2917">
                  <c:v>0.75947993759559995</c:v>
                </c:pt>
                <c:pt idx="2918">
                  <c:v>0.75926734333115897</c:v>
                </c:pt>
                <c:pt idx="2919">
                  <c:v>0.75915782808073196</c:v>
                </c:pt>
                <c:pt idx="2920">
                  <c:v>0.759050862936688</c:v>
                </c:pt>
                <c:pt idx="2921">
                  <c:v>0.75677637138435705</c:v>
                </c:pt>
                <c:pt idx="2922">
                  <c:v>0.75651362117526</c:v>
                </c:pt>
                <c:pt idx="2923">
                  <c:v>0.75650201777280401</c:v>
                </c:pt>
                <c:pt idx="2924">
                  <c:v>0.75573789605100095</c:v>
                </c:pt>
                <c:pt idx="2925">
                  <c:v>0.75564516768055701</c:v>
                </c:pt>
                <c:pt idx="2926">
                  <c:v>0.75526361046484203</c:v>
                </c:pt>
                <c:pt idx="2927">
                  <c:v>0.75407977647146296</c:v>
                </c:pt>
                <c:pt idx="2928">
                  <c:v>0.75396188459218505</c:v>
                </c:pt>
                <c:pt idx="2929">
                  <c:v>0.75394981682427398</c:v>
                </c:pt>
                <c:pt idx="2930">
                  <c:v>0.75391766660859105</c:v>
                </c:pt>
                <c:pt idx="2931">
                  <c:v>0.75368611545247499</c:v>
                </c:pt>
                <c:pt idx="2932">
                  <c:v>0.75319218980173797</c:v>
                </c:pt>
                <c:pt idx="2933">
                  <c:v>0.75318237762565099</c:v>
                </c:pt>
                <c:pt idx="2934">
                  <c:v>0.75243497222646805</c:v>
                </c:pt>
                <c:pt idx="2935">
                  <c:v>0.75214978846968505</c:v>
                </c:pt>
                <c:pt idx="2936">
                  <c:v>0.75174769088858895</c:v>
                </c:pt>
                <c:pt idx="2937">
                  <c:v>0.75167565000341297</c:v>
                </c:pt>
                <c:pt idx="2938">
                  <c:v>0.75109145318386294</c:v>
                </c:pt>
                <c:pt idx="2939">
                  <c:v>0.75078560540772399</c:v>
                </c:pt>
                <c:pt idx="2940">
                  <c:v>0.75068681953690397</c:v>
                </c:pt>
                <c:pt idx="2941">
                  <c:v>0.75042803270378899</c:v>
                </c:pt>
                <c:pt idx="2942">
                  <c:v>0.75020681427086899</c:v>
                </c:pt>
                <c:pt idx="2943">
                  <c:v>0.74983859649739104</c:v>
                </c:pt>
                <c:pt idx="2944">
                  <c:v>0.74981960199068998</c:v>
                </c:pt>
                <c:pt idx="2945">
                  <c:v>0.74966210011390499</c:v>
                </c:pt>
                <c:pt idx="2946">
                  <c:v>0.74962689953020201</c:v>
                </c:pt>
                <c:pt idx="2947">
                  <c:v>0.74926160183803203</c:v>
                </c:pt>
                <c:pt idx="2948">
                  <c:v>0.74883286467333199</c:v>
                </c:pt>
                <c:pt idx="2949">
                  <c:v>0.74855620599581596</c:v>
                </c:pt>
                <c:pt idx="2950">
                  <c:v>0.74834173991178798</c:v>
                </c:pt>
                <c:pt idx="2951">
                  <c:v>0.74777573777483797</c:v>
                </c:pt>
                <c:pt idx="2952">
                  <c:v>0.747564567915179</c:v>
                </c:pt>
                <c:pt idx="2953">
                  <c:v>0.74743719258173302</c:v>
                </c:pt>
                <c:pt idx="2954">
                  <c:v>0.74738355029910197</c:v>
                </c:pt>
                <c:pt idx="2955">
                  <c:v>0.74729066820142098</c:v>
                </c:pt>
                <c:pt idx="2956">
                  <c:v>0.74703617578919701</c:v>
                </c:pt>
                <c:pt idx="2957">
                  <c:v>0.74664691502776903</c:v>
                </c:pt>
                <c:pt idx="2958">
                  <c:v>0.74661091362528997</c:v>
                </c:pt>
                <c:pt idx="2959">
                  <c:v>0.74606964165635203</c:v>
                </c:pt>
                <c:pt idx="2960">
                  <c:v>0.74586561344962898</c:v>
                </c:pt>
                <c:pt idx="2961">
                  <c:v>0.74565497836296601</c:v>
                </c:pt>
                <c:pt idx="2962">
                  <c:v>0.74516435296338701</c:v>
                </c:pt>
                <c:pt idx="2963">
                  <c:v>0.74502633231842696</c:v>
                </c:pt>
                <c:pt idx="2964">
                  <c:v>0.74492517486406695</c:v>
                </c:pt>
                <c:pt idx="2965">
                  <c:v>0.74487940551693399</c:v>
                </c:pt>
                <c:pt idx="2966">
                  <c:v>0.74438477521225099</c:v>
                </c:pt>
                <c:pt idx="2967">
                  <c:v>0.74424847041986897</c:v>
                </c:pt>
                <c:pt idx="2968">
                  <c:v>0.74352182391560495</c:v>
                </c:pt>
                <c:pt idx="2969">
                  <c:v>0.74325533891575202</c:v>
                </c:pt>
                <c:pt idx="2970">
                  <c:v>0.74306319616425998</c:v>
                </c:pt>
                <c:pt idx="2971">
                  <c:v>0.74271844435104095</c:v>
                </c:pt>
                <c:pt idx="2972">
                  <c:v>0.74232554313849697</c:v>
                </c:pt>
                <c:pt idx="2973">
                  <c:v>0.74231089219511803</c:v>
                </c:pt>
                <c:pt idx="2974">
                  <c:v>0.74201896126491595</c:v>
                </c:pt>
                <c:pt idx="2975">
                  <c:v>0.74078618259994999</c:v>
                </c:pt>
                <c:pt idx="2976">
                  <c:v>0.74070848634363495</c:v>
                </c:pt>
                <c:pt idx="2977">
                  <c:v>0.74027410409164096</c:v>
                </c:pt>
                <c:pt idx="2978">
                  <c:v>0.74016586203819301</c:v>
                </c:pt>
                <c:pt idx="2979">
                  <c:v>0.73977523133890899</c:v>
                </c:pt>
                <c:pt idx="2980">
                  <c:v>0.73970344268132704</c:v>
                </c:pt>
                <c:pt idx="2981">
                  <c:v>0.73958985944112898</c:v>
                </c:pt>
                <c:pt idx="2982">
                  <c:v>0.73890357351388503</c:v>
                </c:pt>
                <c:pt idx="2983">
                  <c:v>0.73871949252474101</c:v>
                </c:pt>
                <c:pt idx="2984">
                  <c:v>0.738266794811403</c:v>
                </c:pt>
                <c:pt idx="2985">
                  <c:v>0.73803722231631197</c:v>
                </c:pt>
                <c:pt idx="2986">
                  <c:v>0.737996656020804</c:v>
                </c:pt>
                <c:pt idx="2987">
                  <c:v>0.73778476542889304</c:v>
                </c:pt>
                <c:pt idx="2988">
                  <c:v>0.73769520701679103</c:v>
                </c:pt>
                <c:pt idx="2989">
                  <c:v>0.73744353855312605</c:v>
                </c:pt>
                <c:pt idx="2990">
                  <c:v>0.73709456255639505</c:v>
                </c:pt>
                <c:pt idx="2991">
                  <c:v>0.73659501397089999</c:v>
                </c:pt>
                <c:pt idx="2992">
                  <c:v>0.73627739879198495</c:v>
                </c:pt>
                <c:pt idx="2993">
                  <c:v>0.73572156075819395</c:v>
                </c:pt>
                <c:pt idx="2994">
                  <c:v>0.73543110266536305</c:v>
                </c:pt>
                <c:pt idx="2995">
                  <c:v>0.73534524300627702</c:v>
                </c:pt>
                <c:pt idx="2996">
                  <c:v>0.73487769697835403</c:v>
                </c:pt>
                <c:pt idx="2997">
                  <c:v>0.73468606476302201</c:v>
                </c:pt>
                <c:pt idx="2998">
                  <c:v>0.73429191932166005</c:v>
                </c:pt>
                <c:pt idx="2999">
                  <c:v>0.73428024372848999</c:v>
                </c:pt>
                <c:pt idx="3000">
                  <c:v>0.73419523715877599</c:v>
                </c:pt>
                <c:pt idx="3001">
                  <c:v>0.73406753433423799</c:v>
                </c:pt>
                <c:pt idx="3002">
                  <c:v>0.73322408400894101</c:v>
                </c:pt>
                <c:pt idx="3003">
                  <c:v>0.73311956182670601</c:v>
                </c:pt>
                <c:pt idx="3004">
                  <c:v>0.73309726428835498</c:v>
                </c:pt>
                <c:pt idx="3005">
                  <c:v>0.73299021873883596</c:v>
                </c:pt>
                <c:pt idx="3006">
                  <c:v>0.73258033401342604</c:v>
                </c:pt>
                <c:pt idx="3007">
                  <c:v>0.73226089110629</c:v>
                </c:pt>
                <c:pt idx="3008">
                  <c:v>0.732224802872666</c:v>
                </c:pt>
                <c:pt idx="3009">
                  <c:v>0.73164934060565201</c:v>
                </c:pt>
                <c:pt idx="3010">
                  <c:v>0.731540935845711</c:v>
                </c:pt>
                <c:pt idx="3011">
                  <c:v>0.73135983714598396</c:v>
                </c:pt>
                <c:pt idx="3012">
                  <c:v>0.73100817515067595</c:v>
                </c:pt>
                <c:pt idx="3013">
                  <c:v>0.73059043306447302</c:v>
                </c:pt>
                <c:pt idx="3014">
                  <c:v>0.73045238410838398</c:v>
                </c:pt>
                <c:pt idx="3015">
                  <c:v>0.72994471348401002</c:v>
                </c:pt>
                <c:pt idx="3016">
                  <c:v>0.72922783341946595</c:v>
                </c:pt>
                <c:pt idx="3017">
                  <c:v>0.72914175976070605</c:v>
                </c:pt>
                <c:pt idx="3018">
                  <c:v>0.72871966616231798</c:v>
                </c:pt>
                <c:pt idx="3019">
                  <c:v>0.72869525722704798</c:v>
                </c:pt>
                <c:pt idx="3020">
                  <c:v>0.72843034919647098</c:v>
                </c:pt>
                <c:pt idx="3021">
                  <c:v>0.72809990888992904</c:v>
                </c:pt>
                <c:pt idx="3022">
                  <c:v>0.727881904172195</c:v>
                </c:pt>
                <c:pt idx="3023">
                  <c:v>0.72747252877378799</c:v>
                </c:pt>
                <c:pt idx="3024">
                  <c:v>0.72746800056661198</c:v>
                </c:pt>
                <c:pt idx="3025">
                  <c:v>0.72657184611762804</c:v>
                </c:pt>
                <c:pt idx="3026">
                  <c:v>0.72630978471035701</c:v>
                </c:pt>
                <c:pt idx="3027">
                  <c:v>0.72630183478268295</c:v>
                </c:pt>
                <c:pt idx="3028">
                  <c:v>0.72629406902971105</c:v>
                </c:pt>
                <c:pt idx="3029">
                  <c:v>0.72615416902994101</c:v>
                </c:pt>
                <c:pt idx="3030">
                  <c:v>0.72554659965727297</c:v>
                </c:pt>
                <c:pt idx="3031">
                  <c:v>0.72537551152003399</c:v>
                </c:pt>
                <c:pt idx="3032">
                  <c:v>0.72526154028962897</c:v>
                </c:pt>
                <c:pt idx="3033">
                  <c:v>0.72488911359710995</c:v>
                </c:pt>
                <c:pt idx="3034">
                  <c:v>0.72473032211552202</c:v>
                </c:pt>
                <c:pt idx="3035">
                  <c:v>0.72463535212973995</c:v>
                </c:pt>
                <c:pt idx="3036">
                  <c:v>0.72455837516204602</c:v>
                </c:pt>
                <c:pt idx="3037">
                  <c:v>0.72438273849212598</c:v>
                </c:pt>
                <c:pt idx="3038">
                  <c:v>0.72403047797380704</c:v>
                </c:pt>
                <c:pt idx="3039">
                  <c:v>0.72394798711374797</c:v>
                </c:pt>
                <c:pt idx="3040">
                  <c:v>0.72387993659456795</c:v>
                </c:pt>
                <c:pt idx="3041">
                  <c:v>0.72304136713383305</c:v>
                </c:pt>
                <c:pt idx="3042">
                  <c:v>0.72293218185536001</c:v>
                </c:pt>
                <c:pt idx="3043">
                  <c:v>0.72267342359554498</c:v>
                </c:pt>
                <c:pt idx="3044">
                  <c:v>0.72258273883202595</c:v>
                </c:pt>
                <c:pt idx="3045">
                  <c:v>0.72218847777574702</c:v>
                </c:pt>
                <c:pt idx="3046">
                  <c:v>0.721952684004182</c:v>
                </c:pt>
                <c:pt idx="3047">
                  <c:v>0.72193433738143198</c:v>
                </c:pt>
                <c:pt idx="3048">
                  <c:v>0.72180497393065801</c:v>
                </c:pt>
                <c:pt idx="3049">
                  <c:v>0.721698143058775</c:v>
                </c:pt>
                <c:pt idx="3050">
                  <c:v>0.72167335101352703</c:v>
                </c:pt>
                <c:pt idx="3051">
                  <c:v>0.72162771173739204</c:v>
                </c:pt>
                <c:pt idx="3052">
                  <c:v>0.72136350453775999</c:v>
                </c:pt>
                <c:pt idx="3053">
                  <c:v>0.72123876074903004</c:v>
                </c:pt>
                <c:pt idx="3054">
                  <c:v>0.72108237143697895</c:v>
                </c:pt>
                <c:pt idx="3055">
                  <c:v>0.720990942477301</c:v>
                </c:pt>
                <c:pt idx="3056">
                  <c:v>0.72058727743567696</c:v>
                </c:pt>
                <c:pt idx="3057">
                  <c:v>0.72015816395636401</c:v>
                </c:pt>
                <c:pt idx="3058">
                  <c:v>0.71997054189863896</c:v>
                </c:pt>
                <c:pt idx="3059">
                  <c:v>0.71988993396441303</c:v>
                </c:pt>
                <c:pt idx="3060">
                  <c:v>0.71984034091324101</c:v>
                </c:pt>
                <c:pt idx="3061">
                  <c:v>0.71982407804773496</c:v>
                </c:pt>
                <c:pt idx="3062">
                  <c:v>0.71913921772499201</c:v>
                </c:pt>
                <c:pt idx="3063">
                  <c:v>0.71894866986888595</c:v>
                </c:pt>
                <c:pt idx="3064">
                  <c:v>0.71847929371067598</c:v>
                </c:pt>
                <c:pt idx="3065">
                  <c:v>0.71844793235662197</c:v>
                </c:pt>
                <c:pt idx="3066">
                  <c:v>0.71833500208160705</c:v>
                </c:pt>
                <c:pt idx="3067">
                  <c:v>0.71721454802843598</c:v>
                </c:pt>
                <c:pt idx="3068">
                  <c:v>0.71708426909093603</c:v>
                </c:pt>
                <c:pt idx="3069">
                  <c:v>0.717019245788035</c:v>
                </c:pt>
                <c:pt idx="3070">
                  <c:v>0.716861553099013</c:v>
                </c:pt>
                <c:pt idx="3071">
                  <c:v>0.71665717909085502</c:v>
                </c:pt>
                <c:pt idx="3072">
                  <c:v>0.71635746871017303</c:v>
                </c:pt>
                <c:pt idx="3073">
                  <c:v>0.71632638684377703</c:v>
                </c:pt>
                <c:pt idx="3074">
                  <c:v>0.716281993072307</c:v>
                </c:pt>
                <c:pt idx="3075">
                  <c:v>0.71625880027070599</c:v>
                </c:pt>
                <c:pt idx="3076">
                  <c:v>0.71625548568438901</c:v>
                </c:pt>
                <c:pt idx="3077">
                  <c:v>0.71609935576822803</c:v>
                </c:pt>
                <c:pt idx="3078">
                  <c:v>0.71606251298179802</c:v>
                </c:pt>
                <c:pt idx="3079">
                  <c:v>0.71571876979855598</c:v>
                </c:pt>
                <c:pt idx="3080">
                  <c:v>0.71538176486499006</c:v>
                </c:pt>
                <c:pt idx="3081">
                  <c:v>0.71530479137902503</c:v>
                </c:pt>
                <c:pt idx="3082">
                  <c:v>0.71456088900485004</c:v>
                </c:pt>
                <c:pt idx="3083">
                  <c:v>0.714511454825278</c:v>
                </c:pt>
                <c:pt idx="3084">
                  <c:v>0.71431963652905395</c:v>
                </c:pt>
                <c:pt idx="3085">
                  <c:v>0.71407667998271596</c:v>
                </c:pt>
                <c:pt idx="3086">
                  <c:v>0.713574711813457</c:v>
                </c:pt>
                <c:pt idx="3087">
                  <c:v>0.71346425724333096</c:v>
                </c:pt>
                <c:pt idx="3088">
                  <c:v>0.71338299854603804</c:v>
                </c:pt>
                <c:pt idx="3089">
                  <c:v>0.71304314221109699</c:v>
                </c:pt>
                <c:pt idx="3090">
                  <c:v>0.71294603204335205</c:v>
                </c:pt>
                <c:pt idx="3091">
                  <c:v>0.71291100339183</c:v>
                </c:pt>
                <c:pt idx="3092">
                  <c:v>0.71249230796548102</c:v>
                </c:pt>
                <c:pt idx="3093">
                  <c:v>0.71212087122076695</c:v>
                </c:pt>
                <c:pt idx="3094">
                  <c:v>0.71186799118769295</c:v>
                </c:pt>
                <c:pt idx="3095">
                  <c:v>0.71185699074052999</c:v>
                </c:pt>
                <c:pt idx="3096">
                  <c:v>0.71185699074052999</c:v>
                </c:pt>
                <c:pt idx="3097">
                  <c:v>0.71180361224447897</c:v>
                </c:pt>
                <c:pt idx="3098">
                  <c:v>0.71168762598770396</c:v>
                </c:pt>
                <c:pt idx="3099">
                  <c:v>0.71133440340040999</c:v>
                </c:pt>
                <c:pt idx="3100">
                  <c:v>0.71071325371585703</c:v>
                </c:pt>
                <c:pt idx="3101">
                  <c:v>0.71069220283440304</c:v>
                </c:pt>
                <c:pt idx="3102">
                  <c:v>0.71050709849961202</c:v>
                </c:pt>
                <c:pt idx="3103">
                  <c:v>0.71038253206689606</c:v>
                </c:pt>
                <c:pt idx="3104">
                  <c:v>0.71027585956510197</c:v>
                </c:pt>
                <c:pt idx="3105">
                  <c:v>0.70985371861023905</c:v>
                </c:pt>
                <c:pt idx="3106">
                  <c:v>0.70936489933841296</c:v>
                </c:pt>
                <c:pt idx="3107">
                  <c:v>0.70876321018072896</c:v>
                </c:pt>
                <c:pt idx="3108">
                  <c:v>0.70866739015345603</c:v>
                </c:pt>
                <c:pt idx="3109">
                  <c:v>0.70823449719884102</c:v>
                </c:pt>
                <c:pt idx="3110">
                  <c:v>0.70784683825107697</c:v>
                </c:pt>
                <c:pt idx="3111">
                  <c:v>0.70782011038947701</c:v>
                </c:pt>
                <c:pt idx="3112">
                  <c:v>0.707639650964212</c:v>
                </c:pt>
                <c:pt idx="3113">
                  <c:v>0.70752504086002799</c:v>
                </c:pt>
                <c:pt idx="3114">
                  <c:v>0.70727618516978596</c:v>
                </c:pt>
                <c:pt idx="3115">
                  <c:v>0.707009529816503</c:v>
                </c:pt>
                <c:pt idx="3116">
                  <c:v>0.70686111050576905</c:v>
                </c:pt>
                <c:pt idx="3117">
                  <c:v>0.70685858503034404</c:v>
                </c:pt>
                <c:pt idx="3118">
                  <c:v>0.70657728603978598</c:v>
                </c:pt>
                <c:pt idx="3119">
                  <c:v>0.70595493325361502</c:v>
                </c:pt>
                <c:pt idx="3120">
                  <c:v>0.70595135021447197</c:v>
                </c:pt>
                <c:pt idx="3121">
                  <c:v>0.70570173252999002</c:v>
                </c:pt>
                <c:pt idx="3122">
                  <c:v>0.70526498618283795</c:v>
                </c:pt>
                <c:pt idx="3123">
                  <c:v>0.70523650764165602</c:v>
                </c:pt>
                <c:pt idx="3124">
                  <c:v>0.70459664688447499</c:v>
                </c:pt>
                <c:pt idx="3125">
                  <c:v>0.70450871178758101</c:v>
                </c:pt>
                <c:pt idx="3126">
                  <c:v>0.70428823576557598</c:v>
                </c:pt>
                <c:pt idx="3127">
                  <c:v>0.70404383436930396</c:v>
                </c:pt>
                <c:pt idx="3128">
                  <c:v>0.70386877139229898</c:v>
                </c:pt>
                <c:pt idx="3129">
                  <c:v>0.70376778455201106</c:v>
                </c:pt>
                <c:pt idx="3130">
                  <c:v>0.70370465378741998</c:v>
                </c:pt>
                <c:pt idx="3131">
                  <c:v>0.70361627716934805</c:v>
                </c:pt>
                <c:pt idx="3132">
                  <c:v>0.70342855910256896</c:v>
                </c:pt>
                <c:pt idx="3133">
                  <c:v>0.703377700533795</c:v>
                </c:pt>
                <c:pt idx="3134">
                  <c:v>0.70325299616620796</c:v>
                </c:pt>
                <c:pt idx="3135">
                  <c:v>0.70323419233902396</c:v>
                </c:pt>
                <c:pt idx="3136">
                  <c:v>0.70308558766547402</c:v>
                </c:pt>
                <c:pt idx="3137">
                  <c:v>0.70284162199120503</c:v>
                </c:pt>
                <c:pt idx="3138">
                  <c:v>0.70242947627913499</c:v>
                </c:pt>
                <c:pt idx="3139">
                  <c:v>0.70227440934058905</c:v>
                </c:pt>
                <c:pt idx="3140">
                  <c:v>0.702217216507804</c:v>
                </c:pt>
                <c:pt idx="3141">
                  <c:v>0.70190371883478997</c:v>
                </c:pt>
                <c:pt idx="3142">
                  <c:v>0.70021432857305099</c:v>
                </c:pt>
                <c:pt idx="3143">
                  <c:v>0.70002058185147198</c:v>
                </c:pt>
                <c:pt idx="3144">
                  <c:v>0.69994088621504602</c:v>
                </c:pt>
                <c:pt idx="3145">
                  <c:v>0.69978428400908199</c:v>
                </c:pt>
                <c:pt idx="3146">
                  <c:v>0.69933455178468995</c:v>
                </c:pt>
                <c:pt idx="3147">
                  <c:v>0.69917430118120905</c:v>
                </c:pt>
                <c:pt idx="3148">
                  <c:v>0.69906906640798405</c:v>
                </c:pt>
                <c:pt idx="3149">
                  <c:v>0.69896136179775203</c:v>
                </c:pt>
                <c:pt idx="3150">
                  <c:v>0.69848526025199098</c:v>
                </c:pt>
                <c:pt idx="3151">
                  <c:v>0.69827638353103005</c:v>
                </c:pt>
                <c:pt idx="3152">
                  <c:v>0.69826851653891897</c:v>
                </c:pt>
                <c:pt idx="3153">
                  <c:v>0.69814338381181595</c:v>
                </c:pt>
                <c:pt idx="3154">
                  <c:v>0.69794378255590095</c:v>
                </c:pt>
                <c:pt idx="3155">
                  <c:v>0.69787295234248703</c:v>
                </c:pt>
                <c:pt idx="3156">
                  <c:v>0.69720733902403698</c:v>
                </c:pt>
                <c:pt idx="3157">
                  <c:v>0.69682117327590798</c:v>
                </c:pt>
                <c:pt idx="3158">
                  <c:v>0.69660865304391895</c:v>
                </c:pt>
                <c:pt idx="3159">
                  <c:v>0.69612496730656803</c:v>
                </c:pt>
                <c:pt idx="3160">
                  <c:v>0.69584774138564298</c:v>
                </c:pt>
                <c:pt idx="3161">
                  <c:v>0.69559438950614705</c:v>
                </c:pt>
                <c:pt idx="3162">
                  <c:v>0.69543828501249105</c:v>
                </c:pt>
                <c:pt idx="3163">
                  <c:v>0.69519012558688997</c:v>
                </c:pt>
                <c:pt idx="3164">
                  <c:v>0.69509125784806303</c:v>
                </c:pt>
                <c:pt idx="3165">
                  <c:v>0.69497579297965095</c:v>
                </c:pt>
                <c:pt idx="3166">
                  <c:v>0.69460608813749403</c:v>
                </c:pt>
                <c:pt idx="3167">
                  <c:v>0.69424714586245695</c:v>
                </c:pt>
                <c:pt idx="3168">
                  <c:v>0.69362121554674705</c:v>
                </c:pt>
                <c:pt idx="3169">
                  <c:v>0.69345468770232299</c:v>
                </c:pt>
                <c:pt idx="3170">
                  <c:v>0.69322172511404101</c:v>
                </c:pt>
                <c:pt idx="3171">
                  <c:v>0.69310130986080498</c:v>
                </c:pt>
                <c:pt idx="3172">
                  <c:v>0.69304662611810697</c:v>
                </c:pt>
                <c:pt idx="3173">
                  <c:v>0.69239054122744303</c:v>
                </c:pt>
                <c:pt idx="3174">
                  <c:v>0.69138999871964801</c:v>
                </c:pt>
                <c:pt idx="3175">
                  <c:v>0.691351867445815</c:v>
                </c:pt>
                <c:pt idx="3176">
                  <c:v>0.69104130635059602</c:v>
                </c:pt>
                <c:pt idx="3177">
                  <c:v>0.69081628006838502</c:v>
                </c:pt>
                <c:pt idx="3178">
                  <c:v>0.690652102584977</c:v>
                </c:pt>
                <c:pt idx="3179">
                  <c:v>0.69062084459366602</c:v>
                </c:pt>
                <c:pt idx="3180">
                  <c:v>0.69062084459366602</c:v>
                </c:pt>
                <c:pt idx="3181">
                  <c:v>0.69054112164755199</c:v>
                </c:pt>
                <c:pt idx="3182">
                  <c:v>0.69049863849472504</c:v>
                </c:pt>
                <c:pt idx="3183">
                  <c:v>0.69014316517791896</c:v>
                </c:pt>
                <c:pt idx="3184">
                  <c:v>0.689915788281389</c:v>
                </c:pt>
                <c:pt idx="3185">
                  <c:v>0.68969874147394405</c:v>
                </c:pt>
                <c:pt idx="3186">
                  <c:v>0.68934726966694804</c:v>
                </c:pt>
                <c:pt idx="3187">
                  <c:v>0.68901757693544197</c:v>
                </c:pt>
                <c:pt idx="3188">
                  <c:v>0.68890492924841895</c:v>
                </c:pt>
                <c:pt idx="3189">
                  <c:v>0.68867722686641297</c:v>
                </c:pt>
                <c:pt idx="3190">
                  <c:v>0.68841012773323196</c:v>
                </c:pt>
                <c:pt idx="3191">
                  <c:v>0.68742856341192304</c:v>
                </c:pt>
                <c:pt idx="3192">
                  <c:v>0.68741160554986303</c:v>
                </c:pt>
                <c:pt idx="3193">
                  <c:v>0.68692716785483199</c:v>
                </c:pt>
                <c:pt idx="3194">
                  <c:v>0.68619866420929299</c:v>
                </c:pt>
                <c:pt idx="3195">
                  <c:v>0.68480568534603203</c:v>
                </c:pt>
                <c:pt idx="3196">
                  <c:v>0.68441792905237397</c:v>
                </c:pt>
                <c:pt idx="3197">
                  <c:v>0.68333618996504697</c:v>
                </c:pt>
                <c:pt idx="3198">
                  <c:v>0.68330232036517102</c:v>
                </c:pt>
                <c:pt idx="3199">
                  <c:v>0.68321847705134098</c:v>
                </c:pt>
                <c:pt idx="3200">
                  <c:v>0.68312062205006896</c:v>
                </c:pt>
                <c:pt idx="3201">
                  <c:v>0.68311639076099695</c:v>
                </c:pt>
                <c:pt idx="3202">
                  <c:v>0.68248722822867702</c:v>
                </c:pt>
                <c:pt idx="3203">
                  <c:v>0.68191498462719002</c:v>
                </c:pt>
                <c:pt idx="3204">
                  <c:v>0.68179458835519402</c:v>
                </c:pt>
                <c:pt idx="3205">
                  <c:v>0.68162040759803</c:v>
                </c:pt>
                <c:pt idx="3206">
                  <c:v>0.680522413206467</c:v>
                </c:pt>
                <c:pt idx="3207">
                  <c:v>0.68025814101975501</c:v>
                </c:pt>
                <c:pt idx="3208">
                  <c:v>0.68017151915535401</c:v>
                </c:pt>
                <c:pt idx="3209">
                  <c:v>0.67988919732229602</c:v>
                </c:pt>
                <c:pt idx="3210">
                  <c:v>0.67973508888851697</c:v>
                </c:pt>
                <c:pt idx="3211">
                  <c:v>0.67968652059151402</c:v>
                </c:pt>
                <c:pt idx="3212">
                  <c:v>0.67963023325938798</c:v>
                </c:pt>
                <c:pt idx="3213">
                  <c:v>0.67894941729122404</c:v>
                </c:pt>
                <c:pt idx="3214">
                  <c:v>0.67889416602196995</c:v>
                </c:pt>
                <c:pt idx="3215">
                  <c:v>0.67885272232787697</c:v>
                </c:pt>
                <c:pt idx="3216">
                  <c:v>0.67838761233049805</c:v>
                </c:pt>
                <c:pt idx="3217">
                  <c:v>0.67774974108687402</c:v>
                </c:pt>
                <c:pt idx="3218">
                  <c:v>0.67762191395529403</c:v>
                </c:pt>
                <c:pt idx="3219">
                  <c:v>0.67754521281159397</c:v>
                </c:pt>
                <c:pt idx="3220">
                  <c:v>0.67734316429795405</c:v>
                </c:pt>
                <c:pt idx="3221">
                  <c:v>0.67721507692190397</c:v>
                </c:pt>
                <c:pt idx="3222">
                  <c:v>0.67707410294048997</c:v>
                </c:pt>
                <c:pt idx="3223">
                  <c:v>0.67679842177460303</c:v>
                </c:pt>
                <c:pt idx="3224">
                  <c:v>0.67652246433347296</c:v>
                </c:pt>
                <c:pt idx="3225">
                  <c:v>0.67606597216966902</c:v>
                </c:pt>
                <c:pt idx="3226">
                  <c:v>0.67606015696091104</c:v>
                </c:pt>
                <c:pt idx="3227">
                  <c:v>0.67593775695444103</c:v>
                </c:pt>
                <c:pt idx="3228">
                  <c:v>0.67583042186402797</c:v>
                </c:pt>
                <c:pt idx="3229">
                  <c:v>0.67540921254204001</c:v>
                </c:pt>
                <c:pt idx="3230">
                  <c:v>0.67461922660951501</c:v>
                </c:pt>
                <c:pt idx="3231">
                  <c:v>0.67441720164611296</c:v>
                </c:pt>
                <c:pt idx="3232">
                  <c:v>0.674219177243777</c:v>
                </c:pt>
                <c:pt idx="3233">
                  <c:v>0.67410420038320495</c:v>
                </c:pt>
                <c:pt idx="3234">
                  <c:v>0.67359566847011798</c:v>
                </c:pt>
                <c:pt idx="3235">
                  <c:v>0.67341067483298001</c:v>
                </c:pt>
                <c:pt idx="3236">
                  <c:v>0.67333329282870502</c:v>
                </c:pt>
                <c:pt idx="3237">
                  <c:v>0.67304836472010698</c:v>
                </c:pt>
                <c:pt idx="3238">
                  <c:v>0.67279181007331701</c:v>
                </c:pt>
                <c:pt idx="3239">
                  <c:v>0.67276374193616995</c:v>
                </c:pt>
                <c:pt idx="3240">
                  <c:v>0.67226752348861596</c:v>
                </c:pt>
                <c:pt idx="3241">
                  <c:v>0.67177649530949601</c:v>
                </c:pt>
                <c:pt idx="3242">
                  <c:v>0.67153748716614003</c:v>
                </c:pt>
                <c:pt idx="3243">
                  <c:v>0.67137440867056897</c:v>
                </c:pt>
                <c:pt idx="3244">
                  <c:v>0.67117126168697006</c:v>
                </c:pt>
                <c:pt idx="3245">
                  <c:v>0.67099584872735296</c:v>
                </c:pt>
                <c:pt idx="3246">
                  <c:v>0.67096467422269601</c:v>
                </c:pt>
                <c:pt idx="3247">
                  <c:v>0.67093931437945697</c:v>
                </c:pt>
                <c:pt idx="3248">
                  <c:v>0.670337567021701</c:v>
                </c:pt>
                <c:pt idx="3249">
                  <c:v>0.66989053733542403</c:v>
                </c:pt>
                <c:pt idx="3250">
                  <c:v>0.66845899581608903</c:v>
                </c:pt>
                <c:pt idx="3251">
                  <c:v>0.66844440364299695</c:v>
                </c:pt>
                <c:pt idx="3252">
                  <c:v>0.66810811689118799</c:v>
                </c:pt>
                <c:pt idx="3253">
                  <c:v>0.66792435830174801</c:v>
                </c:pt>
                <c:pt idx="3254">
                  <c:v>0.66775425782513798</c:v>
                </c:pt>
                <c:pt idx="3255">
                  <c:v>0.66724785535915798</c:v>
                </c:pt>
                <c:pt idx="3256">
                  <c:v>0.66719705178718003</c:v>
                </c:pt>
                <c:pt idx="3257">
                  <c:v>0.66690812530452004</c:v>
                </c:pt>
                <c:pt idx="3258">
                  <c:v>0.66646936187401795</c:v>
                </c:pt>
                <c:pt idx="3259">
                  <c:v>0.66590506662003601</c:v>
                </c:pt>
                <c:pt idx="3260">
                  <c:v>0.66580063058635197</c:v>
                </c:pt>
                <c:pt idx="3261">
                  <c:v>0.66558637306705704</c:v>
                </c:pt>
                <c:pt idx="3262">
                  <c:v>0.66542980768696802</c:v>
                </c:pt>
                <c:pt idx="3263">
                  <c:v>0.66520136375832095</c:v>
                </c:pt>
                <c:pt idx="3264">
                  <c:v>0.66466750327261104</c:v>
                </c:pt>
                <c:pt idx="3265">
                  <c:v>0.664645984278744</c:v>
                </c:pt>
                <c:pt idx="3266">
                  <c:v>0.66403462028000604</c:v>
                </c:pt>
                <c:pt idx="3267">
                  <c:v>0.66343982113047495</c:v>
                </c:pt>
                <c:pt idx="3268">
                  <c:v>0.66331328654089305</c:v>
                </c:pt>
                <c:pt idx="3269">
                  <c:v>0.663220602571994</c:v>
                </c:pt>
                <c:pt idx="3270">
                  <c:v>0.66218367323785399</c:v>
                </c:pt>
                <c:pt idx="3271">
                  <c:v>0.66179190078919903</c:v>
                </c:pt>
                <c:pt idx="3272">
                  <c:v>0.66161274084392097</c:v>
                </c:pt>
                <c:pt idx="3273">
                  <c:v>0.66120448560258804</c:v>
                </c:pt>
                <c:pt idx="3274">
                  <c:v>0.66117250982615094</c:v>
                </c:pt>
                <c:pt idx="3275">
                  <c:v>0.66073077158576798</c:v>
                </c:pt>
                <c:pt idx="3276">
                  <c:v>0.66037348048127797</c:v>
                </c:pt>
                <c:pt idx="3277">
                  <c:v>0.66033889813540902</c:v>
                </c:pt>
                <c:pt idx="3278">
                  <c:v>0.65957675273559402</c:v>
                </c:pt>
                <c:pt idx="3279">
                  <c:v>0.65930363216885102</c:v>
                </c:pt>
                <c:pt idx="3280">
                  <c:v>0.65919750895060003</c:v>
                </c:pt>
                <c:pt idx="3281">
                  <c:v>0.65878297026160904</c:v>
                </c:pt>
                <c:pt idx="3282">
                  <c:v>0.65858081750614295</c:v>
                </c:pt>
                <c:pt idx="3283">
                  <c:v>0.65808245490700301</c:v>
                </c:pt>
                <c:pt idx="3284">
                  <c:v>0.65723446484868797</c:v>
                </c:pt>
                <c:pt idx="3285">
                  <c:v>0.65717497217030996</c:v>
                </c:pt>
                <c:pt idx="3286">
                  <c:v>0.65654728176583199</c:v>
                </c:pt>
                <c:pt idx="3287">
                  <c:v>0.65619223502346902</c:v>
                </c:pt>
                <c:pt idx="3288">
                  <c:v>0.65603898398120497</c:v>
                </c:pt>
                <c:pt idx="3289">
                  <c:v>0.655894839730916</c:v>
                </c:pt>
                <c:pt idx="3290">
                  <c:v>0.65578832510290697</c:v>
                </c:pt>
                <c:pt idx="3291">
                  <c:v>0.65560741334000106</c:v>
                </c:pt>
                <c:pt idx="3292">
                  <c:v>0.65560029685532495</c:v>
                </c:pt>
                <c:pt idx="3293">
                  <c:v>0.65550258325799404</c:v>
                </c:pt>
                <c:pt idx="3294">
                  <c:v>0.65543428751010602</c:v>
                </c:pt>
                <c:pt idx="3295">
                  <c:v>0.65488536178718404</c:v>
                </c:pt>
                <c:pt idx="3296">
                  <c:v>0.65478581689492299</c:v>
                </c:pt>
                <c:pt idx="3297">
                  <c:v>0.654458631688142</c:v>
                </c:pt>
                <c:pt idx="3298">
                  <c:v>0.65386336343713602</c:v>
                </c:pt>
                <c:pt idx="3299">
                  <c:v>0.65385574816979597</c:v>
                </c:pt>
                <c:pt idx="3300">
                  <c:v>0.65350341060954098</c:v>
                </c:pt>
                <c:pt idx="3301">
                  <c:v>0.65348612877048096</c:v>
                </c:pt>
                <c:pt idx="3302">
                  <c:v>0.65347695830674901</c:v>
                </c:pt>
                <c:pt idx="3303">
                  <c:v>0.65327167916628104</c:v>
                </c:pt>
                <c:pt idx="3304">
                  <c:v>0.65324847885997095</c:v>
                </c:pt>
                <c:pt idx="3305">
                  <c:v>0.65289650328907001</c:v>
                </c:pt>
                <c:pt idx="3306">
                  <c:v>0.65152017008234497</c:v>
                </c:pt>
                <c:pt idx="3307">
                  <c:v>0.65137794427342799</c:v>
                </c:pt>
                <c:pt idx="3308">
                  <c:v>0.65033984043634496</c:v>
                </c:pt>
                <c:pt idx="3309">
                  <c:v>0.65024826837037197</c:v>
                </c:pt>
                <c:pt idx="3310">
                  <c:v>0.650218778998782</c:v>
                </c:pt>
                <c:pt idx="3311">
                  <c:v>0.64992900611411597</c:v>
                </c:pt>
                <c:pt idx="3312">
                  <c:v>0.64946708573421696</c:v>
                </c:pt>
                <c:pt idx="3313">
                  <c:v>0.64917291054637805</c:v>
                </c:pt>
                <c:pt idx="3314">
                  <c:v>0.64904315946038704</c:v>
                </c:pt>
                <c:pt idx="3315">
                  <c:v>0.64839253057365798</c:v>
                </c:pt>
                <c:pt idx="3316">
                  <c:v>0.64788932106004304</c:v>
                </c:pt>
                <c:pt idx="3317">
                  <c:v>0.647474694146842</c:v>
                </c:pt>
                <c:pt idx="3318">
                  <c:v>0.64668721741023305</c:v>
                </c:pt>
                <c:pt idx="3319">
                  <c:v>0.64663653067299598</c:v>
                </c:pt>
                <c:pt idx="3320">
                  <c:v>0.646562795480216</c:v>
                </c:pt>
                <c:pt idx="3321">
                  <c:v>0.646164997184832</c:v>
                </c:pt>
                <c:pt idx="3322">
                  <c:v>0.64584676049475798</c:v>
                </c:pt>
                <c:pt idx="3323">
                  <c:v>0.64565069580238399</c:v>
                </c:pt>
                <c:pt idx="3324">
                  <c:v>0.64506912056144805</c:v>
                </c:pt>
                <c:pt idx="3325">
                  <c:v>0.64427618800484598</c:v>
                </c:pt>
                <c:pt idx="3326">
                  <c:v>0.64382826549926098</c:v>
                </c:pt>
                <c:pt idx="3327">
                  <c:v>0.64352789924556097</c:v>
                </c:pt>
                <c:pt idx="3328">
                  <c:v>0.64345095010930797</c:v>
                </c:pt>
                <c:pt idx="3329">
                  <c:v>0.64342800853099302</c:v>
                </c:pt>
                <c:pt idx="3330">
                  <c:v>0.64326407539192598</c:v>
                </c:pt>
                <c:pt idx="3331">
                  <c:v>0.64311269088981504</c:v>
                </c:pt>
                <c:pt idx="3332">
                  <c:v>0.64275101793894196</c:v>
                </c:pt>
                <c:pt idx="3333">
                  <c:v>0.64255642420395898</c:v>
                </c:pt>
                <c:pt idx="3334">
                  <c:v>0.642134748204781</c:v>
                </c:pt>
                <c:pt idx="3335">
                  <c:v>0.64203988027977099</c:v>
                </c:pt>
                <c:pt idx="3336">
                  <c:v>0.64199450755290999</c:v>
                </c:pt>
                <c:pt idx="3337">
                  <c:v>0.64169597971811498</c:v>
                </c:pt>
                <c:pt idx="3338">
                  <c:v>0.64132389488141595</c:v>
                </c:pt>
                <c:pt idx="3339">
                  <c:v>0.64130815222438498</c:v>
                </c:pt>
                <c:pt idx="3340">
                  <c:v>0.64106840897789097</c:v>
                </c:pt>
                <c:pt idx="3341">
                  <c:v>0.64054420999976702</c:v>
                </c:pt>
                <c:pt idx="3342">
                  <c:v>0.64038857448810904</c:v>
                </c:pt>
                <c:pt idx="3343">
                  <c:v>0.63965347265129602</c:v>
                </c:pt>
                <c:pt idx="3344">
                  <c:v>0.63964471012189394</c:v>
                </c:pt>
                <c:pt idx="3345">
                  <c:v>0.63944018205639297</c:v>
                </c:pt>
                <c:pt idx="3346">
                  <c:v>0.63940471545637201</c:v>
                </c:pt>
                <c:pt idx="3347">
                  <c:v>0.63917036898246304</c:v>
                </c:pt>
                <c:pt idx="3348">
                  <c:v>0.63898026237564698</c:v>
                </c:pt>
                <c:pt idx="3349">
                  <c:v>0.63885736976046803</c:v>
                </c:pt>
                <c:pt idx="3350">
                  <c:v>0.63850716227001003</c:v>
                </c:pt>
                <c:pt idx="3351">
                  <c:v>0.63787689112699697</c:v>
                </c:pt>
                <c:pt idx="3352">
                  <c:v>0.63713552595634204</c:v>
                </c:pt>
                <c:pt idx="3353">
                  <c:v>0.63711549135651502</c:v>
                </c:pt>
                <c:pt idx="3354">
                  <c:v>0.63704629687806202</c:v>
                </c:pt>
                <c:pt idx="3355">
                  <c:v>0.63690985018761104</c:v>
                </c:pt>
                <c:pt idx="3356">
                  <c:v>0.63673309099929698</c:v>
                </c:pt>
                <c:pt idx="3357">
                  <c:v>0.63671252396895806</c:v>
                </c:pt>
                <c:pt idx="3358">
                  <c:v>0.63670100498706605</c:v>
                </c:pt>
                <c:pt idx="3359">
                  <c:v>0.63654434974819496</c:v>
                </c:pt>
                <c:pt idx="3360">
                  <c:v>0.636388557688499</c:v>
                </c:pt>
                <c:pt idx="3361">
                  <c:v>0.63629633902150096</c:v>
                </c:pt>
                <c:pt idx="3362">
                  <c:v>0.63626779343158801</c:v>
                </c:pt>
                <c:pt idx="3363">
                  <c:v>0.63606350121886701</c:v>
                </c:pt>
                <c:pt idx="3364">
                  <c:v>0.635907003361187</c:v>
                </c:pt>
                <c:pt idx="3365">
                  <c:v>0.63566827802374404</c:v>
                </c:pt>
                <c:pt idx="3366">
                  <c:v>0.63560544514763895</c:v>
                </c:pt>
                <c:pt idx="3367">
                  <c:v>0.63556507872233203</c:v>
                </c:pt>
                <c:pt idx="3368">
                  <c:v>0.63514552716696604</c:v>
                </c:pt>
                <c:pt idx="3369">
                  <c:v>0.63363279612250101</c:v>
                </c:pt>
                <c:pt idx="3370">
                  <c:v>0.63342855385099095</c:v>
                </c:pt>
                <c:pt idx="3371">
                  <c:v>0.63342358206513105</c:v>
                </c:pt>
                <c:pt idx="3372">
                  <c:v>0.63332167351263702</c:v>
                </c:pt>
                <c:pt idx="3373">
                  <c:v>0.63328991602290596</c:v>
                </c:pt>
                <c:pt idx="3374">
                  <c:v>0.633122906125686</c:v>
                </c:pt>
                <c:pt idx="3375">
                  <c:v>0.63269845895937904</c:v>
                </c:pt>
                <c:pt idx="3376">
                  <c:v>0.63261673562051102</c:v>
                </c:pt>
                <c:pt idx="3377">
                  <c:v>0.63235976815936201</c:v>
                </c:pt>
                <c:pt idx="3378">
                  <c:v>0.63201066604530198</c:v>
                </c:pt>
                <c:pt idx="3379">
                  <c:v>0.63190470006195998</c:v>
                </c:pt>
                <c:pt idx="3380">
                  <c:v>0.63169072947873295</c:v>
                </c:pt>
                <c:pt idx="3381">
                  <c:v>0.631651289883296</c:v>
                </c:pt>
                <c:pt idx="3382">
                  <c:v>0.63160568472704004</c:v>
                </c:pt>
                <c:pt idx="3383">
                  <c:v>0.63108068835670394</c:v>
                </c:pt>
                <c:pt idx="3384">
                  <c:v>0.63064473032037505</c:v>
                </c:pt>
                <c:pt idx="3385">
                  <c:v>0.63053275531770203</c:v>
                </c:pt>
                <c:pt idx="3386">
                  <c:v>0.63003418849346005</c:v>
                </c:pt>
                <c:pt idx="3387">
                  <c:v>0.62997157875004794</c:v>
                </c:pt>
                <c:pt idx="3388">
                  <c:v>0.62899614108667601</c:v>
                </c:pt>
                <c:pt idx="3389">
                  <c:v>0.62893219881784901</c:v>
                </c:pt>
                <c:pt idx="3390">
                  <c:v>0.62875380828285499</c:v>
                </c:pt>
                <c:pt idx="3391">
                  <c:v>0.62840747267094299</c:v>
                </c:pt>
                <c:pt idx="3392">
                  <c:v>0.62809699619529402</c:v>
                </c:pt>
                <c:pt idx="3393">
                  <c:v>0.62789912784901702</c:v>
                </c:pt>
                <c:pt idx="3394">
                  <c:v>0.62749888641610896</c:v>
                </c:pt>
                <c:pt idx="3395">
                  <c:v>0.62708519219374104</c:v>
                </c:pt>
                <c:pt idx="3396">
                  <c:v>0.62651686574045895</c:v>
                </c:pt>
                <c:pt idx="3397">
                  <c:v>0.62647912965428199</c:v>
                </c:pt>
                <c:pt idx="3398">
                  <c:v>0.62626983023063199</c:v>
                </c:pt>
                <c:pt idx="3399">
                  <c:v>0.62620928998496606</c:v>
                </c:pt>
                <c:pt idx="3400">
                  <c:v>0.625984598679311</c:v>
                </c:pt>
                <c:pt idx="3401">
                  <c:v>0.62590023436786402</c:v>
                </c:pt>
                <c:pt idx="3402">
                  <c:v>0.62559502138662704</c:v>
                </c:pt>
                <c:pt idx="3403">
                  <c:v>0.62535942881562601</c:v>
                </c:pt>
                <c:pt idx="3404">
                  <c:v>0.62497274037633899</c:v>
                </c:pt>
                <c:pt idx="3405">
                  <c:v>0.62383970728979299</c:v>
                </c:pt>
                <c:pt idx="3406">
                  <c:v>0.62359967878598799</c:v>
                </c:pt>
                <c:pt idx="3407">
                  <c:v>0.62324392881528001</c:v>
                </c:pt>
                <c:pt idx="3408">
                  <c:v>0.62248899010048098</c:v>
                </c:pt>
                <c:pt idx="3409">
                  <c:v>0.62227431841513603</c:v>
                </c:pt>
                <c:pt idx="3410">
                  <c:v>0.62216417218867304</c:v>
                </c:pt>
                <c:pt idx="3411">
                  <c:v>0.62212410587996103</c:v>
                </c:pt>
                <c:pt idx="3412">
                  <c:v>0.62210321047032802</c:v>
                </c:pt>
                <c:pt idx="3413">
                  <c:v>0.62144403959391403</c:v>
                </c:pt>
                <c:pt idx="3414">
                  <c:v>0.62137010604521004</c:v>
                </c:pt>
                <c:pt idx="3415">
                  <c:v>0.62120521201470702</c:v>
                </c:pt>
                <c:pt idx="3416">
                  <c:v>0.62113757226483202</c:v>
                </c:pt>
                <c:pt idx="3417">
                  <c:v>0.62065353506416998</c:v>
                </c:pt>
                <c:pt idx="3418">
                  <c:v>0.62026424873485997</c:v>
                </c:pt>
                <c:pt idx="3419">
                  <c:v>0.62014007303017005</c:v>
                </c:pt>
                <c:pt idx="3420">
                  <c:v>0.61999894920429999</c:v>
                </c:pt>
                <c:pt idx="3421">
                  <c:v>0.61957421577652805</c:v>
                </c:pt>
                <c:pt idx="3422">
                  <c:v>0.61929105759341097</c:v>
                </c:pt>
                <c:pt idx="3423">
                  <c:v>0.61913135084849202</c:v>
                </c:pt>
                <c:pt idx="3424">
                  <c:v>0.61880715307513701</c:v>
                </c:pt>
                <c:pt idx="3425">
                  <c:v>0.61797135561538696</c:v>
                </c:pt>
                <c:pt idx="3426">
                  <c:v>0.617754841822303</c:v>
                </c:pt>
                <c:pt idx="3427">
                  <c:v>0.61737511105243903</c:v>
                </c:pt>
                <c:pt idx="3428">
                  <c:v>0.61717744993210999</c:v>
                </c:pt>
                <c:pt idx="3429">
                  <c:v>0.61710327622511396</c:v>
                </c:pt>
                <c:pt idx="3430">
                  <c:v>0.61584062868552303</c:v>
                </c:pt>
                <c:pt idx="3431">
                  <c:v>0.61545145735134499</c:v>
                </c:pt>
                <c:pt idx="3432">
                  <c:v>0.61544375552536401</c:v>
                </c:pt>
                <c:pt idx="3433">
                  <c:v>0.61445196969995397</c:v>
                </c:pt>
                <c:pt idx="3434">
                  <c:v>0.61430858073114203</c:v>
                </c:pt>
                <c:pt idx="3435">
                  <c:v>0.61417372206822096</c:v>
                </c:pt>
                <c:pt idx="3436">
                  <c:v>0.61365714161655305</c:v>
                </c:pt>
                <c:pt idx="3437">
                  <c:v>0.61365298836682003</c:v>
                </c:pt>
                <c:pt idx="3438">
                  <c:v>0.61301026525730795</c:v>
                </c:pt>
                <c:pt idx="3439">
                  <c:v>0.61291247919233005</c:v>
                </c:pt>
                <c:pt idx="3440">
                  <c:v>0.61278367450647298</c:v>
                </c:pt>
                <c:pt idx="3441">
                  <c:v>0.61204449518305604</c:v>
                </c:pt>
                <c:pt idx="3442">
                  <c:v>0.61180459911346696</c:v>
                </c:pt>
                <c:pt idx="3443">
                  <c:v>0.61178194499927796</c:v>
                </c:pt>
                <c:pt idx="3444">
                  <c:v>0.61163380223524499</c:v>
                </c:pt>
                <c:pt idx="3445">
                  <c:v>0.61148642209967297</c:v>
                </c:pt>
                <c:pt idx="3446">
                  <c:v>0.61141751086146701</c:v>
                </c:pt>
                <c:pt idx="3447">
                  <c:v>0.61067016791773399</c:v>
                </c:pt>
                <c:pt idx="3448">
                  <c:v>0.609534974864544</c:v>
                </c:pt>
                <c:pt idx="3449">
                  <c:v>0.60950614463237596</c:v>
                </c:pt>
                <c:pt idx="3450">
                  <c:v>0.60932849431305802</c:v>
                </c:pt>
                <c:pt idx="3451">
                  <c:v>0.60906317056230797</c:v>
                </c:pt>
                <c:pt idx="3452">
                  <c:v>0.60863386482710002</c:v>
                </c:pt>
                <c:pt idx="3453">
                  <c:v>0.60843769148543503</c:v>
                </c:pt>
                <c:pt idx="3454">
                  <c:v>0.60806168384664705</c:v>
                </c:pt>
                <c:pt idx="3455">
                  <c:v>0.607434482953225</c:v>
                </c:pt>
                <c:pt idx="3456">
                  <c:v>0.60719077792958898</c:v>
                </c:pt>
                <c:pt idx="3457">
                  <c:v>0.60669385686129096</c:v>
                </c:pt>
                <c:pt idx="3458">
                  <c:v>0.60596830683124003</c:v>
                </c:pt>
                <c:pt idx="3459">
                  <c:v>0.60556419737198297</c:v>
                </c:pt>
                <c:pt idx="3460">
                  <c:v>0.605311394532281</c:v>
                </c:pt>
                <c:pt idx="3461">
                  <c:v>0.60489715175280001</c:v>
                </c:pt>
                <c:pt idx="3462">
                  <c:v>0.60479514737795403</c:v>
                </c:pt>
                <c:pt idx="3463">
                  <c:v>0.60451189040378805</c:v>
                </c:pt>
                <c:pt idx="3464">
                  <c:v>0.60445414633563799</c:v>
                </c:pt>
                <c:pt idx="3465">
                  <c:v>0.60426740538206203</c:v>
                </c:pt>
                <c:pt idx="3466">
                  <c:v>0.60371013672107998</c:v>
                </c:pt>
                <c:pt idx="3467">
                  <c:v>0.60365805914169401</c:v>
                </c:pt>
                <c:pt idx="3468">
                  <c:v>0.60359102462492298</c:v>
                </c:pt>
                <c:pt idx="3469">
                  <c:v>0.60346815741989901</c:v>
                </c:pt>
                <c:pt idx="3470">
                  <c:v>0.60334500496746402</c:v>
                </c:pt>
                <c:pt idx="3471">
                  <c:v>0.60334266183298901</c:v>
                </c:pt>
                <c:pt idx="3472">
                  <c:v>0.60264328611304696</c:v>
                </c:pt>
                <c:pt idx="3473">
                  <c:v>0.60136303352951104</c:v>
                </c:pt>
                <c:pt idx="3474">
                  <c:v>0.60092181083225904</c:v>
                </c:pt>
                <c:pt idx="3475">
                  <c:v>0.600570129405259</c:v>
                </c:pt>
                <c:pt idx="3476">
                  <c:v>0.59982870336115102</c:v>
                </c:pt>
                <c:pt idx="3477">
                  <c:v>0.59939126480332905</c:v>
                </c:pt>
                <c:pt idx="3478">
                  <c:v>0.59855319069329005</c:v>
                </c:pt>
                <c:pt idx="3479">
                  <c:v>0.59846779533165895</c:v>
                </c:pt>
                <c:pt idx="3480">
                  <c:v>0.59813948710193499</c:v>
                </c:pt>
                <c:pt idx="3481">
                  <c:v>0.59805550537590102</c:v>
                </c:pt>
                <c:pt idx="3482">
                  <c:v>0.59785107368163204</c:v>
                </c:pt>
                <c:pt idx="3483">
                  <c:v>0.59781666101057995</c:v>
                </c:pt>
                <c:pt idx="3484">
                  <c:v>0.59766512736600597</c:v>
                </c:pt>
                <c:pt idx="3485">
                  <c:v>0.59734279712926097</c:v>
                </c:pt>
                <c:pt idx="3486">
                  <c:v>0.59730870650008105</c:v>
                </c:pt>
                <c:pt idx="3487">
                  <c:v>0.59717702718132404</c:v>
                </c:pt>
                <c:pt idx="3488">
                  <c:v>0.59688922955321899</c:v>
                </c:pt>
                <c:pt idx="3489">
                  <c:v>0.59642846162176</c:v>
                </c:pt>
                <c:pt idx="3490">
                  <c:v>0.59639775984969801</c:v>
                </c:pt>
                <c:pt idx="3491">
                  <c:v>0.59626757982329603</c:v>
                </c:pt>
                <c:pt idx="3492">
                  <c:v>0.59617194110796601</c:v>
                </c:pt>
                <c:pt idx="3493">
                  <c:v>0.59615648078536498</c:v>
                </c:pt>
                <c:pt idx="3494">
                  <c:v>0.59543111105527302</c:v>
                </c:pt>
                <c:pt idx="3495">
                  <c:v>0.59519107910985802</c:v>
                </c:pt>
                <c:pt idx="3496">
                  <c:v>0.59513095735525701</c:v>
                </c:pt>
                <c:pt idx="3497">
                  <c:v>0.595030832179262</c:v>
                </c:pt>
                <c:pt idx="3498">
                  <c:v>0.59499766594676995</c:v>
                </c:pt>
                <c:pt idx="3499">
                  <c:v>0.59483777151379102</c:v>
                </c:pt>
                <c:pt idx="3500">
                  <c:v>0.59434258900218195</c:v>
                </c:pt>
                <c:pt idx="3501">
                  <c:v>0.59433996772910402</c:v>
                </c:pt>
                <c:pt idx="3502">
                  <c:v>0.59419835628481099</c:v>
                </c:pt>
                <c:pt idx="3503">
                  <c:v>0.59390785092770304</c:v>
                </c:pt>
                <c:pt idx="3504">
                  <c:v>0.59376432722189798</c:v>
                </c:pt>
                <c:pt idx="3505">
                  <c:v>0.59363790247083903</c:v>
                </c:pt>
                <c:pt idx="3506">
                  <c:v>0.59355631311284196</c:v>
                </c:pt>
                <c:pt idx="3507">
                  <c:v>0.59336293674992302</c:v>
                </c:pt>
                <c:pt idx="3508">
                  <c:v>0.59274140720741197</c:v>
                </c:pt>
                <c:pt idx="3509">
                  <c:v>0.59258539832361001</c:v>
                </c:pt>
                <c:pt idx="3510">
                  <c:v>0.59240617287105701</c:v>
                </c:pt>
                <c:pt idx="3511">
                  <c:v>0.59235626234896099</c:v>
                </c:pt>
                <c:pt idx="3512">
                  <c:v>0.59225387124108297</c:v>
                </c:pt>
                <c:pt idx="3513">
                  <c:v>0.59208426632072497</c:v>
                </c:pt>
                <c:pt idx="3514">
                  <c:v>0.59167383741229695</c:v>
                </c:pt>
                <c:pt idx="3515">
                  <c:v>0.59160145488196203</c:v>
                </c:pt>
                <c:pt idx="3516">
                  <c:v>0.59135680115785105</c:v>
                </c:pt>
                <c:pt idx="3517">
                  <c:v>0.59111645096635801</c:v>
                </c:pt>
                <c:pt idx="3518">
                  <c:v>0.59065344984836698</c:v>
                </c:pt>
                <c:pt idx="3519">
                  <c:v>0.59064125554945002</c:v>
                </c:pt>
                <c:pt idx="3520">
                  <c:v>0.59051834731597597</c:v>
                </c:pt>
                <c:pt idx="3521">
                  <c:v>0.59042066687263595</c:v>
                </c:pt>
                <c:pt idx="3522">
                  <c:v>0.59017158849787299</c:v>
                </c:pt>
                <c:pt idx="3523">
                  <c:v>0.590083136020773</c:v>
                </c:pt>
                <c:pt idx="3524">
                  <c:v>0.58992477573073199</c:v>
                </c:pt>
                <c:pt idx="3525">
                  <c:v>0.58990419892870605</c:v>
                </c:pt>
                <c:pt idx="3526">
                  <c:v>0.58968181633204797</c:v>
                </c:pt>
                <c:pt idx="3527">
                  <c:v>0.589576095644751</c:v>
                </c:pt>
                <c:pt idx="3528">
                  <c:v>0.58885984269262504</c:v>
                </c:pt>
                <c:pt idx="3529">
                  <c:v>0.58870431061400696</c:v>
                </c:pt>
                <c:pt idx="3530">
                  <c:v>0.58864535997034495</c:v>
                </c:pt>
                <c:pt idx="3531">
                  <c:v>0.58864231277246604</c:v>
                </c:pt>
                <c:pt idx="3532">
                  <c:v>0.58858487478170396</c:v>
                </c:pt>
                <c:pt idx="3533">
                  <c:v>0.58834078757478403</c:v>
                </c:pt>
                <c:pt idx="3534">
                  <c:v>0.58816800707954497</c:v>
                </c:pt>
                <c:pt idx="3535">
                  <c:v>0.58808717290672397</c:v>
                </c:pt>
                <c:pt idx="3536">
                  <c:v>0.58799704997971003</c:v>
                </c:pt>
                <c:pt idx="3537">
                  <c:v>0.58765806026053902</c:v>
                </c:pt>
                <c:pt idx="3538">
                  <c:v>0.58750853935977898</c:v>
                </c:pt>
                <c:pt idx="3539">
                  <c:v>0.58729793229369098</c:v>
                </c:pt>
                <c:pt idx="3540">
                  <c:v>0.58720676439344499</c:v>
                </c:pt>
                <c:pt idx="3541">
                  <c:v>0.58607671632940905</c:v>
                </c:pt>
                <c:pt idx="3542">
                  <c:v>0.58604644460188204</c:v>
                </c:pt>
                <c:pt idx="3543">
                  <c:v>0.58551141536427098</c:v>
                </c:pt>
                <c:pt idx="3544">
                  <c:v>0.58534152389170202</c:v>
                </c:pt>
                <c:pt idx="3545">
                  <c:v>0.58463311511100902</c:v>
                </c:pt>
                <c:pt idx="3546">
                  <c:v>0.58449914784359203</c:v>
                </c:pt>
                <c:pt idx="3547">
                  <c:v>0.583938643077895</c:v>
                </c:pt>
                <c:pt idx="3548">
                  <c:v>0.58323323518095505</c:v>
                </c:pt>
                <c:pt idx="3549">
                  <c:v>0.58218844937922198</c:v>
                </c:pt>
                <c:pt idx="3550">
                  <c:v>0.58194891682737804</c:v>
                </c:pt>
                <c:pt idx="3551">
                  <c:v>0.58183449215806604</c:v>
                </c:pt>
                <c:pt idx="3552">
                  <c:v>0.58158852268535399</c:v>
                </c:pt>
                <c:pt idx="3553">
                  <c:v>0.58153089285854598</c:v>
                </c:pt>
                <c:pt idx="3554">
                  <c:v>0.58147839354168696</c:v>
                </c:pt>
                <c:pt idx="3555">
                  <c:v>0.58141486891063499</c:v>
                </c:pt>
                <c:pt idx="3556">
                  <c:v>0.58140961794892199</c:v>
                </c:pt>
                <c:pt idx="3557">
                  <c:v>0.58124019643324198</c:v>
                </c:pt>
                <c:pt idx="3558">
                  <c:v>0.58118952090021103</c:v>
                </c:pt>
                <c:pt idx="3559">
                  <c:v>0.58108259066294699</c:v>
                </c:pt>
                <c:pt idx="3560">
                  <c:v>0.58061068171657004</c:v>
                </c:pt>
                <c:pt idx="3561">
                  <c:v>0.58048745592048201</c:v>
                </c:pt>
                <c:pt idx="3562">
                  <c:v>0.58035529546972597</c:v>
                </c:pt>
                <c:pt idx="3563">
                  <c:v>0.58013637755277403</c:v>
                </c:pt>
                <c:pt idx="3564">
                  <c:v>0.58009188197975303</c:v>
                </c:pt>
                <c:pt idx="3565">
                  <c:v>0.58004126315371995</c:v>
                </c:pt>
                <c:pt idx="3566">
                  <c:v>0.57965195126866398</c:v>
                </c:pt>
                <c:pt idx="3567">
                  <c:v>0.57940487716162803</c:v>
                </c:pt>
                <c:pt idx="3568">
                  <c:v>0.57923824635455601</c:v>
                </c:pt>
                <c:pt idx="3569">
                  <c:v>0.57868877629573101</c:v>
                </c:pt>
                <c:pt idx="3570">
                  <c:v>0.57803948384524295</c:v>
                </c:pt>
                <c:pt idx="3571">
                  <c:v>0.57791829453775301</c:v>
                </c:pt>
                <c:pt idx="3572">
                  <c:v>0.57752009534097604</c:v>
                </c:pt>
                <c:pt idx="3573">
                  <c:v>0.57698549063220705</c:v>
                </c:pt>
                <c:pt idx="3574">
                  <c:v>0.57660608277077796</c:v>
                </c:pt>
                <c:pt idx="3575">
                  <c:v>0.57614719988586605</c:v>
                </c:pt>
                <c:pt idx="3576">
                  <c:v>0.575339273261946</c:v>
                </c:pt>
                <c:pt idx="3577">
                  <c:v>0.57520570142135896</c:v>
                </c:pt>
                <c:pt idx="3578">
                  <c:v>0.57510370823201895</c:v>
                </c:pt>
                <c:pt idx="3579">
                  <c:v>0.575020105105852</c:v>
                </c:pt>
                <c:pt idx="3580">
                  <c:v>0.57486921646913602</c:v>
                </c:pt>
                <c:pt idx="3581">
                  <c:v>0.57464355827300195</c:v>
                </c:pt>
                <c:pt idx="3582">
                  <c:v>0.57427029526087803</c:v>
                </c:pt>
                <c:pt idx="3583">
                  <c:v>0.57422213498688601</c:v>
                </c:pt>
                <c:pt idx="3584">
                  <c:v>0.57389071127138702</c:v>
                </c:pt>
                <c:pt idx="3585">
                  <c:v>0.57377978376290395</c:v>
                </c:pt>
                <c:pt idx="3586">
                  <c:v>0.57358388841112395</c:v>
                </c:pt>
                <c:pt idx="3587">
                  <c:v>0.57336958437526897</c:v>
                </c:pt>
                <c:pt idx="3588">
                  <c:v>0.57308186520628102</c:v>
                </c:pt>
                <c:pt idx="3589">
                  <c:v>0.57285271269156901</c:v>
                </c:pt>
                <c:pt idx="3590">
                  <c:v>0.57247887213286397</c:v>
                </c:pt>
                <c:pt idx="3591">
                  <c:v>0.57242945319477001</c:v>
                </c:pt>
                <c:pt idx="3592">
                  <c:v>0.57218918216266701</c:v>
                </c:pt>
                <c:pt idx="3593">
                  <c:v>0.57204928687768697</c:v>
                </c:pt>
                <c:pt idx="3594">
                  <c:v>0.57203876358996597</c:v>
                </c:pt>
                <c:pt idx="3595">
                  <c:v>0.57081037517545996</c:v>
                </c:pt>
                <c:pt idx="3596">
                  <c:v>0.57041399698002804</c:v>
                </c:pt>
                <c:pt idx="3597">
                  <c:v>0.57000441766402998</c:v>
                </c:pt>
                <c:pt idx="3598">
                  <c:v>0.56999491705720196</c:v>
                </c:pt>
                <c:pt idx="3599">
                  <c:v>0.56962057341807903</c:v>
                </c:pt>
                <c:pt idx="3600">
                  <c:v>0.56947833933418301</c:v>
                </c:pt>
                <c:pt idx="3601">
                  <c:v>0.56857988779245106</c:v>
                </c:pt>
                <c:pt idx="3602">
                  <c:v>0.56847645837598604</c:v>
                </c:pt>
                <c:pt idx="3603">
                  <c:v>0.568385055744274</c:v>
                </c:pt>
                <c:pt idx="3604">
                  <c:v>0.56822458830312295</c:v>
                </c:pt>
                <c:pt idx="3605">
                  <c:v>0.56786842162300499</c:v>
                </c:pt>
                <c:pt idx="3606">
                  <c:v>0.56783085389037802</c:v>
                </c:pt>
                <c:pt idx="3607">
                  <c:v>0.56774458110017201</c:v>
                </c:pt>
                <c:pt idx="3608">
                  <c:v>0.56764818771643499</c:v>
                </c:pt>
                <c:pt idx="3609">
                  <c:v>0.567470762945957</c:v>
                </c:pt>
                <c:pt idx="3610">
                  <c:v>0.56709791721132696</c:v>
                </c:pt>
                <c:pt idx="3611">
                  <c:v>0.56703302304409997</c:v>
                </c:pt>
                <c:pt idx="3612">
                  <c:v>0.56688184777023098</c:v>
                </c:pt>
                <c:pt idx="3613">
                  <c:v>0.56683134458972795</c:v>
                </c:pt>
                <c:pt idx="3614">
                  <c:v>0.56675526394934095</c:v>
                </c:pt>
                <c:pt idx="3615">
                  <c:v>0.56662094765929105</c:v>
                </c:pt>
                <c:pt idx="3616">
                  <c:v>0.56658277960902403</c:v>
                </c:pt>
                <c:pt idx="3617">
                  <c:v>0.56527456523910402</c:v>
                </c:pt>
                <c:pt idx="3618">
                  <c:v>0.56521007443514704</c:v>
                </c:pt>
                <c:pt idx="3619">
                  <c:v>0.56481602956082899</c:v>
                </c:pt>
                <c:pt idx="3620">
                  <c:v>0.56475672911223695</c:v>
                </c:pt>
                <c:pt idx="3621">
                  <c:v>0.56468644492263598</c:v>
                </c:pt>
                <c:pt idx="3622">
                  <c:v>0.56456387357851801</c:v>
                </c:pt>
                <c:pt idx="3623">
                  <c:v>0.56418056541883599</c:v>
                </c:pt>
                <c:pt idx="3624">
                  <c:v>0.56330012150070097</c:v>
                </c:pt>
                <c:pt idx="3625">
                  <c:v>0.56310643245511405</c:v>
                </c:pt>
                <c:pt idx="3626">
                  <c:v>0.562434832441705</c:v>
                </c:pt>
                <c:pt idx="3627">
                  <c:v>0.56240062561506898</c:v>
                </c:pt>
                <c:pt idx="3628">
                  <c:v>0.562019510322736</c:v>
                </c:pt>
                <c:pt idx="3629">
                  <c:v>0.56149567660195698</c:v>
                </c:pt>
                <c:pt idx="3630">
                  <c:v>0.56148586537391698</c:v>
                </c:pt>
                <c:pt idx="3631">
                  <c:v>0.56117759134192902</c:v>
                </c:pt>
                <c:pt idx="3632">
                  <c:v>0.56090522222024297</c:v>
                </c:pt>
                <c:pt idx="3633">
                  <c:v>0.56028593363923496</c:v>
                </c:pt>
                <c:pt idx="3634">
                  <c:v>0.56026619840578396</c:v>
                </c:pt>
                <c:pt idx="3635">
                  <c:v>0.56017714761188198</c:v>
                </c:pt>
                <c:pt idx="3636">
                  <c:v>0.55947853844858197</c:v>
                </c:pt>
                <c:pt idx="3637">
                  <c:v>0.55889032332809496</c:v>
                </c:pt>
                <c:pt idx="3638">
                  <c:v>0.55852886621422204</c:v>
                </c:pt>
                <c:pt idx="3639">
                  <c:v>0.55850948689011803</c:v>
                </c:pt>
                <c:pt idx="3640">
                  <c:v>0.55808289466124605</c:v>
                </c:pt>
                <c:pt idx="3641">
                  <c:v>0.557840303184716</c:v>
                </c:pt>
                <c:pt idx="3642">
                  <c:v>0.55751026076361598</c:v>
                </c:pt>
                <c:pt idx="3643">
                  <c:v>0.55723207624836602</c:v>
                </c:pt>
                <c:pt idx="3644">
                  <c:v>0.55706916775423099</c:v>
                </c:pt>
                <c:pt idx="3645">
                  <c:v>0.55656820030507903</c:v>
                </c:pt>
                <c:pt idx="3646">
                  <c:v>0.55651138878824402</c:v>
                </c:pt>
                <c:pt idx="3647">
                  <c:v>0.55650307525148501</c:v>
                </c:pt>
                <c:pt idx="3648">
                  <c:v>0.55636059299346696</c:v>
                </c:pt>
                <c:pt idx="3649">
                  <c:v>0.55634191621769802</c:v>
                </c:pt>
                <c:pt idx="3650">
                  <c:v>0.55609982538976499</c:v>
                </c:pt>
                <c:pt idx="3651">
                  <c:v>0.55605473849505904</c:v>
                </c:pt>
                <c:pt idx="3652">
                  <c:v>0.55587277784247202</c:v>
                </c:pt>
                <c:pt idx="3653">
                  <c:v>0.55576297737167302</c:v>
                </c:pt>
                <c:pt idx="3654">
                  <c:v>0.55574453947040203</c:v>
                </c:pt>
                <c:pt idx="3655">
                  <c:v>0.55440581280201595</c:v>
                </c:pt>
                <c:pt idx="3656">
                  <c:v>0.55380886806717999</c:v>
                </c:pt>
                <c:pt idx="3657">
                  <c:v>0.55366141091901699</c:v>
                </c:pt>
                <c:pt idx="3658">
                  <c:v>0.55342658449268201</c:v>
                </c:pt>
                <c:pt idx="3659">
                  <c:v>0.55298051073987098</c:v>
                </c:pt>
                <c:pt idx="3660">
                  <c:v>0.55268875231673797</c:v>
                </c:pt>
                <c:pt idx="3661">
                  <c:v>0.55254461318563997</c:v>
                </c:pt>
                <c:pt idx="3662">
                  <c:v>0.55245259442614003</c:v>
                </c:pt>
                <c:pt idx="3663">
                  <c:v>0.55176282902555895</c:v>
                </c:pt>
                <c:pt idx="3664">
                  <c:v>0.55165039397579296</c:v>
                </c:pt>
                <c:pt idx="3665">
                  <c:v>0.551583020153399</c:v>
                </c:pt>
                <c:pt idx="3666">
                  <c:v>0.55102272527238705</c:v>
                </c:pt>
                <c:pt idx="3667">
                  <c:v>0.55084562433777196</c:v>
                </c:pt>
                <c:pt idx="3668">
                  <c:v>0.55073791979943598</c:v>
                </c:pt>
                <c:pt idx="3669">
                  <c:v>0.55063843865696105</c:v>
                </c:pt>
                <c:pt idx="3670">
                  <c:v>0.55052198421558696</c:v>
                </c:pt>
                <c:pt idx="3671">
                  <c:v>0.55011249937596796</c:v>
                </c:pt>
                <c:pt idx="3672">
                  <c:v>0.54956291690913595</c:v>
                </c:pt>
                <c:pt idx="3673">
                  <c:v>0.54955077113145201</c:v>
                </c:pt>
                <c:pt idx="3674">
                  <c:v>0.54948878064662698</c:v>
                </c:pt>
                <c:pt idx="3675">
                  <c:v>0.54936412043362703</c:v>
                </c:pt>
                <c:pt idx="3676">
                  <c:v>0.54935834555216201</c:v>
                </c:pt>
                <c:pt idx="3677">
                  <c:v>0.54933639982881899</c:v>
                </c:pt>
                <c:pt idx="3678">
                  <c:v>0.548806179034385</c:v>
                </c:pt>
                <c:pt idx="3679">
                  <c:v>0.54874720132839705</c:v>
                </c:pt>
                <c:pt idx="3680">
                  <c:v>0.54817574526814505</c:v>
                </c:pt>
                <c:pt idx="3681">
                  <c:v>0.547920154565263</c:v>
                </c:pt>
                <c:pt idx="3682">
                  <c:v>0.54758455449377896</c:v>
                </c:pt>
                <c:pt idx="3683">
                  <c:v>0.54708427494185197</c:v>
                </c:pt>
                <c:pt idx="3684">
                  <c:v>0.546499191325997</c:v>
                </c:pt>
                <c:pt idx="3685">
                  <c:v>0.54628469557748505</c:v>
                </c:pt>
                <c:pt idx="3686">
                  <c:v>0.54613981561651004</c:v>
                </c:pt>
                <c:pt idx="3687">
                  <c:v>0.54529694991175004</c:v>
                </c:pt>
                <c:pt idx="3688">
                  <c:v>0.54451010227959296</c:v>
                </c:pt>
                <c:pt idx="3689">
                  <c:v>0.54411699853806605</c:v>
                </c:pt>
                <c:pt idx="3690">
                  <c:v>0.54352851938267599</c:v>
                </c:pt>
                <c:pt idx="3691">
                  <c:v>0.54324686814752998</c:v>
                </c:pt>
                <c:pt idx="3692">
                  <c:v>0.542466501615542</c:v>
                </c:pt>
                <c:pt idx="3693">
                  <c:v>0.54224161006203497</c:v>
                </c:pt>
                <c:pt idx="3694">
                  <c:v>0.54208092211219305</c:v>
                </c:pt>
                <c:pt idx="3695">
                  <c:v>0.54177910190857004</c:v>
                </c:pt>
                <c:pt idx="3696">
                  <c:v>0.54172763564609505</c:v>
                </c:pt>
                <c:pt idx="3697">
                  <c:v>0.54045552243491002</c:v>
                </c:pt>
                <c:pt idx="3698">
                  <c:v>0.54044908100440003</c:v>
                </c:pt>
                <c:pt idx="3699">
                  <c:v>0.54043576159044604</c:v>
                </c:pt>
                <c:pt idx="3700">
                  <c:v>0.54033828592056499</c:v>
                </c:pt>
                <c:pt idx="3701">
                  <c:v>0.53948084920040695</c:v>
                </c:pt>
                <c:pt idx="3702">
                  <c:v>0.53947271373115901</c:v>
                </c:pt>
                <c:pt idx="3703">
                  <c:v>0.53852719299180096</c:v>
                </c:pt>
                <c:pt idx="3704">
                  <c:v>0.538207059575733</c:v>
                </c:pt>
                <c:pt idx="3705">
                  <c:v>0.53765270138951804</c:v>
                </c:pt>
                <c:pt idx="3706">
                  <c:v>0.53729351017859905</c:v>
                </c:pt>
                <c:pt idx="3707">
                  <c:v>0.53728757948480699</c:v>
                </c:pt>
                <c:pt idx="3708">
                  <c:v>0.53675501564182304</c:v>
                </c:pt>
                <c:pt idx="3709">
                  <c:v>0.535761534469399</c:v>
                </c:pt>
                <c:pt idx="3710">
                  <c:v>0.53548048660284997</c:v>
                </c:pt>
                <c:pt idx="3711">
                  <c:v>0.53519996896857702</c:v>
                </c:pt>
                <c:pt idx="3712">
                  <c:v>0.53495782599575603</c:v>
                </c:pt>
                <c:pt idx="3713">
                  <c:v>0.53489086928801499</c:v>
                </c:pt>
                <c:pt idx="3714">
                  <c:v>0.53487185992325603</c:v>
                </c:pt>
                <c:pt idx="3715">
                  <c:v>0.53485466551429495</c:v>
                </c:pt>
                <c:pt idx="3716">
                  <c:v>0.53480960934802302</c:v>
                </c:pt>
                <c:pt idx="3717">
                  <c:v>0.53472261871250604</c:v>
                </c:pt>
                <c:pt idx="3718">
                  <c:v>0.53468723567196697</c:v>
                </c:pt>
                <c:pt idx="3719">
                  <c:v>0.534239440619943</c:v>
                </c:pt>
                <c:pt idx="3720">
                  <c:v>0.53415219020993199</c:v>
                </c:pt>
                <c:pt idx="3721">
                  <c:v>0.53410731831633296</c:v>
                </c:pt>
                <c:pt idx="3722">
                  <c:v>0.53408520545953497</c:v>
                </c:pt>
                <c:pt idx="3723">
                  <c:v>0.53401022202815496</c:v>
                </c:pt>
                <c:pt idx="3724">
                  <c:v>0.53393110045314796</c:v>
                </c:pt>
                <c:pt idx="3725">
                  <c:v>0.53360955004861399</c:v>
                </c:pt>
                <c:pt idx="3726">
                  <c:v>0.53326849760296802</c:v>
                </c:pt>
                <c:pt idx="3727">
                  <c:v>0.53304150507048298</c:v>
                </c:pt>
                <c:pt idx="3728">
                  <c:v>0.53281304002930097</c:v>
                </c:pt>
                <c:pt idx="3729">
                  <c:v>0.53280074110229703</c:v>
                </c:pt>
                <c:pt idx="3730">
                  <c:v>0.5327446038932</c:v>
                </c:pt>
                <c:pt idx="3731">
                  <c:v>0.53243696003256702</c:v>
                </c:pt>
                <c:pt idx="3732">
                  <c:v>0.53227649186716897</c:v>
                </c:pt>
                <c:pt idx="3733">
                  <c:v>0.53178688446325095</c:v>
                </c:pt>
                <c:pt idx="3734">
                  <c:v>0.53158047152990495</c:v>
                </c:pt>
                <c:pt idx="3735">
                  <c:v>0.53124975350832204</c:v>
                </c:pt>
                <c:pt idx="3736">
                  <c:v>0.53118419557992402</c:v>
                </c:pt>
                <c:pt idx="3737">
                  <c:v>0.53078041529591302</c:v>
                </c:pt>
                <c:pt idx="3738">
                  <c:v>0.53067483631266499</c:v>
                </c:pt>
                <c:pt idx="3739">
                  <c:v>0.53065455304244302</c:v>
                </c:pt>
                <c:pt idx="3740">
                  <c:v>0.52974220403557504</c:v>
                </c:pt>
                <c:pt idx="3741">
                  <c:v>0.52953856992416304</c:v>
                </c:pt>
                <c:pt idx="3742">
                  <c:v>0.52859274163105796</c:v>
                </c:pt>
                <c:pt idx="3743">
                  <c:v>0.528590542194605</c:v>
                </c:pt>
                <c:pt idx="3744">
                  <c:v>0.52832798041957996</c:v>
                </c:pt>
                <c:pt idx="3745">
                  <c:v>0.52831376905034999</c:v>
                </c:pt>
                <c:pt idx="3746">
                  <c:v>0.52820725381227795</c:v>
                </c:pt>
                <c:pt idx="3747">
                  <c:v>0.52818026838030596</c:v>
                </c:pt>
                <c:pt idx="3748">
                  <c:v>0.52817516459950897</c:v>
                </c:pt>
                <c:pt idx="3749">
                  <c:v>0.52700913967593599</c:v>
                </c:pt>
                <c:pt idx="3750">
                  <c:v>0.52627249939487297</c:v>
                </c:pt>
                <c:pt idx="3751">
                  <c:v>0.52584376028075797</c:v>
                </c:pt>
                <c:pt idx="3752">
                  <c:v>0.52521858272923505</c:v>
                </c:pt>
                <c:pt idx="3753">
                  <c:v>0.52511407885165096</c:v>
                </c:pt>
                <c:pt idx="3754">
                  <c:v>0.52447416532283997</c:v>
                </c:pt>
                <c:pt idx="3755">
                  <c:v>0.52442796851274798</c:v>
                </c:pt>
                <c:pt idx="3756">
                  <c:v>0.52397137223610402</c:v>
                </c:pt>
                <c:pt idx="3757">
                  <c:v>0.52350975349306705</c:v>
                </c:pt>
                <c:pt idx="3758">
                  <c:v>0.52231945866942897</c:v>
                </c:pt>
                <c:pt idx="3759">
                  <c:v>0.52213878754042897</c:v>
                </c:pt>
                <c:pt idx="3760">
                  <c:v>0.52191115479461703</c:v>
                </c:pt>
                <c:pt idx="3761">
                  <c:v>0.52190321309010301</c:v>
                </c:pt>
                <c:pt idx="3762">
                  <c:v>0.52116606031930501</c:v>
                </c:pt>
                <c:pt idx="3763">
                  <c:v>0.5210803482088</c:v>
                </c:pt>
                <c:pt idx="3764">
                  <c:v>0.52070457828022698</c:v>
                </c:pt>
                <c:pt idx="3765">
                  <c:v>0.52060381304833703</c:v>
                </c:pt>
                <c:pt idx="3766">
                  <c:v>0.520545108191104</c:v>
                </c:pt>
                <c:pt idx="3767">
                  <c:v>0.52048017288859405</c:v>
                </c:pt>
                <c:pt idx="3768">
                  <c:v>0.520424189571147</c:v>
                </c:pt>
                <c:pt idx="3769">
                  <c:v>0.52039466360503395</c:v>
                </c:pt>
                <c:pt idx="3770">
                  <c:v>0.52033710286576595</c:v>
                </c:pt>
                <c:pt idx="3771">
                  <c:v>0.51988309261638699</c:v>
                </c:pt>
                <c:pt idx="3772">
                  <c:v>0.51879685104453999</c:v>
                </c:pt>
                <c:pt idx="3773">
                  <c:v>0.51776561047855396</c:v>
                </c:pt>
                <c:pt idx="3774">
                  <c:v>0.51718087065247997</c:v>
                </c:pt>
                <c:pt idx="3775">
                  <c:v>0.51706065817360802</c:v>
                </c:pt>
                <c:pt idx="3776">
                  <c:v>0.51695499971743597</c:v>
                </c:pt>
                <c:pt idx="3777">
                  <c:v>0.51667386678787397</c:v>
                </c:pt>
                <c:pt idx="3778">
                  <c:v>0.51631784081223697</c:v>
                </c:pt>
                <c:pt idx="3779">
                  <c:v>0.51609431420906604</c:v>
                </c:pt>
                <c:pt idx="3780">
                  <c:v>0.51577448976105</c:v>
                </c:pt>
                <c:pt idx="3781">
                  <c:v>0.51562791263359598</c:v>
                </c:pt>
                <c:pt idx="3782">
                  <c:v>0.51526304179225901</c:v>
                </c:pt>
                <c:pt idx="3783">
                  <c:v>0.51513665334203496</c:v>
                </c:pt>
                <c:pt idx="3784">
                  <c:v>0.51499472768212795</c:v>
                </c:pt>
                <c:pt idx="3785">
                  <c:v>0.51484339662211298</c:v>
                </c:pt>
                <c:pt idx="3786">
                  <c:v>0.51482585229257904</c:v>
                </c:pt>
                <c:pt idx="3787">
                  <c:v>0.51463248176521204</c:v>
                </c:pt>
                <c:pt idx="3788">
                  <c:v>0.51442244466756104</c:v>
                </c:pt>
                <c:pt idx="3789">
                  <c:v>0.51428364071624</c:v>
                </c:pt>
                <c:pt idx="3790">
                  <c:v>0.51362251632529998</c:v>
                </c:pt>
                <c:pt idx="3791">
                  <c:v>0.51289244578207205</c:v>
                </c:pt>
                <c:pt idx="3792">
                  <c:v>0.51261160424334795</c:v>
                </c:pt>
                <c:pt idx="3793">
                  <c:v>0.51230566531514499</c:v>
                </c:pt>
                <c:pt idx="3794">
                  <c:v>0.51223340152739905</c:v>
                </c:pt>
                <c:pt idx="3795">
                  <c:v>0.51206350290082503</c:v>
                </c:pt>
                <c:pt idx="3796">
                  <c:v>0.51122143127969499</c:v>
                </c:pt>
                <c:pt idx="3797">
                  <c:v>0.51053525237799502</c:v>
                </c:pt>
                <c:pt idx="3798">
                  <c:v>0.51041743422915198</c:v>
                </c:pt>
                <c:pt idx="3799">
                  <c:v>0.50999177192020995</c:v>
                </c:pt>
                <c:pt idx="3800">
                  <c:v>0.509516106566543</c:v>
                </c:pt>
                <c:pt idx="3801">
                  <c:v>0.509229293670033</c:v>
                </c:pt>
                <c:pt idx="3802">
                  <c:v>0.50882272514552795</c:v>
                </c:pt>
                <c:pt idx="3803">
                  <c:v>0.50875666659344398</c:v>
                </c:pt>
                <c:pt idx="3804">
                  <c:v>0.50861696961343394</c:v>
                </c:pt>
                <c:pt idx="3805">
                  <c:v>0.50844747577529603</c:v>
                </c:pt>
                <c:pt idx="3806">
                  <c:v>0.50713076376998201</c:v>
                </c:pt>
                <c:pt idx="3807">
                  <c:v>0.50704702684166303</c:v>
                </c:pt>
                <c:pt idx="3808">
                  <c:v>0.50615352888730902</c:v>
                </c:pt>
                <c:pt idx="3809">
                  <c:v>0.504597049124482</c:v>
                </c:pt>
                <c:pt idx="3810">
                  <c:v>0.50456620561556897</c:v>
                </c:pt>
                <c:pt idx="3811">
                  <c:v>0.50422319155954698</c:v>
                </c:pt>
                <c:pt idx="3812">
                  <c:v>0.50363877107835697</c:v>
                </c:pt>
                <c:pt idx="3813">
                  <c:v>0.50334651747972703</c:v>
                </c:pt>
                <c:pt idx="3814">
                  <c:v>0.50326387067205303</c:v>
                </c:pt>
                <c:pt idx="3815">
                  <c:v>0.50305889849666796</c:v>
                </c:pt>
                <c:pt idx="3816">
                  <c:v>0.50267232170221399</c:v>
                </c:pt>
                <c:pt idx="3817">
                  <c:v>0.50249754374689803</c:v>
                </c:pt>
                <c:pt idx="3818">
                  <c:v>0.50213869501415398</c:v>
                </c:pt>
                <c:pt idx="3819">
                  <c:v>0.50176341303195005</c:v>
                </c:pt>
                <c:pt idx="3820">
                  <c:v>0.50157570877202895</c:v>
                </c:pt>
                <c:pt idx="3821">
                  <c:v>0.50132613826858796</c:v>
                </c:pt>
                <c:pt idx="3822">
                  <c:v>0.50112804506327702</c:v>
                </c:pt>
                <c:pt idx="3823">
                  <c:v>0.50050380721601895</c:v>
                </c:pt>
                <c:pt idx="3824">
                  <c:v>0.50049790130567495</c:v>
                </c:pt>
                <c:pt idx="3825">
                  <c:v>0.50036936149578204</c:v>
                </c:pt>
                <c:pt idx="3826">
                  <c:v>0.50028596446895401</c:v>
                </c:pt>
                <c:pt idx="3827">
                  <c:v>0.49958108237816201</c:v>
                </c:pt>
                <c:pt idx="3828">
                  <c:v>0.49957728227589698</c:v>
                </c:pt>
                <c:pt idx="3829">
                  <c:v>0.49940628122291397</c:v>
                </c:pt>
                <c:pt idx="3830">
                  <c:v>0.49914434264135099</c:v>
                </c:pt>
                <c:pt idx="3831">
                  <c:v>0.49811308384442499</c:v>
                </c:pt>
                <c:pt idx="3832">
                  <c:v>0.49760598835203002</c:v>
                </c:pt>
                <c:pt idx="3833">
                  <c:v>0.49745804378414499</c:v>
                </c:pt>
                <c:pt idx="3834">
                  <c:v>0.49714320234782</c:v>
                </c:pt>
                <c:pt idx="3835">
                  <c:v>0.49713382725231198</c:v>
                </c:pt>
                <c:pt idx="3836">
                  <c:v>0.49706683440199101</c:v>
                </c:pt>
                <c:pt idx="3837">
                  <c:v>0.49680523525684001</c:v>
                </c:pt>
                <c:pt idx="3838">
                  <c:v>0.49664844167552102</c:v>
                </c:pt>
                <c:pt idx="3839">
                  <c:v>0.496289617578765</c:v>
                </c:pt>
                <c:pt idx="3840">
                  <c:v>0.49612926829012399</c:v>
                </c:pt>
                <c:pt idx="3841">
                  <c:v>0.495707807453872</c:v>
                </c:pt>
                <c:pt idx="3842">
                  <c:v>0.49534836562272899</c:v>
                </c:pt>
                <c:pt idx="3843">
                  <c:v>0.49534524018752502</c:v>
                </c:pt>
                <c:pt idx="3844">
                  <c:v>0.49527777535616502</c:v>
                </c:pt>
                <c:pt idx="3845">
                  <c:v>0.493967628109796</c:v>
                </c:pt>
                <c:pt idx="3846">
                  <c:v>0.493748105855569</c:v>
                </c:pt>
                <c:pt idx="3847">
                  <c:v>0.49351689285445899</c:v>
                </c:pt>
                <c:pt idx="3848">
                  <c:v>0.49350534669182899</c:v>
                </c:pt>
                <c:pt idx="3849">
                  <c:v>0.49342801203110098</c:v>
                </c:pt>
                <c:pt idx="3850">
                  <c:v>0.49328553589032897</c:v>
                </c:pt>
                <c:pt idx="3851">
                  <c:v>0.49249317673627302</c:v>
                </c:pt>
                <c:pt idx="3852">
                  <c:v>0.49236673441310602</c:v>
                </c:pt>
                <c:pt idx="3853">
                  <c:v>0.49225132180496201</c:v>
                </c:pt>
                <c:pt idx="3854">
                  <c:v>0.49110455555770599</c:v>
                </c:pt>
                <c:pt idx="3855">
                  <c:v>0.49108777097312001</c:v>
                </c:pt>
                <c:pt idx="3856">
                  <c:v>0.491077265434264</c:v>
                </c:pt>
                <c:pt idx="3857">
                  <c:v>0.49067885787670301</c:v>
                </c:pt>
                <c:pt idx="3858">
                  <c:v>0.49052578507873201</c:v>
                </c:pt>
                <c:pt idx="3859">
                  <c:v>0.49034985549590399</c:v>
                </c:pt>
                <c:pt idx="3860">
                  <c:v>0.48967456773243601</c:v>
                </c:pt>
                <c:pt idx="3861">
                  <c:v>0.48859351544055801</c:v>
                </c:pt>
                <c:pt idx="3862">
                  <c:v>0.48842359632414101</c:v>
                </c:pt>
                <c:pt idx="3863">
                  <c:v>0.48828384050198198</c:v>
                </c:pt>
                <c:pt idx="3864">
                  <c:v>0.48816048830793801</c:v>
                </c:pt>
                <c:pt idx="3865">
                  <c:v>0.48765918628432697</c:v>
                </c:pt>
                <c:pt idx="3866">
                  <c:v>0.48726488532947498</c:v>
                </c:pt>
                <c:pt idx="3867">
                  <c:v>0.48722696299405499</c:v>
                </c:pt>
                <c:pt idx="3868">
                  <c:v>0.487060955090383</c:v>
                </c:pt>
                <c:pt idx="3869">
                  <c:v>0.48703526665605101</c:v>
                </c:pt>
                <c:pt idx="3870">
                  <c:v>0.48700608404692097</c:v>
                </c:pt>
                <c:pt idx="3871">
                  <c:v>0.48624083976195898</c:v>
                </c:pt>
                <c:pt idx="3872">
                  <c:v>0.48577044251595702</c:v>
                </c:pt>
                <c:pt idx="3873">
                  <c:v>0.48571421312016</c:v>
                </c:pt>
                <c:pt idx="3874">
                  <c:v>0.48510204099387699</c:v>
                </c:pt>
                <c:pt idx="3875">
                  <c:v>0.484973868870545</c:v>
                </c:pt>
                <c:pt idx="3876">
                  <c:v>0.48452832205149698</c:v>
                </c:pt>
                <c:pt idx="3877">
                  <c:v>0.484221735348972</c:v>
                </c:pt>
                <c:pt idx="3878">
                  <c:v>0.48361457467861002</c:v>
                </c:pt>
                <c:pt idx="3879">
                  <c:v>0.48350194627307802</c:v>
                </c:pt>
                <c:pt idx="3880">
                  <c:v>0.48318262891536701</c:v>
                </c:pt>
                <c:pt idx="3881">
                  <c:v>0.482905854406039</c:v>
                </c:pt>
                <c:pt idx="3882">
                  <c:v>0.48239345448339099</c:v>
                </c:pt>
                <c:pt idx="3883">
                  <c:v>0.48182552292619601</c:v>
                </c:pt>
                <c:pt idx="3884">
                  <c:v>0.48167881009031799</c:v>
                </c:pt>
                <c:pt idx="3885">
                  <c:v>0.48163103460504703</c:v>
                </c:pt>
                <c:pt idx="3886">
                  <c:v>0.48075370799496098</c:v>
                </c:pt>
                <c:pt idx="3887">
                  <c:v>0.48066747324465098</c:v>
                </c:pt>
                <c:pt idx="3888">
                  <c:v>0.47953811100474297</c:v>
                </c:pt>
                <c:pt idx="3889">
                  <c:v>0.47948645663157802</c:v>
                </c:pt>
                <c:pt idx="3890">
                  <c:v>0.47919330848681702</c:v>
                </c:pt>
                <c:pt idx="3891">
                  <c:v>0.47858570057071198</c:v>
                </c:pt>
                <c:pt idx="3892">
                  <c:v>0.478422403255651</c:v>
                </c:pt>
                <c:pt idx="3893">
                  <c:v>0.47793083562716898</c:v>
                </c:pt>
                <c:pt idx="3894">
                  <c:v>0.47792473821548698</c:v>
                </c:pt>
                <c:pt idx="3895">
                  <c:v>0.47720347721031098</c:v>
                </c:pt>
                <c:pt idx="3896">
                  <c:v>0.47483582107907102</c:v>
                </c:pt>
                <c:pt idx="3897">
                  <c:v>0.47462649250066202</c:v>
                </c:pt>
                <c:pt idx="3898">
                  <c:v>0.47434523402892897</c:v>
                </c:pt>
                <c:pt idx="3899">
                  <c:v>0.47424897766255503</c:v>
                </c:pt>
                <c:pt idx="3900">
                  <c:v>0.473976043017311</c:v>
                </c:pt>
                <c:pt idx="3901">
                  <c:v>0.47369565119296297</c:v>
                </c:pt>
                <c:pt idx="3902">
                  <c:v>0.47362664586063002</c:v>
                </c:pt>
                <c:pt idx="3903">
                  <c:v>0.47297874460134298</c:v>
                </c:pt>
                <c:pt idx="3904">
                  <c:v>0.47266636634978398</c:v>
                </c:pt>
                <c:pt idx="3905">
                  <c:v>0.47205941421949199</c:v>
                </c:pt>
                <c:pt idx="3906">
                  <c:v>0.47172179175895501</c:v>
                </c:pt>
                <c:pt idx="3907">
                  <c:v>0.47079144516295501</c:v>
                </c:pt>
                <c:pt idx="3908">
                  <c:v>0.47056936027992202</c:v>
                </c:pt>
                <c:pt idx="3909">
                  <c:v>0.47051231772290403</c:v>
                </c:pt>
                <c:pt idx="3910">
                  <c:v>0.47041990342547801</c:v>
                </c:pt>
                <c:pt idx="3911">
                  <c:v>0.470291498329372</c:v>
                </c:pt>
                <c:pt idx="3912">
                  <c:v>0.47020304736019503</c:v>
                </c:pt>
                <c:pt idx="3913">
                  <c:v>0.46984437855376998</c:v>
                </c:pt>
                <c:pt idx="3914">
                  <c:v>0.46947879663450698</c:v>
                </c:pt>
                <c:pt idx="3915">
                  <c:v>0.469381415282492</c:v>
                </c:pt>
                <c:pt idx="3916">
                  <c:v>0.469249429572418</c:v>
                </c:pt>
                <c:pt idx="3917">
                  <c:v>0.46879994687902699</c:v>
                </c:pt>
                <c:pt idx="3918">
                  <c:v>0.46857788325332</c:v>
                </c:pt>
                <c:pt idx="3919">
                  <c:v>0.46785617442612498</c:v>
                </c:pt>
                <c:pt idx="3920">
                  <c:v>0.46783332895756002</c:v>
                </c:pt>
                <c:pt idx="3921">
                  <c:v>0.46783051212023902</c:v>
                </c:pt>
                <c:pt idx="3922">
                  <c:v>0.46777441973512202</c:v>
                </c:pt>
                <c:pt idx="3923">
                  <c:v>0.46765849390963099</c:v>
                </c:pt>
                <c:pt idx="3924">
                  <c:v>0.46756556891826601</c:v>
                </c:pt>
                <c:pt idx="3925">
                  <c:v>0.46717168102002099</c:v>
                </c:pt>
                <c:pt idx="3926">
                  <c:v>0.46716164512633801</c:v>
                </c:pt>
                <c:pt idx="3927">
                  <c:v>0.46657561404256498</c:v>
                </c:pt>
                <c:pt idx="3928">
                  <c:v>0.46648224648317799</c:v>
                </c:pt>
                <c:pt idx="3929">
                  <c:v>0.46628364240280401</c:v>
                </c:pt>
                <c:pt idx="3930">
                  <c:v>0.46618195883547398</c:v>
                </c:pt>
                <c:pt idx="3931">
                  <c:v>0.46616256235494002</c:v>
                </c:pt>
                <c:pt idx="3932">
                  <c:v>0.46523127279188298</c:v>
                </c:pt>
                <c:pt idx="3933">
                  <c:v>0.46444976642581098</c:v>
                </c:pt>
                <c:pt idx="3934">
                  <c:v>0.46437894112467598</c:v>
                </c:pt>
                <c:pt idx="3935">
                  <c:v>0.46411010678893999</c:v>
                </c:pt>
                <c:pt idx="3936">
                  <c:v>0.464022632142298</c:v>
                </c:pt>
                <c:pt idx="3937">
                  <c:v>0.46324096936459702</c:v>
                </c:pt>
                <c:pt idx="3938">
                  <c:v>0.46309482606116198</c:v>
                </c:pt>
                <c:pt idx="3939">
                  <c:v>0.463033510738108</c:v>
                </c:pt>
                <c:pt idx="3940">
                  <c:v>0.46261998143081801</c:v>
                </c:pt>
                <c:pt idx="3941">
                  <c:v>0.46249302331969599</c:v>
                </c:pt>
                <c:pt idx="3942">
                  <c:v>0.46225110184121498</c:v>
                </c:pt>
                <c:pt idx="3943">
                  <c:v>0.46213690747494202</c:v>
                </c:pt>
                <c:pt idx="3944">
                  <c:v>0.46204946178215101</c:v>
                </c:pt>
                <c:pt idx="3945">
                  <c:v>0.46171115686876502</c:v>
                </c:pt>
                <c:pt idx="3946">
                  <c:v>0.46149328257946798</c:v>
                </c:pt>
                <c:pt idx="3947">
                  <c:v>0.46114969895451102</c:v>
                </c:pt>
                <c:pt idx="3948">
                  <c:v>0.46094369168910199</c:v>
                </c:pt>
                <c:pt idx="3949">
                  <c:v>0.46069313460419697</c:v>
                </c:pt>
                <c:pt idx="3950">
                  <c:v>0.460634556397645</c:v>
                </c:pt>
                <c:pt idx="3951">
                  <c:v>0.46058603581164997</c:v>
                </c:pt>
                <c:pt idx="3952">
                  <c:v>0.46007733171708298</c:v>
                </c:pt>
                <c:pt idx="3953">
                  <c:v>0.45911197790442498</c:v>
                </c:pt>
                <c:pt idx="3954">
                  <c:v>0.45878407779738201</c:v>
                </c:pt>
                <c:pt idx="3955">
                  <c:v>0.45867378835894601</c:v>
                </c:pt>
                <c:pt idx="3956">
                  <c:v>0.45853201894280599</c:v>
                </c:pt>
                <c:pt idx="3957">
                  <c:v>0.45849549142520601</c:v>
                </c:pt>
                <c:pt idx="3958">
                  <c:v>0.458372030040539</c:v>
                </c:pt>
                <c:pt idx="3959">
                  <c:v>0.45787060148918901</c:v>
                </c:pt>
                <c:pt idx="3960">
                  <c:v>0.45692331510229101</c:v>
                </c:pt>
                <c:pt idx="3961">
                  <c:v>0.45673889405142398</c:v>
                </c:pt>
                <c:pt idx="3962">
                  <c:v>0.45622037764180201</c:v>
                </c:pt>
                <c:pt idx="3963">
                  <c:v>0.45617522044938003</c:v>
                </c:pt>
                <c:pt idx="3964">
                  <c:v>0.45591651349870599</c:v>
                </c:pt>
                <c:pt idx="3965">
                  <c:v>0.455308101492434</c:v>
                </c:pt>
                <c:pt idx="3966">
                  <c:v>0.455202891775147</c:v>
                </c:pt>
                <c:pt idx="3967">
                  <c:v>0.45501108986963401</c:v>
                </c:pt>
                <c:pt idx="3968">
                  <c:v>0.45457722083180901</c:v>
                </c:pt>
                <c:pt idx="3969">
                  <c:v>0.45442971808861798</c:v>
                </c:pt>
                <c:pt idx="3970">
                  <c:v>0.45430261866098298</c:v>
                </c:pt>
                <c:pt idx="3971">
                  <c:v>0.454011530645896</c:v>
                </c:pt>
                <c:pt idx="3972">
                  <c:v>0.45381038996798501</c:v>
                </c:pt>
                <c:pt idx="3973">
                  <c:v>0.45149938251636501</c:v>
                </c:pt>
                <c:pt idx="3974">
                  <c:v>0.45138699915316599</c:v>
                </c:pt>
                <c:pt idx="3975">
                  <c:v>0.45119671212823498</c:v>
                </c:pt>
                <c:pt idx="3976">
                  <c:v>0.45016814555634899</c:v>
                </c:pt>
                <c:pt idx="3977">
                  <c:v>0.449755588719217</c:v>
                </c:pt>
                <c:pt idx="3978">
                  <c:v>0.44962183759588698</c:v>
                </c:pt>
                <c:pt idx="3979">
                  <c:v>0.44959659423473097</c:v>
                </c:pt>
                <c:pt idx="3980">
                  <c:v>0.44953387058891098</c:v>
                </c:pt>
                <c:pt idx="3981">
                  <c:v>0.44874962272348001</c:v>
                </c:pt>
                <c:pt idx="3982">
                  <c:v>0.44869691195862199</c:v>
                </c:pt>
                <c:pt idx="3983">
                  <c:v>0.44863315274052201</c:v>
                </c:pt>
                <c:pt idx="3984">
                  <c:v>0.44861017463599401</c:v>
                </c:pt>
                <c:pt idx="3985">
                  <c:v>0.44842003938057601</c:v>
                </c:pt>
                <c:pt idx="3986">
                  <c:v>0.44840341051095001</c:v>
                </c:pt>
                <c:pt idx="3987">
                  <c:v>0.44820851833826297</c:v>
                </c:pt>
                <c:pt idx="3988">
                  <c:v>0.44796402473312802</c:v>
                </c:pt>
                <c:pt idx="3989">
                  <c:v>0.44791902454931098</c:v>
                </c:pt>
                <c:pt idx="3990">
                  <c:v>0.44702459013204898</c:v>
                </c:pt>
                <c:pt idx="3991">
                  <c:v>0.44699833186045301</c:v>
                </c:pt>
                <c:pt idx="3992">
                  <c:v>0.44668317553699199</c:v>
                </c:pt>
                <c:pt idx="3993">
                  <c:v>0.446663249767971</c:v>
                </c:pt>
                <c:pt idx="3994">
                  <c:v>0.44658173938819401</c:v>
                </c:pt>
                <c:pt idx="3995">
                  <c:v>0.44597405154632103</c:v>
                </c:pt>
                <c:pt idx="3996">
                  <c:v>0.44573511323168802</c:v>
                </c:pt>
                <c:pt idx="3997">
                  <c:v>0.445199628704878</c:v>
                </c:pt>
                <c:pt idx="3998">
                  <c:v>0.44463902987528398</c:v>
                </c:pt>
                <c:pt idx="3999">
                  <c:v>0.44382628712679001</c:v>
                </c:pt>
                <c:pt idx="4000">
                  <c:v>0.44376684734823502</c:v>
                </c:pt>
                <c:pt idx="4001">
                  <c:v>0.44358275594937902</c:v>
                </c:pt>
                <c:pt idx="4002">
                  <c:v>0.44351014261806798</c:v>
                </c:pt>
                <c:pt idx="4003">
                  <c:v>0.44310329492749501</c:v>
                </c:pt>
                <c:pt idx="4004">
                  <c:v>0.44309132560974201</c:v>
                </c:pt>
                <c:pt idx="4005">
                  <c:v>0.442839562023288</c:v>
                </c:pt>
                <c:pt idx="4006">
                  <c:v>0.44261373303434098</c:v>
                </c:pt>
                <c:pt idx="4007">
                  <c:v>0.44253506649860302</c:v>
                </c:pt>
                <c:pt idx="4008">
                  <c:v>0.44241109090310998</c:v>
                </c:pt>
                <c:pt idx="4009">
                  <c:v>0.442253433301592</c:v>
                </c:pt>
                <c:pt idx="4010">
                  <c:v>0.44193648626120602</c:v>
                </c:pt>
                <c:pt idx="4011">
                  <c:v>0.44193096150851802</c:v>
                </c:pt>
                <c:pt idx="4012">
                  <c:v>0.44162687425069302</c:v>
                </c:pt>
                <c:pt idx="4013">
                  <c:v>0.44116985356756</c:v>
                </c:pt>
                <c:pt idx="4014">
                  <c:v>0.441096805572679</c:v>
                </c:pt>
                <c:pt idx="4015">
                  <c:v>0.44092283268296201</c:v>
                </c:pt>
                <c:pt idx="4016">
                  <c:v>0.44033548872989903</c:v>
                </c:pt>
                <c:pt idx="4017">
                  <c:v>0.43995488699034602</c:v>
                </c:pt>
                <c:pt idx="4018">
                  <c:v>0.43975127181759399</c:v>
                </c:pt>
                <c:pt idx="4019">
                  <c:v>0.43973407908147</c:v>
                </c:pt>
                <c:pt idx="4020">
                  <c:v>0.43965706038297597</c:v>
                </c:pt>
                <c:pt idx="4021">
                  <c:v>0.43938234722522901</c:v>
                </c:pt>
                <c:pt idx="4022">
                  <c:v>0.43832042891642098</c:v>
                </c:pt>
                <c:pt idx="4023">
                  <c:v>0.43674105967475002</c:v>
                </c:pt>
                <c:pt idx="4024">
                  <c:v>0.436526284146731</c:v>
                </c:pt>
                <c:pt idx="4025">
                  <c:v>0.43651588822083398</c:v>
                </c:pt>
                <c:pt idx="4026">
                  <c:v>0.43540026864538001</c:v>
                </c:pt>
                <c:pt idx="4027">
                  <c:v>0.43534523048220902</c:v>
                </c:pt>
                <c:pt idx="4028">
                  <c:v>0.433967287209854</c:v>
                </c:pt>
                <c:pt idx="4029">
                  <c:v>0.43322429937203299</c:v>
                </c:pt>
                <c:pt idx="4030">
                  <c:v>0.432985395713194</c:v>
                </c:pt>
                <c:pt idx="4031">
                  <c:v>0.43289292805275897</c:v>
                </c:pt>
                <c:pt idx="4032">
                  <c:v>0.432850596879163</c:v>
                </c:pt>
                <c:pt idx="4033">
                  <c:v>0.43267962884017103</c:v>
                </c:pt>
                <c:pt idx="4034">
                  <c:v>0.43264581194483098</c:v>
                </c:pt>
                <c:pt idx="4035">
                  <c:v>0.43238601394902698</c:v>
                </c:pt>
                <c:pt idx="4036">
                  <c:v>0.43103398745691301</c:v>
                </c:pt>
                <c:pt idx="4037">
                  <c:v>0.43031280638165598</c:v>
                </c:pt>
                <c:pt idx="4038">
                  <c:v>0.428977990981047</c:v>
                </c:pt>
                <c:pt idx="4039">
                  <c:v>0.42896853395262402</c:v>
                </c:pt>
                <c:pt idx="4040">
                  <c:v>0.42894262053819698</c:v>
                </c:pt>
                <c:pt idx="4041">
                  <c:v>0.42876041093360701</c:v>
                </c:pt>
                <c:pt idx="4042">
                  <c:v>0.428040391939216</c:v>
                </c:pt>
                <c:pt idx="4043">
                  <c:v>0.42784528094798302</c:v>
                </c:pt>
                <c:pt idx="4044">
                  <c:v>0.42737984201783102</c:v>
                </c:pt>
                <c:pt idx="4045">
                  <c:v>0.42732929765180999</c:v>
                </c:pt>
                <c:pt idx="4046">
                  <c:v>0.42728891783141898</c:v>
                </c:pt>
                <c:pt idx="4047">
                  <c:v>0.42630742634436902</c:v>
                </c:pt>
                <c:pt idx="4048">
                  <c:v>0.42589505594910998</c:v>
                </c:pt>
                <c:pt idx="4049">
                  <c:v>0.42537461162192602</c:v>
                </c:pt>
                <c:pt idx="4050">
                  <c:v>0.424907540886451</c:v>
                </c:pt>
                <c:pt idx="4051">
                  <c:v>0.42446004471912802</c:v>
                </c:pt>
                <c:pt idx="4052">
                  <c:v>0.42441951957632601</c:v>
                </c:pt>
                <c:pt idx="4053">
                  <c:v>0.42424105767370701</c:v>
                </c:pt>
                <c:pt idx="4054">
                  <c:v>0.42368538588256699</c:v>
                </c:pt>
                <c:pt idx="4055">
                  <c:v>0.42329402780477998</c:v>
                </c:pt>
                <c:pt idx="4056">
                  <c:v>0.422725768126888</c:v>
                </c:pt>
                <c:pt idx="4057">
                  <c:v>0.42270727947106301</c:v>
                </c:pt>
                <c:pt idx="4058">
                  <c:v>0.42268803971435998</c:v>
                </c:pt>
                <c:pt idx="4059">
                  <c:v>0.42268360041746</c:v>
                </c:pt>
                <c:pt idx="4060">
                  <c:v>0.42263209974079602</c:v>
                </c:pt>
                <c:pt idx="4061">
                  <c:v>0.42248971845730399</c:v>
                </c:pt>
                <c:pt idx="4062">
                  <c:v>0.42230019084959802</c:v>
                </c:pt>
                <c:pt idx="4063">
                  <c:v>0.42159355521520397</c:v>
                </c:pt>
                <c:pt idx="4064">
                  <c:v>0.42137784202780898</c:v>
                </c:pt>
                <c:pt idx="4065">
                  <c:v>0.42131883748323901</c:v>
                </c:pt>
                <c:pt idx="4066">
                  <c:v>0.42091139890711399</c:v>
                </c:pt>
                <c:pt idx="4067">
                  <c:v>0.420248193088821</c:v>
                </c:pt>
                <c:pt idx="4068">
                  <c:v>0.42010940235027699</c:v>
                </c:pt>
                <c:pt idx="4069">
                  <c:v>0.42004404800513401</c:v>
                </c:pt>
                <c:pt idx="4070">
                  <c:v>0.41991782735141298</c:v>
                </c:pt>
                <c:pt idx="4071">
                  <c:v>0.41988131405095702</c:v>
                </c:pt>
                <c:pt idx="4072">
                  <c:v>0.41987212920119099</c:v>
                </c:pt>
                <c:pt idx="4073">
                  <c:v>0.41945019781208898</c:v>
                </c:pt>
                <c:pt idx="4074">
                  <c:v>0.41934293758359298</c:v>
                </c:pt>
                <c:pt idx="4075">
                  <c:v>0.41889901977781102</c:v>
                </c:pt>
                <c:pt idx="4076">
                  <c:v>0.41868675570105002</c:v>
                </c:pt>
                <c:pt idx="4077">
                  <c:v>0.41864486634271503</c:v>
                </c:pt>
                <c:pt idx="4078">
                  <c:v>0.41831601224776899</c:v>
                </c:pt>
                <c:pt idx="4079">
                  <c:v>0.418102331389962</c:v>
                </c:pt>
                <c:pt idx="4080">
                  <c:v>0.41749306273687697</c:v>
                </c:pt>
                <c:pt idx="4081">
                  <c:v>0.41745783539918002</c:v>
                </c:pt>
                <c:pt idx="4082">
                  <c:v>0.41707088224426803</c:v>
                </c:pt>
                <c:pt idx="4083">
                  <c:v>0.41668516686914497</c:v>
                </c:pt>
                <c:pt idx="4084">
                  <c:v>0.41592783645424303</c:v>
                </c:pt>
                <c:pt idx="4085">
                  <c:v>0.41455276413869002</c:v>
                </c:pt>
                <c:pt idx="4086">
                  <c:v>0.414263702920737</c:v>
                </c:pt>
                <c:pt idx="4087">
                  <c:v>0.41366055218904002</c:v>
                </c:pt>
                <c:pt idx="4088">
                  <c:v>0.41326085577288602</c:v>
                </c:pt>
                <c:pt idx="4089">
                  <c:v>0.41209497889824098</c:v>
                </c:pt>
                <c:pt idx="4090">
                  <c:v>0.41183778903664697</c:v>
                </c:pt>
                <c:pt idx="4091">
                  <c:v>0.41087369154009101</c:v>
                </c:pt>
                <c:pt idx="4092">
                  <c:v>0.41081888208425499</c:v>
                </c:pt>
                <c:pt idx="4093">
                  <c:v>0.41077786553150097</c:v>
                </c:pt>
                <c:pt idx="4094">
                  <c:v>0.41058187391092998</c:v>
                </c:pt>
                <c:pt idx="4095">
                  <c:v>0.41051240477841899</c:v>
                </c:pt>
                <c:pt idx="4096">
                  <c:v>0.410430322222124</c:v>
                </c:pt>
                <c:pt idx="4097">
                  <c:v>0.41034968035896202</c:v>
                </c:pt>
                <c:pt idx="4098">
                  <c:v>0.410009807570414</c:v>
                </c:pt>
                <c:pt idx="4099">
                  <c:v>0.40925812725300798</c:v>
                </c:pt>
                <c:pt idx="4100">
                  <c:v>0.40893512030121598</c:v>
                </c:pt>
                <c:pt idx="4101">
                  <c:v>0.40797182403996601</c:v>
                </c:pt>
                <c:pt idx="4102">
                  <c:v>0.40793503056097902</c:v>
                </c:pt>
                <c:pt idx="4103">
                  <c:v>0.40736934873629799</c:v>
                </c:pt>
                <c:pt idx="4104">
                  <c:v>0.406809242631261</c:v>
                </c:pt>
                <c:pt idx="4105">
                  <c:v>0.40645707892400401</c:v>
                </c:pt>
                <c:pt idx="4106">
                  <c:v>0.40591978816316898</c:v>
                </c:pt>
                <c:pt idx="4107">
                  <c:v>0.405514062468119</c:v>
                </c:pt>
                <c:pt idx="4108">
                  <c:v>0.405502247342517</c:v>
                </c:pt>
                <c:pt idx="4109">
                  <c:v>0.40535143642362798</c:v>
                </c:pt>
                <c:pt idx="4110">
                  <c:v>0.405099067694979</c:v>
                </c:pt>
                <c:pt idx="4111">
                  <c:v>0.40490589009921302</c:v>
                </c:pt>
                <c:pt idx="4112">
                  <c:v>0.40479400525536002</c:v>
                </c:pt>
                <c:pt idx="4113">
                  <c:v>0.40466986952322398</c:v>
                </c:pt>
                <c:pt idx="4114">
                  <c:v>0.40453401803696598</c:v>
                </c:pt>
                <c:pt idx="4115">
                  <c:v>0.40431163427556699</c:v>
                </c:pt>
                <c:pt idx="4116">
                  <c:v>0.40361800236731099</c:v>
                </c:pt>
                <c:pt idx="4117">
                  <c:v>0.40356295505498502</c:v>
                </c:pt>
                <c:pt idx="4118">
                  <c:v>0.40297890074720299</c:v>
                </c:pt>
                <c:pt idx="4119">
                  <c:v>0.40261805874679502</c:v>
                </c:pt>
                <c:pt idx="4120">
                  <c:v>0.40230294055871901</c:v>
                </c:pt>
                <c:pt idx="4121">
                  <c:v>0.402052568655344</c:v>
                </c:pt>
                <c:pt idx="4122">
                  <c:v>0.40182022947682799</c:v>
                </c:pt>
                <c:pt idx="4123">
                  <c:v>0.400993189582803</c:v>
                </c:pt>
                <c:pt idx="4124">
                  <c:v>0.40048599354116099</c:v>
                </c:pt>
                <c:pt idx="4125">
                  <c:v>0.40043991780135602</c:v>
                </c:pt>
                <c:pt idx="4126">
                  <c:v>0.40023447004531099</c:v>
                </c:pt>
                <c:pt idx="4127">
                  <c:v>0.40022638297459801</c:v>
                </c:pt>
                <c:pt idx="4128">
                  <c:v>0.39991891271251301</c:v>
                </c:pt>
                <c:pt idx="4129">
                  <c:v>0.39943395537257398</c:v>
                </c:pt>
                <c:pt idx="4130">
                  <c:v>0.39942203273029803</c:v>
                </c:pt>
                <c:pt idx="4131">
                  <c:v>0.399393088316426</c:v>
                </c:pt>
                <c:pt idx="4132">
                  <c:v>0.39935470852736898</c:v>
                </c:pt>
                <c:pt idx="4133">
                  <c:v>0.39856395397086197</c:v>
                </c:pt>
                <c:pt idx="4134">
                  <c:v>0.39840422017243599</c:v>
                </c:pt>
                <c:pt idx="4135">
                  <c:v>0.39834740489071402</c:v>
                </c:pt>
                <c:pt idx="4136">
                  <c:v>0.39771050365243399</c:v>
                </c:pt>
                <c:pt idx="4137">
                  <c:v>0.39749577192297197</c:v>
                </c:pt>
                <c:pt idx="4138">
                  <c:v>0.39727419671530201</c:v>
                </c:pt>
                <c:pt idx="4139">
                  <c:v>0.39683194082487899</c:v>
                </c:pt>
                <c:pt idx="4140">
                  <c:v>0.39659273925157001</c:v>
                </c:pt>
                <c:pt idx="4141">
                  <c:v>0.39561501618698303</c:v>
                </c:pt>
                <c:pt idx="4142">
                  <c:v>0.39559471921484302</c:v>
                </c:pt>
                <c:pt idx="4143">
                  <c:v>0.39529163105064602</c:v>
                </c:pt>
                <c:pt idx="4144">
                  <c:v>0.39502062269947402</c:v>
                </c:pt>
                <c:pt idx="4145">
                  <c:v>0.39468997092247299</c:v>
                </c:pt>
                <c:pt idx="4146">
                  <c:v>0.39421936095174298</c:v>
                </c:pt>
                <c:pt idx="4147">
                  <c:v>0.39402723881165103</c:v>
                </c:pt>
                <c:pt idx="4148">
                  <c:v>0.393411376222633</c:v>
                </c:pt>
                <c:pt idx="4149">
                  <c:v>0.39330096916061003</c:v>
                </c:pt>
                <c:pt idx="4150">
                  <c:v>0.39228009049427998</c:v>
                </c:pt>
                <c:pt idx="4151">
                  <c:v>0.392138316157287</c:v>
                </c:pt>
                <c:pt idx="4152">
                  <c:v>0.39213642811736998</c:v>
                </c:pt>
                <c:pt idx="4153">
                  <c:v>0.39207711775492798</c:v>
                </c:pt>
                <c:pt idx="4154">
                  <c:v>0.39202260753132001</c:v>
                </c:pt>
                <c:pt idx="4155">
                  <c:v>0.39187824696030998</c:v>
                </c:pt>
                <c:pt idx="4156">
                  <c:v>0.39155359519070698</c:v>
                </c:pt>
                <c:pt idx="4157">
                  <c:v>0.39150247652283998</c:v>
                </c:pt>
                <c:pt idx="4158">
                  <c:v>0.390889486551729</c:v>
                </c:pt>
                <c:pt idx="4159">
                  <c:v>0.390766806954918</c:v>
                </c:pt>
                <c:pt idx="4160">
                  <c:v>0.39039638775630497</c:v>
                </c:pt>
                <c:pt idx="4161">
                  <c:v>0.389439181791633</c:v>
                </c:pt>
                <c:pt idx="4162">
                  <c:v>0.38906963814520701</c:v>
                </c:pt>
                <c:pt idx="4163">
                  <c:v>0.38874157984025098</c:v>
                </c:pt>
                <c:pt idx="4164">
                  <c:v>0.38866191440633702</c:v>
                </c:pt>
                <c:pt idx="4165">
                  <c:v>0.388436215851171</c:v>
                </c:pt>
                <c:pt idx="4166">
                  <c:v>0.388289709785968</c:v>
                </c:pt>
                <c:pt idx="4167">
                  <c:v>0.38813321462378098</c:v>
                </c:pt>
                <c:pt idx="4168">
                  <c:v>0.38790529380127903</c:v>
                </c:pt>
                <c:pt idx="4169">
                  <c:v>0.38760183249341301</c:v>
                </c:pt>
                <c:pt idx="4170">
                  <c:v>0.38721654948098999</c:v>
                </c:pt>
                <c:pt idx="4171">
                  <c:v>0.38714668140630398</c:v>
                </c:pt>
                <c:pt idx="4172">
                  <c:v>0.387032681440732</c:v>
                </c:pt>
                <c:pt idx="4173">
                  <c:v>0.38658954110715998</c:v>
                </c:pt>
                <c:pt idx="4174">
                  <c:v>0.38657714361191298</c:v>
                </c:pt>
                <c:pt idx="4175">
                  <c:v>0.38570355262415401</c:v>
                </c:pt>
                <c:pt idx="4176">
                  <c:v>0.38550973185019</c:v>
                </c:pt>
                <c:pt idx="4177">
                  <c:v>0.38385904187228398</c:v>
                </c:pt>
                <c:pt idx="4178">
                  <c:v>0.38218092676917798</c:v>
                </c:pt>
                <c:pt idx="4179">
                  <c:v>0.38147689552415098</c:v>
                </c:pt>
                <c:pt idx="4180">
                  <c:v>0.38070640351642498</c:v>
                </c:pt>
                <c:pt idx="4181">
                  <c:v>0.38025172644460797</c:v>
                </c:pt>
                <c:pt idx="4182">
                  <c:v>0.37997850627589402</c:v>
                </c:pt>
                <c:pt idx="4183">
                  <c:v>0.37996150772576498</c:v>
                </c:pt>
                <c:pt idx="4184">
                  <c:v>0.37984840273943399</c:v>
                </c:pt>
                <c:pt idx="4185">
                  <c:v>0.37968920314989901</c:v>
                </c:pt>
                <c:pt idx="4186">
                  <c:v>0.37917841807194103</c:v>
                </c:pt>
                <c:pt idx="4187">
                  <c:v>0.37897613086590998</c:v>
                </c:pt>
                <c:pt idx="4188">
                  <c:v>0.37867674974648602</c:v>
                </c:pt>
                <c:pt idx="4189">
                  <c:v>0.37840200061559898</c:v>
                </c:pt>
                <c:pt idx="4190">
                  <c:v>0.37835037654050702</c:v>
                </c:pt>
                <c:pt idx="4191">
                  <c:v>0.37714091871095701</c:v>
                </c:pt>
                <c:pt idx="4192">
                  <c:v>0.37698721760104398</c:v>
                </c:pt>
                <c:pt idx="4193">
                  <c:v>0.37641987146746603</c:v>
                </c:pt>
                <c:pt idx="4194">
                  <c:v>0.37619440478910599</c:v>
                </c:pt>
                <c:pt idx="4195">
                  <c:v>0.37596489919884901</c:v>
                </c:pt>
                <c:pt idx="4196">
                  <c:v>0.37477234155192601</c:v>
                </c:pt>
                <c:pt idx="4197">
                  <c:v>0.374679142373542</c:v>
                </c:pt>
                <c:pt idx="4198">
                  <c:v>0.37455083430331698</c:v>
                </c:pt>
                <c:pt idx="4199">
                  <c:v>0.37437376032978698</c:v>
                </c:pt>
                <c:pt idx="4200">
                  <c:v>0.37381345912740099</c:v>
                </c:pt>
                <c:pt idx="4201">
                  <c:v>0.37368719836955</c:v>
                </c:pt>
                <c:pt idx="4202">
                  <c:v>0.372895567573091</c:v>
                </c:pt>
                <c:pt idx="4203">
                  <c:v>0.37287686616708499</c:v>
                </c:pt>
                <c:pt idx="4204">
                  <c:v>0.372378997384545</c:v>
                </c:pt>
                <c:pt idx="4205">
                  <c:v>0.37224103285388899</c:v>
                </c:pt>
                <c:pt idx="4206">
                  <c:v>0.37206034657176901</c:v>
                </c:pt>
                <c:pt idx="4207">
                  <c:v>0.37148469057248901</c:v>
                </c:pt>
                <c:pt idx="4208">
                  <c:v>0.37142322304821901</c:v>
                </c:pt>
                <c:pt idx="4209">
                  <c:v>0.37111846799104098</c:v>
                </c:pt>
                <c:pt idx="4210">
                  <c:v>0.37110357643682601</c:v>
                </c:pt>
                <c:pt idx="4211">
                  <c:v>0.370974153716083</c:v>
                </c:pt>
                <c:pt idx="4212">
                  <c:v>0.37011533854752499</c:v>
                </c:pt>
                <c:pt idx="4213">
                  <c:v>0.36978046553972399</c:v>
                </c:pt>
                <c:pt idx="4214">
                  <c:v>0.36950708248025299</c:v>
                </c:pt>
                <c:pt idx="4215">
                  <c:v>0.36925546076524601</c:v>
                </c:pt>
                <c:pt idx="4216">
                  <c:v>0.36917088316458702</c:v>
                </c:pt>
                <c:pt idx="4217">
                  <c:v>0.36908634981900001</c:v>
                </c:pt>
                <c:pt idx="4218">
                  <c:v>0.36904540142347098</c:v>
                </c:pt>
                <c:pt idx="4219">
                  <c:v>0.36792286499245003</c:v>
                </c:pt>
                <c:pt idx="4220">
                  <c:v>0.36765894786522302</c:v>
                </c:pt>
                <c:pt idx="4221">
                  <c:v>0.36757831091932602</c:v>
                </c:pt>
                <c:pt idx="4222">
                  <c:v>0.36745466238114999</c:v>
                </c:pt>
                <c:pt idx="4223">
                  <c:v>0.36745466238114999</c:v>
                </c:pt>
                <c:pt idx="4224">
                  <c:v>0.36720872240943397</c:v>
                </c:pt>
                <c:pt idx="4225">
                  <c:v>0.36700185776497501</c:v>
                </c:pt>
                <c:pt idx="4226">
                  <c:v>0.36692605494441699</c:v>
                </c:pt>
                <c:pt idx="4227">
                  <c:v>0.366650767899386</c:v>
                </c:pt>
                <c:pt idx="4228">
                  <c:v>0.36617584462201702</c:v>
                </c:pt>
                <c:pt idx="4229">
                  <c:v>0.36595702713026901</c:v>
                </c:pt>
                <c:pt idx="4230">
                  <c:v>0.36587716268908399</c:v>
                </c:pt>
                <c:pt idx="4231">
                  <c:v>0.36574588186729101</c:v>
                </c:pt>
                <c:pt idx="4232">
                  <c:v>0.365505448728496</c:v>
                </c:pt>
                <c:pt idx="4233">
                  <c:v>0.36498143803087701</c:v>
                </c:pt>
                <c:pt idx="4234">
                  <c:v>0.36446934915200302</c:v>
                </c:pt>
                <c:pt idx="4235">
                  <c:v>0.36441226215299499</c:v>
                </c:pt>
                <c:pt idx="4236">
                  <c:v>0.36432349010852899</c:v>
                </c:pt>
                <c:pt idx="4237">
                  <c:v>0.36416733122383099</c:v>
                </c:pt>
                <c:pt idx="4238">
                  <c:v>0.363713485471854</c:v>
                </c:pt>
                <c:pt idx="4239">
                  <c:v>0.36323139115203501</c:v>
                </c:pt>
                <c:pt idx="4240">
                  <c:v>0.363108140930128</c:v>
                </c:pt>
                <c:pt idx="4241">
                  <c:v>0.36306046021501098</c:v>
                </c:pt>
                <c:pt idx="4242">
                  <c:v>0.36199860839527698</c:v>
                </c:pt>
                <c:pt idx="4243">
                  <c:v>0.361463512183684</c:v>
                </c:pt>
                <c:pt idx="4244">
                  <c:v>0.361363264172749</c:v>
                </c:pt>
                <c:pt idx="4245">
                  <c:v>0.360721194818099</c:v>
                </c:pt>
                <c:pt idx="4246">
                  <c:v>0.35878452391212501</c:v>
                </c:pt>
                <c:pt idx="4247">
                  <c:v>0.35811079280375502</c:v>
                </c:pt>
                <c:pt idx="4248">
                  <c:v>0.35743553943401302</c:v>
                </c:pt>
                <c:pt idx="4249">
                  <c:v>0.357139765921406</c:v>
                </c:pt>
                <c:pt idx="4250">
                  <c:v>0.35551717288764401</c:v>
                </c:pt>
                <c:pt idx="4251">
                  <c:v>0.35431435504505299</c:v>
                </c:pt>
                <c:pt idx="4252">
                  <c:v>0.35409601229112098</c:v>
                </c:pt>
                <c:pt idx="4253">
                  <c:v>0.35399080527218102</c:v>
                </c:pt>
                <c:pt idx="4254">
                  <c:v>0.35392506570884003</c:v>
                </c:pt>
                <c:pt idx="4255">
                  <c:v>0.35305617828397801</c:v>
                </c:pt>
                <c:pt idx="4256">
                  <c:v>0.35294554067047501</c:v>
                </c:pt>
                <c:pt idx="4257">
                  <c:v>0.35270836743281397</c:v>
                </c:pt>
                <c:pt idx="4258">
                  <c:v>0.352058753920997</c:v>
                </c:pt>
                <c:pt idx="4259">
                  <c:v>0.35127152411816898</c:v>
                </c:pt>
                <c:pt idx="4260">
                  <c:v>0.35122087560334603</c:v>
                </c:pt>
                <c:pt idx="4261">
                  <c:v>0.35107545886409303</c:v>
                </c:pt>
                <c:pt idx="4262">
                  <c:v>0.35107336452552401</c:v>
                </c:pt>
                <c:pt idx="4263">
                  <c:v>0.350952322753806</c:v>
                </c:pt>
                <c:pt idx="4264">
                  <c:v>0.35070847224641599</c:v>
                </c:pt>
                <c:pt idx="4265">
                  <c:v>0.35063418707039001</c:v>
                </c:pt>
                <c:pt idx="4266">
                  <c:v>0.35057200114683001</c:v>
                </c:pt>
                <c:pt idx="4267">
                  <c:v>0.34901749361998102</c:v>
                </c:pt>
                <c:pt idx="4268">
                  <c:v>0.34804171301953202</c:v>
                </c:pt>
                <c:pt idx="4269">
                  <c:v>0.347764199880292</c:v>
                </c:pt>
                <c:pt idx="4270">
                  <c:v>0.347654428132326</c:v>
                </c:pt>
                <c:pt idx="4271">
                  <c:v>0.34690155642968001</c:v>
                </c:pt>
                <c:pt idx="4272">
                  <c:v>0.346264446228981</c:v>
                </c:pt>
                <c:pt idx="4273">
                  <c:v>0.34623429171241499</c:v>
                </c:pt>
                <c:pt idx="4274">
                  <c:v>0.34597782939622101</c:v>
                </c:pt>
                <c:pt idx="4275">
                  <c:v>0.34591991159729701</c:v>
                </c:pt>
                <c:pt idx="4276">
                  <c:v>0.345917546898034</c:v>
                </c:pt>
                <c:pt idx="4277">
                  <c:v>0.34519348070316502</c:v>
                </c:pt>
                <c:pt idx="4278">
                  <c:v>0.34490153417314701</c:v>
                </c:pt>
                <c:pt idx="4279">
                  <c:v>0.34414505733305101</c:v>
                </c:pt>
                <c:pt idx="4280">
                  <c:v>0.34390737508250102</c:v>
                </c:pt>
                <c:pt idx="4281">
                  <c:v>0.34277075512247601</c:v>
                </c:pt>
                <c:pt idx="4282">
                  <c:v>0.34264677952570899</c:v>
                </c:pt>
                <c:pt idx="4283">
                  <c:v>0.34253731920991198</c:v>
                </c:pt>
                <c:pt idx="4284">
                  <c:v>0.34247124157833297</c:v>
                </c:pt>
                <c:pt idx="4285">
                  <c:v>0.34246697326754699</c:v>
                </c:pt>
                <c:pt idx="4286">
                  <c:v>0.34195361600873603</c:v>
                </c:pt>
                <c:pt idx="4287">
                  <c:v>0.341086762922794</c:v>
                </c:pt>
                <c:pt idx="4288">
                  <c:v>0.34019910029830902</c:v>
                </c:pt>
                <c:pt idx="4289">
                  <c:v>0.34008198126738098</c:v>
                </c:pt>
                <c:pt idx="4290">
                  <c:v>0.33995206957191998</c:v>
                </c:pt>
                <c:pt idx="4291">
                  <c:v>0.33966398901058398</c:v>
                </c:pt>
                <c:pt idx="4292">
                  <c:v>0.33939264930999502</c:v>
                </c:pt>
                <c:pt idx="4293">
                  <c:v>0.33917779333725101</c:v>
                </c:pt>
                <c:pt idx="4294">
                  <c:v>0.33872358923886797</c:v>
                </c:pt>
                <c:pt idx="4295">
                  <c:v>0.33867268491590702</c:v>
                </c:pt>
                <c:pt idx="4296">
                  <c:v>0.337817325222041</c:v>
                </c:pt>
                <c:pt idx="4297">
                  <c:v>0.33741466681278998</c:v>
                </c:pt>
                <c:pt idx="4298">
                  <c:v>0.33737887908445602</c:v>
                </c:pt>
                <c:pt idx="4299">
                  <c:v>0.33723611183190999</c:v>
                </c:pt>
                <c:pt idx="4300">
                  <c:v>0.33663894263996402</c:v>
                </c:pt>
                <c:pt idx="4301">
                  <c:v>0.33642176941940899</c:v>
                </c:pt>
                <c:pt idx="4302">
                  <c:v>0.33611603310044202</c:v>
                </c:pt>
                <c:pt idx="4303">
                  <c:v>0.335826758167242</c:v>
                </c:pt>
                <c:pt idx="4304">
                  <c:v>0.33488932727696202</c:v>
                </c:pt>
                <c:pt idx="4305">
                  <c:v>0.334372749696844</c:v>
                </c:pt>
                <c:pt idx="4306">
                  <c:v>0.33387196923013401</c:v>
                </c:pt>
                <c:pt idx="4307">
                  <c:v>0.333367032694243</c:v>
                </c:pt>
                <c:pt idx="4308">
                  <c:v>0.33311615839256697</c:v>
                </c:pt>
                <c:pt idx="4309">
                  <c:v>0.33310249728317398</c:v>
                </c:pt>
                <c:pt idx="4310">
                  <c:v>0.332559275311335</c:v>
                </c:pt>
                <c:pt idx="4311">
                  <c:v>0.332313160092848</c:v>
                </c:pt>
                <c:pt idx="4312">
                  <c:v>0.33206102082045502</c:v>
                </c:pt>
                <c:pt idx="4313">
                  <c:v>0.33159641965999598</c:v>
                </c:pt>
                <c:pt idx="4314">
                  <c:v>0.33140883252932501</c:v>
                </c:pt>
                <c:pt idx="4315">
                  <c:v>0.33078550226394998</c:v>
                </c:pt>
                <c:pt idx="4316">
                  <c:v>0.33076788703029902</c:v>
                </c:pt>
                <c:pt idx="4317">
                  <c:v>0.33044824407522</c:v>
                </c:pt>
                <c:pt idx="4318">
                  <c:v>0.33039409313392198</c:v>
                </c:pt>
                <c:pt idx="4319">
                  <c:v>0.329773051652478</c:v>
                </c:pt>
                <c:pt idx="4320">
                  <c:v>0.32901271606574001</c:v>
                </c:pt>
                <c:pt idx="4321">
                  <c:v>0.32899860036259199</c:v>
                </c:pt>
                <c:pt idx="4322">
                  <c:v>0.328954380182162</c:v>
                </c:pt>
                <c:pt idx="4323">
                  <c:v>0.32870912704990701</c:v>
                </c:pt>
                <c:pt idx="4324">
                  <c:v>0.32868158663740699</c:v>
                </c:pt>
                <c:pt idx="4325">
                  <c:v>0.32855683846324801</c:v>
                </c:pt>
                <c:pt idx="4326">
                  <c:v>0.32849494678784702</c:v>
                </c:pt>
                <c:pt idx="4327">
                  <c:v>0.32841195931690498</c:v>
                </c:pt>
                <c:pt idx="4328">
                  <c:v>0.32821986048402302</c:v>
                </c:pt>
                <c:pt idx="4329">
                  <c:v>0.32808908481919202</c:v>
                </c:pt>
                <c:pt idx="4330">
                  <c:v>0.32798250795042899</c:v>
                </c:pt>
                <c:pt idx="4331">
                  <c:v>0.32770922074876002</c:v>
                </c:pt>
                <c:pt idx="4332">
                  <c:v>0.32763739146441401</c:v>
                </c:pt>
                <c:pt idx="4333">
                  <c:v>0.32748296107201502</c:v>
                </c:pt>
                <c:pt idx="4334">
                  <c:v>0.32742554928926298</c:v>
                </c:pt>
                <c:pt idx="4335">
                  <c:v>0.32705912851888502</c:v>
                </c:pt>
                <c:pt idx="4336">
                  <c:v>0.32698798571869298</c:v>
                </c:pt>
                <c:pt idx="4337">
                  <c:v>0.32494059142922099</c:v>
                </c:pt>
                <c:pt idx="4338">
                  <c:v>0.32491868535653801</c:v>
                </c:pt>
                <c:pt idx="4339">
                  <c:v>0.32311427073236099</c:v>
                </c:pt>
                <c:pt idx="4340">
                  <c:v>0.32280034485050801</c:v>
                </c:pt>
                <c:pt idx="4341">
                  <c:v>0.322630463137002</c:v>
                </c:pt>
                <c:pt idx="4342">
                  <c:v>0.322396426412913</c:v>
                </c:pt>
                <c:pt idx="4343">
                  <c:v>0.32117230354742099</c:v>
                </c:pt>
                <c:pt idx="4344">
                  <c:v>0.32116281285702603</c:v>
                </c:pt>
                <c:pt idx="4345">
                  <c:v>0.320935158571378</c:v>
                </c:pt>
                <c:pt idx="4346">
                  <c:v>0.32078255594030602</c:v>
                </c:pt>
                <c:pt idx="4347">
                  <c:v>0.32073115054150297</c:v>
                </c:pt>
                <c:pt idx="4348">
                  <c:v>0.32059559551716299</c:v>
                </c:pt>
                <c:pt idx="4349">
                  <c:v>0.32002364020337098</c:v>
                </c:pt>
                <c:pt idx="4350">
                  <c:v>0.31974164565139102</c:v>
                </c:pt>
                <c:pt idx="4351">
                  <c:v>0.319604903272173</c:v>
                </c:pt>
                <c:pt idx="4352">
                  <c:v>0.31957107503183402</c:v>
                </c:pt>
                <c:pt idx="4353">
                  <c:v>0.31932167404502898</c:v>
                </c:pt>
                <c:pt idx="4354">
                  <c:v>0.31924900598088102</c:v>
                </c:pt>
                <c:pt idx="4355">
                  <c:v>0.318540353084655</c:v>
                </c:pt>
                <c:pt idx="4356">
                  <c:v>0.31741409433068601</c:v>
                </c:pt>
                <c:pt idx="4357">
                  <c:v>0.31666215085676402</c:v>
                </c:pt>
                <c:pt idx="4358">
                  <c:v>0.31656062993862399</c:v>
                </c:pt>
                <c:pt idx="4359">
                  <c:v>0.31646294417575999</c:v>
                </c:pt>
                <c:pt idx="4360">
                  <c:v>0.31640834131741102</c:v>
                </c:pt>
                <c:pt idx="4361">
                  <c:v>0.31631162130329099</c:v>
                </c:pt>
                <c:pt idx="4362">
                  <c:v>0.316166965184975</c:v>
                </c:pt>
                <c:pt idx="4363">
                  <c:v>0.31566792894436801</c:v>
                </c:pt>
                <c:pt idx="4364">
                  <c:v>0.31557661906200202</c:v>
                </c:pt>
                <c:pt idx="4365">
                  <c:v>0.31539232940194301</c:v>
                </c:pt>
                <c:pt idx="4366">
                  <c:v>0.314116909615833</c:v>
                </c:pt>
                <c:pt idx="4367">
                  <c:v>0.31405202643827201</c:v>
                </c:pt>
                <c:pt idx="4368">
                  <c:v>0.31319277962172698</c:v>
                </c:pt>
                <c:pt idx="4369">
                  <c:v>0.313104756248057</c:v>
                </c:pt>
                <c:pt idx="4370">
                  <c:v>0.312040200188484</c:v>
                </c:pt>
                <c:pt idx="4371">
                  <c:v>0.311023671504423</c:v>
                </c:pt>
                <c:pt idx="4372">
                  <c:v>0.310837204553086</c:v>
                </c:pt>
                <c:pt idx="4373">
                  <c:v>0.31073244667849098</c:v>
                </c:pt>
                <c:pt idx="4374">
                  <c:v>0.310608454752129</c:v>
                </c:pt>
                <c:pt idx="4375">
                  <c:v>0.30977744111287198</c:v>
                </c:pt>
                <c:pt idx="4376">
                  <c:v>0.30880475155067799</c:v>
                </c:pt>
                <c:pt idx="4377">
                  <c:v>0.308681151030543</c:v>
                </c:pt>
                <c:pt idx="4378">
                  <c:v>0.308332302529784</c:v>
                </c:pt>
                <c:pt idx="4379">
                  <c:v>0.30817393336932403</c:v>
                </c:pt>
                <c:pt idx="4380">
                  <c:v>0.30722544735558099</c:v>
                </c:pt>
                <c:pt idx="4381">
                  <c:v>0.30700969415427998</c:v>
                </c:pt>
                <c:pt idx="4382">
                  <c:v>0.30679679946590199</c:v>
                </c:pt>
                <c:pt idx="4383">
                  <c:v>0.30662315714875099</c:v>
                </c:pt>
                <c:pt idx="4384">
                  <c:v>0.306326066960591</c:v>
                </c:pt>
                <c:pt idx="4385">
                  <c:v>0.30478085878767402</c:v>
                </c:pt>
                <c:pt idx="4386">
                  <c:v>0.30473892068299202</c:v>
                </c:pt>
                <c:pt idx="4387">
                  <c:v>0.30466006952339297</c:v>
                </c:pt>
                <c:pt idx="4388">
                  <c:v>0.30458266968099401</c:v>
                </c:pt>
                <c:pt idx="4389">
                  <c:v>0.30427449296979597</c:v>
                </c:pt>
                <c:pt idx="4390">
                  <c:v>0.30331386183325199</c:v>
                </c:pt>
                <c:pt idx="4391">
                  <c:v>0.303143193465926</c:v>
                </c:pt>
                <c:pt idx="4392">
                  <c:v>0.30177581485341598</c:v>
                </c:pt>
                <c:pt idx="4393">
                  <c:v>0.30167161815466798</c:v>
                </c:pt>
                <c:pt idx="4394">
                  <c:v>0.301577004698247</c:v>
                </c:pt>
                <c:pt idx="4395">
                  <c:v>0.30122272403098499</c:v>
                </c:pt>
                <c:pt idx="4396">
                  <c:v>0.30045665833046498</c:v>
                </c:pt>
                <c:pt idx="4397">
                  <c:v>0.299549078589749</c:v>
                </c:pt>
                <c:pt idx="4398">
                  <c:v>0.29941793338225797</c:v>
                </c:pt>
                <c:pt idx="4399">
                  <c:v>0.29933713557376801</c:v>
                </c:pt>
                <c:pt idx="4400">
                  <c:v>0.29923941269630799</c:v>
                </c:pt>
                <c:pt idx="4401">
                  <c:v>0.29887820420627198</c:v>
                </c:pt>
                <c:pt idx="4402">
                  <c:v>0.29728506571333302</c:v>
                </c:pt>
                <c:pt idx="4403">
                  <c:v>0.29606812523988202</c:v>
                </c:pt>
                <c:pt idx="4404">
                  <c:v>0.29520353329206001</c:v>
                </c:pt>
                <c:pt idx="4405">
                  <c:v>0.29500972535790299</c:v>
                </c:pt>
                <c:pt idx="4406">
                  <c:v>0.29478330478336201</c:v>
                </c:pt>
                <c:pt idx="4407">
                  <c:v>0.29473579170422198</c:v>
                </c:pt>
                <c:pt idx="4408">
                  <c:v>0.29464757976309502</c:v>
                </c:pt>
                <c:pt idx="4409">
                  <c:v>0.29392934875106302</c:v>
                </c:pt>
                <c:pt idx="4410">
                  <c:v>0.29377555823809298</c:v>
                </c:pt>
                <c:pt idx="4411">
                  <c:v>0.293537632274396</c:v>
                </c:pt>
                <c:pt idx="4412">
                  <c:v>0.291578808977348</c:v>
                </c:pt>
                <c:pt idx="4413">
                  <c:v>0.29156920028497602</c:v>
                </c:pt>
                <c:pt idx="4414">
                  <c:v>0.29049344428992502</c:v>
                </c:pt>
                <c:pt idx="4415">
                  <c:v>0.290486182797288</c:v>
                </c:pt>
                <c:pt idx="4416">
                  <c:v>0.29020450254267</c:v>
                </c:pt>
                <c:pt idx="4417">
                  <c:v>0.29004965813566802</c:v>
                </c:pt>
                <c:pt idx="4418">
                  <c:v>0.28990337473405797</c:v>
                </c:pt>
                <c:pt idx="4419">
                  <c:v>0.28986198158125298</c:v>
                </c:pt>
                <c:pt idx="4420">
                  <c:v>0.28958619027764199</c:v>
                </c:pt>
                <c:pt idx="4421">
                  <c:v>0.28937215397600702</c:v>
                </c:pt>
                <c:pt idx="4422">
                  <c:v>0.28913482832576798</c:v>
                </c:pt>
                <c:pt idx="4423">
                  <c:v>0.28886425413233802</c:v>
                </c:pt>
                <c:pt idx="4424">
                  <c:v>0.28868421374116698</c:v>
                </c:pt>
                <c:pt idx="4425">
                  <c:v>0.28813042000036498</c:v>
                </c:pt>
                <c:pt idx="4426">
                  <c:v>0.28726861248543001</c:v>
                </c:pt>
                <c:pt idx="4427">
                  <c:v>0.28614235552072598</c:v>
                </c:pt>
                <c:pt idx="4428">
                  <c:v>0.28567426850448302</c:v>
                </c:pt>
                <c:pt idx="4429">
                  <c:v>0.28546940149203098</c:v>
                </c:pt>
                <c:pt idx="4430">
                  <c:v>0.285374233734771</c:v>
                </c:pt>
                <c:pt idx="4431">
                  <c:v>0.28462703526578598</c:v>
                </c:pt>
                <c:pt idx="4432">
                  <c:v>0.28444218146580202</c:v>
                </c:pt>
                <c:pt idx="4433">
                  <c:v>0.28429201137013899</c:v>
                </c:pt>
                <c:pt idx="4434">
                  <c:v>0.28112263141961502</c:v>
                </c:pt>
                <c:pt idx="4435">
                  <c:v>0.280976201481486</c:v>
                </c:pt>
                <c:pt idx="4436">
                  <c:v>0.27998209914936101</c:v>
                </c:pt>
                <c:pt idx="4437">
                  <c:v>0.27979165142637502</c:v>
                </c:pt>
                <c:pt idx="4438">
                  <c:v>0.27978824696106702</c:v>
                </c:pt>
                <c:pt idx="4439">
                  <c:v>0.27905726490652799</c:v>
                </c:pt>
                <c:pt idx="4440">
                  <c:v>0.27887232752376601</c:v>
                </c:pt>
                <c:pt idx="4441">
                  <c:v>0.27872681538291</c:v>
                </c:pt>
                <c:pt idx="4442">
                  <c:v>0.27864788618049102</c:v>
                </c:pt>
                <c:pt idx="4443">
                  <c:v>0.27804801128652601</c:v>
                </c:pt>
                <c:pt idx="4444">
                  <c:v>0.27779006521543398</c:v>
                </c:pt>
                <c:pt idx="4445">
                  <c:v>0.277081768552013</c:v>
                </c:pt>
                <c:pt idx="4446">
                  <c:v>0.27544152423280799</c:v>
                </c:pt>
                <c:pt idx="4447">
                  <c:v>0.27514663204850198</c:v>
                </c:pt>
                <c:pt idx="4448">
                  <c:v>0.27461729523705902</c:v>
                </c:pt>
                <c:pt idx="4449">
                  <c:v>0.27396424181932699</c:v>
                </c:pt>
                <c:pt idx="4450">
                  <c:v>0.27335469570565002</c:v>
                </c:pt>
                <c:pt idx="4451">
                  <c:v>0.27327485299960003</c:v>
                </c:pt>
                <c:pt idx="4452">
                  <c:v>0.27266727530681001</c:v>
                </c:pt>
                <c:pt idx="4453">
                  <c:v>0.27127598248173701</c:v>
                </c:pt>
                <c:pt idx="4454">
                  <c:v>0.27027389130837198</c:v>
                </c:pt>
                <c:pt idx="4455">
                  <c:v>0.26972940506349702</c:v>
                </c:pt>
                <c:pt idx="4456">
                  <c:v>0.269046130454137</c:v>
                </c:pt>
                <c:pt idx="4457">
                  <c:v>0.268739168893734</c:v>
                </c:pt>
                <c:pt idx="4458">
                  <c:v>0.26723032546836401</c:v>
                </c:pt>
                <c:pt idx="4459">
                  <c:v>0.26657288745720198</c:v>
                </c:pt>
                <c:pt idx="4460">
                  <c:v>0.266529724161779</c:v>
                </c:pt>
                <c:pt idx="4461">
                  <c:v>0.26621518306797498</c:v>
                </c:pt>
                <c:pt idx="4462">
                  <c:v>0.26528314434717998</c:v>
                </c:pt>
                <c:pt idx="4463">
                  <c:v>0.264614807876078</c:v>
                </c:pt>
                <c:pt idx="4464">
                  <c:v>0.26447266538500602</c:v>
                </c:pt>
                <c:pt idx="4465">
                  <c:v>0.26436396940626999</c:v>
                </c:pt>
                <c:pt idx="4466">
                  <c:v>0.26306461735708098</c:v>
                </c:pt>
                <c:pt idx="4467">
                  <c:v>0.26237499773789802</c:v>
                </c:pt>
                <c:pt idx="4468">
                  <c:v>0.261936704647802</c:v>
                </c:pt>
                <c:pt idx="4469">
                  <c:v>0.26132154352360998</c:v>
                </c:pt>
                <c:pt idx="4470">
                  <c:v>0.26104679052005603</c:v>
                </c:pt>
                <c:pt idx="4471">
                  <c:v>0.25991111228695302</c:v>
                </c:pt>
                <c:pt idx="4472">
                  <c:v>0.25975088109788602</c:v>
                </c:pt>
                <c:pt idx="4473">
                  <c:v>0.25906697691207797</c:v>
                </c:pt>
                <c:pt idx="4474">
                  <c:v>0.25859770734199899</c:v>
                </c:pt>
                <c:pt idx="4475">
                  <c:v>0.257737852861321</c:v>
                </c:pt>
                <c:pt idx="4476">
                  <c:v>0.25771743335103497</c:v>
                </c:pt>
                <c:pt idx="4477">
                  <c:v>0.256907316192588</c:v>
                </c:pt>
                <c:pt idx="4478">
                  <c:v>0.25629365397850601</c:v>
                </c:pt>
                <c:pt idx="4479">
                  <c:v>0.25475623209174802</c:v>
                </c:pt>
                <c:pt idx="4480">
                  <c:v>0.25442895369548701</c:v>
                </c:pt>
                <c:pt idx="4481">
                  <c:v>0.25275650861590399</c:v>
                </c:pt>
                <c:pt idx="4482">
                  <c:v>0.25259246823152098</c:v>
                </c:pt>
                <c:pt idx="4483">
                  <c:v>0.25167936438294403</c:v>
                </c:pt>
                <c:pt idx="4484">
                  <c:v>0.25110563436483002</c:v>
                </c:pt>
                <c:pt idx="4485">
                  <c:v>0.25103750394747898</c:v>
                </c:pt>
                <c:pt idx="4486">
                  <c:v>0.25040431603649399</c:v>
                </c:pt>
                <c:pt idx="4487">
                  <c:v>0.25016023102443202</c:v>
                </c:pt>
                <c:pt idx="4488">
                  <c:v>0.25008507765379401</c:v>
                </c:pt>
                <c:pt idx="4489">
                  <c:v>0.24980361676503801</c:v>
                </c:pt>
                <c:pt idx="4490">
                  <c:v>0.24973652249945</c:v>
                </c:pt>
                <c:pt idx="4491">
                  <c:v>0.24844792152235101</c:v>
                </c:pt>
                <c:pt idx="4492">
                  <c:v>0.24833141667352501</c:v>
                </c:pt>
                <c:pt idx="4493">
                  <c:v>0.246254002531929</c:v>
                </c:pt>
                <c:pt idx="4494">
                  <c:v>0.24588382896872801</c:v>
                </c:pt>
                <c:pt idx="4495">
                  <c:v>0.24571616636076399</c:v>
                </c:pt>
                <c:pt idx="4496">
                  <c:v>0.24569143618026101</c:v>
                </c:pt>
                <c:pt idx="4497">
                  <c:v>0.24438658553466</c:v>
                </c:pt>
                <c:pt idx="4498">
                  <c:v>0.244151574699083</c:v>
                </c:pt>
                <c:pt idx="4499">
                  <c:v>0.243727738948496</c:v>
                </c:pt>
                <c:pt idx="4500">
                  <c:v>0.242849092608207</c:v>
                </c:pt>
                <c:pt idx="4501">
                  <c:v>0.24271989056720999</c:v>
                </c:pt>
                <c:pt idx="4502">
                  <c:v>0.24110052078663499</c:v>
                </c:pt>
                <c:pt idx="4503">
                  <c:v>0.23950576400683901</c:v>
                </c:pt>
                <c:pt idx="4504">
                  <c:v>0.238978898829801</c:v>
                </c:pt>
                <c:pt idx="4505">
                  <c:v>0.238963947533572</c:v>
                </c:pt>
                <c:pt idx="4506">
                  <c:v>0.23736915010667101</c:v>
                </c:pt>
                <c:pt idx="4507">
                  <c:v>0.23656526663290101</c:v>
                </c:pt>
                <c:pt idx="4508">
                  <c:v>0.23541945322647401</c:v>
                </c:pt>
                <c:pt idx="4509">
                  <c:v>0.23529932569575299</c:v>
                </c:pt>
                <c:pt idx="4510">
                  <c:v>0.23456068459541801</c:v>
                </c:pt>
                <c:pt idx="4511">
                  <c:v>0.234457659229654</c:v>
                </c:pt>
                <c:pt idx="4512">
                  <c:v>0.23426045608763399</c:v>
                </c:pt>
                <c:pt idx="4513">
                  <c:v>0.23415764138851999</c:v>
                </c:pt>
                <c:pt idx="4514">
                  <c:v>0.23333277752050599</c:v>
                </c:pt>
                <c:pt idx="4515">
                  <c:v>0.231588257656725</c:v>
                </c:pt>
                <c:pt idx="4516">
                  <c:v>0.23156757824296001</c:v>
                </c:pt>
                <c:pt idx="4517">
                  <c:v>0.2305616116585</c:v>
                </c:pt>
                <c:pt idx="4518">
                  <c:v>0.23053450311034501</c:v>
                </c:pt>
                <c:pt idx="4519">
                  <c:v>0.22845984424479099</c:v>
                </c:pt>
                <c:pt idx="4520">
                  <c:v>0.22826516471894301</c:v>
                </c:pt>
                <c:pt idx="4521">
                  <c:v>0.22801678144436799</c:v>
                </c:pt>
                <c:pt idx="4522">
                  <c:v>0.227943037579038</c:v>
                </c:pt>
                <c:pt idx="4523">
                  <c:v>0.22671029338088999</c:v>
                </c:pt>
                <c:pt idx="4524">
                  <c:v>0.226405948475802</c:v>
                </c:pt>
                <c:pt idx="4525">
                  <c:v>0.22565589333501301</c:v>
                </c:pt>
                <c:pt idx="4526">
                  <c:v>0.22481403699404101</c:v>
                </c:pt>
                <c:pt idx="4527">
                  <c:v>0.224109630226655</c:v>
                </c:pt>
                <c:pt idx="4528">
                  <c:v>0.223227820729689</c:v>
                </c:pt>
                <c:pt idx="4529">
                  <c:v>0.22222704363493101</c:v>
                </c:pt>
                <c:pt idx="4530">
                  <c:v>0.22221455950841901</c:v>
                </c:pt>
                <c:pt idx="4531">
                  <c:v>0.221964667421087</c:v>
                </c:pt>
                <c:pt idx="4532">
                  <c:v>0.221934785619991</c:v>
                </c:pt>
                <c:pt idx="4533">
                  <c:v>0.22154885437624</c:v>
                </c:pt>
                <c:pt idx="4534">
                  <c:v>0.22117221577948601</c:v>
                </c:pt>
                <c:pt idx="4535">
                  <c:v>0.218020948324186</c:v>
                </c:pt>
                <c:pt idx="4536">
                  <c:v>0.21753254362983601</c:v>
                </c:pt>
                <c:pt idx="4537">
                  <c:v>0.21722285365504701</c:v>
                </c:pt>
                <c:pt idx="4538">
                  <c:v>0.216447718424986</c:v>
                </c:pt>
                <c:pt idx="4539">
                  <c:v>0.21540960596499201</c:v>
                </c:pt>
                <c:pt idx="4540">
                  <c:v>0.21529829111170901</c:v>
                </c:pt>
                <c:pt idx="4541">
                  <c:v>0.213938008443015</c:v>
                </c:pt>
                <c:pt idx="4542">
                  <c:v>0.21353820084328001</c:v>
                </c:pt>
                <c:pt idx="4543">
                  <c:v>0.213195937720351</c:v>
                </c:pt>
                <c:pt idx="4544">
                  <c:v>0.211642795079268</c:v>
                </c:pt>
                <c:pt idx="4545">
                  <c:v>0.21128886365649699</c:v>
                </c:pt>
                <c:pt idx="4546">
                  <c:v>0.210694767079803</c:v>
                </c:pt>
                <c:pt idx="4547">
                  <c:v>0.20936449722495601</c:v>
                </c:pt>
                <c:pt idx="4548">
                  <c:v>0.208039554919043</c:v>
                </c:pt>
                <c:pt idx="4549">
                  <c:v>0.20769753088468701</c:v>
                </c:pt>
                <c:pt idx="4550">
                  <c:v>0.20756067814257501</c:v>
                </c:pt>
                <c:pt idx="4551">
                  <c:v>0.207497089584119</c:v>
                </c:pt>
                <c:pt idx="4552">
                  <c:v>0.20665873629380699</c:v>
                </c:pt>
                <c:pt idx="4553">
                  <c:v>0.205786755144169</c:v>
                </c:pt>
                <c:pt idx="4554">
                  <c:v>0.20564421784495501</c:v>
                </c:pt>
                <c:pt idx="4555">
                  <c:v>0.20403773752531201</c:v>
                </c:pt>
                <c:pt idx="4556">
                  <c:v>0.20396455148540499</c:v>
                </c:pt>
                <c:pt idx="4557">
                  <c:v>0.20366968040904401</c:v>
                </c:pt>
                <c:pt idx="4558">
                  <c:v>0.20297732438525701</c:v>
                </c:pt>
                <c:pt idx="4559">
                  <c:v>0.20172777839918399</c:v>
                </c:pt>
                <c:pt idx="4560">
                  <c:v>0.201343469481819</c:v>
                </c:pt>
                <c:pt idx="4561">
                  <c:v>0.19983140641509101</c:v>
                </c:pt>
                <c:pt idx="4562">
                  <c:v>0.19983076226155</c:v>
                </c:pt>
                <c:pt idx="4563">
                  <c:v>0.199385513119266</c:v>
                </c:pt>
                <c:pt idx="4564">
                  <c:v>0.19914012987052401</c:v>
                </c:pt>
                <c:pt idx="4565">
                  <c:v>0.19633663404897</c:v>
                </c:pt>
                <c:pt idx="4566">
                  <c:v>0.19603549553797001</c:v>
                </c:pt>
                <c:pt idx="4567">
                  <c:v>0.19560813714331299</c:v>
                </c:pt>
                <c:pt idx="4568">
                  <c:v>0.195497276047784</c:v>
                </c:pt>
                <c:pt idx="4569">
                  <c:v>0.19439851026334501</c:v>
                </c:pt>
                <c:pt idx="4570">
                  <c:v>0.19361692616413401</c:v>
                </c:pt>
                <c:pt idx="4571">
                  <c:v>0.19104690698673399</c:v>
                </c:pt>
                <c:pt idx="4572">
                  <c:v>0.19081406729547901</c:v>
                </c:pt>
                <c:pt idx="4573">
                  <c:v>0.19038658522288501</c:v>
                </c:pt>
                <c:pt idx="4574">
                  <c:v>0.190149211319877</c:v>
                </c:pt>
                <c:pt idx="4575">
                  <c:v>0.188839250066034</c:v>
                </c:pt>
                <c:pt idx="4576">
                  <c:v>0.18875055066900701</c:v>
                </c:pt>
                <c:pt idx="4577">
                  <c:v>0.188273266776634</c:v>
                </c:pt>
                <c:pt idx="4578">
                  <c:v>0.188221288554099</c:v>
                </c:pt>
                <c:pt idx="4579">
                  <c:v>0.18797511501285499</c:v>
                </c:pt>
                <c:pt idx="4580">
                  <c:v>0.18763097660990499</c:v>
                </c:pt>
                <c:pt idx="4581">
                  <c:v>0.18537098066421001</c:v>
                </c:pt>
                <c:pt idx="4582">
                  <c:v>0.18315325543576999</c:v>
                </c:pt>
                <c:pt idx="4583">
                  <c:v>0.18235289031652099</c:v>
                </c:pt>
                <c:pt idx="4584">
                  <c:v>0.18168207494924199</c:v>
                </c:pt>
                <c:pt idx="4585">
                  <c:v>0.18053720614709701</c:v>
                </c:pt>
                <c:pt idx="4586">
                  <c:v>0.180165719250341</c:v>
                </c:pt>
                <c:pt idx="4587">
                  <c:v>0.17992886362844501</c:v>
                </c:pt>
                <c:pt idx="4588">
                  <c:v>0.17895325438534901</c:v>
                </c:pt>
                <c:pt idx="4589">
                  <c:v>0.17806931596005299</c:v>
                </c:pt>
                <c:pt idx="4590">
                  <c:v>0.17791807616998401</c:v>
                </c:pt>
                <c:pt idx="4591">
                  <c:v>0.17713200945485399</c:v>
                </c:pt>
                <c:pt idx="4592">
                  <c:v>0.17694254612931501</c:v>
                </c:pt>
                <c:pt idx="4593">
                  <c:v>0.17640158655149599</c:v>
                </c:pt>
                <c:pt idx="4594">
                  <c:v>0.17631311268712099</c:v>
                </c:pt>
                <c:pt idx="4595">
                  <c:v>0.17513853654254</c:v>
                </c:pt>
                <c:pt idx="4596">
                  <c:v>0.175002405406147</c:v>
                </c:pt>
                <c:pt idx="4597">
                  <c:v>0.174268825484341</c:v>
                </c:pt>
                <c:pt idx="4598">
                  <c:v>0.17314644118352501</c:v>
                </c:pt>
                <c:pt idx="4599">
                  <c:v>0.173048499387563</c:v>
                </c:pt>
                <c:pt idx="4600">
                  <c:v>0.172693273802806</c:v>
                </c:pt>
                <c:pt idx="4601">
                  <c:v>0.16982158110051701</c:v>
                </c:pt>
                <c:pt idx="4602">
                  <c:v>0.16975972376995899</c:v>
                </c:pt>
                <c:pt idx="4603">
                  <c:v>0.168254441747969</c:v>
                </c:pt>
                <c:pt idx="4604">
                  <c:v>0.16745496458282699</c:v>
                </c:pt>
                <c:pt idx="4605">
                  <c:v>0.16727611182621599</c:v>
                </c:pt>
                <c:pt idx="4606">
                  <c:v>0.167005522073258</c:v>
                </c:pt>
                <c:pt idx="4607">
                  <c:v>0.16610805189724501</c:v>
                </c:pt>
                <c:pt idx="4608">
                  <c:v>0.16592757332691899</c:v>
                </c:pt>
                <c:pt idx="4609">
                  <c:v>0.16552199398444301</c:v>
                </c:pt>
                <c:pt idx="4610">
                  <c:v>0.16524708638609401</c:v>
                </c:pt>
                <c:pt idx="4611">
                  <c:v>0.16516260834858201</c:v>
                </c:pt>
                <c:pt idx="4612">
                  <c:v>0.16328869025002599</c:v>
                </c:pt>
                <c:pt idx="4613">
                  <c:v>0.16313686295456201</c:v>
                </c:pt>
                <c:pt idx="4614">
                  <c:v>0.16227061489966099</c:v>
                </c:pt>
                <c:pt idx="4615">
                  <c:v>0.16105103609277499</c:v>
                </c:pt>
                <c:pt idx="4616">
                  <c:v>0.159950152296925</c:v>
                </c:pt>
                <c:pt idx="4617">
                  <c:v>0.15915785039652999</c:v>
                </c:pt>
                <c:pt idx="4618">
                  <c:v>0.15882267049597401</c:v>
                </c:pt>
                <c:pt idx="4619">
                  <c:v>0.15844642666832701</c:v>
                </c:pt>
                <c:pt idx="4620">
                  <c:v>0.15741040018768501</c:v>
                </c:pt>
                <c:pt idx="4621">
                  <c:v>0.15685193323918201</c:v>
                </c:pt>
                <c:pt idx="4622">
                  <c:v>0.156757881601267</c:v>
                </c:pt>
                <c:pt idx="4623">
                  <c:v>0.15665155542039599</c:v>
                </c:pt>
                <c:pt idx="4624">
                  <c:v>0.15326280570937501</c:v>
                </c:pt>
                <c:pt idx="4625">
                  <c:v>0.152711237887909</c:v>
                </c:pt>
                <c:pt idx="4626">
                  <c:v>0.149892583878835</c:v>
                </c:pt>
                <c:pt idx="4627">
                  <c:v>0.148832772254472</c:v>
                </c:pt>
                <c:pt idx="4628">
                  <c:v>0.14820987871927099</c:v>
                </c:pt>
                <c:pt idx="4629">
                  <c:v>0.14720259465251501</c:v>
                </c:pt>
                <c:pt idx="4630">
                  <c:v>0.145396970991822</c:v>
                </c:pt>
                <c:pt idx="4631">
                  <c:v>0.14518520380500899</c:v>
                </c:pt>
                <c:pt idx="4632">
                  <c:v>0.14475304699121599</c:v>
                </c:pt>
                <c:pt idx="4633">
                  <c:v>0.14387121194841501</c:v>
                </c:pt>
                <c:pt idx="4634">
                  <c:v>0.14319855779649401</c:v>
                </c:pt>
                <c:pt idx="4635">
                  <c:v>0.14315434983085201</c:v>
                </c:pt>
                <c:pt idx="4636">
                  <c:v>0.142727706091058</c:v>
                </c:pt>
                <c:pt idx="4637">
                  <c:v>0.14269465645419299</c:v>
                </c:pt>
                <c:pt idx="4638">
                  <c:v>0.142686264238819</c:v>
                </c:pt>
                <c:pt idx="4639">
                  <c:v>0.1405828055843</c:v>
                </c:pt>
                <c:pt idx="4640">
                  <c:v>0.140240550501878</c:v>
                </c:pt>
                <c:pt idx="4641">
                  <c:v>0.13954048533446101</c:v>
                </c:pt>
                <c:pt idx="4642">
                  <c:v>0.13907265082904199</c:v>
                </c:pt>
                <c:pt idx="4643">
                  <c:v>0.138960154511307</c:v>
                </c:pt>
                <c:pt idx="4644">
                  <c:v>0.13885598818915601</c:v>
                </c:pt>
                <c:pt idx="4645">
                  <c:v>0.13827345199225999</c:v>
                </c:pt>
                <c:pt idx="4646">
                  <c:v>0.13771907189138299</c:v>
                </c:pt>
                <c:pt idx="4647">
                  <c:v>0.13352893465132501</c:v>
                </c:pt>
                <c:pt idx="4648">
                  <c:v>0.131811246954737</c:v>
                </c:pt>
                <c:pt idx="4649">
                  <c:v>0.12991461063592</c:v>
                </c:pt>
                <c:pt idx="4650">
                  <c:v>0.12985896193315899</c:v>
                </c:pt>
                <c:pt idx="4651">
                  <c:v>0.128328804097049</c:v>
                </c:pt>
                <c:pt idx="4652">
                  <c:v>0.12823438029313</c:v>
                </c:pt>
                <c:pt idx="4653">
                  <c:v>0.127657965843466</c:v>
                </c:pt>
                <c:pt idx="4654">
                  <c:v>0.12575278474927201</c:v>
                </c:pt>
                <c:pt idx="4655">
                  <c:v>0.12557392273356699</c:v>
                </c:pt>
                <c:pt idx="4656">
                  <c:v>0.12447694246212999</c:v>
                </c:pt>
                <c:pt idx="4657">
                  <c:v>0.123996390564549</c:v>
                </c:pt>
                <c:pt idx="4658">
                  <c:v>0.122297823622565</c:v>
                </c:pt>
                <c:pt idx="4659">
                  <c:v>0.121680920560226</c:v>
                </c:pt>
                <c:pt idx="4660">
                  <c:v>0.120033148854369</c:v>
                </c:pt>
                <c:pt idx="4661">
                  <c:v>0.119128966483184</c:v>
                </c:pt>
                <c:pt idx="4662">
                  <c:v>0.118884177371333</c:v>
                </c:pt>
                <c:pt idx="4663">
                  <c:v>0.118017184698181</c:v>
                </c:pt>
                <c:pt idx="4664">
                  <c:v>0.117379395168888</c:v>
                </c:pt>
                <c:pt idx="4665">
                  <c:v>0.116821672168747</c:v>
                </c:pt>
                <c:pt idx="4666">
                  <c:v>0.11379634132536</c:v>
                </c:pt>
                <c:pt idx="4667">
                  <c:v>0.113194625669594</c:v>
                </c:pt>
                <c:pt idx="4668">
                  <c:v>0.112661856350002</c:v>
                </c:pt>
                <c:pt idx="4669">
                  <c:v>0.111388740186928</c:v>
                </c:pt>
                <c:pt idx="4670">
                  <c:v>0.10940419905130699</c:v>
                </c:pt>
                <c:pt idx="4671">
                  <c:v>0.109109155779225</c:v>
                </c:pt>
                <c:pt idx="4672">
                  <c:v>0.108946693405645</c:v>
                </c:pt>
                <c:pt idx="4673">
                  <c:v>0.108019921109136</c:v>
                </c:pt>
                <c:pt idx="4674">
                  <c:v>0.107361101782647</c:v>
                </c:pt>
                <c:pt idx="4675">
                  <c:v>0.106677255632089</c:v>
                </c:pt>
                <c:pt idx="4676">
                  <c:v>0.10605124426666</c:v>
                </c:pt>
                <c:pt idx="4677">
                  <c:v>0.105568510393443</c:v>
                </c:pt>
                <c:pt idx="4678">
                  <c:v>0.105153226738553</c:v>
                </c:pt>
                <c:pt idx="4679">
                  <c:v>0.10436004261366399</c:v>
                </c:pt>
                <c:pt idx="4680">
                  <c:v>0.10361753744527399</c:v>
                </c:pt>
                <c:pt idx="4681">
                  <c:v>0.103613714548329</c:v>
                </c:pt>
                <c:pt idx="4682">
                  <c:v>9.9578965746591697E-2</c:v>
                </c:pt>
                <c:pt idx="4683">
                  <c:v>9.8805939083261296E-2</c:v>
                </c:pt>
                <c:pt idx="4684">
                  <c:v>9.5224513910082201E-2</c:v>
                </c:pt>
                <c:pt idx="4685">
                  <c:v>9.49084390264021E-2</c:v>
                </c:pt>
                <c:pt idx="4686">
                  <c:v>9.1374631815440296E-2</c:v>
                </c:pt>
                <c:pt idx="4687">
                  <c:v>9.0034020690484204E-2</c:v>
                </c:pt>
                <c:pt idx="4688">
                  <c:v>8.9646379577150007E-2</c:v>
                </c:pt>
                <c:pt idx="4689">
                  <c:v>8.7513775339620306E-2</c:v>
                </c:pt>
                <c:pt idx="4690">
                  <c:v>8.0932813883423299E-2</c:v>
                </c:pt>
                <c:pt idx="4691">
                  <c:v>8.0275209619513899E-2</c:v>
                </c:pt>
                <c:pt idx="4692">
                  <c:v>8.0211213905048095E-2</c:v>
                </c:pt>
                <c:pt idx="4693">
                  <c:v>7.9738803578493E-2</c:v>
                </c:pt>
                <c:pt idx="4694">
                  <c:v>7.76028205631899E-2</c:v>
                </c:pt>
                <c:pt idx="4695">
                  <c:v>7.3429375574474501E-2</c:v>
                </c:pt>
                <c:pt idx="4696">
                  <c:v>6.9956163078272404E-2</c:v>
                </c:pt>
                <c:pt idx="4697">
                  <c:v>6.7021798763416907E-2</c:v>
                </c:pt>
                <c:pt idx="4698">
                  <c:v>6.3966947789716705E-2</c:v>
                </c:pt>
                <c:pt idx="4699">
                  <c:v>6.3633486573478698E-2</c:v>
                </c:pt>
                <c:pt idx="4700">
                  <c:v>6.3156102963338304E-2</c:v>
                </c:pt>
                <c:pt idx="4701">
                  <c:v>4.9536067902068201E-2</c:v>
                </c:pt>
                <c:pt idx="4702">
                  <c:v>4.8729178905251101E-2</c:v>
                </c:pt>
                <c:pt idx="4703">
                  <c:v>4.2524308925954803E-2</c:v>
                </c:pt>
                <c:pt idx="4704">
                  <c:v>4.2055865320194501E-2</c:v>
                </c:pt>
                <c:pt idx="4705">
                  <c:v>4.1580455844509603E-2</c:v>
                </c:pt>
                <c:pt idx="4706">
                  <c:v>3.5848334945943798E-2</c:v>
                </c:pt>
                <c:pt idx="4707">
                  <c:v>2.8271582590330701E-2</c:v>
                </c:pt>
                <c:pt idx="4708">
                  <c:v>2.4366525251269699E-2</c:v>
                </c:pt>
                <c:pt idx="4709">
                  <c:v>2.36549958571468E-2</c:v>
                </c:pt>
                <c:pt idx="4710">
                  <c:v>9.8131819448301506E-3</c:v>
                </c:pt>
                <c:pt idx="4711">
                  <c:v>9.1733581467864905E-3</c:v>
                </c:pt>
                <c:pt idx="4712">
                  <c:v>8.9761343479013295E-3</c:v>
                </c:pt>
                <c:pt idx="4713">
                  <c:v>8.3109663297794394E-3</c:v>
                </c:pt>
                <c:pt idx="4714">
                  <c:v>5.55578901900024E-3</c:v>
                </c:pt>
                <c:pt idx="4715">
                  <c:v>2.41202951436032E-3</c:v>
                </c:pt>
                <c:pt idx="4716">
                  <c:v>2.05552989299428E-3</c:v>
                </c:pt>
                <c:pt idx="4717">
                  <c:v>1.8265391623300199E-3</c:v>
                </c:pt>
                <c:pt idx="4718">
                  <c:v>1.62184243653187E-3</c:v>
                </c:pt>
                <c:pt idx="4719">
                  <c:v>6.1453073952089099E-4</c:v>
                </c:pt>
                <c:pt idx="4720">
                  <c:v>4.5194360360821501E-4</c:v>
                </c:pt>
              </c:numCache>
            </c:numRef>
          </c:xVal>
          <c:yVal>
            <c:numRef>
              <c:f>'ratio against intensity graph'!$B$2:$B$4723</c:f>
              <c:numCache>
                <c:formatCode>General</c:formatCode>
                <c:ptCount val="4722"/>
                <c:pt idx="0">
                  <c:v>24768000</c:v>
                </c:pt>
                <c:pt idx="1">
                  <c:v>15142000</c:v>
                </c:pt>
                <c:pt idx="2">
                  <c:v>60050000</c:v>
                </c:pt>
                <c:pt idx="3">
                  <c:v>51574000</c:v>
                </c:pt>
                <c:pt idx="4">
                  <c:v>51574000</c:v>
                </c:pt>
                <c:pt idx="5">
                  <c:v>13509000</c:v>
                </c:pt>
                <c:pt idx="6">
                  <c:v>4331100</c:v>
                </c:pt>
                <c:pt idx="7">
                  <c:v>3973400</c:v>
                </c:pt>
                <c:pt idx="8">
                  <c:v>3906300</c:v>
                </c:pt>
                <c:pt idx="9">
                  <c:v>43199000</c:v>
                </c:pt>
                <c:pt idx="10">
                  <c:v>8122200</c:v>
                </c:pt>
                <c:pt idx="11">
                  <c:v>1045900</c:v>
                </c:pt>
                <c:pt idx="12">
                  <c:v>1967800</c:v>
                </c:pt>
                <c:pt idx="13">
                  <c:v>36351000</c:v>
                </c:pt>
                <c:pt idx="14">
                  <c:v>2144500</c:v>
                </c:pt>
                <c:pt idx="15">
                  <c:v>1895200</c:v>
                </c:pt>
                <c:pt idx="16">
                  <c:v>1147500</c:v>
                </c:pt>
                <c:pt idx="17">
                  <c:v>6204900</c:v>
                </c:pt>
                <c:pt idx="18">
                  <c:v>2903900</c:v>
                </c:pt>
                <c:pt idx="19">
                  <c:v>10217000</c:v>
                </c:pt>
                <c:pt idx="20">
                  <c:v>56538000</c:v>
                </c:pt>
                <c:pt idx="21">
                  <c:v>627260</c:v>
                </c:pt>
                <c:pt idx="22">
                  <c:v>40468000</c:v>
                </c:pt>
                <c:pt idx="23">
                  <c:v>39841000</c:v>
                </c:pt>
                <c:pt idx="24">
                  <c:v>8247700</c:v>
                </c:pt>
                <c:pt idx="25">
                  <c:v>7420500</c:v>
                </c:pt>
                <c:pt idx="26">
                  <c:v>837740</c:v>
                </c:pt>
                <c:pt idx="27">
                  <c:v>38510000</c:v>
                </c:pt>
                <c:pt idx="28">
                  <c:v>3958000</c:v>
                </c:pt>
                <c:pt idx="29">
                  <c:v>6662600</c:v>
                </c:pt>
                <c:pt idx="30">
                  <c:v>341600</c:v>
                </c:pt>
                <c:pt idx="31">
                  <c:v>12863000</c:v>
                </c:pt>
                <c:pt idx="32">
                  <c:v>2456700</c:v>
                </c:pt>
                <c:pt idx="33">
                  <c:v>12940000</c:v>
                </c:pt>
                <c:pt idx="34">
                  <c:v>14501000</c:v>
                </c:pt>
                <c:pt idx="35">
                  <c:v>830110</c:v>
                </c:pt>
                <c:pt idx="36">
                  <c:v>7889300</c:v>
                </c:pt>
                <c:pt idx="37">
                  <c:v>4584900</c:v>
                </c:pt>
                <c:pt idx="38">
                  <c:v>8106200</c:v>
                </c:pt>
                <c:pt idx="39">
                  <c:v>10578000</c:v>
                </c:pt>
                <c:pt idx="40">
                  <c:v>2054600</c:v>
                </c:pt>
                <c:pt idx="41">
                  <c:v>8243800</c:v>
                </c:pt>
                <c:pt idx="42">
                  <c:v>3673600</c:v>
                </c:pt>
                <c:pt idx="43">
                  <c:v>1262400</c:v>
                </c:pt>
                <c:pt idx="44">
                  <c:v>256860000</c:v>
                </c:pt>
                <c:pt idx="45">
                  <c:v>2573600</c:v>
                </c:pt>
                <c:pt idx="46">
                  <c:v>22734000</c:v>
                </c:pt>
                <c:pt idx="47">
                  <c:v>5810600</c:v>
                </c:pt>
                <c:pt idx="48">
                  <c:v>4176900</c:v>
                </c:pt>
                <c:pt idx="49">
                  <c:v>4749800</c:v>
                </c:pt>
                <c:pt idx="50">
                  <c:v>2355600</c:v>
                </c:pt>
                <c:pt idx="51">
                  <c:v>4331100</c:v>
                </c:pt>
                <c:pt idx="52">
                  <c:v>9078400</c:v>
                </c:pt>
                <c:pt idx="53">
                  <c:v>75176000</c:v>
                </c:pt>
                <c:pt idx="54">
                  <c:v>26747000</c:v>
                </c:pt>
                <c:pt idx="55">
                  <c:v>54453000</c:v>
                </c:pt>
                <c:pt idx="56">
                  <c:v>15299000</c:v>
                </c:pt>
                <c:pt idx="57">
                  <c:v>5108900</c:v>
                </c:pt>
                <c:pt idx="58">
                  <c:v>17982000</c:v>
                </c:pt>
                <c:pt idx="59">
                  <c:v>2587900</c:v>
                </c:pt>
                <c:pt idx="60">
                  <c:v>937920</c:v>
                </c:pt>
                <c:pt idx="61">
                  <c:v>4353600</c:v>
                </c:pt>
                <c:pt idx="62">
                  <c:v>932050</c:v>
                </c:pt>
                <c:pt idx="63">
                  <c:v>161660000</c:v>
                </c:pt>
                <c:pt idx="64">
                  <c:v>5537100</c:v>
                </c:pt>
                <c:pt idx="65">
                  <c:v>47604000</c:v>
                </c:pt>
                <c:pt idx="66">
                  <c:v>213840000</c:v>
                </c:pt>
                <c:pt idx="67">
                  <c:v>213840000</c:v>
                </c:pt>
                <c:pt idx="68">
                  <c:v>255140000</c:v>
                </c:pt>
                <c:pt idx="69">
                  <c:v>255140000</c:v>
                </c:pt>
                <c:pt idx="70">
                  <c:v>6901500</c:v>
                </c:pt>
                <c:pt idx="71">
                  <c:v>3526400</c:v>
                </c:pt>
                <c:pt idx="72">
                  <c:v>609750000</c:v>
                </c:pt>
                <c:pt idx="73">
                  <c:v>609750000</c:v>
                </c:pt>
                <c:pt idx="74">
                  <c:v>6331500</c:v>
                </c:pt>
                <c:pt idx="75">
                  <c:v>9824100</c:v>
                </c:pt>
                <c:pt idx="76">
                  <c:v>15582000</c:v>
                </c:pt>
                <c:pt idx="77">
                  <c:v>4555000</c:v>
                </c:pt>
                <c:pt idx="78">
                  <c:v>2779500</c:v>
                </c:pt>
                <c:pt idx="79">
                  <c:v>16819000</c:v>
                </c:pt>
                <c:pt idx="80">
                  <c:v>5400800</c:v>
                </c:pt>
                <c:pt idx="81">
                  <c:v>3348700</c:v>
                </c:pt>
                <c:pt idx="82">
                  <c:v>11342000</c:v>
                </c:pt>
                <c:pt idx="83">
                  <c:v>1062500</c:v>
                </c:pt>
                <c:pt idx="84">
                  <c:v>2640700</c:v>
                </c:pt>
                <c:pt idx="85">
                  <c:v>5926200</c:v>
                </c:pt>
                <c:pt idx="86">
                  <c:v>11305000</c:v>
                </c:pt>
                <c:pt idx="87">
                  <c:v>5234200</c:v>
                </c:pt>
                <c:pt idx="88">
                  <c:v>43610000</c:v>
                </c:pt>
                <c:pt idx="89">
                  <c:v>60320000</c:v>
                </c:pt>
                <c:pt idx="90">
                  <c:v>28505000</c:v>
                </c:pt>
                <c:pt idx="91">
                  <c:v>29417000</c:v>
                </c:pt>
                <c:pt idx="92">
                  <c:v>12877000</c:v>
                </c:pt>
                <c:pt idx="93">
                  <c:v>11898000</c:v>
                </c:pt>
                <c:pt idx="94">
                  <c:v>266100000</c:v>
                </c:pt>
                <c:pt idx="95">
                  <c:v>16861000</c:v>
                </c:pt>
                <c:pt idx="96">
                  <c:v>8184600</c:v>
                </c:pt>
                <c:pt idx="97">
                  <c:v>5965400</c:v>
                </c:pt>
                <c:pt idx="98">
                  <c:v>9488100</c:v>
                </c:pt>
                <c:pt idx="99">
                  <c:v>8778800</c:v>
                </c:pt>
                <c:pt idx="100">
                  <c:v>47856000</c:v>
                </c:pt>
                <c:pt idx="101">
                  <c:v>90533000</c:v>
                </c:pt>
                <c:pt idx="102">
                  <c:v>695120000</c:v>
                </c:pt>
                <c:pt idx="103">
                  <c:v>13619000</c:v>
                </c:pt>
                <c:pt idx="104">
                  <c:v>4050600</c:v>
                </c:pt>
                <c:pt idx="105">
                  <c:v>11503000</c:v>
                </c:pt>
                <c:pt idx="106">
                  <c:v>7726500</c:v>
                </c:pt>
                <c:pt idx="107">
                  <c:v>24266000</c:v>
                </c:pt>
                <c:pt idx="108">
                  <c:v>12832000</c:v>
                </c:pt>
                <c:pt idx="109">
                  <c:v>3300300</c:v>
                </c:pt>
                <c:pt idx="110">
                  <c:v>224800000</c:v>
                </c:pt>
                <c:pt idx="111">
                  <c:v>33872000</c:v>
                </c:pt>
                <c:pt idx="112">
                  <c:v>24822000</c:v>
                </c:pt>
                <c:pt idx="113">
                  <c:v>59807000</c:v>
                </c:pt>
                <c:pt idx="114">
                  <c:v>97254000</c:v>
                </c:pt>
                <c:pt idx="115">
                  <c:v>37425000</c:v>
                </c:pt>
                <c:pt idx="116">
                  <c:v>227540000</c:v>
                </c:pt>
                <c:pt idx="117">
                  <c:v>34085000</c:v>
                </c:pt>
                <c:pt idx="118">
                  <c:v>4849600</c:v>
                </c:pt>
                <c:pt idx="119">
                  <c:v>6670400</c:v>
                </c:pt>
                <c:pt idx="120">
                  <c:v>3232400</c:v>
                </c:pt>
                <c:pt idx="121">
                  <c:v>7629900</c:v>
                </c:pt>
                <c:pt idx="122">
                  <c:v>7229700</c:v>
                </c:pt>
                <c:pt idx="123">
                  <c:v>5001400</c:v>
                </c:pt>
                <c:pt idx="124">
                  <c:v>7788200</c:v>
                </c:pt>
                <c:pt idx="125">
                  <c:v>9341000</c:v>
                </c:pt>
                <c:pt idx="126">
                  <c:v>9190300</c:v>
                </c:pt>
                <c:pt idx="127">
                  <c:v>58602000</c:v>
                </c:pt>
                <c:pt idx="128">
                  <c:v>10682000</c:v>
                </c:pt>
                <c:pt idx="129">
                  <c:v>27709000</c:v>
                </c:pt>
                <c:pt idx="130">
                  <c:v>6875400</c:v>
                </c:pt>
                <c:pt idx="131">
                  <c:v>12157000</c:v>
                </c:pt>
                <c:pt idx="132">
                  <c:v>38887000</c:v>
                </c:pt>
                <c:pt idx="133">
                  <c:v>132220000</c:v>
                </c:pt>
                <c:pt idx="134">
                  <c:v>6677900</c:v>
                </c:pt>
                <c:pt idx="135">
                  <c:v>18645000</c:v>
                </c:pt>
                <c:pt idx="136">
                  <c:v>5653700</c:v>
                </c:pt>
                <c:pt idx="137">
                  <c:v>11426000</c:v>
                </c:pt>
                <c:pt idx="138">
                  <c:v>14160000</c:v>
                </c:pt>
                <c:pt idx="139">
                  <c:v>4542000</c:v>
                </c:pt>
                <c:pt idx="140">
                  <c:v>16384000</c:v>
                </c:pt>
                <c:pt idx="141">
                  <c:v>9019800</c:v>
                </c:pt>
                <c:pt idx="142">
                  <c:v>15597000</c:v>
                </c:pt>
                <c:pt idx="143">
                  <c:v>40407000</c:v>
                </c:pt>
                <c:pt idx="144">
                  <c:v>20924000</c:v>
                </c:pt>
                <c:pt idx="145">
                  <c:v>1110400</c:v>
                </c:pt>
                <c:pt idx="146">
                  <c:v>6957800</c:v>
                </c:pt>
                <c:pt idx="147">
                  <c:v>11582000</c:v>
                </c:pt>
                <c:pt idx="148">
                  <c:v>14041000</c:v>
                </c:pt>
                <c:pt idx="149">
                  <c:v>50858000</c:v>
                </c:pt>
                <c:pt idx="150">
                  <c:v>31384000</c:v>
                </c:pt>
                <c:pt idx="151">
                  <c:v>8594700</c:v>
                </c:pt>
                <c:pt idx="152">
                  <c:v>102540000</c:v>
                </c:pt>
                <c:pt idx="153">
                  <c:v>87815000</c:v>
                </c:pt>
                <c:pt idx="154">
                  <c:v>731440000</c:v>
                </c:pt>
                <c:pt idx="155">
                  <c:v>5848400</c:v>
                </c:pt>
                <c:pt idx="156">
                  <c:v>10732000</c:v>
                </c:pt>
                <c:pt idx="157">
                  <c:v>8299200</c:v>
                </c:pt>
                <c:pt idx="158">
                  <c:v>3092400</c:v>
                </c:pt>
                <c:pt idx="159">
                  <c:v>274040000</c:v>
                </c:pt>
                <c:pt idx="160">
                  <c:v>124330000</c:v>
                </c:pt>
                <c:pt idx="161">
                  <c:v>24324000</c:v>
                </c:pt>
                <c:pt idx="162">
                  <c:v>21689000</c:v>
                </c:pt>
                <c:pt idx="163">
                  <c:v>8260400</c:v>
                </c:pt>
                <c:pt idx="164">
                  <c:v>69431000</c:v>
                </c:pt>
                <c:pt idx="165">
                  <c:v>24047000</c:v>
                </c:pt>
                <c:pt idx="166">
                  <c:v>7074900</c:v>
                </c:pt>
                <c:pt idx="167">
                  <c:v>30967000</c:v>
                </c:pt>
                <c:pt idx="168">
                  <c:v>82185000</c:v>
                </c:pt>
                <c:pt idx="169">
                  <c:v>29244000</c:v>
                </c:pt>
                <c:pt idx="170">
                  <c:v>5249300</c:v>
                </c:pt>
                <c:pt idx="171">
                  <c:v>82202000</c:v>
                </c:pt>
                <c:pt idx="172">
                  <c:v>5102700</c:v>
                </c:pt>
                <c:pt idx="173">
                  <c:v>61842000</c:v>
                </c:pt>
                <c:pt idx="174">
                  <c:v>20914000</c:v>
                </c:pt>
                <c:pt idx="175">
                  <c:v>3509100</c:v>
                </c:pt>
                <c:pt idx="176">
                  <c:v>3209000</c:v>
                </c:pt>
                <c:pt idx="177">
                  <c:v>6858800</c:v>
                </c:pt>
                <c:pt idx="178">
                  <c:v>8827800</c:v>
                </c:pt>
                <c:pt idx="179">
                  <c:v>4844100</c:v>
                </c:pt>
                <c:pt idx="180">
                  <c:v>30083000</c:v>
                </c:pt>
                <c:pt idx="181">
                  <c:v>50681000</c:v>
                </c:pt>
                <c:pt idx="182">
                  <c:v>19593000</c:v>
                </c:pt>
                <c:pt idx="183">
                  <c:v>119420000</c:v>
                </c:pt>
                <c:pt idx="184">
                  <c:v>227850000</c:v>
                </c:pt>
                <c:pt idx="185">
                  <c:v>13217000</c:v>
                </c:pt>
                <c:pt idx="186">
                  <c:v>3265900</c:v>
                </c:pt>
                <c:pt idx="187">
                  <c:v>2229800</c:v>
                </c:pt>
                <c:pt idx="188">
                  <c:v>11882000</c:v>
                </c:pt>
                <c:pt idx="189">
                  <c:v>4706600</c:v>
                </c:pt>
                <c:pt idx="190">
                  <c:v>9051200</c:v>
                </c:pt>
                <c:pt idx="191">
                  <c:v>22735000</c:v>
                </c:pt>
                <c:pt idx="192">
                  <c:v>34989000</c:v>
                </c:pt>
                <c:pt idx="193">
                  <c:v>7183200</c:v>
                </c:pt>
                <c:pt idx="194">
                  <c:v>3468200</c:v>
                </c:pt>
                <c:pt idx="195">
                  <c:v>7931300</c:v>
                </c:pt>
                <c:pt idx="196">
                  <c:v>50519000</c:v>
                </c:pt>
                <c:pt idx="197">
                  <c:v>7597200</c:v>
                </c:pt>
                <c:pt idx="198">
                  <c:v>16661000</c:v>
                </c:pt>
                <c:pt idx="199">
                  <c:v>3132800</c:v>
                </c:pt>
                <c:pt idx="200">
                  <c:v>10500000</c:v>
                </c:pt>
                <c:pt idx="201">
                  <c:v>28655000</c:v>
                </c:pt>
                <c:pt idx="202">
                  <c:v>34875000</c:v>
                </c:pt>
                <c:pt idx="203">
                  <c:v>39694000</c:v>
                </c:pt>
                <c:pt idx="204">
                  <c:v>3358100</c:v>
                </c:pt>
                <c:pt idx="205">
                  <c:v>2194400</c:v>
                </c:pt>
                <c:pt idx="206">
                  <c:v>17513000</c:v>
                </c:pt>
                <c:pt idx="207">
                  <c:v>31997000</c:v>
                </c:pt>
                <c:pt idx="208">
                  <c:v>2670700</c:v>
                </c:pt>
                <c:pt idx="209">
                  <c:v>3372300</c:v>
                </c:pt>
                <c:pt idx="210">
                  <c:v>4989200</c:v>
                </c:pt>
                <c:pt idx="211">
                  <c:v>8644500</c:v>
                </c:pt>
                <c:pt idx="212">
                  <c:v>100690000</c:v>
                </c:pt>
                <c:pt idx="213">
                  <c:v>31482000</c:v>
                </c:pt>
                <c:pt idx="214">
                  <c:v>13303000</c:v>
                </c:pt>
                <c:pt idx="215">
                  <c:v>32344000</c:v>
                </c:pt>
                <c:pt idx="216">
                  <c:v>90890000</c:v>
                </c:pt>
                <c:pt idx="217">
                  <c:v>14890000</c:v>
                </c:pt>
                <c:pt idx="218">
                  <c:v>3081700</c:v>
                </c:pt>
                <c:pt idx="219">
                  <c:v>4487100</c:v>
                </c:pt>
                <c:pt idx="220">
                  <c:v>42636000</c:v>
                </c:pt>
                <c:pt idx="221">
                  <c:v>13275000</c:v>
                </c:pt>
                <c:pt idx="222">
                  <c:v>29864000</c:v>
                </c:pt>
                <c:pt idx="223">
                  <c:v>5369900</c:v>
                </c:pt>
                <c:pt idx="224">
                  <c:v>9803800</c:v>
                </c:pt>
                <c:pt idx="225">
                  <c:v>5018500</c:v>
                </c:pt>
                <c:pt idx="226">
                  <c:v>5483300</c:v>
                </c:pt>
                <c:pt idx="227">
                  <c:v>9463700</c:v>
                </c:pt>
                <c:pt idx="228">
                  <c:v>9628500</c:v>
                </c:pt>
                <c:pt idx="229">
                  <c:v>4242100</c:v>
                </c:pt>
                <c:pt idx="230">
                  <c:v>7086700</c:v>
                </c:pt>
                <c:pt idx="231">
                  <c:v>15414000</c:v>
                </c:pt>
                <c:pt idx="232">
                  <c:v>21192000</c:v>
                </c:pt>
                <c:pt idx="233">
                  <c:v>14110000</c:v>
                </c:pt>
                <c:pt idx="234">
                  <c:v>2519700</c:v>
                </c:pt>
                <c:pt idx="235">
                  <c:v>1234700</c:v>
                </c:pt>
                <c:pt idx="236">
                  <c:v>13652000</c:v>
                </c:pt>
                <c:pt idx="237">
                  <c:v>3912300</c:v>
                </c:pt>
                <c:pt idx="238">
                  <c:v>480970000</c:v>
                </c:pt>
                <c:pt idx="239">
                  <c:v>19184000</c:v>
                </c:pt>
                <c:pt idx="240">
                  <c:v>13023000</c:v>
                </c:pt>
                <c:pt idx="241">
                  <c:v>2649300</c:v>
                </c:pt>
                <c:pt idx="242">
                  <c:v>94265000</c:v>
                </c:pt>
                <c:pt idx="243">
                  <c:v>21221000</c:v>
                </c:pt>
                <c:pt idx="244">
                  <c:v>60926000</c:v>
                </c:pt>
                <c:pt idx="245">
                  <c:v>13307000</c:v>
                </c:pt>
                <c:pt idx="246">
                  <c:v>2414600</c:v>
                </c:pt>
                <c:pt idx="247">
                  <c:v>4354700</c:v>
                </c:pt>
                <c:pt idx="248">
                  <c:v>45873000</c:v>
                </c:pt>
                <c:pt idx="249">
                  <c:v>235650000</c:v>
                </c:pt>
                <c:pt idx="250">
                  <c:v>25283000</c:v>
                </c:pt>
                <c:pt idx="251">
                  <c:v>2170200</c:v>
                </c:pt>
                <c:pt idx="252">
                  <c:v>6255800</c:v>
                </c:pt>
                <c:pt idx="253">
                  <c:v>68132000</c:v>
                </c:pt>
                <c:pt idx="254">
                  <c:v>11199000</c:v>
                </c:pt>
                <c:pt idx="255">
                  <c:v>3489600</c:v>
                </c:pt>
                <c:pt idx="256">
                  <c:v>130480000</c:v>
                </c:pt>
                <c:pt idx="257">
                  <c:v>3215900</c:v>
                </c:pt>
                <c:pt idx="258">
                  <c:v>14393000</c:v>
                </c:pt>
                <c:pt idx="259">
                  <c:v>3246200</c:v>
                </c:pt>
                <c:pt idx="260">
                  <c:v>2622400</c:v>
                </c:pt>
                <c:pt idx="261">
                  <c:v>4061400</c:v>
                </c:pt>
                <c:pt idx="262">
                  <c:v>3444100</c:v>
                </c:pt>
                <c:pt idx="263">
                  <c:v>1589800</c:v>
                </c:pt>
                <c:pt idx="264">
                  <c:v>6102500</c:v>
                </c:pt>
                <c:pt idx="265">
                  <c:v>5453700</c:v>
                </c:pt>
                <c:pt idx="266">
                  <c:v>5401100</c:v>
                </c:pt>
                <c:pt idx="267">
                  <c:v>9054100</c:v>
                </c:pt>
                <c:pt idx="268">
                  <c:v>10706000</c:v>
                </c:pt>
                <c:pt idx="269">
                  <c:v>11262000</c:v>
                </c:pt>
                <c:pt idx="270">
                  <c:v>10374000</c:v>
                </c:pt>
                <c:pt idx="271">
                  <c:v>60119000</c:v>
                </c:pt>
                <c:pt idx="272">
                  <c:v>4135700</c:v>
                </c:pt>
                <c:pt idx="273">
                  <c:v>37734000</c:v>
                </c:pt>
                <c:pt idx="274">
                  <c:v>11069000</c:v>
                </c:pt>
                <c:pt idx="275">
                  <c:v>2340900</c:v>
                </c:pt>
                <c:pt idx="276">
                  <c:v>2381200</c:v>
                </c:pt>
                <c:pt idx="277">
                  <c:v>2293800</c:v>
                </c:pt>
                <c:pt idx="278">
                  <c:v>78189000</c:v>
                </c:pt>
                <c:pt idx="279">
                  <c:v>16786000</c:v>
                </c:pt>
                <c:pt idx="280">
                  <c:v>2527200</c:v>
                </c:pt>
                <c:pt idx="281">
                  <c:v>29033000</c:v>
                </c:pt>
                <c:pt idx="282">
                  <c:v>6792800</c:v>
                </c:pt>
                <c:pt idx="283">
                  <c:v>1685600</c:v>
                </c:pt>
                <c:pt idx="284">
                  <c:v>4514200</c:v>
                </c:pt>
                <c:pt idx="285">
                  <c:v>9042300</c:v>
                </c:pt>
                <c:pt idx="286">
                  <c:v>9077300</c:v>
                </c:pt>
                <c:pt idx="287">
                  <c:v>3182600</c:v>
                </c:pt>
                <c:pt idx="288">
                  <c:v>2403400</c:v>
                </c:pt>
                <c:pt idx="289">
                  <c:v>7013400</c:v>
                </c:pt>
                <c:pt idx="290">
                  <c:v>7971200</c:v>
                </c:pt>
                <c:pt idx="291">
                  <c:v>1257300</c:v>
                </c:pt>
                <c:pt idx="292">
                  <c:v>7123200</c:v>
                </c:pt>
                <c:pt idx="293">
                  <c:v>25207000</c:v>
                </c:pt>
                <c:pt idx="294">
                  <c:v>88529000</c:v>
                </c:pt>
                <c:pt idx="295">
                  <c:v>11388000</c:v>
                </c:pt>
                <c:pt idx="296">
                  <c:v>3886200</c:v>
                </c:pt>
                <c:pt idx="297">
                  <c:v>42922000</c:v>
                </c:pt>
                <c:pt idx="298">
                  <c:v>5980200</c:v>
                </c:pt>
                <c:pt idx="299">
                  <c:v>12866000</c:v>
                </c:pt>
                <c:pt idx="300">
                  <c:v>6727800</c:v>
                </c:pt>
                <c:pt idx="301">
                  <c:v>1905700</c:v>
                </c:pt>
                <c:pt idx="302">
                  <c:v>4387900</c:v>
                </c:pt>
                <c:pt idx="303">
                  <c:v>7091100</c:v>
                </c:pt>
                <c:pt idx="304">
                  <c:v>14126000</c:v>
                </c:pt>
                <c:pt idx="305">
                  <c:v>2721600</c:v>
                </c:pt>
                <c:pt idx="306">
                  <c:v>3535100</c:v>
                </c:pt>
                <c:pt idx="307">
                  <c:v>1366900</c:v>
                </c:pt>
                <c:pt idx="308">
                  <c:v>48628000</c:v>
                </c:pt>
                <c:pt idx="309">
                  <c:v>4048200</c:v>
                </c:pt>
                <c:pt idx="310">
                  <c:v>4085300</c:v>
                </c:pt>
                <c:pt idx="311">
                  <c:v>5244100</c:v>
                </c:pt>
                <c:pt idx="312">
                  <c:v>4670900</c:v>
                </c:pt>
                <c:pt idx="313">
                  <c:v>1943500</c:v>
                </c:pt>
                <c:pt idx="314">
                  <c:v>10311000</c:v>
                </c:pt>
                <c:pt idx="315">
                  <c:v>1695300</c:v>
                </c:pt>
                <c:pt idx="316">
                  <c:v>4763600</c:v>
                </c:pt>
                <c:pt idx="317">
                  <c:v>364700000</c:v>
                </c:pt>
                <c:pt idx="318">
                  <c:v>311650000</c:v>
                </c:pt>
                <c:pt idx="319">
                  <c:v>115960000</c:v>
                </c:pt>
                <c:pt idx="320">
                  <c:v>2410200</c:v>
                </c:pt>
                <c:pt idx="321">
                  <c:v>1645800</c:v>
                </c:pt>
                <c:pt idx="322">
                  <c:v>7248100</c:v>
                </c:pt>
                <c:pt idx="323">
                  <c:v>2549900</c:v>
                </c:pt>
                <c:pt idx="324">
                  <c:v>453720000</c:v>
                </c:pt>
                <c:pt idx="325">
                  <c:v>5781300</c:v>
                </c:pt>
                <c:pt idx="326">
                  <c:v>23567000</c:v>
                </c:pt>
                <c:pt idx="327">
                  <c:v>66173000</c:v>
                </c:pt>
                <c:pt idx="328">
                  <c:v>33861000</c:v>
                </c:pt>
                <c:pt idx="329">
                  <c:v>2838100</c:v>
                </c:pt>
                <c:pt idx="330">
                  <c:v>1592300</c:v>
                </c:pt>
                <c:pt idx="331">
                  <c:v>1134300</c:v>
                </c:pt>
                <c:pt idx="332">
                  <c:v>37626000</c:v>
                </c:pt>
                <c:pt idx="333">
                  <c:v>1585200</c:v>
                </c:pt>
                <c:pt idx="334">
                  <c:v>28217000</c:v>
                </c:pt>
                <c:pt idx="335">
                  <c:v>2176200</c:v>
                </c:pt>
                <c:pt idx="336">
                  <c:v>49330000</c:v>
                </c:pt>
                <c:pt idx="337">
                  <c:v>3036700</c:v>
                </c:pt>
                <c:pt idx="338">
                  <c:v>4002900</c:v>
                </c:pt>
                <c:pt idx="339">
                  <c:v>1989500</c:v>
                </c:pt>
                <c:pt idx="340">
                  <c:v>11199000</c:v>
                </c:pt>
                <c:pt idx="341">
                  <c:v>2769500</c:v>
                </c:pt>
                <c:pt idx="342">
                  <c:v>30257000</c:v>
                </c:pt>
                <c:pt idx="343">
                  <c:v>12150000</c:v>
                </c:pt>
                <c:pt idx="344">
                  <c:v>15064000</c:v>
                </c:pt>
                <c:pt idx="345">
                  <c:v>3695300</c:v>
                </c:pt>
                <c:pt idx="346">
                  <c:v>1542700</c:v>
                </c:pt>
                <c:pt idx="347">
                  <c:v>163310000</c:v>
                </c:pt>
                <c:pt idx="348">
                  <c:v>12301000</c:v>
                </c:pt>
                <c:pt idx="349">
                  <c:v>101860000</c:v>
                </c:pt>
                <c:pt idx="350">
                  <c:v>1341600</c:v>
                </c:pt>
                <c:pt idx="351">
                  <c:v>17440000</c:v>
                </c:pt>
                <c:pt idx="352">
                  <c:v>3329700</c:v>
                </c:pt>
                <c:pt idx="353">
                  <c:v>6051200</c:v>
                </c:pt>
                <c:pt idx="354">
                  <c:v>3832900</c:v>
                </c:pt>
                <c:pt idx="355">
                  <c:v>1891200</c:v>
                </c:pt>
                <c:pt idx="356">
                  <c:v>3572700</c:v>
                </c:pt>
                <c:pt idx="357">
                  <c:v>6020400</c:v>
                </c:pt>
                <c:pt idx="358">
                  <c:v>311650000</c:v>
                </c:pt>
                <c:pt idx="359">
                  <c:v>4350100</c:v>
                </c:pt>
                <c:pt idx="360">
                  <c:v>2131600</c:v>
                </c:pt>
                <c:pt idx="361">
                  <c:v>11432000</c:v>
                </c:pt>
                <c:pt idx="362">
                  <c:v>38160000</c:v>
                </c:pt>
                <c:pt idx="363">
                  <c:v>8058600</c:v>
                </c:pt>
                <c:pt idx="364">
                  <c:v>13797000</c:v>
                </c:pt>
                <c:pt idx="365">
                  <c:v>2722600</c:v>
                </c:pt>
                <c:pt idx="366">
                  <c:v>5668500</c:v>
                </c:pt>
                <c:pt idx="367">
                  <c:v>6830500</c:v>
                </c:pt>
                <c:pt idx="368">
                  <c:v>681720</c:v>
                </c:pt>
                <c:pt idx="369">
                  <c:v>2765600</c:v>
                </c:pt>
                <c:pt idx="370">
                  <c:v>1148000</c:v>
                </c:pt>
                <c:pt idx="371">
                  <c:v>13904000</c:v>
                </c:pt>
                <c:pt idx="372">
                  <c:v>119180000</c:v>
                </c:pt>
                <c:pt idx="373">
                  <c:v>23334000</c:v>
                </c:pt>
                <c:pt idx="374">
                  <c:v>2154200</c:v>
                </c:pt>
                <c:pt idx="375">
                  <c:v>2205300</c:v>
                </c:pt>
                <c:pt idx="376">
                  <c:v>862720000</c:v>
                </c:pt>
                <c:pt idx="377">
                  <c:v>34825000</c:v>
                </c:pt>
                <c:pt idx="378">
                  <c:v>34769000</c:v>
                </c:pt>
                <c:pt idx="379">
                  <c:v>4371200</c:v>
                </c:pt>
                <c:pt idx="380">
                  <c:v>2259200</c:v>
                </c:pt>
                <c:pt idx="381">
                  <c:v>1997400</c:v>
                </c:pt>
                <c:pt idx="382">
                  <c:v>11152000</c:v>
                </c:pt>
                <c:pt idx="383">
                  <c:v>50996000</c:v>
                </c:pt>
                <c:pt idx="384">
                  <c:v>8396500</c:v>
                </c:pt>
                <c:pt idx="385">
                  <c:v>1364300</c:v>
                </c:pt>
                <c:pt idx="386">
                  <c:v>22483000</c:v>
                </c:pt>
                <c:pt idx="387">
                  <c:v>7011400</c:v>
                </c:pt>
                <c:pt idx="388">
                  <c:v>12194000</c:v>
                </c:pt>
                <c:pt idx="389">
                  <c:v>52533000</c:v>
                </c:pt>
                <c:pt idx="390">
                  <c:v>2706000</c:v>
                </c:pt>
                <c:pt idx="391">
                  <c:v>7942300</c:v>
                </c:pt>
                <c:pt idx="392">
                  <c:v>3524600</c:v>
                </c:pt>
                <c:pt idx="393">
                  <c:v>2047200</c:v>
                </c:pt>
                <c:pt idx="394">
                  <c:v>73641000</c:v>
                </c:pt>
                <c:pt idx="395">
                  <c:v>1340500</c:v>
                </c:pt>
                <c:pt idx="396">
                  <c:v>49165000</c:v>
                </c:pt>
                <c:pt idx="397">
                  <c:v>4422300</c:v>
                </c:pt>
                <c:pt idx="398">
                  <c:v>5623900</c:v>
                </c:pt>
                <c:pt idx="399">
                  <c:v>5307600</c:v>
                </c:pt>
                <c:pt idx="400">
                  <c:v>7133100</c:v>
                </c:pt>
                <c:pt idx="401">
                  <c:v>9482600</c:v>
                </c:pt>
                <c:pt idx="402">
                  <c:v>147260000</c:v>
                </c:pt>
                <c:pt idx="403">
                  <c:v>3412700</c:v>
                </c:pt>
                <c:pt idx="404">
                  <c:v>17958000</c:v>
                </c:pt>
                <c:pt idx="405">
                  <c:v>123590000</c:v>
                </c:pt>
                <c:pt idx="406">
                  <c:v>1549500</c:v>
                </c:pt>
                <c:pt idx="407">
                  <c:v>3952900</c:v>
                </c:pt>
                <c:pt idx="408">
                  <c:v>45940000</c:v>
                </c:pt>
                <c:pt idx="409">
                  <c:v>9049600</c:v>
                </c:pt>
                <c:pt idx="410">
                  <c:v>3195800</c:v>
                </c:pt>
                <c:pt idx="411">
                  <c:v>12241000</c:v>
                </c:pt>
                <c:pt idx="412">
                  <c:v>2914500</c:v>
                </c:pt>
                <c:pt idx="413">
                  <c:v>5264400</c:v>
                </c:pt>
                <c:pt idx="414">
                  <c:v>8224600</c:v>
                </c:pt>
                <c:pt idx="415">
                  <c:v>140880000</c:v>
                </c:pt>
                <c:pt idx="416">
                  <c:v>2301600</c:v>
                </c:pt>
                <c:pt idx="417">
                  <c:v>12524000</c:v>
                </c:pt>
                <c:pt idx="418">
                  <c:v>47856000</c:v>
                </c:pt>
                <c:pt idx="419">
                  <c:v>10354000</c:v>
                </c:pt>
                <c:pt idx="420">
                  <c:v>25976000</c:v>
                </c:pt>
                <c:pt idx="421">
                  <c:v>6966000</c:v>
                </c:pt>
                <c:pt idx="422">
                  <c:v>88406000</c:v>
                </c:pt>
                <c:pt idx="423">
                  <c:v>43107000</c:v>
                </c:pt>
                <c:pt idx="424">
                  <c:v>2337000</c:v>
                </c:pt>
                <c:pt idx="425">
                  <c:v>305680000</c:v>
                </c:pt>
                <c:pt idx="426">
                  <c:v>8113500</c:v>
                </c:pt>
                <c:pt idx="427">
                  <c:v>13605000</c:v>
                </c:pt>
                <c:pt idx="428">
                  <c:v>10246000</c:v>
                </c:pt>
                <c:pt idx="429">
                  <c:v>2286100</c:v>
                </c:pt>
                <c:pt idx="430">
                  <c:v>16194000</c:v>
                </c:pt>
                <c:pt idx="431">
                  <c:v>1230400</c:v>
                </c:pt>
                <c:pt idx="432">
                  <c:v>31477000</c:v>
                </c:pt>
                <c:pt idx="433">
                  <c:v>22661000</c:v>
                </c:pt>
                <c:pt idx="434">
                  <c:v>3615400</c:v>
                </c:pt>
                <c:pt idx="435">
                  <c:v>2179700</c:v>
                </c:pt>
                <c:pt idx="436">
                  <c:v>1834900</c:v>
                </c:pt>
                <c:pt idx="437">
                  <c:v>112010000</c:v>
                </c:pt>
                <c:pt idx="438">
                  <c:v>2723300</c:v>
                </c:pt>
                <c:pt idx="439">
                  <c:v>24509000</c:v>
                </c:pt>
                <c:pt idx="440">
                  <c:v>3712000</c:v>
                </c:pt>
                <c:pt idx="441">
                  <c:v>7889800</c:v>
                </c:pt>
                <c:pt idx="442">
                  <c:v>4195800</c:v>
                </c:pt>
                <c:pt idx="443">
                  <c:v>11237000</c:v>
                </c:pt>
                <c:pt idx="444">
                  <c:v>2478600</c:v>
                </c:pt>
                <c:pt idx="445">
                  <c:v>10603000</c:v>
                </c:pt>
                <c:pt idx="446">
                  <c:v>74849000</c:v>
                </c:pt>
                <c:pt idx="447">
                  <c:v>4667800</c:v>
                </c:pt>
                <c:pt idx="448">
                  <c:v>13974000</c:v>
                </c:pt>
                <c:pt idx="449">
                  <c:v>3569500</c:v>
                </c:pt>
                <c:pt idx="450">
                  <c:v>1283300</c:v>
                </c:pt>
                <c:pt idx="451">
                  <c:v>13749000</c:v>
                </c:pt>
                <c:pt idx="452">
                  <c:v>51503000</c:v>
                </c:pt>
                <c:pt idx="453">
                  <c:v>32236000</c:v>
                </c:pt>
                <c:pt idx="454">
                  <c:v>1843400</c:v>
                </c:pt>
                <c:pt idx="455">
                  <c:v>6684900</c:v>
                </c:pt>
                <c:pt idx="456">
                  <c:v>5413400</c:v>
                </c:pt>
                <c:pt idx="457">
                  <c:v>2835500</c:v>
                </c:pt>
                <c:pt idx="458">
                  <c:v>11877000</c:v>
                </c:pt>
                <c:pt idx="459">
                  <c:v>3195200</c:v>
                </c:pt>
                <c:pt idx="460">
                  <c:v>1037400</c:v>
                </c:pt>
                <c:pt idx="461">
                  <c:v>4691100000</c:v>
                </c:pt>
                <c:pt idx="462">
                  <c:v>157130000</c:v>
                </c:pt>
                <c:pt idx="463">
                  <c:v>2999500</c:v>
                </c:pt>
                <c:pt idx="464">
                  <c:v>967680</c:v>
                </c:pt>
                <c:pt idx="465">
                  <c:v>10229000</c:v>
                </c:pt>
                <c:pt idx="466">
                  <c:v>7963300</c:v>
                </c:pt>
                <c:pt idx="467">
                  <c:v>107270000</c:v>
                </c:pt>
                <c:pt idx="468">
                  <c:v>93210000</c:v>
                </c:pt>
                <c:pt idx="469">
                  <c:v>725800</c:v>
                </c:pt>
                <c:pt idx="470">
                  <c:v>9341900</c:v>
                </c:pt>
                <c:pt idx="471">
                  <c:v>2659100</c:v>
                </c:pt>
                <c:pt idx="472">
                  <c:v>43619000</c:v>
                </c:pt>
                <c:pt idx="473">
                  <c:v>1721400</c:v>
                </c:pt>
                <c:pt idx="474">
                  <c:v>3372400</c:v>
                </c:pt>
                <c:pt idx="475">
                  <c:v>1626600</c:v>
                </c:pt>
                <c:pt idx="476">
                  <c:v>22216000</c:v>
                </c:pt>
                <c:pt idx="477">
                  <c:v>88139000</c:v>
                </c:pt>
                <c:pt idx="478">
                  <c:v>9080600</c:v>
                </c:pt>
                <c:pt idx="479">
                  <c:v>5874000</c:v>
                </c:pt>
                <c:pt idx="480">
                  <c:v>1230600</c:v>
                </c:pt>
                <c:pt idx="481">
                  <c:v>3097900</c:v>
                </c:pt>
                <c:pt idx="482">
                  <c:v>47425000</c:v>
                </c:pt>
                <c:pt idx="483">
                  <c:v>12051000</c:v>
                </c:pt>
                <c:pt idx="484">
                  <c:v>478090000</c:v>
                </c:pt>
                <c:pt idx="485">
                  <c:v>17231000</c:v>
                </c:pt>
                <c:pt idx="486">
                  <c:v>27161000</c:v>
                </c:pt>
                <c:pt idx="487">
                  <c:v>17865000</c:v>
                </c:pt>
                <c:pt idx="488">
                  <c:v>97454000</c:v>
                </c:pt>
                <c:pt idx="489">
                  <c:v>2058100</c:v>
                </c:pt>
                <c:pt idx="490">
                  <c:v>4151600</c:v>
                </c:pt>
                <c:pt idx="491">
                  <c:v>12402000</c:v>
                </c:pt>
                <c:pt idx="492">
                  <c:v>27020000</c:v>
                </c:pt>
                <c:pt idx="493">
                  <c:v>69444000</c:v>
                </c:pt>
                <c:pt idx="494">
                  <c:v>2177200</c:v>
                </c:pt>
                <c:pt idx="495">
                  <c:v>8585600</c:v>
                </c:pt>
                <c:pt idx="496">
                  <c:v>1440500</c:v>
                </c:pt>
                <c:pt idx="497">
                  <c:v>14246000</c:v>
                </c:pt>
                <c:pt idx="498">
                  <c:v>18761000</c:v>
                </c:pt>
                <c:pt idx="499">
                  <c:v>3091000</c:v>
                </c:pt>
                <c:pt idx="500">
                  <c:v>10055000</c:v>
                </c:pt>
                <c:pt idx="501">
                  <c:v>1459300</c:v>
                </c:pt>
                <c:pt idx="502">
                  <c:v>69338000</c:v>
                </c:pt>
                <c:pt idx="503">
                  <c:v>1776600</c:v>
                </c:pt>
                <c:pt idx="504">
                  <c:v>72745000</c:v>
                </c:pt>
                <c:pt idx="505">
                  <c:v>6853800</c:v>
                </c:pt>
                <c:pt idx="506">
                  <c:v>7683000</c:v>
                </c:pt>
                <c:pt idx="507">
                  <c:v>153780</c:v>
                </c:pt>
                <c:pt idx="508">
                  <c:v>29887000</c:v>
                </c:pt>
                <c:pt idx="509">
                  <c:v>43454000</c:v>
                </c:pt>
                <c:pt idx="510">
                  <c:v>8288500</c:v>
                </c:pt>
                <c:pt idx="511">
                  <c:v>42730000</c:v>
                </c:pt>
                <c:pt idx="512">
                  <c:v>4711900</c:v>
                </c:pt>
                <c:pt idx="513">
                  <c:v>8206100</c:v>
                </c:pt>
                <c:pt idx="514">
                  <c:v>10231000</c:v>
                </c:pt>
                <c:pt idx="515">
                  <c:v>2634500</c:v>
                </c:pt>
                <c:pt idx="516">
                  <c:v>250650000</c:v>
                </c:pt>
                <c:pt idx="517">
                  <c:v>867980</c:v>
                </c:pt>
                <c:pt idx="518">
                  <c:v>9140200</c:v>
                </c:pt>
                <c:pt idx="519">
                  <c:v>1592600</c:v>
                </c:pt>
                <c:pt idx="520">
                  <c:v>7804800</c:v>
                </c:pt>
                <c:pt idx="521">
                  <c:v>5157500</c:v>
                </c:pt>
                <c:pt idx="522">
                  <c:v>722310</c:v>
                </c:pt>
                <c:pt idx="523">
                  <c:v>1417100</c:v>
                </c:pt>
                <c:pt idx="524">
                  <c:v>26177000</c:v>
                </c:pt>
                <c:pt idx="525">
                  <c:v>102520000</c:v>
                </c:pt>
                <c:pt idx="526">
                  <c:v>919910000</c:v>
                </c:pt>
                <c:pt idx="527">
                  <c:v>1768400</c:v>
                </c:pt>
                <c:pt idx="528">
                  <c:v>17173000</c:v>
                </c:pt>
                <c:pt idx="529">
                  <c:v>15079000</c:v>
                </c:pt>
                <c:pt idx="530">
                  <c:v>70942000</c:v>
                </c:pt>
                <c:pt idx="531">
                  <c:v>2447200</c:v>
                </c:pt>
                <c:pt idx="532">
                  <c:v>37358000</c:v>
                </c:pt>
                <c:pt idx="533">
                  <c:v>5656800</c:v>
                </c:pt>
                <c:pt idx="534">
                  <c:v>13095000</c:v>
                </c:pt>
                <c:pt idx="535">
                  <c:v>15615000</c:v>
                </c:pt>
                <c:pt idx="536">
                  <c:v>5905600</c:v>
                </c:pt>
                <c:pt idx="537">
                  <c:v>15887000</c:v>
                </c:pt>
                <c:pt idx="538">
                  <c:v>411770000</c:v>
                </c:pt>
                <c:pt idx="539">
                  <c:v>485360000</c:v>
                </c:pt>
                <c:pt idx="540">
                  <c:v>6844900</c:v>
                </c:pt>
                <c:pt idx="541">
                  <c:v>11445000</c:v>
                </c:pt>
                <c:pt idx="542">
                  <c:v>5340100</c:v>
                </c:pt>
                <c:pt idx="543">
                  <c:v>1393800</c:v>
                </c:pt>
                <c:pt idx="544">
                  <c:v>3726200</c:v>
                </c:pt>
                <c:pt idx="545">
                  <c:v>1926800</c:v>
                </c:pt>
                <c:pt idx="546">
                  <c:v>48203000</c:v>
                </c:pt>
                <c:pt idx="547">
                  <c:v>6709600</c:v>
                </c:pt>
                <c:pt idx="548">
                  <c:v>88269000</c:v>
                </c:pt>
                <c:pt idx="549">
                  <c:v>11524000</c:v>
                </c:pt>
                <c:pt idx="550">
                  <c:v>94174000</c:v>
                </c:pt>
                <c:pt idx="551">
                  <c:v>118190000</c:v>
                </c:pt>
                <c:pt idx="552">
                  <c:v>811200</c:v>
                </c:pt>
                <c:pt idx="553">
                  <c:v>49248000</c:v>
                </c:pt>
                <c:pt idx="554">
                  <c:v>4082200</c:v>
                </c:pt>
                <c:pt idx="555">
                  <c:v>8660300</c:v>
                </c:pt>
                <c:pt idx="556">
                  <c:v>2816700</c:v>
                </c:pt>
                <c:pt idx="557">
                  <c:v>1238300</c:v>
                </c:pt>
                <c:pt idx="558">
                  <c:v>45393000</c:v>
                </c:pt>
                <c:pt idx="559">
                  <c:v>658340</c:v>
                </c:pt>
                <c:pt idx="560">
                  <c:v>7035900</c:v>
                </c:pt>
                <c:pt idx="561">
                  <c:v>734310</c:v>
                </c:pt>
                <c:pt idx="562">
                  <c:v>6461800</c:v>
                </c:pt>
                <c:pt idx="563">
                  <c:v>8867100</c:v>
                </c:pt>
                <c:pt idx="564">
                  <c:v>8669100</c:v>
                </c:pt>
                <c:pt idx="565">
                  <c:v>3910300</c:v>
                </c:pt>
                <c:pt idx="566">
                  <c:v>4985700</c:v>
                </c:pt>
                <c:pt idx="567">
                  <c:v>1005900</c:v>
                </c:pt>
                <c:pt idx="568">
                  <c:v>1318900</c:v>
                </c:pt>
                <c:pt idx="569">
                  <c:v>28611000</c:v>
                </c:pt>
                <c:pt idx="570">
                  <c:v>6985300</c:v>
                </c:pt>
                <c:pt idx="571">
                  <c:v>14533000</c:v>
                </c:pt>
                <c:pt idx="572">
                  <c:v>8467900</c:v>
                </c:pt>
                <c:pt idx="573">
                  <c:v>8076300</c:v>
                </c:pt>
                <c:pt idx="574">
                  <c:v>2046800</c:v>
                </c:pt>
                <c:pt idx="575">
                  <c:v>1050600</c:v>
                </c:pt>
                <c:pt idx="576">
                  <c:v>20179000</c:v>
                </c:pt>
                <c:pt idx="577">
                  <c:v>10040000</c:v>
                </c:pt>
                <c:pt idx="578">
                  <c:v>23574000</c:v>
                </c:pt>
                <c:pt idx="579">
                  <c:v>1468800</c:v>
                </c:pt>
                <c:pt idx="580">
                  <c:v>1727300</c:v>
                </c:pt>
                <c:pt idx="581">
                  <c:v>4568300</c:v>
                </c:pt>
                <c:pt idx="582">
                  <c:v>1205700</c:v>
                </c:pt>
                <c:pt idx="583">
                  <c:v>36087000</c:v>
                </c:pt>
                <c:pt idx="584">
                  <c:v>5817600</c:v>
                </c:pt>
                <c:pt idx="585">
                  <c:v>4284500</c:v>
                </c:pt>
                <c:pt idx="586">
                  <c:v>767210000</c:v>
                </c:pt>
                <c:pt idx="587">
                  <c:v>332500000</c:v>
                </c:pt>
                <c:pt idx="588">
                  <c:v>2217200</c:v>
                </c:pt>
                <c:pt idx="589">
                  <c:v>119730000</c:v>
                </c:pt>
                <c:pt idx="590">
                  <c:v>36533000</c:v>
                </c:pt>
                <c:pt idx="591">
                  <c:v>2804900</c:v>
                </c:pt>
                <c:pt idx="592">
                  <c:v>14510000</c:v>
                </c:pt>
                <c:pt idx="593">
                  <c:v>5141700</c:v>
                </c:pt>
                <c:pt idx="594">
                  <c:v>32255000</c:v>
                </c:pt>
                <c:pt idx="595">
                  <c:v>3114100</c:v>
                </c:pt>
                <c:pt idx="596">
                  <c:v>84962000</c:v>
                </c:pt>
                <c:pt idx="597">
                  <c:v>1010500</c:v>
                </c:pt>
                <c:pt idx="598">
                  <c:v>1795000</c:v>
                </c:pt>
                <c:pt idx="599">
                  <c:v>2997100</c:v>
                </c:pt>
                <c:pt idx="600">
                  <c:v>1963900</c:v>
                </c:pt>
                <c:pt idx="601">
                  <c:v>695120000</c:v>
                </c:pt>
                <c:pt idx="602">
                  <c:v>13323000</c:v>
                </c:pt>
                <c:pt idx="603">
                  <c:v>700670</c:v>
                </c:pt>
                <c:pt idx="604">
                  <c:v>4912500</c:v>
                </c:pt>
                <c:pt idx="605">
                  <c:v>23754000</c:v>
                </c:pt>
                <c:pt idx="606">
                  <c:v>9410200</c:v>
                </c:pt>
                <c:pt idx="607">
                  <c:v>4466000</c:v>
                </c:pt>
                <c:pt idx="608">
                  <c:v>888890</c:v>
                </c:pt>
                <c:pt idx="609">
                  <c:v>4445600</c:v>
                </c:pt>
                <c:pt idx="610">
                  <c:v>9231300</c:v>
                </c:pt>
                <c:pt idx="611">
                  <c:v>4054100</c:v>
                </c:pt>
                <c:pt idx="612">
                  <c:v>5996400</c:v>
                </c:pt>
                <c:pt idx="613">
                  <c:v>7244800</c:v>
                </c:pt>
                <c:pt idx="614">
                  <c:v>17223000</c:v>
                </c:pt>
                <c:pt idx="615">
                  <c:v>14448000</c:v>
                </c:pt>
                <c:pt idx="616">
                  <c:v>43870000</c:v>
                </c:pt>
                <c:pt idx="617">
                  <c:v>7181100</c:v>
                </c:pt>
                <c:pt idx="618">
                  <c:v>43971000</c:v>
                </c:pt>
                <c:pt idx="619">
                  <c:v>7982200</c:v>
                </c:pt>
                <c:pt idx="620">
                  <c:v>30656000</c:v>
                </c:pt>
                <c:pt idx="621">
                  <c:v>364330000</c:v>
                </c:pt>
                <c:pt idx="622">
                  <c:v>37775000</c:v>
                </c:pt>
                <c:pt idx="623">
                  <c:v>184260000</c:v>
                </c:pt>
                <c:pt idx="624">
                  <c:v>1914800</c:v>
                </c:pt>
                <c:pt idx="625">
                  <c:v>26358000</c:v>
                </c:pt>
                <c:pt idx="626">
                  <c:v>131360000</c:v>
                </c:pt>
                <c:pt idx="627">
                  <c:v>3223900</c:v>
                </c:pt>
                <c:pt idx="628">
                  <c:v>26493000</c:v>
                </c:pt>
                <c:pt idx="629">
                  <c:v>1025700</c:v>
                </c:pt>
                <c:pt idx="630">
                  <c:v>7445100</c:v>
                </c:pt>
                <c:pt idx="631">
                  <c:v>1313700</c:v>
                </c:pt>
                <c:pt idx="632">
                  <c:v>4617200</c:v>
                </c:pt>
                <c:pt idx="633">
                  <c:v>7311600</c:v>
                </c:pt>
                <c:pt idx="634">
                  <c:v>60309000</c:v>
                </c:pt>
                <c:pt idx="635">
                  <c:v>9993600</c:v>
                </c:pt>
                <c:pt idx="636">
                  <c:v>1101300</c:v>
                </c:pt>
                <c:pt idx="637">
                  <c:v>116350000</c:v>
                </c:pt>
                <c:pt idx="638">
                  <c:v>19808000</c:v>
                </c:pt>
                <c:pt idx="639">
                  <c:v>31938000</c:v>
                </c:pt>
                <c:pt idx="640">
                  <c:v>1326800</c:v>
                </c:pt>
                <c:pt idx="641">
                  <c:v>4379000</c:v>
                </c:pt>
                <c:pt idx="642">
                  <c:v>2570400</c:v>
                </c:pt>
                <c:pt idx="643">
                  <c:v>2097700</c:v>
                </c:pt>
                <c:pt idx="644">
                  <c:v>7028900</c:v>
                </c:pt>
                <c:pt idx="645">
                  <c:v>1587800</c:v>
                </c:pt>
                <c:pt idx="646">
                  <c:v>14757000</c:v>
                </c:pt>
                <c:pt idx="647">
                  <c:v>2619600</c:v>
                </c:pt>
                <c:pt idx="648">
                  <c:v>26425000</c:v>
                </c:pt>
                <c:pt idx="649">
                  <c:v>32171000</c:v>
                </c:pt>
                <c:pt idx="650">
                  <c:v>1688100</c:v>
                </c:pt>
                <c:pt idx="651">
                  <c:v>2888700</c:v>
                </c:pt>
                <c:pt idx="652">
                  <c:v>7895700</c:v>
                </c:pt>
                <c:pt idx="653">
                  <c:v>3204000</c:v>
                </c:pt>
                <c:pt idx="654">
                  <c:v>3037200</c:v>
                </c:pt>
                <c:pt idx="655">
                  <c:v>2390700</c:v>
                </c:pt>
                <c:pt idx="656">
                  <c:v>3648800</c:v>
                </c:pt>
                <c:pt idx="657">
                  <c:v>2484200</c:v>
                </c:pt>
                <c:pt idx="658">
                  <c:v>1447800</c:v>
                </c:pt>
                <c:pt idx="659">
                  <c:v>19915000</c:v>
                </c:pt>
                <c:pt idx="660">
                  <c:v>3763000</c:v>
                </c:pt>
                <c:pt idx="661">
                  <c:v>16176000</c:v>
                </c:pt>
                <c:pt idx="662">
                  <c:v>2469700</c:v>
                </c:pt>
                <c:pt idx="663">
                  <c:v>3363000</c:v>
                </c:pt>
                <c:pt idx="664">
                  <c:v>4372800</c:v>
                </c:pt>
                <c:pt idx="665">
                  <c:v>35625000</c:v>
                </c:pt>
                <c:pt idx="666">
                  <c:v>7587400</c:v>
                </c:pt>
                <c:pt idx="667">
                  <c:v>117980000</c:v>
                </c:pt>
                <c:pt idx="668">
                  <c:v>64334000</c:v>
                </c:pt>
                <c:pt idx="669">
                  <c:v>63694000</c:v>
                </c:pt>
                <c:pt idx="670">
                  <c:v>2568700</c:v>
                </c:pt>
                <c:pt idx="671">
                  <c:v>15823000</c:v>
                </c:pt>
                <c:pt idx="672">
                  <c:v>11495000</c:v>
                </c:pt>
                <c:pt idx="673">
                  <c:v>8001100</c:v>
                </c:pt>
                <c:pt idx="674">
                  <c:v>47407000</c:v>
                </c:pt>
                <c:pt idx="675">
                  <c:v>21218000</c:v>
                </c:pt>
                <c:pt idx="676">
                  <c:v>54951000</c:v>
                </c:pt>
                <c:pt idx="677">
                  <c:v>2915200</c:v>
                </c:pt>
                <c:pt idx="678">
                  <c:v>3057200</c:v>
                </c:pt>
                <c:pt idx="679">
                  <c:v>10028000</c:v>
                </c:pt>
                <c:pt idx="680">
                  <c:v>16360000</c:v>
                </c:pt>
                <c:pt idx="681">
                  <c:v>58726000</c:v>
                </c:pt>
                <c:pt idx="682">
                  <c:v>11440000</c:v>
                </c:pt>
                <c:pt idx="683">
                  <c:v>8258100</c:v>
                </c:pt>
                <c:pt idx="684">
                  <c:v>2162800</c:v>
                </c:pt>
                <c:pt idx="685">
                  <c:v>44524000</c:v>
                </c:pt>
                <c:pt idx="686">
                  <c:v>1293200</c:v>
                </c:pt>
                <c:pt idx="687">
                  <c:v>46555000</c:v>
                </c:pt>
                <c:pt idx="688">
                  <c:v>1094200</c:v>
                </c:pt>
                <c:pt idx="689">
                  <c:v>1359100</c:v>
                </c:pt>
                <c:pt idx="690">
                  <c:v>2777100</c:v>
                </c:pt>
                <c:pt idx="691">
                  <c:v>4713800</c:v>
                </c:pt>
                <c:pt idx="692">
                  <c:v>247200000</c:v>
                </c:pt>
                <c:pt idx="693">
                  <c:v>4064500</c:v>
                </c:pt>
                <c:pt idx="694">
                  <c:v>227770000</c:v>
                </c:pt>
                <c:pt idx="695">
                  <c:v>1290500</c:v>
                </c:pt>
                <c:pt idx="696">
                  <c:v>2690800</c:v>
                </c:pt>
                <c:pt idx="697">
                  <c:v>29432000</c:v>
                </c:pt>
                <c:pt idx="698">
                  <c:v>15256000</c:v>
                </c:pt>
                <c:pt idx="699">
                  <c:v>5533500</c:v>
                </c:pt>
                <c:pt idx="700">
                  <c:v>1525800</c:v>
                </c:pt>
                <c:pt idx="701">
                  <c:v>15698000</c:v>
                </c:pt>
                <c:pt idx="702">
                  <c:v>163460000</c:v>
                </c:pt>
                <c:pt idx="703">
                  <c:v>4933900</c:v>
                </c:pt>
                <c:pt idx="704">
                  <c:v>1638400000</c:v>
                </c:pt>
                <c:pt idx="705">
                  <c:v>23363000</c:v>
                </c:pt>
                <c:pt idx="706">
                  <c:v>5913500</c:v>
                </c:pt>
                <c:pt idx="707">
                  <c:v>1852700</c:v>
                </c:pt>
                <c:pt idx="708">
                  <c:v>3358500</c:v>
                </c:pt>
                <c:pt idx="709">
                  <c:v>111250000</c:v>
                </c:pt>
                <c:pt idx="710">
                  <c:v>189290000</c:v>
                </c:pt>
                <c:pt idx="711">
                  <c:v>1595700</c:v>
                </c:pt>
                <c:pt idx="712">
                  <c:v>27095000</c:v>
                </c:pt>
                <c:pt idx="713">
                  <c:v>9232500</c:v>
                </c:pt>
                <c:pt idx="714">
                  <c:v>4882100</c:v>
                </c:pt>
                <c:pt idx="715">
                  <c:v>38184000</c:v>
                </c:pt>
                <c:pt idx="716">
                  <c:v>48867000</c:v>
                </c:pt>
                <c:pt idx="717">
                  <c:v>23794000</c:v>
                </c:pt>
                <c:pt idx="718">
                  <c:v>634400000</c:v>
                </c:pt>
                <c:pt idx="719">
                  <c:v>9274600</c:v>
                </c:pt>
                <c:pt idx="720">
                  <c:v>2908300</c:v>
                </c:pt>
                <c:pt idx="721">
                  <c:v>25302000</c:v>
                </c:pt>
                <c:pt idx="722">
                  <c:v>6891000</c:v>
                </c:pt>
                <c:pt idx="723">
                  <c:v>3297600</c:v>
                </c:pt>
                <c:pt idx="724">
                  <c:v>49206000</c:v>
                </c:pt>
                <c:pt idx="725">
                  <c:v>57790000</c:v>
                </c:pt>
                <c:pt idx="726">
                  <c:v>125730000</c:v>
                </c:pt>
                <c:pt idx="727">
                  <c:v>115040000</c:v>
                </c:pt>
                <c:pt idx="728">
                  <c:v>92870000</c:v>
                </c:pt>
                <c:pt idx="729">
                  <c:v>14905000</c:v>
                </c:pt>
                <c:pt idx="730">
                  <c:v>34353000</c:v>
                </c:pt>
                <c:pt idx="731">
                  <c:v>18648000</c:v>
                </c:pt>
                <c:pt idx="732">
                  <c:v>17296000</c:v>
                </c:pt>
                <c:pt idx="733">
                  <c:v>21380000</c:v>
                </c:pt>
                <c:pt idx="734">
                  <c:v>85633000</c:v>
                </c:pt>
                <c:pt idx="735">
                  <c:v>379570000</c:v>
                </c:pt>
                <c:pt idx="736">
                  <c:v>30771000</c:v>
                </c:pt>
                <c:pt idx="737">
                  <c:v>29049000</c:v>
                </c:pt>
                <c:pt idx="738">
                  <c:v>10518000</c:v>
                </c:pt>
                <c:pt idx="739">
                  <c:v>47385000</c:v>
                </c:pt>
                <c:pt idx="740">
                  <c:v>11025000</c:v>
                </c:pt>
                <c:pt idx="741">
                  <c:v>27484000</c:v>
                </c:pt>
                <c:pt idx="742">
                  <c:v>2711300</c:v>
                </c:pt>
                <c:pt idx="743">
                  <c:v>1778300</c:v>
                </c:pt>
                <c:pt idx="744">
                  <c:v>38027000</c:v>
                </c:pt>
                <c:pt idx="745">
                  <c:v>4531800</c:v>
                </c:pt>
                <c:pt idx="746">
                  <c:v>50643000</c:v>
                </c:pt>
                <c:pt idx="747">
                  <c:v>6334300</c:v>
                </c:pt>
                <c:pt idx="748">
                  <c:v>1376600</c:v>
                </c:pt>
                <c:pt idx="749">
                  <c:v>227770000</c:v>
                </c:pt>
                <c:pt idx="750">
                  <c:v>3862100</c:v>
                </c:pt>
                <c:pt idx="751">
                  <c:v>13362000</c:v>
                </c:pt>
                <c:pt idx="752">
                  <c:v>5825600</c:v>
                </c:pt>
                <c:pt idx="753">
                  <c:v>1999500</c:v>
                </c:pt>
                <c:pt idx="754">
                  <c:v>9979200</c:v>
                </c:pt>
                <c:pt idx="755">
                  <c:v>14942000</c:v>
                </c:pt>
                <c:pt idx="756">
                  <c:v>4191600</c:v>
                </c:pt>
                <c:pt idx="757">
                  <c:v>10951000</c:v>
                </c:pt>
                <c:pt idx="758">
                  <c:v>12392000</c:v>
                </c:pt>
                <c:pt idx="759">
                  <c:v>82737000</c:v>
                </c:pt>
                <c:pt idx="760">
                  <c:v>47104000</c:v>
                </c:pt>
                <c:pt idx="761">
                  <c:v>1019200</c:v>
                </c:pt>
                <c:pt idx="762">
                  <c:v>13450000</c:v>
                </c:pt>
                <c:pt idx="763">
                  <c:v>75530000</c:v>
                </c:pt>
                <c:pt idx="764">
                  <c:v>27285000</c:v>
                </c:pt>
                <c:pt idx="765">
                  <c:v>8430000</c:v>
                </c:pt>
                <c:pt idx="766">
                  <c:v>100840000</c:v>
                </c:pt>
                <c:pt idx="767">
                  <c:v>1168200</c:v>
                </c:pt>
                <c:pt idx="768">
                  <c:v>2422200</c:v>
                </c:pt>
                <c:pt idx="769">
                  <c:v>67641000</c:v>
                </c:pt>
                <c:pt idx="770">
                  <c:v>3235300</c:v>
                </c:pt>
                <c:pt idx="771">
                  <c:v>3047400</c:v>
                </c:pt>
                <c:pt idx="772">
                  <c:v>1376900</c:v>
                </c:pt>
                <c:pt idx="773">
                  <c:v>1398300</c:v>
                </c:pt>
                <c:pt idx="774">
                  <c:v>3634400</c:v>
                </c:pt>
                <c:pt idx="775">
                  <c:v>7402500</c:v>
                </c:pt>
                <c:pt idx="776">
                  <c:v>795310</c:v>
                </c:pt>
                <c:pt idx="777">
                  <c:v>3186600</c:v>
                </c:pt>
                <c:pt idx="778">
                  <c:v>49930000</c:v>
                </c:pt>
                <c:pt idx="779">
                  <c:v>4696300</c:v>
                </c:pt>
                <c:pt idx="780">
                  <c:v>13834000</c:v>
                </c:pt>
                <c:pt idx="781">
                  <c:v>14089000</c:v>
                </c:pt>
                <c:pt idx="782">
                  <c:v>11304000</c:v>
                </c:pt>
                <c:pt idx="783">
                  <c:v>149540000</c:v>
                </c:pt>
                <c:pt idx="784">
                  <c:v>6602200</c:v>
                </c:pt>
                <c:pt idx="785">
                  <c:v>46607000</c:v>
                </c:pt>
                <c:pt idx="786">
                  <c:v>5261100</c:v>
                </c:pt>
                <c:pt idx="787">
                  <c:v>2701400</c:v>
                </c:pt>
                <c:pt idx="788">
                  <c:v>195250000</c:v>
                </c:pt>
                <c:pt idx="789">
                  <c:v>906410</c:v>
                </c:pt>
                <c:pt idx="790">
                  <c:v>16966000</c:v>
                </c:pt>
                <c:pt idx="791">
                  <c:v>2436400</c:v>
                </c:pt>
                <c:pt idx="792">
                  <c:v>10006000</c:v>
                </c:pt>
                <c:pt idx="793">
                  <c:v>8160100</c:v>
                </c:pt>
                <c:pt idx="794">
                  <c:v>90859000</c:v>
                </c:pt>
                <c:pt idx="795">
                  <c:v>12224000</c:v>
                </c:pt>
                <c:pt idx="796">
                  <c:v>3605600</c:v>
                </c:pt>
                <c:pt idx="797">
                  <c:v>8996600</c:v>
                </c:pt>
                <c:pt idx="798">
                  <c:v>183440000</c:v>
                </c:pt>
                <c:pt idx="799">
                  <c:v>22751000</c:v>
                </c:pt>
                <c:pt idx="800">
                  <c:v>21487000</c:v>
                </c:pt>
                <c:pt idx="801">
                  <c:v>150510000</c:v>
                </c:pt>
                <c:pt idx="802">
                  <c:v>42410000</c:v>
                </c:pt>
                <c:pt idx="803">
                  <c:v>11252000</c:v>
                </c:pt>
                <c:pt idx="804">
                  <c:v>5700200</c:v>
                </c:pt>
                <c:pt idx="805">
                  <c:v>41164000</c:v>
                </c:pt>
                <c:pt idx="806">
                  <c:v>11581000</c:v>
                </c:pt>
                <c:pt idx="807">
                  <c:v>5606000</c:v>
                </c:pt>
                <c:pt idx="808">
                  <c:v>160340000</c:v>
                </c:pt>
                <c:pt idx="809">
                  <c:v>15121000</c:v>
                </c:pt>
                <c:pt idx="810">
                  <c:v>48364000</c:v>
                </c:pt>
                <c:pt idx="811">
                  <c:v>131160000</c:v>
                </c:pt>
                <c:pt idx="812">
                  <c:v>5024400</c:v>
                </c:pt>
                <c:pt idx="813">
                  <c:v>3178400</c:v>
                </c:pt>
                <c:pt idx="814">
                  <c:v>2172600</c:v>
                </c:pt>
                <c:pt idx="815">
                  <c:v>187540000</c:v>
                </c:pt>
                <c:pt idx="816">
                  <c:v>71166000</c:v>
                </c:pt>
                <c:pt idx="817">
                  <c:v>2507500</c:v>
                </c:pt>
                <c:pt idx="818">
                  <c:v>27909000</c:v>
                </c:pt>
                <c:pt idx="819">
                  <c:v>9987400</c:v>
                </c:pt>
                <c:pt idx="820">
                  <c:v>2778300</c:v>
                </c:pt>
                <c:pt idx="821">
                  <c:v>42300000</c:v>
                </c:pt>
                <c:pt idx="822">
                  <c:v>206740000</c:v>
                </c:pt>
                <c:pt idx="823">
                  <c:v>62305000</c:v>
                </c:pt>
                <c:pt idx="824">
                  <c:v>2025200</c:v>
                </c:pt>
                <c:pt idx="825">
                  <c:v>5907600</c:v>
                </c:pt>
                <c:pt idx="826">
                  <c:v>3680500</c:v>
                </c:pt>
                <c:pt idx="827">
                  <c:v>19389000</c:v>
                </c:pt>
                <c:pt idx="828">
                  <c:v>1848800</c:v>
                </c:pt>
                <c:pt idx="829">
                  <c:v>74287000</c:v>
                </c:pt>
                <c:pt idx="830">
                  <c:v>186990000</c:v>
                </c:pt>
                <c:pt idx="831">
                  <c:v>6490900</c:v>
                </c:pt>
                <c:pt idx="832">
                  <c:v>6916900</c:v>
                </c:pt>
                <c:pt idx="833">
                  <c:v>40899000</c:v>
                </c:pt>
                <c:pt idx="834">
                  <c:v>3534300</c:v>
                </c:pt>
                <c:pt idx="835">
                  <c:v>4024200</c:v>
                </c:pt>
                <c:pt idx="836">
                  <c:v>7721800</c:v>
                </c:pt>
                <c:pt idx="837">
                  <c:v>68116000</c:v>
                </c:pt>
                <c:pt idx="838">
                  <c:v>8840100</c:v>
                </c:pt>
                <c:pt idx="839">
                  <c:v>2805900</c:v>
                </c:pt>
                <c:pt idx="840">
                  <c:v>32810000</c:v>
                </c:pt>
                <c:pt idx="841">
                  <c:v>26534000</c:v>
                </c:pt>
                <c:pt idx="842">
                  <c:v>11001000</c:v>
                </c:pt>
                <c:pt idx="843">
                  <c:v>1655700</c:v>
                </c:pt>
                <c:pt idx="844">
                  <c:v>43744000</c:v>
                </c:pt>
                <c:pt idx="845">
                  <c:v>837640000</c:v>
                </c:pt>
                <c:pt idx="846">
                  <c:v>15682000</c:v>
                </c:pt>
                <c:pt idx="847">
                  <c:v>43561000</c:v>
                </c:pt>
                <c:pt idx="848">
                  <c:v>40547000</c:v>
                </c:pt>
                <c:pt idx="849">
                  <c:v>15569000</c:v>
                </c:pt>
                <c:pt idx="850">
                  <c:v>111590000</c:v>
                </c:pt>
                <c:pt idx="851">
                  <c:v>32385000</c:v>
                </c:pt>
                <c:pt idx="852">
                  <c:v>2158800</c:v>
                </c:pt>
                <c:pt idx="853">
                  <c:v>4286400</c:v>
                </c:pt>
                <c:pt idx="854">
                  <c:v>35273000</c:v>
                </c:pt>
                <c:pt idx="855">
                  <c:v>10856000</c:v>
                </c:pt>
                <c:pt idx="856">
                  <c:v>89311000</c:v>
                </c:pt>
                <c:pt idx="857">
                  <c:v>216380000</c:v>
                </c:pt>
                <c:pt idx="858">
                  <c:v>2614100</c:v>
                </c:pt>
                <c:pt idx="859">
                  <c:v>17781000</c:v>
                </c:pt>
                <c:pt idx="860">
                  <c:v>16901000</c:v>
                </c:pt>
                <c:pt idx="861">
                  <c:v>953580</c:v>
                </c:pt>
                <c:pt idx="862">
                  <c:v>9366500</c:v>
                </c:pt>
                <c:pt idx="863">
                  <c:v>6245700</c:v>
                </c:pt>
                <c:pt idx="864">
                  <c:v>4120700</c:v>
                </c:pt>
                <c:pt idx="865">
                  <c:v>19561000</c:v>
                </c:pt>
                <c:pt idx="866">
                  <c:v>67997000</c:v>
                </c:pt>
                <c:pt idx="867">
                  <c:v>54279000</c:v>
                </c:pt>
                <c:pt idx="868">
                  <c:v>54985000</c:v>
                </c:pt>
                <c:pt idx="869">
                  <c:v>4669400</c:v>
                </c:pt>
                <c:pt idx="870">
                  <c:v>18294000</c:v>
                </c:pt>
                <c:pt idx="871">
                  <c:v>15911000</c:v>
                </c:pt>
                <c:pt idx="872">
                  <c:v>3814900</c:v>
                </c:pt>
                <c:pt idx="873">
                  <c:v>36021000</c:v>
                </c:pt>
                <c:pt idx="874">
                  <c:v>24307000</c:v>
                </c:pt>
                <c:pt idx="875">
                  <c:v>2643300</c:v>
                </c:pt>
                <c:pt idx="876">
                  <c:v>68707000</c:v>
                </c:pt>
                <c:pt idx="877">
                  <c:v>19348000</c:v>
                </c:pt>
                <c:pt idx="878">
                  <c:v>12722000</c:v>
                </c:pt>
                <c:pt idx="879">
                  <c:v>1345500</c:v>
                </c:pt>
                <c:pt idx="880">
                  <c:v>8428800</c:v>
                </c:pt>
                <c:pt idx="881">
                  <c:v>4213800</c:v>
                </c:pt>
                <c:pt idx="882">
                  <c:v>60309000</c:v>
                </c:pt>
                <c:pt idx="883">
                  <c:v>2091400</c:v>
                </c:pt>
                <c:pt idx="884">
                  <c:v>1905700</c:v>
                </c:pt>
                <c:pt idx="885">
                  <c:v>151730000</c:v>
                </c:pt>
                <c:pt idx="886">
                  <c:v>26128000</c:v>
                </c:pt>
                <c:pt idx="887">
                  <c:v>3385000</c:v>
                </c:pt>
                <c:pt idx="888">
                  <c:v>591080</c:v>
                </c:pt>
                <c:pt idx="889">
                  <c:v>4705700</c:v>
                </c:pt>
                <c:pt idx="890">
                  <c:v>104460000</c:v>
                </c:pt>
                <c:pt idx="891">
                  <c:v>4196200</c:v>
                </c:pt>
                <c:pt idx="892">
                  <c:v>8050400</c:v>
                </c:pt>
                <c:pt idx="893">
                  <c:v>12252000</c:v>
                </c:pt>
                <c:pt idx="894">
                  <c:v>2279600</c:v>
                </c:pt>
                <c:pt idx="895">
                  <c:v>23770000</c:v>
                </c:pt>
                <c:pt idx="896">
                  <c:v>76193000</c:v>
                </c:pt>
                <c:pt idx="897">
                  <c:v>4107400</c:v>
                </c:pt>
                <c:pt idx="898">
                  <c:v>290300000</c:v>
                </c:pt>
                <c:pt idx="899">
                  <c:v>10772000</c:v>
                </c:pt>
                <c:pt idx="900">
                  <c:v>49961000</c:v>
                </c:pt>
                <c:pt idx="901">
                  <c:v>5392100</c:v>
                </c:pt>
                <c:pt idx="902">
                  <c:v>7407600</c:v>
                </c:pt>
                <c:pt idx="903">
                  <c:v>17238000</c:v>
                </c:pt>
                <c:pt idx="904">
                  <c:v>28583000</c:v>
                </c:pt>
                <c:pt idx="905">
                  <c:v>1989100</c:v>
                </c:pt>
                <c:pt idx="906">
                  <c:v>5147500</c:v>
                </c:pt>
                <c:pt idx="907">
                  <c:v>4538200</c:v>
                </c:pt>
                <c:pt idx="908">
                  <c:v>1714200000</c:v>
                </c:pt>
                <c:pt idx="909">
                  <c:v>46664000</c:v>
                </c:pt>
                <c:pt idx="910">
                  <c:v>12523000</c:v>
                </c:pt>
                <c:pt idx="911">
                  <c:v>2268200</c:v>
                </c:pt>
                <c:pt idx="912">
                  <c:v>6337400</c:v>
                </c:pt>
                <c:pt idx="913">
                  <c:v>12770000</c:v>
                </c:pt>
                <c:pt idx="914">
                  <c:v>58456000</c:v>
                </c:pt>
                <c:pt idx="915">
                  <c:v>59147000</c:v>
                </c:pt>
                <c:pt idx="916">
                  <c:v>2502000</c:v>
                </c:pt>
                <c:pt idx="917">
                  <c:v>4930200</c:v>
                </c:pt>
                <c:pt idx="918">
                  <c:v>5924800</c:v>
                </c:pt>
                <c:pt idx="919">
                  <c:v>2912000</c:v>
                </c:pt>
                <c:pt idx="920">
                  <c:v>10767000</c:v>
                </c:pt>
                <c:pt idx="921">
                  <c:v>103430000</c:v>
                </c:pt>
                <c:pt idx="922">
                  <c:v>6490600</c:v>
                </c:pt>
                <c:pt idx="923">
                  <c:v>13018000</c:v>
                </c:pt>
                <c:pt idx="924">
                  <c:v>1833500</c:v>
                </c:pt>
                <c:pt idx="925">
                  <c:v>12663000</c:v>
                </c:pt>
                <c:pt idx="926">
                  <c:v>160880000</c:v>
                </c:pt>
                <c:pt idx="927">
                  <c:v>24861000</c:v>
                </c:pt>
                <c:pt idx="928">
                  <c:v>4000500</c:v>
                </c:pt>
                <c:pt idx="929">
                  <c:v>5412200</c:v>
                </c:pt>
                <c:pt idx="930">
                  <c:v>10536000</c:v>
                </c:pt>
                <c:pt idx="931">
                  <c:v>16359000</c:v>
                </c:pt>
                <c:pt idx="932">
                  <c:v>28754000</c:v>
                </c:pt>
                <c:pt idx="933">
                  <c:v>1762200</c:v>
                </c:pt>
                <c:pt idx="934">
                  <c:v>1631100</c:v>
                </c:pt>
                <c:pt idx="935">
                  <c:v>11582000</c:v>
                </c:pt>
                <c:pt idx="936">
                  <c:v>69618000</c:v>
                </c:pt>
                <c:pt idx="937">
                  <c:v>5264800</c:v>
                </c:pt>
                <c:pt idx="938">
                  <c:v>1683100</c:v>
                </c:pt>
                <c:pt idx="939">
                  <c:v>13649000</c:v>
                </c:pt>
                <c:pt idx="940">
                  <c:v>15852000</c:v>
                </c:pt>
                <c:pt idx="941">
                  <c:v>5203900</c:v>
                </c:pt>
                <c:pt idx="942">
                  <c:v>6554300</c:v>
                </c:pt>
                <c:pt idx="943">
                  <c:v>1520400</c:v>
                </c:pt>
                <c:pt idx="944">
                  <c:v>29609000</c:v>
                </c:pt>
                <c:pt idx="945">
                  <c:v>13859000</c:v>
                </c:pt>
                <c:pt idx="946">
                  <c:v>261450000</c:v>
                </c:pt>
                <c:pt idx="947">
                  <c:v>9185600</c:v>
                </c:pt>
                <c:pt idx="948">
                  <c:v>105730000</c:v>
                </c:pt>
                <c:pt idx="949">
                  <c:v>222220000</c:v>
                </c:pt>
                <c:pt idx="950">
                  <c:v>7188600</c:v>
                </c:pt>
                <c:pt idx="951">
                  <c:v>26544000</c:v>
                </c:pt>
                <c:pt idx="952">
                  <c:v>146470000</c:v>
                </c:pt>
                <c:pt idx="953">
                  <c:v>14829000</c:v>
                </c:pt>
                <c:pt idx="954">
                  <c:v>11330000</c:v>
                </c:pt>
                <c:pt idx="955">
                  <c:v>6485600</c:v>
                </c:pt>
                <c:pt idx="956">
                  <c:v>91347000</c:v>
                </c:pt>
                <c:pt idx="957">
                  <c:v>30248000</c:v>
                </c:pt>
                <c:pt idx="958">
                  <c:v>39386000</c:v>
                </c:pt>
                <c:pt idx="959">
                  <c:v>78396000</c:v>
                </c:pt>
                <c:pt idx="960">
                  <c:v>7452600</c:v>
                </c:pt>
                <c:pt idx="961">
                  <c:v>2350500</c:v>
                </c:pt>
                <c:pt idx="962">
                  <c:v>1493300</c:v>
                </c:pt>
                <c:pt idx="963">
                  <c:v>10047000</c:v>
                </c:pt>
                <c:pt idx="964">
                  <c:v>1543100</c:v>
                </c:pt>
                <c:pt idx="965">
                  <c:v>50846000</c:v>
                </c:pt>
                <c:pt idx="966">
                  <c:v>12531000</c:v>
                </c:pt>
                <c:pt idx="967">
                  <c:v>8245600</c:v>
                </c:pt>
                <c:pt idx="968">
                  <c:v>2414500</c:v>
                </c:pt>
                <c:pt idx="969">
                  <c:v>712430</c:v>
                </c:pt>
                <c:pt idx="970">
                  <c:v>19974000</c:v>
                </c:pt>
                <c:pt idx="971">
                  <c:v>14933000</c:v>
                </c:pt>
                <c:pt idx="972">
                  <c:v>200070000</c:v>
                </c:pt>
                <c:pt idx="973">
                  <c:v>2164100</c:v>
                </c:pt>
                <c:pt idx="974">
                  <c:v>34592000</c:v>
                </c:pt>
                <c:pt idx="975">
                  <c:v>11781000</c:v>
                </c:pt>
                <c:pt idx="976">
                  <c:v>13191000</c:v>
                </c:pt>
                <c:pt idx="977">
                  <c:v>84426000</c:v>
                </c:pt>
                <c:pt idx="978">
                  <c:v>9198900</c:v>
                </c:pt>
                <c:pt idx="979">
                  <c:v>6483600</c:v>
                </c:pt>
                <c:pt idx="980">
                  <c:v>10733000</c:v>
                </c:pt>
                <c:pt idx="981">
                  <c:v>6722700</c:v>
                </c:pt>
                <c:pt idx="982">
                  <c:v>44515000</c:v>
                </c:pt>
                <c:pt idx="983">
                  <c:v>5465000</c:v>
                </c:pt>
                <c:pt idx="984">
                  <c:v>17709000</c:v>
                </c:pt>
                <c:pt idx="985">
                  <c:v>8779800</c:v>
                </c:pt>
                <c:pt idx="986">
                  <c:v>22485000</c:v>
                </c:pt>
                <c:pt idx="987">
                  <c:v>29663000</c:v>
                </c:pt>
                <c:pt idx="988">
                  <c:v>25640000</c:v>
                </c:pt>
                <c:pt idx="989">
                  <c:v>26013000</c:v>
                </c:pt>
                <c:pt idx="990">
                  <c:v>23894000</c:v>
                </c:pt>
                <c:pt idx="991">
                  <c:v>4484300</c:v>
                </c:pt>
                <c:pt idx="992">
                  <c:v>22601000</c:v>
                </c:pt>
                <c:pt idx="993">
                  <c:v>60498000</c:v>
                </c:pt>
                <c:pt idx="994">
                  <c:v>13006000</c:v>
                </c:pt>
                <c:pt idx="995">
                  <c:v>10070000</c:v>
                </c:pt>
                <c:pt idx="996">
                  <c:v>6637400</c:v>
                </c:pt>
                <c:pt idx="997">
                  <c:v>24316000</c:v>
                </c:pt>
                <c:pt idx="998">
                  <c:v>26145000</c:v>
                </c:pt>
                <c:pt idx="999">
                  <c:v>16549000</c:v>
                </c:pt>
                <c:pt idx="1000">
                  <c:v>756180</c:v>
                </c:pt>
                <c:pt idx="1001">
                  <c:v>3626900</c:v>
                </c:pt>
                <c:pt idx="1002">
                  <c:v>370780000</c:v>
                </c:pt>
                <c:pt idx="1003">
                  <c:v>4381200</c:v>
                </c:pt>
                <c:pt idx="1004">
                  <c:v>5445400</c:v>
                </c:pt>
                <c:pt idx="1005">
                  <c:v>21516000</c:v>
                </c:pt>
                <c:pt idx="1006">
                  <c:v>3836900</c:v>
                </c:pt>
                <c:pt idx="1007">
                  <c:v>15995000</c:v>
                </c:pt>
                <c:pt idx="1008">
                  <c:v>38999000</c:v>
                </c:pt>
                <c:pt idx="1009">
                  <c:v>1350300</c:v>
                </c:pt>
                <c:pt idx="1010">
                  <c:v>31941000</c:v>
                </c:pt>
                <c:pt idx="1011">
                  <c:v>23783000</c:v>
                </c:pt>
                <c:pt idx="1012">
                  <c:v>28484000</c:v>
                </c:pt>
                <c:pt idx="1013">
                  <c:v>4133400</c:v>
                </c:pt>
                <c:pt idx="1014">
                  <c:v>10693000</c:v>
                </c:pt>
                <c:pt idx="1015">
                  <c:v>4480300</c:v>
                </c:pt>
                <c:pt idx="1016">
                  <c:v>1923300</c:v>
                </c:pt>
                <c:pt idx="1017">
                  <c:v>1848900</c:v>
                </c:pt>
                <c:pt idx="1018">
                  <c:v>18274000</c:v>
                </c:pt>
                <c:pt idx="1019">
                  <c:v>8222000</c:v>
                </c:pt>
                <c:pt idx="1020">
                  <c:v>66189000</c:v>
                </c:pt>
                <c:pt idx="1021">
                  <c:v>1177600</c:v>
                </c:pt>
                <c:pt idx="1022">
                  <c:v>406100000</c:v>
                </c:pt>
                <c:pt idx="1023">
                  <c:v>57500000</c:v>
                </c:pt>
                <c:pt idx="1024">
                  <c:v>9453100</c:v>
                </c:pt>
                <c:pt idx="1025">
                  <c:v>17439000</c:v>
                </c:pt>
                <c:pt idx="1026">
                  <c:v>17080000</c:v>
                </c:pt>
                <c:pt idx="1027">
                  <c:v>90533000</c:v>
                </c:pt>
                <c:pt idx="1028">
                  <c:v>288270</c:v>
                </c:pt>
                <c:pt idx="1029">
                  <c:v>64607000</c:v>
                </c:pt>
                <c:pt idx="1030">
                  <c:v>19027000</c:v>
                </c:pt>
                <c:pt idx="1031">
                  <c:v>16370000</c:v>
                </c:pt>
                <c:pt idx="1032">
                  <c:v>1266600</c:v>
                </c:pt>
                <c:pt idx="1033">
                  <c:v>8407800</c:v>
                </c:pt>
                <c:pt idx="1034">
                  <c:v>6187800</c:v>
                </c:pt>
                <c:pt idx="1035">
                  <c:v>4480800</c:v>
                </c:pt>
                <c:pt idx="1036">
                  <c:v>79174000</c:v>
                </c:pt>
                <c:pt idx="1037">
                  <c:v>24646000</c:v>
                </c:pt>
                <c:pt idx="1038">
                  <c:v>11633000</c:v>
                </c:pt>
                <c:pt idx="1039">
                  <c:v>134860000</c:v>
                </c:pt>
                <c:pt idx="1040">
                  <c:v>44681000</c:v>
                </c:pt>
                <c:pt idx="1041">
                  <c:v>360980000</c:v>
                </c:pt>
                <c:pt idx="1042">
                  <c:v>59079000</c:v>
                </c:pt>
                <c:pt idx="1043">
                  <c:v>74034000</c:v>
                </c:pt>
                <c:pt idx="1044">
                  <c:v>51237000</c:v>
                </c:pt>
                <c:pt idx="1045">
                  <c:v>1592300</c:v>
                </c:pt>
                <c:pt idx="1046">
                  <c:v>27679000</c:v>
                </c:pt>
                <c:pt idx="1047">
                  <c:v>15254000</c:v>
                </c:pt>
                <c:pt idx="1048">
                  <c:v>171980000</c:v>
                </c:pt>
                <c:pt idx="1049">
                  <c:v>105580000</c:v>
                </c:pt>
                <c:pt idx="1050">
                  <c:v>6887300</c:v>
                </c:pt>
                <c:pt idx="1051">
                  <c:v>15514000</c:v>
                </c:pt>
                <c:pt idx="1052">
                  <c:v>40877000</c:v>
                </c:pt>
                <c:pt idx="1053">
                  <c:v>1824400</c:v>
                </c:pt>
                <c:pt idx="1054">
                  <c:v>1782600</c:v>
                </c:pt>
                <c:pt idx="1055">
                  <c:v>15231000</c:v>
                </c:pt>
                <c:pt idx="1056">
                  <c:v>2677700</c:v>
                </c:pt>
                <c:pt idx="1057">
                  <c:v>168880000</c:v>
                </c:pt>
                <c:pt idx="1058">
                  <c:v>23267000</c:v>
                </c:pt>
                <c:pt idx="1059">
                  <c:v>82696000</c:v>
                </c:pt>
                <c:pt idx="1060">
                  <c:v>4522800</c:v>
                </c:pt>
                <c:pt idx="1061">
                  <c:v>24530000</c:v>
                </c:pt>
                <c:pt idx="1062">
                  <c:v>174820000</c:v>
                </c:pt>
                <c:pt idx="1063">
                  <c:v>3567400</c:v>
                </c:pt>
                <c:pt idx="1064">
                  <c:v>7002300</c:v>
                </c:pt>
                <c:pt idx="1065">
                  <c:v>2417300</c:v>
                </c:pt>
                <c:pt idx="1066">
                  <c:v>7141000</c:v>
                </c:pt>
                <c:pt idx="1067">
                  <c:v>1754900</c:v>
                </c:pt>
                <c:pt idx="1068">
                  <c:v>12212000</c:v>
                </c:pt>
                <c:pt idx="1069">
                  <c:v>1783100</c:v>
                </c:pt>
                <c:pt idx="1070">
                  <c:v>17815000</c:v>
                </c:pt>
                <c:pt idx="1071">
                  <c:v>2638800</c:v>
                </c:pt>
                <c:pt idx="1072">
                  <c:v>11112000</c:v>
                </c:pt>
                <c:pt idx="1073">
                  <c:v>1025500</c:v>
                </c:pt>
                <c:pt idx="1074">
                  <c:v>17934000</c:v>
                </c:pt>
                <c:pt idx="1075">
                  <c:v>6477300</c:v>
                </c:pt>
                <c:pt idx="1076">
                  <c:v>3218000</c:v>
                </c:pt>
                <c:pt idx="1077">
                  <c:v>2288900</c:v>
                </c:pt>
                <c:pt idx="1078">
                  <c:v>30612000</c:v>
                </c:pt>
                <c:pt idx="1079">
                  <c:v>1740000</c:v>
                </c:pt>
                <c:pt idx="1080">
                  <c:v>8671900</c:v>
                </c:pt>
                <c:pt idx="1081">
                  <c:v>4953300</c:v>
                </c:pt>
                <c:pt idx="1082">
                  <c:v>8181000</c:v>
                </c:pt>
                <c:pt idx="1083">
                  <c:v>70809000</c:v>
                </c:pt>
                <c:pt idx="1084">
                  <c:v>104170000</c:v>
                </c:pt>
                <c:pt idx="1085">
                  <c:v>5334900</c:v>
                </c:pt>
                <c:pt idx="1086">
                  <c:v>11416000</c:v>
                </c:pt>
                <c:pt idx="1087">
                  <c:v>3319900</c:v>
                </c:pt>
                <c:pt idx="1088">
                  <c:v>201770000</c:v>
                </c:pt>
                <c:pt idx="1089">
                  <c:v>8668100</c:v>
                </c:pt>
                <c:pt idx="1090">
                  <c:v>31462000</c:v>
                </c:pt>
                <c:pt idx="1091">
                  <c:v>4853400</c:v>
                </c:pt>
                <c:pt idx="1092">
                  <c:v>33151000</c:v>
                </c:pt>
                <c:pt idx="1093">
                  <c:v>4265800</c:v>
                </c:pt>
                <c:pt idx="1094">
                  <c:v>5463000</c:v>
                </c:pt>
                <c:pt idx="1095">
                  <c:v>10418000</c:v>
                </c:pt>
                <c:pt idx="1096">
                  <c:v>9442700</c:v>
                </c:pt>
                <c:pt idx="1097">
                  <c:v>248540000</c:v>
                </c:pt>
                <c:pt idx="1098">
                  <c:v>2064500</c:v>
                </c:pt>
                <c:pt idx="1099">
                  <c:v>58011000</c:v>
                </c:pt>
                <c:pt idx="1100">
                  <c:v>14018000</c:v>
                </c:pt>
                <c:pt idx="1101">
                  <c:v>1527200</c:v>
                </c:pt>
                <c:pt idx="1102">
                  <c:v>5632700</c:v>
                </c:pt>
                <c:pt idx="1103">
                  <c:v>2744800</c:v>
                </c:pt>
                <c:pt idx="1104">
                  <c:v>4691100000</c:v>
                </c:pt>
                <c:pt idx="1105">
                  <c:v>9100700</c:v>
                </c:pt>
                <c:pt idx="1106">
                  <c:v>2136200</c:v>
                </c:pt>
                <c:pt idx="1107">
                  <c:v>9755500</c:v>
                </c:pt>
                <c:pt idx="1108">
                  <c:v>30340000</c:v>
                </c:pt>
                <c:pt idx="1109">
                  <c:v>4191100</c:v>
                </c:pt>
                <c:pt idx="1110">
                  <c:v>37286000</c:v>
                </c:pt>
                <c:pt idx="1111">
                  <c:v>1410700</c:v>
                </c:pt>
                <c:pt idx="1112">
                  <c:v>32160000</c:v>
                </c:pt>
                <c:pt idx="1113">
                  <c:v>32090000</c:v>
                </c:pt>
                <c:pt idx="1114">
                  <c:v>13644000</c:v>
                </c:pt>
                <c:pt idx="1115">
                  <c:v>165920000</c:v>
                </c:pt>
                <c:pt idx="1116">
                  <c:v>3729100</c:v>
                </c:pt>
                <c:pt idx="1117">
                  <c:v>20384000</c:v>
                </c:pt>
                <c:pt idx="1118">
                  <c:v>14523000</c:v>
                </c:pt>
                <c:pt idx="1119">
                  <c:v>5171100</c:v>
                </c:pt>
                <c:pt idx="1120">
                  <c:v>763770</c:v>
                </c:pt>
                <c:pt idx="1121">
                  <c:v>15785000</c:v>
                </c:pt>
                <c:pt idx="1122">
                  <c:v>7267000</c:v>
                </c:pt>
                <c:pt idx="1123">
                  <c:v>56543000</c:v>
                </c:pt>
                <c:pt idx="1124">
                  <c:v>250370000</c:v>
                </c:pt>
                <c:pt idx="1125">
                  <c:v>3952600</c:v>
                </c:pt>
                <c:pt idx="1126">
                  <c:v>16071000</c:v>
                </c:pt>
                <c:pt idx="1127">
                  <c:v>15403000</c:v>
                </c:pt>
                <c:pt idx="1128">
                  <c:v>35013000</c:v>
                </c:pt>
                <c:pt idx="1129">
                  <c:v>29937000</c:v>
                </c:pt>
                <c:pt idx="1130">
                  <c:v>10993000</c:v>
                </c:pt>
                <c:pt idx="1131">
                  <c:v>7595300</c:v>
                </c:pt>
                <c:pt idx="1132">
                  <c:v>11439000</c:v>
                </c:pt>
                <c:pt idx="1133">
                  <c:v>172870000</c:v>
                </c:pt>
                <c:pt idx="1134">
                  <c:v>99036000</c:v>
                </c:pt>
                <c:pt idx="1135">
                  <c:v>12393000</c:v>
                </c:pt>
                <c:pt idx="1136">
                  <c:v>2346600</c:v>
                </c:pt>
                <c:pt idx="1137">
                  <c:v>117170000</c:v>
                </c:pt>
                <c:pt idx="1138">
                  <c:v>23457000</c:v>
                </c:pt>
                <c:pt idx="1139">
                  <c:v>107820000</c:v>
                </c:pt>
                <c:pt idx="1140">
                  <c:v>4083400</c:v>
                </c:pt>
                <c:pt idx="1141">
                  <c:v>31626000</c:v>
                </c:pt>
                <c:pt idx="1142">
                  <c:v>11391000</c:v>
                </c:pt>
                <c:pt idx="1143">
                  <c:v>276840</c:v>
                </c:pt>
                <c:pt idx="1144">
                  <c:v>42506000</c:v>
                </c:pt>
                <c:pt idx="1145">
                  <c:v>5876200</c:v>
                </c:pt>
                <c:pt idx="1146">
                  <c:v>1575000</c:v>
                </c:pt>
                <c:pt idx="1147">
                  <c:v>13121000</c:v>
                </c:pt>
                <c:pt idx="1148">
                  <c:v>2093100</c:v>
                </c:pt>
                <c:pt idx="1149">
                  <c:v>6694900</c:v>
                </c:pt>
                <c:pt idx="1150">
                  <c:v>51200000</c:v>
                </c:pt>
                <c:pt idx="1151">
                  <c:v>42897000</c:v>
                </c:pt>
                <c:pt idx="1152">
                  <c:v>16125000</c:v>
                </c:pt>
                <c:pt idx="1153">
                  <c:v>12116000</c:v>
                </c:pt>
                <c:pt idx="1154">
                  <c:v>52824000</c:v>
                </c:pt>
                <c:pt idx="1155">
                  <c:v>5402300</c:v>
                </c:pt>
                <c:pt idx="1156">
                  <c:v>69090000</c:v>
                </c:pt>
                <c:pt idx="1157">
                  <c:v>2737900</c:v>
                </c:pt>
                <c:pt idx="1158">
                  <c:v>9452400</c:v>
                </c:pt>
                <c:pt idx="1159">
                  <c:v>5230500</c:v>
                </c:pt>
                <c:pt idx="1160">
                  <c:v>40514000</c:v>
                </c:pt>
                <c:pt idx="1161">
                  <c:v>20764000</c:v>
                </c:pt>
                <c:pt idx="1162">
                  <c:v>7625600</c:v>
                </c:pt>
                <c:pt idx="1163">
                  <c:v>17287000</c:v>
                </c:pt>
                <c:pt idx="1164">
                  <c:v>102650000</c:v>
                </c:pt>
                <c:pt idx="1165">
                  <c:v>1622400</c:v>
                </c:pt>
                <c:pt idx="1166">
                  <c:v>13946000</c:v>
                </c:pt>
                <c:pt idx="1167">
                  <c:v>6722800</c:v>
                </c:pt>
                <c:pt idx="1168">
                  <c:v>8542300</c:v>
                </c:pt>
                <c:pt idx="1169">
                  <c:v>23768000</c:v>
                </c:pt>
                <c:pt idx="1170">
                  <c:v>2923300</c:v>
                </c:pt>
                <c:pt idx="1171">
                  <c:v>15572000</c:v>
                </c:pt>
                <c:pt idx="1172">
                  <c:v>11690000</c:v>
                </c:pt>
                <c:pt idx="1173">
                  <c:v>47012000</c:v>
                </c:pt>
                <c:pt idx="1174">
                  <c:v>8522300</c:v>
                </c:pt>
                <c:pt idx="1175">
                  <c:v>14611000</c:v>
                </c:pt>
                <c:pt idx="1176">
                  <c:v>48331000</c:v>
                </c:pt>
                <c:pt idx="1177">
                  <c:v>6082300</c:v>
                </c:pt>
                <c:pt idx="1178">
                  <c:v>2077900</c:v>
                </c:pt>
                <c:pt idx="1179">
                  <c:v>7946600</c:v>
                </c:pt>
                <c:pt idx="1180">
                  <c:v>17731000</c:v>
                </c:pt>
                <c:pt idx="1181">
                  <c:v>2838700</c:v>
                </c:pt>
                <c:pt idx="1182">
                  <c:v>22927000</c:v>
                </c:pt>
                <c:pt idx="1183">
                  <c:v>40607000</c:v>
                </c:pt>
                <c:pt idx="1184">
                  <c:v>14729000</c:v>
                </c:pt>
                <c:pt idx="1185">
                  <c:v>48756000</c:v>
                </c:pt>
                <c:pt idx="1186">
                  <c:v>14979000</c:v>
                </c:pt>
                <c:pt idx="1187">
                  <c:v>28974000</c:v>
                </c:pt>
                <c:pt idx="1188">
                  <c:v>27880000</c:v>
                </c:pt>
                <c:pt idx="1189">
                  <c:v>40580000</c:v>
                </c:pt>
                <c:pt idx="1190">
                  <c:v>2221000</c:v>
                </c:pt>
                <c:pt idx="1191">
                  <c:v>6669800</c:v>
                </c:pt>
                <c:pt idx="1192">
                  <c:v>5601700</c:v>
                </c:pt>
                <c:pt idx="1193">
                  <c:v>2465900</c:v>
                </c:pt>
                <c:pt idx="1194">
                  <c:v>27293000</c:v>
                </c:pt>
                <c:pt idx="1195">
                  <c:v>12591000</c:v>
                </c:pt>
                <c:pt idx="1196">
                  <c:v>15451000</c:v>
                </c:pt>
                <c:pt idx="1197">
                  <c:v>113170000</c:v>
                </c:pt>
                <c:pt idx="1198">
                  <c:v>23235000</c:v>
                </c:pt>
                <c:pt idx="1199">
                  <c:v>15606000</c:v>
                </c:pt>
                <c:pt idx="1200">
                  <c:v>36592000</c:v>
                </c:pt>
                <c:pt idx="1201">
                  <c:v>250650000</c:v>
                </c:pt>
                <c:pt idx="1202">
                  <c:v>846280</c:v>
                </c:pt>
                <c:pt idx="1203">
                  <c:v>590590000</c:v>
                </c:pt>
                <c:pt idx="1204">
                  <c:v>130410000</c:v>
                </c:pt>
                <c:pt idx="1205">
                  <c:v>706910000</c:v>
                </c:pt>
                <c:pt idx="1206">
                  <c:v>42850000</c:v>
                </c:pt>
                <c:pt idx="1207">
                  <c:v>15217000</c:v>
                </c:pt>
                <c:pt idx="1208">
                  <c:v>257420000</c:v>
                </c:pt>
                <c:pt idx="1209">
                  <c:v>3624500</c:v>
                </c:pt>
                <c:pt idx="1210">
                  <c:v>884290</c:v>
                </c:pt>
                <c:pt idx="1211">
                  <c:v>6612900</c:v>
                </c:pt>
                <c:pt idx="1212">
                  <c:v>9729600</c:v>
                </c:pt>
                <c:pt idx="1213">
                  <c:v>129940000</c:v>
                </c:pt>
                <c:pt idx="1214">
                  <c:v>94575000</c:v>
                </c:pt>
                <c:pt idx="1215">
                  <c:v>7556700</c:v>
                </c:pt>
                <c:pt idx="1216">
                  <c:v>957780</c:v>
                </c:pt>
                <c:pt idx="1217">
                  <c:v>4222000</c:v>
                </c:pt>
                <c:pt idx="1218">
                  <c:v>27800000</c:v>
                </c:pt>
                <c:pt idx="1219">
                  <c:v>17244000</c:v>
                </c:pt>
                <c:pt idx="1220">
                  <c:v>111450000</c:v>
                </c:pt>
                <c:pt idx="1221">
                  <c:v>9959600</c:v>
                </c:pt>
                <c:pt idx="1222">
                  <c:v>2799900</c:v>
                </c:pt>
                <c:pt idx="1223">
                  <c:v>78171000</c:v>
                </c:pt>
                <c:pt idx="1224">
                  <c:v>38286000</c:v>
                </c:pt>
                <c:pt idx="1225">
                  <c:v>11325000</c:v>
                </c:pt>
                <c:pt idx="1226">
                  <c:v>5209000</c:v>
                </c:pt>
                <c:pt idx="1227">
                  <c:v>4766300</c:v>
                </c:pt>
                <c:pt idx="1228">
                  <c:v>2801400</c:v>
                </c:pt>
                <c:pt idx="1229">
                  <c:v>161570000</c:v>
                </c:pt>
                <c:pt idx="1230">
                  <c:v>16422000</c:v>
                </c:pt>
                <c:pt idx="1231">
                  <c:v>6186100</c:v>
                </c:pt>
                <c:pt idx="1232">
                  <c:v>149380000</c:v>
                </c:pt>
                <c:pt idx="1233">
                  <c:v>1298300</c:v>
                </c:pt>
                <c:pt idx="1234">
                  <c:v>14887000</c:v>
                </c:pt>
                <c:pt idx="1235">
                  <c:v>200520000</c:v>
                </c:pt>
                <c:pt idx="1236">
                  <c:v>10230000</c:v>
                </c:pt>
                <c:pt idx="1237">
                  <c:v>5216800</c:v>
                </c:pt>
                <c:pt idx="1238">
                  <c:v>45136000</c:v>
                </c:pt>
                <c:pt idx="1239">
                  <c:v>13192000</c:v>
                </c:pt>
                <c:pt idx="1240">
                  <c:v>64887000</c:v>
                </c:pt>
                <c:pt idx="1241">
                  <c:v>877540</c:v>
                </c:pt>
                <c:pt idx="1242">
                  <c:v>1844400</c:v>
                </c:pt>
                <c:pt idx="1243">
                  <c:v>4606500</c:v>
                </c:pt>
                <c:pt idx="1244">
                  <c:v>1681100</c:v>
                </c:pt>
                <c:pt idx="1245">
                  <c:v>42823000</c:v>
                </c:pt>
                <c:pt idx="1246">
                  <c:v>1721600</c:v>
                </c:pt>
                <c:pt idx="1247">
                  <c:v>20488000</c:v>
                </c:pt>
                <c:pt idx="1248">
                  <c:v>1373100</c:v>
                </c:pt>
                <c:pt idx="1249">
                  <c:v>32273000</c:v>
                </c:pt>
                <c:pt idx="1250">
                  <c:v>12440000</c:v>
                </c:pt>
                <c:pt idx="1251">
                  <c:v>32472000</c:v>
                </c:pt>
                <c:pt idx="1252">
                  <c:v>129320000</c:v>
                </c:pt>
                <c:pt idx="1253">
                  <c:v>5034800</c:v>
                </c:pt>
                <c:pt idx="1254">
                  <c:v>3828000</c:v>
                </c:pt>
                <c:pt idx="1255">
                  <c:v>22893000</c:v>
                </c:pt>
                <c:pt idx="1256">
                  <c:v>15283000</c:v>
                </c:pt>
                <c:pt idx="1257">
                  <c:v>18500000</c:v>
                </c:pt>
                <c:pt idx="1258">
                  <c:v>3769500</c:v>
                </c:pt>
                <c:pt idx="1259">
                  <c:v>57004000</c:v>
                </c:pt>
                <c:pt idx="1260">
                  <c:v>1942900000</c:v>
                </c:pt>
                <c:pt idx="1261">
                  <c:v>87814000</c:v>
                </c:pt>
                <c:pt idx="1262">
                  <c:v>25966000</c:v>
                </c:pt>
                <c:pt idx="1263">
                  <c:v>26349000</c:v>
                </c:pt>
                <c:pt idx="1264">
                  <c:v>14963000</c:v>
                </c:pt>
                <c:pt idx="1265">
                  <c:v>32159000</c:v>
                </c:pt>
                <c:pt idx="1266">
                  <c:v>32604000</c:v>
                </c:pt>
                <c:pt idx="1267">
                  <c:v>2580900</c:v>
                </c:pt>
                <c:pt idx="1268">
                  <c:v>9947700</c:v>
                </c:pt>
                <c:pt idx="1269">
                  <c:v>1401400</c:v>
                </c:pt>
                <c:pt idx="1270">
                  <c:v>1457800</c:v>
                </c:pt>
                <c:pt idx="1271">
                  <c:v>73641000</c:v>
                </c:pt>
                <c:pt idx="1272">
                  <c:v>4278200</c:v>
                </c:pt>
                <c:pt idx="1273">
                  <c:v>5339400</c:v>
                </c:pt>
                <c:pt idx="1274">
                  <c:v>1674700000</c:v>
                </c:pt>
                <c:pt idx="1275">
                  <c:v>208920000</c:v>
                </c:pt>
                <c:pt idx="1276">
                  <c:v>13761000</c:v>
                </c:pt>
                <c:pt idx="1277">
                  <c:v>2388000</c:v>
                </c:pt>
                <c:pt idx="1278">
                  <c:v>986110</c:v>
                </c:pt>
                <c:pt idx="1279">
                  <c:v>1239400</c:v>
                </c:pt>
                <c:pt idx="1280">
                  <c:v>20681000</c:v>
                </c:pt>
                <c:pt idx="1281">
                  <c:v>79951000</c:v>
                </c:pt>
                <c:pt idx="1282">
                  <c:v>5465800</c:v>
                </c:pt>
                <c:pt idx="1283">
                  <c:v>32704000</c:v>
                </c:pt>
                <c:pt idx="1284">
                  <c:v>77976000</c:v>
                </c:pt>
                <c:pt idx="1285">
                  <c:v>892040</c:v>
                </c:pt>
                <c:pt idx="1286">
                  <c:v>5942600</c:v>
                </c:pt>
                <c:pt idx="1287">
                  <c:v>6384500</c:v>
                </c:pt>
                <c:pt idx="1288">
                  <c:v>10500000</c:v>
                </c:pt>
                <c:pt idx="1289">
                  <c:v>6145700</c:v>
                </c:pt>
                <c:pt idx="1290">
                  <c:v>9971500</c:v>
                </c:pt>
                <c:pt idx="1291">
                  <c:v>14730000</c:v>
                </c:pt>
                <c:pt idx="1292">
                  <c:v>107150000</c:v>
                </c:pt>
                <c:pt idx="1293">
                  <c:v>134170000</c:v>
                </c:pt>
                <c:pt idx="1294">
                  <c:v>37545000</c:v>
                </c:pt>
                <c:pt idx="1295">
                  <c:v>156920000</c:v>
                </c:pt>
                <c:pt idx="1296">
                  <c:v>86901000</c:v>
                </c:pt>
                <c:pt idx="1297">
                  <c:v>27470000</c:v>
                </c:pt>
                <c:pt idx="1298">
                  <c:v>33402000</c:v>
                </c:pt>
                <c:pt idx="1299">
                  <c:v>5672300</c:v>
                </c:pt>
                <c:pt idx="1300">
                  <c:v>13602000</c:v>
                </c:pt>
                <c:pt idx="1301">
                  <c:v>324370000</c:v>
                </c:pt>
                <c:pt idx="1302">
                  <c:v>4095300</c:v>
                </c:pt>
                <c:pt idx="1303">
                  <c:v>4010600</c:v>
                </c:pt>
                <c:pt idx="1304">
                  <c:v>5164400</c:v>
                </c:pt>
                <c:pt idx="1305">
                  <c:v>1221800</c:v>
                </c:pt>
                <c:pt idx="1306">
                  <c:v>188610000</c:v>
                </c:pt>
                <c:pt idx="1307">
                  <c:v>98476000</c:v>
                </c:pt>
                <c:pt idx="1308">
                  <c:v>4471600</c:v>
                </c:pt>
                <c:pt idx="1309">
                  <c:v>24998000</c:v>
                </c:pt>
                <c:pt idx="1310">
                  <c:v>6246500</c:v>
                </c:pt>
                <c:pt idx="1311">
                  <c:v>12163000</c:v>
                </c:pt>
                <c:pt idx="1312">
                  <c:v>1876800</c:v>
                </c:pt>
                <c:pt idx="1313">
                  <c:v>17351000</c:v>
                </c:pt>
                <c:pt idx="1314">
                  <c:v>22934000</c:v>
                </c:pt>
                <c:pt idx="1315">
                  <c:v>3644100</c:v>
                </c:pt>
                <c:pt idx="1316">
                  <c:v>144290000</c:v>
                </c:pt>
                <c:pt idx="1317">
                  <c:v>7208100</c:v>
                </c:pt>
                <c:pt idx="1318">
                  <c:v>76291000</c:v>
                </c:pt>
                <c:pt idx="1319">
                  <c:v>6610900</c:v>
                </c:pt>
                <c:pt idx="1320">
                  <c:v>255470000</c:v>
                </c:pt>
                <c:pt idx="1321">
                  <c:v>30792000</c:v>
                </c:pt>
                <c:pt idx="1322">
                  <c:v>110820000</c:v>
                </c:pt>
                <c:pt idx="1323">
                  <c:v>40811000</c:v>
                </c:pt>
                <c:pt idx="1324">
                  <c:v>927590</c:v>
                </c:pt>
                <c:pt idx="1325">
                  <c:v>34423000</c:v>
                </c:pt>
                <c:pt idx="1326">
                  <c:v>6786800</c:v>
                </c:pt>
                <c:pt idx="1327">
                  <c:v>162530000</c:v>
                </c:pt>
                <c:pt idx="1328">
                  <c:v>5706600</c:v>
                </c:pt>
                <c:pt idx="1329">
                  <c:v>17236000</c:v>
                </c:pt>
                <c:pt idx="1330">
                  <c:v>26800000</c:v>
                </c:pt>
                <c:pt idx="1331">
                  <c:v>2194500</c:v>
                </c:pt>
                <c:pt idx="1332">
                  <c:v>10872000</c:v>
                </c:pt>
                <c:pt idx="1333">
                  <c:v>4469000</c:v>
                </c:pt>
                <c:pt idx="1334">
                  <c:v>9823300</c:v>
                </c:pt>
                <c:pt idx="1335">
                  <c:v>14518000</c:v>
                </c:pt>
                <c:pt idx="1336">
                  <c:v>1413200</c:v>
                </c:pt>
                <c:pt idx="1337">
                  <c:v>115430000</c:v>
                </c:pt>
                <c:pt idx="1338">
                  <c:v>10421000</c:v>
                </c:pt>
                <c:pt idx="1339">
                  <c:v>1697500</c:v>
                </c:pt>
                <c:pt idx="1340">
                  <c:v>2073400</c:v>
                </c:pt>
                <c:pt idx="1341">
                  <c:v>6523000</c:v>
                </c:pt>
                <c:pt idx="1342">
                  <c:v>15072000</c:v>
                </c:pt>
                <c:pt idx="1343">
                  <c:v>200150000</c:v>
                </c:pt>
                <c:pt idx="1344">
                  <c:v>31138000</c:v>
                </c:pt>
                <c:pt idx="1345">
                  <c:v>2794800</c:v>
                </c:pt>
                <c:pt idx="1346">
                  <c:v>18054000</c:v>
                </c:pt>
                <c:pt idx="1347">
                  <c:v>21590000</c:v>
                </c:pt>
                <c:pt idx="1348">
                  <c:v>94075000</c:v>
                </c:pt>
                <c:pt idx="1349">
                  <c:v>199250000</c:v>
                </c:pt>
                <c:pt idx="1350">
                  <c:v>4228200</c:v>
                </c:pt>
                <c:pt idx="1351">
                  <c:v>13765000</c:v>
                </c:pt>
                <c:pt idx="1352">
                  <c:v>1348600</c:v>
                </c:pt>
                <c:pt idx="1353">
                  <c:v>266360000</c:v>
                </c:pt>
                <c:pt idx="1354">
                  <c:v>194890000</c:v>
                </c:pt>
                <c:pt idx="1355">
                  <c:v>58340000</c:v>
                </c:pt>
                <c:pt idx="1356">
                  <c:v>2180800</c:v>
                </c:pt>
                <c:pt idx="1357">
                  <c:v>159890000</c:v>
                </c:pt>
                <c:pt idx="1358">
                  <c:v>6210800</c:v>
                </c:pt>
                <c:pt idx="1359">
                  <c:v>21871000</c:v>
                </c:pt>
                <c:pt idx="1360">
                  <c:v>188440000</c:v>
                </c:pt>
                <c:pt idx="1361">
                  <c:v>46349000</c:v>
                </c:pt>
                <c:pt idx="1362">
                  <c:v>3345500</c:v>
                </c:pt>
                <c:pt idx="1363">
                  <c:v>5073800</c:v>
                </c:pt>
                <c:pt idx="1364">
                  <c:v>7731700</c:v>
                </c:pt>
                <c:pt idx="1365">
                  <c:v>17953000</c:v>
                </c:pt>
                <c:pt idx="1366">
                  <c:v>2526300</c:v>
                </c:pt>
                <c:pt idx="1367">
                  <c:v>31799000</c:v>
                </c:pt>
                <c:pt idx="1368">
                  <c:v>9240100</c:v>
                </c:pt>
                <c:pt idx="1369">
                  <c:v>19872000</c:v>
                </c:pt>
                <c:pt idx="1370">
                  <c:v>611080000</c:v>
                </c:pt>
                <c:pt idx="1371">
                  <c:v>32605000</c:v>
                </c:pt>
                <c:pt idx="1372">
                  <c:v>15787000</c:v>
                </c:pt>
                <c:pt idx="1373">
                  <c:v>679160</c:v>
                </c:pt>
                <c:pt idx="1374">
                  <c:v>20628000</c:v>
                </c:pt>
                <c:pt idx="1375">
                  <c:v>14082000</c:v>
                </c:pt>
                <c:pt idx="1376">
                  <c:v>2828300</c:v>
                </c:pt>
                <c:pt idx="1377">
                  <c:v>9030100</c:v>
                </c:pt>
                <c:pt idx="1378">
                  <c:v>9698800</c:v>
                </c:pt>
                <c:pt idx="1379">
                  <c:v>5478400</c:v>
                </c:pt>
                <c:pt idx="1380">
                  <c:v>12785000</c:v>
                </c:pt>
                <c:pt idx="1381">
                  <c:v>762560000</c:v>
                </c:pt>
                <c:pt idx="1382">
                  <c:v>6032200</c:v>
                </c:pt>
                <c:pt idx="1383">
                  <c:v>2172200</c:v>
                </c:pt>
                <c:pt idx="1384">
                  <c:v>24445000</c:v>
                </c:pt>
                <c:pt idx="1385">
                  <c:v>7041200</c:v>
                </c:pt>
                <c:pt idx="1386">
                  <c:v>5451800</c:v>
                </c:pt>
                <c:pt idx="1387">
                  <c:v>16777000</c:v>
                </c:pt>
                <c:pt idx="1388">
                  <c:v>17087000</c:v>
                </c:pt>
                <c:pt idx="1389">
                  <c:v>83449000</c:v>
                </c:pt>
                <c:pt idx="1390">
                  <c:v>35404000</c:v>
                </c:pt>
                <c:pt idx="1391">
                  <c:v>21051000</c:v>
                </c:pt>
                <c:pt idx="1392">
                  <c:v>57639000</c:v>
                </c:pt>
                <c:pt idx="1393">
                  <c:v>3609200</c:v>
                </c:pt>
                <c:pt idx="1394">
                  <c:v>88779000</c:v>
                </c:pt>
                <c:pt idx="1395">
                  <c:v>294240000</c:v>
                </c:pt>
                <c:pt idx="1396">
                  <c:v>30605000</c:v>
                </c:pt>
                <c:pt idx="1397">
                  <c:v>5131800</c:v>
                </c:pt>
                <c:pt idx="1398">
                  <c:v>21091000</c:v>
                </c:pt>
                <c:pt idx="1399">
                  <c:v>41381000</c:v>
                </c:pt>
                <c:pt idx="1400">
                  <c:v>13816000</c:v>
                </c:pt>
                <c:pt idx="1401">
                  <c:v>21828000</c:v>
                </c:pt>
                <c:pt idx="1402">
                  <c:v>143700000</c:v>
                </c:pt>
                <c:pt idx="1403">
                  <c:v>1156500</c:v>
                </c:pt>
                <c:pt idx="1404">
                  <c:v>11786000</c:v>
                </c:pt>
                <c:pt idx="1405">
                  <c:v>252590000</c:v>
                </c:pt>
                <c:pt idx="1406">
                  <c:v>110780000</c:v>
                </c:pt>
                <c:pt idx="1407">
                  <c:v>694330</c:v>
                </c:pt>
                <c:pt idx="1408">
                  <c:v>33729000</c:v>
                </c:pt>
                <c:pt idx="1409">
                  <c:v>601290</c:v>
                </c:pt>
                <c:pt idx="1410">
                  <c:v>7010700</c:v>
                </c:pt>
                <c:pt idx="1411">
                  <c:v>40095000</c:v>
                </c:pt>
                <c:pt idx="1412">
                  <c:v>556470000</c:v>
                </c:pt>
                <c:pt idx="1413">
                  <c:v>11343000</c:v>
                </c:pt>
                <c:pt idx="1414">
                  <c:v>171870000</c:v>
                </c:pt>
                <c:pt idx="1415">
                  <c:v>72694000</c:v>
                </c:pt>
                <c:pt idx="1416">
                  <c:v>17912000</c:v>
                </c:pt>
                <c:pt idx="1417">
                  <c:v>18488000</c:v>
                </c:pt>
                <c:pt idx="1418">
                  <c:v>2639600</c:v>
                </c:pt>
                <c:pt idx="1419">
                  <c:v>21232000</c:v>
                </c:pt>
                <c:pt idx="1420">
                  <c:v>58756000</c:v>
                </c:pt>
                <c:pt idx="1421">
                  <c:v>4783700</c:v>
                </c:pt>
                <c:pt idx="1422">
                  <c:v>28134000</c:v>
                </c:pt>
                <c:pt idx="1423">
                  <c:v>37642000</c:v>
                </c:pt>
                <c:pt idx="1424">
                  <c:v>347930000</c:v>
                </c:pt>
                <c:pt idx="1425">
                  <c:v>1461700</c:v>
                </c:pt>
                <c:pt idx="1426">
                  <c:v>67686000</c:v>
                </c:pt>
                <c:pt idx="1427">
                  <c:v>3751300</c:v>
                </c:pt>
                <c:pt idx="1428">
                  <c:v>7889100</c:v>
                </c:pt>
                <c:pt idx="1429">
                  <c:v>8307900</c:v>
                </c:pt>
                <c:pt idx="1430">
                  <c:v>529620</c:v>
                </c:pt>
                <c:pt idx="1431">
                  <c:v>3213500</c:v>
                </c:pt>
                <c:pt idx="1432">
                  <c:v>40930000</c:v>
                </c:pt>
                <c:pt idx="1433">
                  <c:v>25419000</c:v>
                </c:pt>
                <c:pt idx="1434">
                  <c:v>399180000</c:v>
                </c:pt>
                <c:pt idx="1435">
                  <c:v>32417000</c:v>
                </c:pt>
                <c:pt idx="1436">
                  <c:v>41486000</c:v>
                </c:pt>
                <c:pt idx="1437">
                  <c:v>3721500</c:v>
                </c:pt>
                <c:pt idx="1438">
                  <c:v>298420000</c:v>
                </c:pt>
                <c:pt idx="1439">
                  <c:v>13721000</c:v>
                </c:pt>
                <c:pt idx="1440">
                  <c:v>94297000</c:v>
                </c:pt>
                <c:pt idx="1441">
                  <c:v>142800000</c:v>
                </c:pt>
                <c:pt idx="1442">
                  <c:v>2888700</c:v>
                </c:pt>
                <c:pt idx="1443">
                  <c:v>5184400</c:v>
                </c:pt>
                <c:pt idx="1444">
                  <c:v>58898000</c:v>
                </c:pt>
                <c:pt idx="1445">
                  <c:v>5219200</c:v>
                </c:pt>
                <c:pt idx="1446">
                  <c:v>39765000</c:v>
                </c:pt>
                <c:pt idx="1447">
                  <c:v>3504900</c:v>
                </c:pt>
                <c:pt idx="1448">
                  <c:v>15014000</c:v>
                </c:pt>
                <c:pt idx="1449">
                  <c:v>3199500</c:v>
                </c:pt>
                <c:pt idx="1450">
                  <c:v>4658900</c:v>
                </c:pt>
                <c:pt idx="1451">
                  <c:v>3200600</c:v>
                </c:pt>
                <c:pt idx="1452">
                  <c:v>4677600</c:v>
                </c:pt>
                <c:pt idx="1453">
                  <c:v>3428300</c:v>
                </c:pt>
                <c:pt idx="1454">
                  <c:v>64489000</c:v>
                </c:pt>
                <c:pt idx="1455">
                  <c:v>9814000</c:v>
                </c:pt>
                <c:pt idx="1456">
                  <c:v>12108000</c:v>
                </c:pt>
                <c:pt idx="1457">
                  <c:v>307810000</c:v>
                </c:pt>
                <c:pt idx="1458">
                  <c:v>15086000</c:v>
                </c:pt>
                <c:pt idx="1459">
                  <c:v>150660000</c:v>
                </c:pt>
                <c:pt idx="1460">
                  <c:v>2177100</c:v>
                </c:pt>
                <c:pt idx="1461">
                  <c:v>40894000</c:v>
                </c:pt>
                <c:pt idx="1462">
                  <c:v>37795000</c:v>
                </c:pt>
                <c:pt idx="1463">
                  <c:v>14150000</c:v>
                </c:pt>
                <c:pt idx="1464">
                  <c:v>4255100</c:v>
                </c:pt>
                <c:pt idx="1465">
                  <c:v>1685500</c:v>
                </c:pt>
                <c:pt idx="1466">
                  <c:v>3702200</c:v>
                </c:pt>
                <c:pt idx="1467">
                  <c:v>4465100</c:v>
                </c:pt>
                <c:pt idx="1468">
                  <c:v>4032100</c:v>
                </c:pt>
                <c:pt idx="1469">
                  <c:v>10208000</c:v>
                </c:pt>
                <c:pt idx="1470">
                  <c:v>10269000</c:v>
                </c:pt>
                <c:pt idx="1471">
                  <c:v>10851000</c:v>
                </c:pt>
                <c:pt idx="1472">
                  <c:v>7447800</c:v>
                </c:pt>
                <c:pt idx="1473">
                  <c:v>13620000</c:v>
                </c:pt>
                <c:pt idx="1474">
                  <c:v>16930000</c:v>
                </c:pt>
                <c:pt idx="1475">
                  <c:v>894500</c:v>
                </c:pt>
                <c:pt idx="1476">
                  <c:v>238950000</c:v>
                </c:pt>
                <c:pt idx="1477">
                  <c:v>535980000</c:v>
                </c:pt>
                <c:pt idx="1478">
                  <c:v>61546000</c:v>
                </c:pt>
                <c:pt idx="1479">
                  <c:v>221120000</c:v>
                </c:pt>
                <c:pt idx="1480">
                  <c:v>52524000</c:v>
                </c:pt>
                <c:pt idx="1481">
                  <c:v>42309000</c:v>
                </c:pt>
                <c:pt idx="1482">
                  <c:v>10073000</c:v>
                </c:pt>
                <c:pt idx="1483">
                  <c:v>162140000</c:v>
                </c:pt>
                <c:pt idx="1484">
                  <c:v>79456000</c:v>
                </c:pt>
                <c:pt idx="1485">
                  <c:v>43280000</c:v>
                </c:pt>
                <c:pt idx="1486">
                  <c:v>72023000</c:v>
                </c:pt>
                <c:pt idx="1487">
                  <c:v>15275000</c:v>
                </c:pt>
                <c:pt idx="1488">
                  <c:v>5728600</c:v>
                </c:pt>
                <c:pt idx="1489">
                  <c:v>5552200</c:v>
                </c:pt>
                <c:pt idx="1490">
                  <c:v>16020000</c:v>
                </c:pt>
                <c:pt idx="1491">
                  <c:v>4080700</c:v>
                </c:pt>
                <c:pt idx="1492">
                  <c:v>43837000</c:v>
                </c:pt>
                <c:pt idx="1493">
                  <c:v>156090000</c:v>
                </c:pt>
                <c:pt idx="1494">
                  <c:v>8222200</c:v>
                </c:pt>
                <c:pt idx="1495">
                  <c:v>2986400</c:v>
                </c:pt>
                <c:pt idx="1496">
                  <c:v>1807800</c:v>
                </c:pt>
                <c:pt idx="1497">
                  <c:v>64890000</c:v>
                </c:pt>
                <c:pt idx="1498">
                  <c:v>214700000</c:v>
                </c:pt>
                <c:pt idx="1499">
                  <c:v>13185000</c:v>
                </c:pt>
                <c:pt idx="1500">
                  <c:v>15471000</c:v>
                </c:pt>
                <c:pt idx="1501">
                  <c:v>88514000</c:v>
                </c:pt>
                <c:pt idx="1502">
                  <c:v>3484300</c:v>
                </c:pt>
                <c:pt idx="1503">
                  <c:v>4709700</c:v>
                </c:pt>
                <c:pt idx="1504">
                  <c:v>17022000</c:v>
                </c:pt>
                <c:pt idx="1505">
                  <c:v>946130</c:v>
                </c:pt>
                <c:pt idx="1506">
                  <c:v>98221000</c:v>
                </c:pt>
                <c:pt idx="1507">
                  <c:v>35751000</c:v>
                </c:pt>
                <c:pt idx="1508">
                  <c:v>23899000</c:v>
                </c:pt>
                <c:pt idx="1509">
                  <c:v>60539000</c:v>
                </c:pt>
                <c:pt idx="1510">
                  <c:v>10882000</c:v>
                </c:pt>
                <c:pt idx="1511">
                  <c:v>28751000</c:v>
                </c:pt>
                <c:pt idx="1512">
                  <c:v>39369000</c:v>
                </c:pt>
                <c:pt idx="1513">
                  <c:v>50798000</c:v>
                </c:pt>
                <c:pt idx="1514">
                  <c:v>13086000</c:v>
                </c:pt>
                <c:pt idx="1515">
                  <c:v>21409000</c:v>
                </c:pt>
                <c:pt idx="1516">
                  <c:v>55518000</c:v>
                </c:pt>
                <c:pt idx="1517">
                  <c:v>142100000</c:v>
                </c:pt>
                <c:pt idx="1518">
                  <c:v>5386000</c:v>
                </c:pt>
                <c:pt idx="1519">
                  <c:v>30816000</c:v>
                </c:pt>
                <c:pt idx="1520">
                  <c:v>347620000</c:v>
                </c:pt>
                <c:pt idx="1521">
                  <c:v>127940000</c:v>
                </c:pt>
                <c:pt idx="1522">
                  <c:v>15056000</c:v>
                </c:pt>
                <c:pt idx="1523">
                  <c:v>5609600</c:v>
                </c:pt>
                <c:pt idx="1524">
                  <c:v>54578000</c:v>
                </c:pt>
                <c:pt idx="1525">
                  <c:v>128650000</c:v>
                </c:pt>
                <c:pt idx="1526">
                  <c:v>83913000</c:v>
                </c:pt>
                <c:pt idx="1527">
                  <c:v>15632000</c:v>
                </c:pt>
                <c:pt idx="1528">
                  <c:v>15080000</c:v>
                </c:pt>
                <c:pt idx="1529">
                  <c:v>9478600</c:v>
                </c:pt>
                <c:pt idx="1530">
                  <c:v>36994000</c:v>
                </c:pt>
                <c:pt idx="1531">
                  <c:v>3489400</c:v>
                </c:pt>
                <c:pt idx="1532">
                  <c:v>2399200</c:v>
                </c:pt>
                <c:pt idx="1533">
                  <c:v>22691000</c:v>
                </c:pt>
                <c:pt idx="1534">
                  <c:v>2723000</c:v>
                </c:pt>
                <c:pt idx="1535">
                  <c:v>31700000</c:v>
                </c:pt>
                <c:pt idx="1536">
                  <c:v>2624400</c:v>
                </c:pt>
                <c:pt idx="1537">
                  <c:v>71366000</c:v>
                </c:pt>
                <c:pt idx="1538">
                  <c:v>2016500</c:v>
                </c:pt>
                <c:pt idx="1539">
                  <c:v>98543000</c:v>
                </c:pt>
                <c:pt idx="1540">
                  <c:v>3654500</c:v>
                </c:pt>
                <c:pt idx="1541">
                  <c:v>3220800</c:v>
                </c:pt>
                <c:pt idx="1542">
                  <c:v>22251000</c:v>
                </c:pt>
                <c:pt idx="1543">
                  <c:v>919910000</c:v>
                </c:pt>
                <c:pt idx="1544">
                  <c:v>29758000</c:v>
                </c:pt>
                <c:pt idx="1545">
                  <c:v>13538000</c:v>
                </c:pt>
                <c:pt idx="1546">
                  <c:v>4988800</c:v>
                </c:pt>
                <c:pt idx="1547">
                  <c:v>6749200</c:v>
                </c:pt>
                <c:pt idx="1548">
                  <c:v>93791000</c:v>
                </c:pt>
                <c:pt idx="1549">
                  <c:v>1800300</c:v>
                </c:pt>
                <c:pt idx="1550">
                  <c:v>22541000</c:v>
                </c:pt>
                <c:pt idx="1551">
                  <c:v>11052000</c:v>
                </c:pt>
                <c:pt idx="1552">
                  <c:v>6609800</c:v>
                </c:pt>
                <c:pt idx="1553">
                  <c:v>71896000</c:v>
                </c:pt>
                <c:pt idx="1554">
                  <c:v>9407300</c:v>
                </c:pt>
                <c:pt idx="1555">
                  <c:v>2220100</c:v>
                </c:pt>
                <c:pt idx="1556">
                  <c:v>2714800</c:v>
                </c:pt>
                <c:pt idx="1557">
                  <c:v>6450800</c:v>
                </c:pt>
                <c:pt idx="1558">
                  <c:v>1423600</c:v>
                </c:pt>
                <c:pt idx="1559">
                  <c:v>2604900</c:v>
                </c:pt>
                <c:pt idx="1560">
                  <c:v>5683000</c:v>
                </c:pt>
                <c:pt idx="1561">
                  <c:v>26441000</c:v>
                </c:pt>
                <c:pt idx="1562">
                  <c:v>5483800</c:v>
                </c:pt>
                <c:pt idx="1563">
                  <c:v>123070000</c:v>
                </c:pt>
                <c:pt idx="1564">
                  <c:v>20280000</c:v>
                </c:pt>
                <c:pt idx="1565">
                  <c:v>9640800</c:v>
                </c:pt>
                <c:pt idx="1566">
                  <c:v>2560700</c:v>
                </c:pt>
                <c:pt idx="1567">
                  <c:v>169530000</c:v>
                </c:pt>
                <c:pt idx="1568">
                  <c:v>29298000</c:v>
                </c:pt>
                <c:pt idx="1569">
                  <c:v>141520000</c:v>
                </c:pt>
                <c:pt idx="1570">
                  <c:v>137960000</c:v>
                </c:pt>
                <c:pt idx="1571">
                  <c:v>20578000</c:v>
                </c:pt>
                <c:pt idx="1572">
                  <c:v>50222000</c:v>
                </c:pt>
                <c:pt idx="1573">
                  <c:v>601740000</c:v>
                </c:pt>
                <c:pt idx="1574">
                  <c:v>163310000</c:v>
                </c:pt>
                <c:pt idx="1575">
                  <c:v>5554000</c:v>
                </c:pt>
                <c:pt idx="1576">
                  <c:v>158480000</c:v>
                </c:pt>
                <c:pt idx="1577">
                  <c:v>255240000</c:v>
                </c:pt>
                <c:pt idx="1578">
                  <c:v>2664700</c:v>
                </c:pt>
                <c:pt idx="1579">
                  <c:v>3081500</c:v>
                </c:pt>
                <c:pt idx="1580">
                  <c:v>30570000</c:v>
                </c:pt>
                <c:pt idx="1581">
                  <c:v>5158400</c:v>
                </c:pt>
                <c:pt idx="1582">
                  <c:v>25096000</c:v>
                </c:pt>
                <c:pt idx="1583">
                  <c:v>29207000</c:v>
                </c:pt>
                <c:pt idx="1584">
                  <c:v>91996000</c:v>
                </c:pt>
                <c:pt idx="1585">
                  <c:v>28295000</c:v>
                </c:pt>
                <c:pt idx="1586">
                  <c:v>40172000</c:v>
                </c:pt>
                <c:pt idx="1587">
                  <c:v>59430000</c:v>
                </c:pt>
                <c:pt idx="1588">
                  <c:v>11837000</c:v>
                </c:pt>
                <c:pt idx="1589">
                  <c:v>17013000</c:v>
                </c:pt>
                <c:pt idx="1590">
                  <c:v>4070100</c:v>
                </c:pt>
                <c:pt idx="1591">
                  <c:v>542570</c:v>
                </c:pt>
                <c:pt idx="1592">
                  <c:v>28975000</c:v>
                </c:pt>
                <c:pt idx="1593">
                  <c:v>366690000</c:v>
                </c:pt>
                <c:pt idx="1594">
                  <c:v>23209000</c:v>
                </c:pt>
                <c:pt idx="1595">
                  <c:v>14619000</c:v>
                </c:pt>
                <c:pt idx="1596">
                  <c:v>14865000</c:v>
                </c:pt>
                <c:pt idx="1597">
                  <c:v>15594000</c:v>
                </c:pt>
                <c:pt idx="1598">
                  <c:v>46618000</c:v>
                </c:pt>
                <c:pt idx="1599">
                  <c:v>75720000</c:v>
                </c:pt>
                <c:pt idx="1600">
                  <c:v>11134000</c:v>
                </c:pt>
                <c:pt idx="1601">
                  <c:v>22627000</c:v>
                </c:pt>
                <c:pt idx="1602">
                  <c:v>33184000</c:v>
                </c:pt>
                <c:pt idx="1603">
                  <c:v>7348100</c:v>
                </c:pt>
                <c:pt idx="1604">
                  <c:v>12547000</c:v>
                </c:pt>
                <c:pt idx="1605">
                  <c:v>18495000</c:v>
                </c:pt>
                <c:pt idx="1606">
                  <c:v>27747000</c:v>
                </c:pt>
                <c:pt idx="1607">
                  <c:v>565660000</c:v>
                </c:pt>
                <c:pt idx="1608">
                  <c:v>296640000</c:v>
                </c:pt>
                <c:pt idx="1609">
                  <c:v>3344500</c:v>
                </c:pt>
                <c:pt idx="1610">
                  <c:v>2892000</c:v>
                </c:pt>
                <c:pt idx="1611">
                  <c:v>18261000</c:v>
                </c:pt>
                <c:pt idx="1612">
                  <c:v>1110300</c:v>
                </c:pt>
                <c:pt idx="1613">
                  <c:v>20324000</c:v>
                </c:pt>
                <c:pt idx="1614">
                  <c:v>3214700</c:v>
                </c:pt>
                <c:pt idx="1615">
                  <c:v>7704700</c:v>
                </c:pt>
                <c:pt idx="1616">
                  <c:v>5176600</c:v>
                </c:pt>
                <c:pt idx="1617">
                  <c:v>2906900</c:v>
                </c:pt>
                <c:pt idx="1618">
                  <c:v>46090000</c:v>
                </c:pt>
                <c:pt idx="1619">
                  <c:v>2937500</c:v>
                </c:pt>
                <c:pt idx="1620">
                  <c:v>91180000</c:v>
                </c:pt>
                <c:pt idx="1621">
                  <c:v>69129000</c:v>
                </c:pt>
                <c:pt idx="1622">
                  <c:v>107370000</c:v>
                </c:pt>
                <c:pt idx="1623">
                  <c:v>15715000</c:v>
                </c:pt>
                <c:pt idx="1624">
                  <c:v>1790000</c:v>
                </c:pt>
                <c:pt idx="1625">
                  <c:v>78756000</c:v>
                </c:pt>
                <c:pt idx="1626">
                  <c:v>41287000</c:v>
                </c:pt>
                <c:pt idx="1627">
                  <c:v>33400000</c:v>
                </c:pt>
                <c:pt idx="1628">
                  <c:v>3517400</c:v>
                </c:pt>
                <c:pt idx="1629">
                  <c:v>872080</c:v>
                </c:pt>
                <c:pt idx="1630">
                  <c:v>3412000</c:v>
                </c:pt>
                <c:pt idx="1631">
                  <c:v>78598000</c:v>
                </c:pt>
                <c:pt idx="1632">
                  <c:v>16594000</c:v>
                </c:pt>
                <c:pt idx="1633">
                  <c:v>2636400</c:v>
                </c:pt>
                <c:pt idx="1634">
                  <c:v>20934000</c:v>
                </c:pt>
                <c:pt idx="1635">
                  <c:v>3881400</c:v>
                </c:pt>
                <c:pt idx="1636">
                  <c:v>3892900</c:v>
                </c:pt>
                <c:pt idx="1637">
                  <c:v>41126000</c:v>
                </c:pt>
                <c:pt idx="1638">
                  <c:v>54253000</c:v>
                </c:pt>
                <c:pt idx="1639">
                  <c:v>10411000</c:v>
                </c:pt>
                <c:pt idx="1640">
                  <c:v>228970000</c:v>
                </c:pt>
                <c:pt idx="1641">
                  <c:v>149500000</c:v>
                </c:pt>
                <c:pt idx="1642">
                  <c:v>3752800</c:v>
                </c:pt>
                <c:pt idx="1643">
                  <c:v>129940000</c:v>
                </c:pt>
                <c:pt idx="1644">
                  <c:v>7327900</c:v>
                </c:pt>
                <c:pt idx="1645">
                  <c:v>12760000</c:v>
                </c:pt>
                <c:pt idx="1646">
                  <c:v>14304000</c:v>
                </c:pt>
                <c:pt idx="1647">
                  <c:v>20234000</c:v>
                </c:pt>
                <c:pt idx="1648">
                  <c:v>11365000</c:v>
                </c:pt>
                <c:pt idx="1649">
                  <c:v>3422900</c:v>
                </c:pt>
                <c:pt idx="1650">
                  <c:v>123890000</c:v>
                </c:pt>
                <c:pt idx="1651">
                  <c:v>51749000</c:v>
                </c:pt>
                <c:pt idx="1652">
                  <c:v>41498000</c:v>
                </c:pt>
                <c:pt idx="1653">
                  <c:v>33066000</c:v>
                </c:pt>
                <c:pt idx="1654">
                  <c:v>73968000</c:v>
                </c:pt>
                <c:pt idx="1655">
                  <c:v>95074000</c:v>
                </c:pt>
                <c:pt idx="1656">
                  <c:v>16360000</c:v>
                </c:pt>
                <c:pt idx="1657">
                  <c:v>13095000</c:v>
                </c:pt>
                <c:pt idx="1658">
                  <c:v>1600700</c:v>
                </c:pt>
                <c:pt idx="1659">
                  <c:v>28986000</c:v>
                </c:pt>
                <c:pt idx="1660">
                  <c:v>31584000</c:v>
                </c:pt>
                <c:pt idx="1661">
                  <c:v>1513800</c:v>
                </c:pt>
                <c:pt idx="1662">
                  <c:v>1599800</c:v>
                </c:pt>
                <c:pt idx="1663">
                  <c:v>73792000</c:v>
                </c:pt>
                <c:pt idx="1664">
                  <c:v>28407000</c:v>
                </c:pt>
                <c:pt idx="1665">
                  <c:v>5016400</c:v>
                </c:pt>
                <c:pt idx="1666">
                  <c:v>45313000</c:v>
                </c:pt>
                <c:pt idx="1667">
                  <c:v>8145500</c:v>
                </c:pt>
                <c:pt idx="1668">
                  <c:v>299820000</c:v>
                </c:pt>
                <c:pt idx="1669">
                  <c:v>3425200</c:v>
                </c:pt>
                <c:pt idx="1670">
                  <c:v>16498000</c:v>
                </c:pt>
                <c:pt idx="1671">
                  <c:v>23905000</c:v>
                </c:pt>
                <c:pt idx="1672">
                  <c:v>35687000</c:v>
                </c:pt>
                <c:pt idx="1673">
                  <c:v>6048100</c:v>
                </c:pt>
                <c:pt idx="1674">
                  <c:v>4264600</c:v>
                </c:pt>
                <c:pt idx="1675">
                  <c:v>14535000</c:v>
                </c:pt>
                <c:pt idx="1676">
                  <c:v>23816000</c:v>
                </c:pt>
                <c:pt idx="1677">
                  <c:v>57539000</c:v>
                </c:pt>
                <c:pt idx="1678">
                  <c:v>11416000</c:v>
                </c:pt>
                <c:pt idx="1679">
                  <c:v>8821900</c:v>
                </c:pt>
                <c:pt idx="1680">
                  <c:v>5416300</c:v>
                </c:pt>
                <c:pt idx="1681">
                  <c:v>5010400</c:v>
                </c:pt>
                <c:pt idx="1682">
                  <c:v>27362000</c:v>
                </c:pt>
                <c:pt idx="1683">
                  <c:v>16156000</c:v>
                </c:pt>
                <c:pt idx="1684">
                  <c:v>6314100</c:v>
                </c:pt>
                <c:pt idx="1685">
                  <c:v>7021800</c:v>
                </c:pt>
                <c:pt idx="1686">
                  <c:v>27185000</c:v>
                </c:pt>
                <c:pt idx="1687">
                  <c:v>19219000</c:v>
                </c:pt>
                <c:pt idx="1688">
                  <c:v>12966000</c:v>
                </c:pt>
                <c:pt idx="1689">
                  <c:v>14050000</c:v>
                </c:pt>
                <c:pt idx="1690">
                  <c:v>6707100</c:v>
                </c:pt>
                <c:pt idx="1691">
                  <c:v>85968000</c:v>
                </c:pt>
                <c:pt idx="1692">
                  <c:v>6756200</c:v>
                </c:pt>
                <c:pt idx="1693">
                  <c:v>32242000</c:v>
                </c:pt>
                <c:pt idx="1694">
                  <c:v>14798000</c:v>
                </c:pt>
                <c:pt idx="1695">
                  <c:v>97624000</c:v>
                </c:pt>
                <c:pt idx="1696">
                  <c:v>2754000</c:v>
                </c:pt>
                <c:pt idx="1697">
                  <c:v>5564100</c:v>
                </c:pt>
                <c:pt idx="1698">
                  <c:v>2940700</c:v>
                </c:pt>
                <c:pt idx="1699">
                  <c:v>58570000</c:v>
                </c:pt>
                <c:pt idx="1700">
                  <c:v>180250000</c:v>
                </c:pt>
                <c:pt idx="1701">
                  <c:v>19694000</c:v>
                </c:pt>
                <c:pt idx="1702">
                  <c:v>40674000</c:v>
                </c:pt>
                <c:pt idx="1703">
                  <c:v>7671200</c:v>
                </c:pt>
                <c:pt idx="1704">
                  <c:v>25964000</c:v>
                </c:pt>
                <c:pt idx="1705">
                  <c:v>1350300</c:v>
                </c:pt>
                <c:pt idx="1706">
                  <c:v>20001000</c:v>
                </c:pt>
                <c:pt idx="1707">
                  <c:v>5587900</c:v>
                </c:pt>
                <c:pt idx="1708">
                  <c:v>4000500</c:v>
                </c:pt>
                <c:pt idx="1709">
                  <c:v>17504000</c:v>
                </c:pt>
                <c:pt idx="1710">
                  <c:v>14026000</c:v>
                </c:pt>
                <c:pt idx="1711">
                  <c:v>699950000</c:v>
                </c:pt>
                <c:pt idx="1712">
                  <c:v>3384400</c:v>
                </c:pt>
                <c:pt idx="1713">
                  <c:v>12815000</c:v>
                </c:pt>
                <c:pt idx="1714">
                  <c:v>593260</c:v>
                </c:pt>
                <c:pt idx="1715">
                  <c:v>326350000</c:v>
                </c:pt>
                <c:pt idx="1716">
                  <c:v>102890000</c:v>
                </c:pt>
                <c:pt idx="1717">
                  <c:v>44888000</c:v>
                </c:pt>
                <c:pt idx="1718">
                  <c:v>4836700</c:v>
                </c:pt>
                <c:pt idx="1719">
                  <c:v>62075000</c:v>
                </c:pt>
                <c:pt idx="1720">
                  <c:v>18967000</c:v>
                </c:pt>
                <c:pt idx="1721">
                  <c:v>9753900</c:v>
                </c:pt>
                <c:pt idx="1722">
                  <c:v>1889000</c:v>
                </c:pt>
                <c:pt idx="1723">
                  <c:v>113990000</c:v>
                </c:pt>
                <c:pt idx="1724">
                  <c:v>18153000</c:v>
                </c:pt>
                <c:pt idx="1725">
                  <c:v>8210100</c:v>
                </c:pt>
                <c:pt idx="1726">
                  <c:v>57232000</c:v>
                </c:pt>
                <c:pt idx="1727">
                  <c:v>119730000</c:v>
                </c:pt>
                <c:pt idx="1728">
                  <c:v>26670000</c:v>
                </c:pt>
                <c:pt idx="1729">
                  <c:v>17412000</c:v>
                </c:pt>
                <c:pt idx="1730">
                  <c:v>115490000</c:v>
                </c:pt>
                <c:pt idx="1731">
                  <c:v>11355000</c:v>
                </c:pt>
                <c:pt idx="1732">
                  <c:v>27497000</c:v>
                </c:pt>
                <c:pt idx="1733">
                  <c:v>10797000</c:v>
                </c:pt>
                <c:pt idx="1734">
                  <c:v>34936000</c:v>
                </c:pt>
                <c:pt idx="1735">
                  <c:v>45995000</c:v>
                </c:pt>
                <c:pt idx="1736">
                  <c:v>26130000</c:v>
                </c:pt>
                <c:pt idx="1737">
                  <c:v>11531000</c:v>
                </c:pt>
                <c:pt idx="1738">
                  <c:v>6983800</c:v>
                </c:pt>
                <c:pt idx="1739">
                  <c:v>1449300000</c:v>
                </c:pt>
                <c:pt idx="1740">
                  <c:v>130490000</c:v>
                </c:pt>
                <c:pt idx="1741">
                  <c:v>18482000</c:v>
                </c:pt>
                <c:pt idx="1742">
                  <c:v>540090000</c:v>
                </c:pt>
                <c:pt idx="1743">
                  <c:v>8408500</c:v>
                </c:pt>
                <c:pt idx="1744">
                  <c:v>8345900</c:v>
                </c:pt>
                <c:pt idx="1745">
                  <c:v>36686000</c:v>
                </c:pt>
                <c:pt idx="1746">
                  <c:v>8338000</c:v>
                </c:pt>
                <c:pt idx="1747">
                  <c:v>10707000</c:v>
                </c:pt>
                <c:pt idx="1748">
                  <c:v>4001700</c:v>
                </c:pt>
                <c:pt idx="1749">
                  <c:v>89163000</c:v>
                </c:pt>
                <c:pt idx="1750">
                  <c:v>77896000</c:v>
                </c:pt>
                <c:pt idx="1751">
                  <c:v>36110000</c:v>
                </c:pt>
                <c:pt idx="1752">
                  <c:v>677510000</c:v>
                </c:pt>
                <c:pt idx="1753">
                  <c:v>28845000</c:v>
                </c:pt>
                <c:pt idx="1754">
                  <c:v>2159000</c:v>
                </c:pt>
                <c:pt idx="1755">
                  <c:v>2233600</c:v>
                </c:pt>
                <c:pt idx="1756">
                  <c:v>11865000</c:v>
                </c:pt>
                <c:pt idx="1757">
                  <c:v>161480000</c:v>
                </c:pt>
                <c:pt idx="1758">
                  <c:v>10853000</c:v>
                </c:pt>
                <c:pt idx="1759">
                  <c:v>30321000</c:v>
                </c:pt>
                <c:pt idx="1760">
                  <c:v>4342300</c:v>
                </c:pt>
                <c:pt idx="1761">
                  <c:v>1450100</c:v>
                </c:pt>
                <c:pt idx="1762">
                  <c:v>63302000</c:v>
                </c:pt>
                <c:pt idx="1763">
                  <c:v>5369400</c:v>
                </c:pt>
                <c:pt idx="1764">
                  <c:v>11683000</c:v>
                </c:pt>
                <c:pt idx="1765">
                  <c:v>106090000</c:v>
                </c:pt>
                <c:pt idx="1766">
                  <c:v>11897000</c:v>
                </c:pt>
                <c:pt idx="1767">
                  <c:v>5871100</c:v>
                </c:pt>
                <c:pt idx="1768">
                  <c:v>704530</c:v>
                </c:pt>
                <c:pt idx="1769">
                  <c:v>58864000</c:v>
                </c:pt>
                <c:pt idx="1770">
                  <c:v>18963000</c:v>
                </c:pt>
                <c:pt idx="1771">
                  <c:v>8826900</c:v>
                </c:pt>
                <c:pt idx="1772">
                  <c:v>11743000</c:v>
                </c:pt>
                <c:pt idx="1773">
                  <c:v>18483000</c:v>
                </c:pt>
                <c:pt idx="1774">
                  <c:v>282780000</c:v>
                </c:pt>
                <c:pt idx="1775">
                  <c:v>280890000</c:v>
                </c:pt>
                <c:pt idx="1776">
                  <c:v>3537500</c:v>
                </c:pt>
                <c:pt idx="1777">
                  <c:v>20492000</c:v>
                </c:pt>
                <c:pt idx="1778">
                  <c:v>74529000</c:v>
                </c:pt>
                <c:pt idx="1779">
                  <c:v>36610000</c:v>
                </c:pt>
                <c:pt idx="1780">
                  <c:v>1471000</c:v>
                </c:pt>
                <c:pt idx="1781">
                  <c:v>18139000</c:v>
                </c:pt>
                <c:pt idx="1782">
                  <c:v>30417000</c:v>
                </c:pt>
                <c:pt idx="1783">
                  <c:v>77853000</c:v>
                </c:pt>
                <c:pt idx="1784">
                  <c:v>13090000</c:v>
                </c:pt>
                <c:pt idx="1785">
                  <c:v>36100000</c:v>
                </c:pt>
                <c:pt idx="1786">
                  <c:v>21616000</c:v>
                </c:pt>
                <c:pt idx="1787">
                  <c:v>5843200</c:v>
                </c:pt>
                <c:pt idx="1788">
                  <c:v>44121000</c:v>
                </c:pt>
                <c:pt idx="1789">
                  <c:v>47103000</c:v>
                </c:pt>
                <c:pt idx="1790">
                  <c:v>2673200</c:v>
                </c:pt>
                <c:pt idx="1791">
                  <c:v>8864400</c:v>
                </c:pt>
                <c:pt idx="1792">
                  <c:v>13863000</c:v>
                </c:pt>
                <c:pt idx="1793">
                  <c:v>11522000</c:v>
                </c:pt>
                <c:pt idx="1794">
                  <c:v>3137000</c:v>
                </c:pt>
                <c:pt idx="1795">
                  <c:v>9348100</c:v>
                </c:pt>
                <c:pt idx="1796">
                  <c:v>31414000</c:v>
                </c:pt>
                <c:pt idx="1797">
                  <c:v>2354500</c:v>
                </c:pt>
                <c:pt idx="1798">
                  <c:v>32701000</c:v>
                </c:pt>
                <c:pt idx="1799">
                  <c:v>2402500000</c:v>
                </c:pt>
                <c:pt idx="1800">
                  <c:v>78307000</c:v>
                </c:pt>
                <c:pt idx="1801">
                  <c:v>10737000</c:v>
                </c:pt>
                <c:pt idx="1802">
                  <c:v>38207000</c:v>
                </c:pt>
                <c:pt idx="1803">
                  <c:v>5294000</c:v>
                </c:pt>
                <c:pt idx="1804">
                  <c:v>32190000</c:v>
                </c:pt>
                <c:pt idx="1805">
                  <c:v>11909000</c:v>
                </c:pt>
                <c:pt idx="1806">
                  <c:v>29749000</c:v>
                </c:pt>
                <c:pt idx="1807">
                  <c:v>10648000</c:v>
                </c:pt>
                <c:pt idx="1808">
                  <c:v>7460200</c:v>
                </c:pt>
                <c:pt idx="1809">
                  <c:v>196120000</c:v>
                </c:pt>
                <c:pt idx="1810">
                  <c:v>107390000</c:v>
                </c:pt>
                <c:pt idx="1811">
                  <c:v>2068900</c:v>
                </c:pt>
                <c:pt idx="1812">
                  <c:v>181400000</c:v>
                </c:pt>
                <c:pt idx="1813">
                  <c:v>6375400</c:v>
                </c:pt>
                <c:pt idx="1814">
                  <c:v>513570000</c:v>
                </c:pt>
                <c:pt idx="1815">
                  <c:v>14319000</c:v>
                </c:pt>
                <c:pt idx="1816">
                  <c:v>602200000</c:v>
                </c:pt>
                <c:pt idx="1817">
                  <c:v>19574000</c:v>
                </c:pt>
                <c:pt idx="1818">
                  <c:v>269900000</c:v>
                </c:pt>
                <c:pt idx="1819">
                  <c:v>71365000</c:v>
                </c:pt>
                <c:pt idx="1820">
                  <c:v>8531500</c:v>
                </c:pt>
                <c:pt idx="1821">
                  <c:v>31647000</c:v>
                </c:pt>
                <c:pt idx="1822">
                  <c:v>80318000</c:v>
                </c:pt>
                <c:pt idx="1823">
                  <c:v>129010000</c:v>
                </c:pt>
                <c:pt idx="1824">
                  <c:v>35535000</c:v>
                </c:pt>
                <c:pt idx="1825">
                  <c:v>7389600</c:v>
                </c:pt>
                <c:pt idx="1826">
                  <c:v>1923300000</c:v>
                </c:pt>
                <c:pt idx="1827">
                  <c:v>18470000</c:v>
                </c:pt>
                <c:pt idx="1828">
                  <c:v>26774000</c:v>
                </c:pt>
                <c:pt idx="1829">
                  <c:v>4146400</c:v>
                </c:pt>
                <c:pt idx="1830">
                  <c:v>3291800</c:v>
                </c:pt>
                <c:pt idx="1831">
                  <c:v>2083200</c:v>
                </c:pt>
                <c:pt idx="1832">
                  <c:v>13413000</c:v>
                </c:pt>
                <c:pt idx="1833">
                  <c:v>46707000</c:v>
                </c:pt>
                <c:pt idx="1834">
                  <c:v>10328000</c:v>
                </c:pt>
                <c:pt idx="1835">
                  <c:v>3997100</c:v>
                </c:pt>
                <c:pt idx="1836">
                  <c:v>6897400</c:v>
                </c:pt>
                <c:pt idx="1837">
                  <c:v>3317400</c:v>
                </c:pt>
                <c:pt idx="1838">
                  <c:v>834420000</c:v>
                </c:pt>
                <c:pt idx="1839">
                  <c:v>657150000</c:v>
                </c:pt>
                <c:pt idx="1840">
                  <c:v>9339100</c:v>
                </c:pt>
                <c:pt idx="1841">
                  <c:v>18605000</c:v>
                </c:pt>
                <c:pt idx="1842">
                  <c:v>136890000</c:v>
                </c:pt>
                <c:pt idx="1843">
                  <c:v>33970000</c:v>
                </c:pt>
                <c:pt idx="1844">
                  <c:v>15271000</c:v>
                </c:pt>
                <c:pt idx="1845">
                  <c:v>12678000</c:v>
                </c:pt>
                <c:pt idx="1846">
                  <c:v>27721000</c:v>
                </c:pt>
                <c:pt idx="1847">
                  <c:v>3099200</c:v>
                </c:pt>
                <c:pt idx="1848">
                  <c:v>31960000</c:v>
                </c:pt>
                <c:pt idx="1849">
                  <c:v>371840000</c:v>
                </c:pt>
                <c:pt idx="1850">
                  <c:v>783040</c:v>
                </c:pt>
                <c:pt idx="1851">
                  <c:v>1338000</c:v>
                </c:pt>
                <c:pt idx="1852">
                  <c:v>22252000</c:v>
                </c:pt>
                <c:pt idx="1853">
                  <c:v>54476000</c:v>
                </c:pt>
                <c:pt idx="1854">
                  <c:v>1911200</c:v>
                </c:pt>
                <c:pt idx="1855">
                  <c:v>8686600</c:v>
                </c:pt>
                <c:pt idx="1856">
                  <c:v>33340000</c:v>
                </c:pt>
                <c:pt idx="1857">
                  <c:v>82009000</c:v>
                </c:pt>
                <c:pt idx="1858">
                  <c:v>4024300</c:v>
                </c:pt>
                <c:pt idx="1859">
                  <c:v>301370000</c:v>
                </c:pt>
                <c:pt idx="1860">
                  <c:v>8094600</c:v>
                </c:pt>
                <c:pt idx="1861">
                  <c:v>27775000</c:v>
                </c:pt>
                <c:pt idx="1862">
                  <c:v>12967000</c:v>
                </c:pt>
                <c:pt idx="1863">
                  <c:v>67733000</c:v>
                </c:pt>
                <c:pt idx="1864">
                  <c:v>13088000</c:v>
                </c:pt>
                <c:pt idx="1865">
                  <c:v>11243000</c:v>
                </c:pt>
                <c:pt idx="1866">
                  <c:v>20616000</c:v>
                </c:pt>
                <c:pt idx="1867">
                  <c:v>9160900</c:v>
                </c:pt>
                <c:pt idx="1868">
                  <c:v>10335000</c:v>
                </c:pt>
                <c:pt idx="1869">
                  <c:v>6965000</c:v>
                </c:pt>
                <c:pt idx="1870">
                  <c:v>83329000</c:v>
                </c:pt>
                <c:pt idx="1871">
                  <c:v>81513000</c:v>
                </c:pt>
                <c:pt idx="1872">
                  <c:v>6036300</c:v>
                </c:pt>
                <c:pt idx="1873">
                  <c:v>19641000</c:v>
                </c:pt>
                <c:pt idx="1874">
                  <c:v>4860400</c:v>
                </c:pt>
                <c:pt idx="1875">
                  <c:v>21173000</c:v>
                </c:pt>
                <c:pt idx="1876">
                  <c:v>15649000</c:v>
                </c:pt>
                <c:pt idx="1877">
                  <c:v>5653700</c:v>
                </c:pt>
                <c:pt idx="1878">
                  <c:v>2847200</c:v>
                </c:pt>
                <c:pt idx="1879">
                  <c:v>6492600</c:v>
                </c:pt>
                <c:pt idx="1880">
                  <c:v>18488000</c:v>
                </c:pt>
                <c:pt idx="1881">
                  <c:v>2876300</c:v>
                </c:pt>
                <c:pt idx="1882">
                  <c:v>22835000</c:v>
                </c:pt>
                <c:pt idx="1883">
                  <c:v>102860000</c:v>
                </c:pt>
                <c:pt idx="1884">
                  <c:v>88948000</c:v>
                </c:pt>
                <c:pt idx="1885">
                  <c:v>34468000</c:v>
                </c:pt>
                <c:pt idx="1886">
                  <c:v>3897200</c:v>
                </c:pt>
                <c:pt idx="1887">
                  <c:v>301100000</c:v>
                </c:pt>
                <c:pt idx="1888">
                  <c:v>93210000</c:v>
                </c:pt>
                <c:pt idx="1889">
                  <c:v>3624400</c:v>
                </c:pt>
                <c:pt idx="1890">
                  <c:v>29328000</c:v>
                </c:pt>
                <c:pt idx="1891">
                  <c:v>37039000</c:v>
                </c:pt>
                <c:pt idx="1892">
                  <c:v>2901000</c:v>
                </c:pt>
                <c:pt idx="1893">
                  <c:v>4412800</c:v>
                </c:pt>
                <c:pt idx="1894">
                  <c:v>485200000</c:v>
                </c:pt>
                <c:pt idx="1895">
                  <c:v>21542000</c:v>
                </c:pt>
                <c:pt idx="1896">
                  <c:v>21542000</c:v>
                </c:pt>
                <c:pt idx="1897">
                  <c:v>13925000</c:v>
                </c:pt>
                <c:pt idx="1898">
                  <c:v>1698100</c:v>
                </c:pt>
                <c:pt idx="1899">
                  <c:v>24208000</c:v>
                </c:pt>
                <c:pt idx="1900">
                  <c:v>166570000</c:v>
                </c:pt>
                <c:pt idx="1901">
                  <c:v>422680000</c:v>
                </c:pt>
                <c:pt idx="1902">
                  <c:v>2064700</c:v>
                </c:pt>
                <c:pt idx="1903">
                  <c:v>37040000</c:v>
                </c:pt>
                <c:pt idx="1904">
                  <c:v>223780000</c:v>
                </c:pt>
                <c:pt idx="1905">
                  <c:v>6425200</c:v>
                </c:pt>
                <c:pt idx="1906">
                  <c:v>105730000</c:v>
                </c:pt>
                <c:pt idx="1907">
                  <c:v>36645000</c:v>
                </c:pt>
                <c:pt idx="1908">
                  <c:v>9358000</c:v>
                </c:pt>
                <c:pt idx="1909">
                  <c:v>19874000</c:v>
                </c:pt>
                <c:pt idx="1910">
                  <c:v>88664000</c:v>
                </c:pt>
                <c:pt idx="1911">
                  <c:v>48309000</c:v>
                </c:pt>
                <c:pt idx="1912">
                  <c:v>11868000</c:v>
                </c:pt>
                <c:pt idx="1913">
                  <c:v>53913000</c:v>
                </c:pt>
                <c:pt idx="1914">
                  <c:v>1513500</c:v>
                </c:pt>
                <c:pt idx="1915">
                  <c:v>49913000</c:v>
                </c:pt>
                <c:pt idx="1916">
                  <c:v>11897000</c:v>
                </c:pt>
                <c:pt idx="1917">
                  <c:v>4446600</c:v>
                </c:pt>
                <c:pt idx="1918">
                  <c:v>10397000</c:v>
                </c:pt>
                <c:pt idx="1919">
                  <c:v>7773400</c:v>
                </c:pt>
                <c:pt idx="1920">
                  <c:v>33835000</c:v>
                </c:pt>
                <c:pt idx="1921">
                  <c:v>21287000</c:v>
                </c:pt>
                <c:pt idx="1922">
                  <c:v>28485000</c:v>
                </c:pt>
                <c:pt idx="1923">
                  <c:v>1835400</c:v>
                </c:pt>
                <c:pt idx="1924">
                  <c:v>12877000</c:v>
                </c:pt>
                <c:pt idx="1925">
                  <c:v>165630000</c:v>
                </c:pt>
                <c:pt idx="1926">
                  <c:v>32324000</c:v>
                </c:pt>
                <c:pt idx="1927">
                  <c:v>64368000</c:v>
                </c:pt>
                <c:pt idx="1928">
                  <c:v>73138000</c:v>
                </c:pt>
                <c:pt idx="1929">
                  <c:v>18863000</c:v>
                </c:pt>
                <c:pt idx="1930">
                  <c:v>56076000</c:v>
                </c:pt>
                <c:pt idx="1931">
                  <c:v>31887000</c:v>
                </c:pt>
                <c:pt idx="1932">
                  <c:v>22456000</c:v>
                </c:pt>
                <c:pt idx="1933">
                  <c:v>3100100</c:v>
                </c:pt>
                <c:pt idx="1934">
                  <c:v>129190000</c:v>
                </c:pt>
                <c:pt idx="1935">
                  <c:v>31602000</c:v>
                </c:pt>
                <c:pt idx="1936">
                  <c:v>235840000</c:v>
                </c:pt>
                <c:pt idx="1937">
                  <c:v>5192100</c:v>
                </c:pt>
                <c:pt idx="1938">
                  <c:v>1482200</c:v>
                </c:pt>
                <c:pt idx="1939">
                  <c:v>86212000</c:v>
                </c:pt>
                <c:pt idx="1940">
                  <c:v>47854000</c:v>
                </c:pt>
                <c:pt idx="1941">
                  <c:v>7282700</c:v>
                </c:pt>
                <c:pt idx="1942">
                  <c:v>7503400</c:v>
                </c:pt>
                <c:pt idx="1943">
                  <c:v>350200000</c:v>
                </c:pt>
                <c:pt idx="1944">
                  <c:v>5771600</c:v>
                </c:pt>
                <c:pt idx="1945">
                  <c:v>75066000</c:v>
                </c:pt>
                <c:pt idx="1946">
                  <c:v>28700000</c:v>
                </c:pt>
                <c:pt idx="1947">
                  <c:v>30668000</c:v>
                </c:pt>
                <c:pt idx="1948">
                  <c:v>32343000</c:v>
                </c:pt>
                <c:pt idx="1949">
                  <c:v>5271000</c:v>
                </c:pt>
                <c:pt idx="1950">
                  <c:v>245160000</c:v>
                </c:pt>
                <c:pt idx="1951">
                  <c:v>13840000</c:v>
                </c:pt>
                <c:pt idx="1952">
                  <c:v>2338000</c:v>
                </c:pt>
                <c:pt idx="1953">
                  <c:v>199060000</c:v>
                </c:pt>
                <c:pt idx="1954">
                  <c:v>2908600</c:v>
                </c:pt>
                <c:pt idx="1955">
                  <c:v>4487500</c:v>
                </c:pt>
                <c:pt idx="1956">
                  <c:v>6045300</c:v>
                </c:pt>
                <c:pt idx="1957">
                  <c:v>16339000</c:v>
                </c:pt>
                <c:pt idx="1958">
                  <c:v>32614000</c:v>
                </c:pt>
                <c:pt idx="1959">
                  <c:v>22551000</c:v>
                </c:pt>
                <c:pt idx="1960">
                  <c:v>2958500</c:v>
                </c:pt>
                <c:pt idx="1961">
                  <c:v>6986600</c:v>
                </c:pt>
                <c:pt idx="1962">
                  <c:v>4866900</c:v>
                </c:pt>
                <c:pt idx="1963">
                  <c:v>724960</c:v>
                </c:pt>
                <c:pt idx="1964">
                  <c:v>16293000</c:v>
                </c:pt>
                <c:pt idx="1965">
                  <c:v>177460000</c:v>
                </c:pt>
                <c:pt idx="1966">
                  <c:v>1952100</c:v>
                </c:pt>
                <c:pt idx="1967">
                  <c:v>89283000</c:v>
                </c:pt>
                <c:pt idx="1968">
                  <c:v>6593600</c:v>
                </c:pt>
                <c:pt idx="1969">
                  <c:v>15841000</c:v>
                </c:pt>
                <c:pt idx="1970">
                  <c:v>1246900</c:v>
                </c:pt>
                <c:pt idx="1971">
                  <c:v>23900000</c:v>
                </c:pt>
                <c:pt idx="1972">
                  <c:v>6951500</c:v>
                </c:pt>
                <c:pt idx="1973">
                  <c:v>2305300</c:v>
                </c:pt>
                <c:pt idx="1974">
                  <c:v>11840000</c:v>
                </c:pt>
                <c:pt idx="1975">
                  <c:v>8325400</c:v>
                </c:pt>
                <c:pt idx="1976">
                  <c:v>4129500</c:v>
                </c:pt>
                <c:pt idx="1977">
                  <c:v>128990000</c:v>
                </c:pt>
                <c:pt idx="1978">
                  <c:v>2295700</c:v>
                </c:pt>
                <c:pt idx="1979">
                  <c:v>1002900000</c:v>
                </c:pt>
                <c:pt idx="1980">
                  <c:v>24100000</c:v>
                </c:pt>
                <c:pt idx="1981">
                  <c:v>27929000</c:v>
                </c:pt>
                <c:pt idx="1982">
                  <c:v>5674400</c:v>
                </c:pt>
                <c:pt idx="1983">
                  <c:v>12170000</c:v>
                </c:pt>
                <c:pt idx="1984">
                  <c:v>32180000</c:v>
                </c:pt>
                <c:pt idx="1985">
                  <c:v>55989000</c:v>
                </c:pt>
                <c:pt idx="1986">
                  <c:v>9936100</c:v>
                </c:pt>
                <c:pt idx="1987">
                  <c:v>5589500</c:v>
                </c:pt>
                <c:pt idx="1988">
                  <c:v>13167000</c:v>
                </c:pt>
                <c:pt idx="1989">
                  <c:v>6489300</c:v>
                </c:pt>
                <c:pt idx="1990">
                  <c:v>4145400</c:v>
                </c:pt>
                <c:pt idx="1991">
                  <c:v>197440000</c:v>
                </c:pt>
                <c:pt idx="1992">
                  <c:v>20790000</c:v>
                </c:pt>
                <c:pt idx="1993">
                  <c:v>29919000</c:v>
                </c:pt>
                <c:pt idx="1994">
                  <c:v>1823200</c:v>
                </c:pt>
                <c:pt idx="1995">
                  <c:v>4148200</c:v>
                </c:pt>
                <c:pt idx="1996">
                  <c:v>7477900</c:v>
                </c:pt>
                <c:pt idx="1997">
                  <c:v>1853900</c:v>
                </c:pt>
                <c:pt idx="1998">
                  <c:v>4933000</c:v>
                </c:pt>
                <c:pt idx="1999">
                  <c:v>2029000</c:v>
                </c:pt>
                <c:pt idx="2000">
                  <c:v>114390000</c:v>
                </c:pt>
                <c:pt idx="2001">
                  <c:v>3816800</c:v>
                </c:pt>
                <c:pt idx="2002">
                  <c:v>10820000</c:v>
                </c:pt>
                <c:pt idx="2003">
                  <c:v>9296300</c:v>
                </c:pt>
                <c:pt idx="2004">
                  <c:v>58342000</c:v>
                </c:pt>
                <c:pt idx="2005">
                  <c:v>14654000</c:v>
                </c:pt>
                <c:pt idx="2006">
                  <c:v>4465000</c:v>
                </c:pt>
                <c:pt idx="2007">
                  <c:v>103430000</c:v>
                </c:pt>
                <c:pt idx="2008">
                  <c:v>5104900</c:v>
                </c:pt>
                <c:pt idx="2009">
                  <c:v>23443000</c:v>
                </c:pt>
                <c:pt idx="2010">
                  <c:v>12325000</c:v>
                </c:pt>
                <c:pt idx="2011">
                  <c:v>1879100</c:v>
                </c:pt>
                <c:pt idx="2012">
                  <c:v>13478000</c:v>
                </c:pt>
                <c:pt idx="2013">
                  <c:v>59325000</c:v>
                </c:pt>
                <c:pt idx="2014">
                  <c:v>4053600</c:v>
                </c:pt>
                <c:pt idx="2015">
                  <c:v>11603000</c:v>
                </c:pt>
                <c:pt idx="2016">
                  <c:v>6579900</c:v>
                </c:pt>
                <c:pt idx="2017">
                  <c:v>21948000</c:v>
                </c:pt>
                <c:pt idx="2018">
                  <c:v>26795000</c:v>
                </c:pt>
                <c:pt idx="2019">
                  <c:v>201850000</c:v>
                </c:pt>
                <c:pt idx="2020">
                  <c:v>5168900</c:v>
                </c:pt>
                <c:pt idx="2021">
                  <c:v>31982000</c:v>
                </c:pt>
                <c:pt idx="2022">
                  <c:v>11394000</c:v>
                </c:pt>
                <c:pt idx="2023">
                  <c:v>904300000</c:v>
                </c:pt>
                <c:pt idx="2024">
                  <c:v>9776100</c:v>
                </c:pt>
                <c:pt idx="2025">
                  <c:v>1990700</c:v>
                </c:pt>
                <c:pt idx="2026">
                  <c:v>80808000</c:v>
                </c:pt>
                <c:pt idx="2027">
                  <c:v>14656000</c:v>
                </c:pt>
                <c:pt idx="2028">
                  <c:v>5431200</c:v>
                </c:pt>
                <c:pt idx="2029">
                  <c:v>2560600</c:v>
                </c:pt>
                <c:pt idx="2030">
                  <c:v>11459000</c:v>
                </c:pt>
                <c:pt idx="2031">
                  <c:v>59767000</c:v>
                </c:pt>
                <c:pt idx="2032">
                  <c:v>59769000</c:v>
                </c:pt>
                <c:pt idx="2033">
                  <c:v>8297000</c:v>
                </c:pt>
                <c:pt idx="2034">
                  <c:v>35595000</c:v>
                </c:pt>
                <c:pt idx="2035">
                  <c:v>114020000</c:v>
                </c:pt>
                <c:pt idx="2036">
                  <c:v>11326000</c:v>
                </c:pt>
                <c:pt idx="2037">
                  <c:v>83702000</c:v>
                </c:pt>
                <c:pt idx="2038">
                  <c:v>49928000</c:v>
                </c:pt>
                <c:pt idx="2039">
                  <c:v>189880000</c:v>
                </c:pt>
                <c:pt idx="2040">
                  <c:v>12374000</c:v>
                </c:pt>
                <c:pt idx="2041">
                  <c:v>14157000</c:v>
                </c:pt>
                <c:pt idx="2042">
                  <c:v>119730000</c:v>
                </c:pt>
                <c:pt idx="2043">
                  <c:v>50820000</c:v>
                </c:pt>
                <c:pt idx="2044">
                  <c:v>228690000</c:v>
                </c:pt>
                <c:pt idx="2045">
                  <c:v>2135200</c:v>
                </c:pt>
                <c:pt idx="2046">
                  <c:v>5142500</c:v>
                </c:pt>
                <c:pt idx="2047">
                  <c:v>78841000</c:v>
                </c:pt>
                <c:pt idx="2048">
                  <c:v>4170800</c:v>
                </c:pt>
                <c:pt idx="2049">
                  <c:v>83829000</c:v>
                </c:pt>
                <c:pt idx="2050">
                  <c:v>7953100</c:v>
                </c:pt>
                <c:pt idx="2051">
                  <c:v>4206700</c:v>
                </c:pt>
                <c:pt idx="2052">
                  <c:v>41347000</c:v>
                </c:pt>
                <c:pt idx="2053">
                  <c:v>8323700</c:v>
                </c:pt>
                <c:pt idx="2054">
                  <c:v>12832000</c:v>
                </c:pt>
                <c:pt idx="2055">
                  <c:v>2091100</c:v>
                </c:pt>
                <c:pt idx="2056">
                  <c:v>56940000</c:v>
                </c:pt>
                <c:pt idx="2057">
                  <c:v>56591000</c:v>
                </c:pt>
                <c:pt idx="2058">
                  <c:v>10274000</c:v>
                </c:pt>
                <c:pt idx="2059">
                  <c:v>12936000</c:v>
                </c:pt>
                <c:pt idx="2060">
                  <c:v>288270</c:v>
                </c:pt>
                <c:pt idx="2061">
                  <c:v>1076200</c:v>
                </c:pt>
                <c:pt idx="2062">
                  <c:v>35031000</c:v>
                </c:pt>
                <c:pt idx="2063">
                  <c:v>5204300</c:v>
                </c:pt>
                <c:pt idx="2064">
                  <c:v>13284000</c:v>
                </c:pt>
                <c:pt idx="2065">
                  <c:v>2049500</c:v>
                </c:pt>
                <c:pt idx="2066">
                  <c:v>111500000</c:v>
                </c:pt>
                <c:pt idx="2067">
                  <c:v>68952000</c:v>
                </c:pt>
                <c:pt idx="2068">
                  <c:v>1580200</c:v>
                </c:pt>
                <c:pt idx="2069">
                  <c:v>1649800</c:v>
                </c:pt>
                <c:pt idx="2070">
                  <c:v>14090000</c:v>
                </c:pt>
                <c:pt idx="2071">
                  <c:v>15977000</c:v>
                </c:pt>
                <c:pt idx="2072">
                  <c:v>1723200</c:v>
                </c:pt>
                <c:pt idx="2073">
                  <c:v>3297100</c:v>
                </c:pt>
                <c:pt idx="2074">
                  <c:v>15050000</c:v>
                </c:pt>
                <c:pt idx="2075">
                  <c:v>7609200</c:v>
                </c:pt>
                <c:pt idx="2076">
                  <c:v>8116900</c:v>
                </c:pt>
                <c:pt idx="2077">
                  <c:v>150510000</c:v>
                </c:pt>
                <c:pt idx="2078">
                  <c:v>4378700</c:v>
                </c:pt>
                <c:pt idx="2079">
                  <c:v>3477400</c:v>
                </c:pt>
                <c:pt idx="2080">
                  <c:v>21026000</c:v>
                </c:pt>
                <c:pt idx="2081">
                  <c:v>73975000</c:v>
                </c:pt>
                <c:pt idx="2082">
                  <c:v>9024300</c:v>
                </c:pt>
                <c:pt idx="2083">
                  <c:v>194920000</c:v>
                </c:pt>
                <c:pt idx="2084">
                  <c:v>36533000</c:v>
                </c:pt>
                <c:pt idx="2085">
                  <c:v>15622000</c:v>
                </c:pt>
                <c:pt idx="2086">
                  <c:v>11216000</c:v>
                </c:pt>
                <c:pt idx="2087">
                  <c:v>6944700</c:v>
                </c:pt>
                <c:pt idx="2088">
                  <c:v>22790000</c:v>
                </c:pt>
                <c:pt idx="2089">
                  <c:v>251880000</c:v>
                </c:pt>
                <c:pt idx="2090">
                  <c:v>272560</c:v>
                </c:pt>
                <c:pt idx="2091">
                  <c:v>34690000</c:v>
                </c:pt>
                <c:pt idx="2092">
                  <c:v>50689000</c:v>
                </c:pt>
                <c:pt idx="2093">
                  <c:v>15268000</c:v>
                </c:pt>
                <c:pt idx="2094">
                  <c:v>7689800</c:v>
                </c:pt>
                <c:pt idx="2095">
                  <c:v>625000000</c:v>
                </c:pt>
                <c:pt idx="2096">
                  <c:v>12326000</c:v>
                </c:pt>
                <c:pt idx="2097">
                  <c:v>11351000</c:v>
                </c:pt>
                <c:pt idx="2098">
                  <c:v>4166800</c:v>
                </c:pt>
                <c:pt idx="2099">
                  <c:v>233200000</c:v>
                </c:pt>
                <c:pt idx="2100">
                  <c:v>4174600</c:v>
                </c:pt>
                <c:pt idx="2101">
                  <c:v>7675700</c:v>
                </c:pt>
                <c:pt idx="2102">
                  <c:v>30266000</c:v>
                </c:pt>
                <c:pt idx="2103">
                  <c:v>28393000</c:v>
                </c:pt>
                <c:pt idx="2104">
                  <c:v>26991000</c:v>
                </c:pt>
                <c:pt idx="2105">
                  <c:v>53394000</c:v>
                </c:pt>
                <c:pt idx="2106">
                  <c:v>122480000</c:v>
                </c:pt>
                <c:pt idx="2107">
                  <c:v>17905000</c:v>
                </c:pt>
                <c:pt idx="2108">
                  <c:v>41502000</c:v>
                </c:pt>
                <c:pt idx="2109">
                  <c:v>1454100</c:v>
                </c:pt>
                <c:pt idx="2110">
                  <c:v>13420000</c:v>
                </c:pt>
                <c:pt idx="2111">
                  <c:v>101430000</c:v>
                </c:pt>
                <c:pt idx="2112">
                  <c:v>73530000</c:v>
                </c:pt>
                <c:pt idx="2113">
                  <c:v>4065300</c:v>
                </c:pt>
                <c:pt idx="2114">
                  <c:v>6944600</c:v>
                </c:pt>
                <c:pt idx="2115">
                  <c:v>9666100</c:v>
                </c:pt>
                <c:pt idx="2116">
                  <c:v>3624900</c:v>
                </c:pt>
                <c:pt idx="2117">
                  <c:v>10120000</c:v>
                </c:pt>
                <c:pt idx="2118">
                  <c:v>38123000</c:v>
                </c:pt>
                <c:pt idx="2119">
                  <c:v>28860000</c:v>
                </c:pt>
                <c:pt idx="2120">
                  <c:v>7355200</c:v>
                </c:pt>
                <c:pt idx="2121">
                  <c:v>188410000</c:v>
                </c:pt>
                <c:pt idx="2122">
                  <c:v>11848000</c:v>
                </c:pt>
                <c:pt idx="2123">
                  <c:v>3206300</c:v>
                </c:pt>
                <c:pt idx="2124">
                  <c:v>5812100</c:v>
                </c:pt>
                <c:pt idx="2125">
                  <c:v>11582000</c:v>
                </c:pt>
                <c:pt idx="2126">
                  <c:v>55798000</c:v>
                </c:pt>
                <c:pt idx="2127">
                  <c:v>8964500</c:v>
                </c:pt>
                <c:pt idx="2128">
                  <c:v>41258000</c:v>
                </c:pt>
                <c:pt idx="2129">
                  <c:v>21170000</c:v>
                </c:pt>
                <c:pt idx="2130">
                  <c:v>158420000</c:v>
                </c:pt>
                <c:pt idx="2131">
                  <c:v>237230000</c:v>
                </c:pt>
                <c:pt idx="2132">
                  <c:v>2035400</c:v>
                </c:pt>
                <c:pt idx="2133">
                  <c:v>17178000</c:v>
                </c:pt>
                <c:pt idx="2134">
                  <c:v>862690</c:v>
                </c:pt>
                <c:pt idx="2135">
                  <c:v>4311000</c:v>
                </c:pt>
                <c:pt idx="2136">
                  <c:v>73240000</c:v>
                </c:pt>
                <c:pt idx="2137">
                  <c:v>10797000</c:v>
                </c:pt>
                <c:pt idx="2138">
                  <c:v>134640000</c:v>
                </c:pt>
                <c:pt idx="2139">
                  <c:v>13044000</c:v>
                </c:pt>
                <c:pt idx="2140">
                  <c:v>45408000</c:v>
                </c:pt>
                <c:pt idx="2141">
                  <c:v>68963000</c:v>
                </c:pt>
                <c:pt idx="2142">
                  <c:v>27739000</c:v>
                </c:pt>
                <c:pt idx="2143">
                  <c:v>16022000</c:v>
                </c:pt>
                <c:pt idx="2144">
                  <c:v>18612000</c:v>
                </c:pt>
                <c:pt idx="2145">
                  <c:v>5345200</c:v>
                </c:pt>
                <c:pt idx="2146">
                  <c:v>8152400</c:v>
                </c:pt>
                <c:pt idx="2147">
                  <c:v>195910000</c:v>
                </c:pt>
                <c:pt idx="2148">
                  <c:v>2985800</c:v>
                </c:pt>
                <c:pt idx="2149">
                  <c:v>268850000</c:v>
                </c:pt>
                <c:pt idx="2150">
                  <c:v>11691000</c:v>
                </c:pt>
                <c:pt idx="2151">
                  <c:v>4473800</c:v>
                </c:pt>
                <c:pt idx="2152">
                  <c:v>25600000</c:v>
                </c:pt>
                <c:pt idx="2153">
                  <c:v>37122000</c:v>
                </c:pt>
                <c:pt idx="2154">
                  <c:v>8270600</c:v>
                </c:pt>
                <c:pt idx="2155">
                  <c:v>6055600</c:v>
                </c:pt>
                <c:pt idx="2156">
                  <c:v>91317000</c:v>
                </c:pt>
                <c:pt idx="2157">
                  <c:v>6218400</c:v>
                </c:pt>
                <c:pt idx="2158">
                  <c:v>18137000</c:v>
                </c:pt>
                <c:pt idx="2159">
                  <c:v>5054900</c:v>
                </c:pt>
                <c:pt idx="2160">
                  <c:v>73563000</c:v>
                </c:pt>
                <c:pt idx="2161">
                  <c:v>18941000</c:v>
                </c:pt>
                <c:pt idx="2162">
                  <c:v>196610000</c:v>
                </c:pt>
                <c:pt idx="2163">
                  <c:v>4051700</c:v>
                </c:pt>
                <c:pt idx="2164">
                  <c:v>3003100</c:v>
                </c:pt>
                <c:pt idx="2165">
                  <c:v>4007300</c:v>
                </c:pt>
                <c:pt idx="2166">
                  <c:v>4052300</c:v>
                </c:pt>
                <c:pt idx="2167">
                  <c:v>10672000</c:v>
                </c:pt>
                <c:pt idx="2168">
                  <c:v>119660000</c:v>
                </c:pt>
                <c:pt idx="2169">
                  <c:v>6337500</c:v>
                </c:pt>
                <c:pt idx="2170">
                  <c:v>428550000</c:v>
                </c:pt>
                <c:pt idx="2171">
                  <c:v>35319000</c:v>
                </c:pt>
                <c:pt idx="2172">
                  <c:v>8180400</c:v>
                </c:pt>
                <c:pt idx="2173">
                  <c:v>35906000</c:v>
                </c:pt>
                <c:pt idx="2174">
                  <c:v>44251000</c:v>
                </c:pt>
                <c:pt idx="2175">
                  <c:v>12865000</c:v>
                </c:pt>
                <c:pt idx="2176">
                  <c:v>4165300</c:v>
                </c:pt>
                <c:pt idx="2177">
                  <c:v>36049000</c:v>
                </c:pt>
                <c:pt idx="2178">
                  <c:v>13950000</c:v>
                </c:pt>
                <c:pt idx="2179">
                  <c:v>23071000</c:v>
                </c:pt>
                <c:pt idx="2180">
                  <c:v>7602000</c:v>
                </c:pt>
                <c:pt idx="2181">
                  <c:v>55211000</c:v>
                </c:pt>
                <c:pt idx="2182">
                  <c:v>6548900</c:v>
                </c:pt>
                <c:pt idx="2183">
                  <c:v>3857400</c:v>
                </c:pt>
                <c:pt idx="2184">
                  <c:v>13425000</c:v>
                </c:pt>
                <c:pt idx="2185">
                  <c:v>29702000</c:v>
                </c:pt>
                <c:pt idx="2186">
                  <c:v>4553400</c:v>
                </c:pt>
                <c:pt idx="2187">
                  <c:v>2494500</c:v>
                </c:pt>
                <c:pt idx="2188">
                  <c:v>1727100</c:v>
                </c:pt>
                <c:pt idx="2189">
                  <c:v>87045000</c:v>
                </c:pt>
                <c:pt idx="2190">
                  <c:v>212230000</c:v>
                </c:pt>
                <c:pt idx="2191">
                  <c:v>12675000</c:v>
                </c:pt>
                <c:pt idx="2192">
                  <c:v>7637300</c:v>
                </c:pt>
                <c:pt idx="2193">
                  <c:v>86176000</c:v>
                </c:pt>
                <c:pt idx="2194">
                  <c:v>22453000</c:v>
                </c:pt>
                <c:pt idx="2195">
                  <c:v>21846000</c:v>
                </c:pt>
                <c:pt idx="2196">
                  <c:v>121480000</c:v>
                </c:pt>
                <c:pt idx="2197">
                  <c:v>5121000</c:v>
                </c:pt>
                <c:pt idx="2198">
                  <c:v>34421000</c:v>
                </c:pt>
                <c:pt idx="2199">
                  <c:v>5682800</c:v>
                </c:pt>
                <c:pt idx="2200">
                  <c:v>13789000</c:v>
                </c:pt>
                <c:pt idx="2201">
                  <c:v>150460000</c:v>
                </c:pt>
                <c:pt idx="2202">
                  <c:v>208020000</c:v>
                </c:pt>
                <c:pt idx="2203">
                  <c:v>42731000</c:v>
                </c:pt>
                <c:pt idx="2204">
                  <c:v>19501000</c:v>
                </c:pt>
                <c:pt idx="2205">
                  <c:v>43012000</c:v>
                </c:pt>
                <c:pt idx="2206">
                  <c:v>89467000</c:v>
                </c:pt>
                <c:pt idx="2207">
                  <c:v>99742000</c:v>
                </c:pt>
                <c:pt idx="2208">
                  <c:v>27479000</c:v>
                </c:pt>
                <c:pt idx="2209">
                  <c:v>20913000</c:v>
                </c:pt>
                <c:pt idx="2210">
                  <c:v>2318300</c:v>
                </c:pt>
                <c:pt idx="2211">
                  <c:v>70920000</c:v>
                </c:pt>
                <c:pt idx="2212">
                  <c:v>3222000</c:v>
                </c:pt>
                <c:pt idx="2213">
                  <c:v>33313000</c:v>
                </c:pt>
                <c:pt idx="2214">
                  <c:v>31509000</c:v>
                </c:pt>
                <c:pt idx="2215">
                  <c:v>113200000</c:v>
                </c:pt>
                <c:pt idx="2216">
                  <c:v>29196000</c:v>
                </c:pt>
                <c:pt idx="2217">
                  <c:v>4099300</c:v>
                </c:pt>
                <c:pt idx="2218">
                  <c:v>12034000</c:v>
                </c:pt>
                <c:pt idx="2219">
                  <c:v>5338500</c:v>
                </c:pt>
                <c:pt idx="2220">
                  <c:v>4556400</c:v>
                </c:pt>
                <c:pt idx="2221">
                  <c:v>61452000</c:v>
                </c:pt>
                <c:pt idx="2222">
                  <c:v>63799000</c:v>
                </c:pt>
                <c:pt idx="2223">
                  <c:v>2872900</c:v>
                </c:pt>
                <c:pt idx="2224">
                  <c:v>3293100</c:v>
                </c:pt>
                <c:pt idx="2225">
                  <c:v>53076000</c:v>
                </c:pt>
                <c:pt idx="2226">
                  <c:v>17046000</c:v>
                </c:pt>
                <c:pt idx="2227">
                  <c:v>266690000</c:v>
                </c:pt>
                <c:pt idx="2228">
                  <c:v>5407000</c:v>
                </c:pt>
                <c:pt idx="2229">
                  <c:v>8025400</c:v>
                </c:pt>
                <c:pt idx="2230">
                  <c:v>7088400</c:v>
                </c:pt>
                <c:pt idx="2231">
                  <c:v>1676200</c:v>
                </c:pt>
                <c:pt idx="2232">
                  <c:v>495870000</c:v>
                </c:pt>
                <c:pt idx="2233">
                  <c:v>4718400</c:v>
                </c:pt>
                <c:pt idx="2234">
                  <c:v>29836000</c:v>
                </c:pt>
                <c:pt idx="2235">
                  <c:v>30898000</c:v>
                </c:pt>
                <c:pt idx="2236">
                  <c:v>1998700</c:v>
                </c:pt>
                <c:pt idx="2237">
                  <c:v>22908000</c:v>
                </c:pt>
                <c:pt idx="2238">
                  <c:v>2499700</c:v>
                </c:pt>
                <c:pt idx="2239">
                  <c:v>230450000</c:v>
                </c:pt>
                <c:pt idx="2240">
                  <c:v>3673200</c:v>
                </c:pt>
                <c:pt idx="2241">
                  <c:v>7248800</c:v>
                </c:pt>
                <c:pt idx="2242">
                  <c:v>2176800</c:v>
                </c:pt>
                <c:pt idx="2243">
                  <c:v>9984600</c:v>
                </c:pt>
                <c:pt idx="2244">
                  <c:v>18991000</c:v>
                </c:pt>
                <c:pt idx="2245">
                  <c:v>47366000</c:v>
                </c:pt>
                <c:pt idx="2246">
                  <c:v>34691000</c:v>
                </c:pt>
                <c:pt idx="2247">
                  <c:v>4261100</c:v>
                </c:pt>
                <c:pt idx="2248">
                  <c:v>26334000</c:v>
                </c:pt>
                <c:pt idx="2249">
                  <c:v>9833300</c:v>
                </c:pt>
                <c:pt idx="2250">
                  <c:v>236870000</c:v>
                </c:pt>
                <c:pt idx="2251">
                  <c:v>24307000</c:v>
                </c:pt>
                <c:pt idx="2252">
                  <c:v>517790000</c:v>
                </c:pt>
                <c:pt idx="2253">
                  <c:v>7288400</c:v>
                </c:pt>
                <c:pt idx="2254">
                  <c:v>1177600</c:v>
                </c:pt>
                <c:pt idx="2255">
                  <c:v>969720</c:v>
                </c:pt>
                <c:pt idx="2256">
                  <c:v>2908300</c:v>
                </c:pt>
                <c:pt idx="2257">
                  <c:v>10688000</c:v>
                </c:pt>
                <c:pt idx="2258">
                  <c:v>1566900</c:v>
                </c:pt>
                <c:pt idx="2259">
                  <c:v>8544200</c:v>
                </c:pt>
                <c:pt idx="2260">
                  <c:v>36693000</c:v>
                </c:pt>
                <c:pt idx="2261">
                  <c:v>2945600</c:v>
                </c:pt>
                <c:pt idx="2262">
                  <c:v>8795900</c:v>
                </c:pt>
                <c:pt idx="2263">
                  <c:v>23005000</c:v>
                </c:pt>
                <c:pt idx="2264">
                  <c:v>7066300</c:v>
                </c:pt>
                <c:pt idx="2265">
                  <c:v>1018900</c:v>
                </c:pt>
                <c:pt idx="2266">
                  <c:v>66624000</c:v>
                </c:pt>
                <c:pt idx="2267">
                  <c:v>23824000</c:v>
                </c:pt>
                <c:pt idx="2268">
                  <c:v>39738000</c:v>
                </c:pt>
                <c:pt idx="2269">
                  <c:v>1727600</c:v>
                </c:pt>
                <c:pt idx="2270">
                  <c:v>10956000</c:v>
                </c:pt>
                <c:pt idx="2271">
                  <c:v>7426600</c:v>
                </c:pt>
                <c:pt idx="2272">
                  <c:v>12820000</c:v>
                </c:pt>
                <c:pt idx="2273">
                  <c:v>71884000</c:v>
                </c:pt>
                <c:pt idx="2274">
                  <c:v>40628000</c:v>
                </c:pt>
                <c:pt idx="2275">
                  <c:v>61683000</c:v>
                </c:pt>
                <c:pt idx="2276">
                  <c:v>24151000</c:v>
                </c:pt>
                <c:pt idx="2277">
                  <c:v>155310000</c:v>
                </c:pt>
                <c:pt idx="2278">
                  <c:v>38719000</c:v>
                </c:pt>
                <c:pt idx="2279">
                  <c:v>10902000</c:v>
                </c:pt>
                <c:pt idx="2280">
                  <c:v>30565000</c:v>
                </c:pt>
                <c:pt idx="2281">
                  <c:v>17062000</c:v>
                </c:pt>
                <c:pt idx="2282">
                  <c:v>18265000</c:v>
                </c:pt>
                <c:pt idx="2283">
                  <c:v>50587000</c:v>
                </c:pt>
                <c:pt idx="2284">
                  <c:v>172720000</c:v>
                </c:pt>
                <c:pt idx="2285">
                  <c:v>19452000</c:v>
                </c:pt>
                <c:pt idx="2286">
                  <c:v>515330000</c:v>
                </c:pt>
                <c:pt idx="2287">
                  <c:v>90912000</c:v>
                </c:pt>
                <c:pt idx="2288">
                  <c:v>1252800</c:v>
                </c:pt>
                <c:pt idx="2289">
                  <c:v>156780000</c:v>
                </c:pt>
                <c:pt idx="2290">
                  <c:v>38099000</c:v>
                </c:pt>
                <c:pt idx="2291">
                  <c:v>1137100</c:v>
                </c:pt>
                <c:pt idx="2292">
                  <c:v>2101300</c:v>
                </c:pt>
                <c:pt idx="2293">
                  <c:v>25340000</c:v>
                </c:pt>
                <c:pt idx="2294">
                  <c:v>7110300</c:v>
                </c:pt>
                <c:pt idx="2295">
                  <c:v>31306000</c:v>
                </c:pt>
                <c:pt idx="2296">
                  <c:v>11245000</c:v>
                </c:pt>
                <c:pt idx="2297">
                  <c:v>39719000</c:v>
                </c:pt>
                <c:pt idx="2298">
                  <c:v>63787000</c:v>
                </c:pt>
                <c:pt idx="2299">
                  <c:v>4154600</c:v>
                </c:pt>
                <c:pt idx="2300">
                  <c:v>18094000</c:v>
                </c:pt>
                <c:pt idx="2301">
                  <c:v>26434000</c:v>
                </c:pt>
                <c:pt idx="2302">
                  <c:v>1186800</c:v>
                </c:pt>
                <c:pt idx="2303">
                  <c:v>28304000</c:v>
                </c:pt>
                <c:pt idx="2304">
                  <c:v>3505900</c:v>
                </c:pt>
                <c:pt idx="2305">
                  <c:v>6696500</c:v>
                </c:pt>
                <c:pt idx="2306">
                  <c:v>12105000</c:v>
                </c:pt>
                <c:pt idx="2307">
                  <c:v>20422000</c:v>
                </c:pt>
                <c:pt idx="2308">
                  <c:v>187050000</c:v>
                </c:pt>
                <c:pt idx="2309">
                  <c:v>101580000</c:v>
                </c:pt>
                <c:pt idx="2310">
                  <c:v>133350000</c:v>
                </c:pt>
                <c:pt idx="2311">
                  <c:v>31691000</c:v>
                </c:pt>
                <c:pt idx="2312">
                  <c:v>111270000</c:v>
                </c:pt>
                <c:pt idx="2313">
                  <c:v>88535000</c:v>
                </c:pt>
                <c:pt idx="2314">
                  <c:v>7647500</c:v>
                </c:pt>
                <c:pt idx="2315">
                  <c:v>27397000</c:v>
                </c:pt>
                <c:pt idx="2316">
                  <c:v>19236000</c:v>
                </c:pt>
                <c:pt idx="2317">
                  <c:v>3214900</c:v>
                </c:pt>
                <c:pt idx="2318">
                  <c:v>59332000</c:v>
                </c:pt>
                <c:pt idx="2319">
                  <c:v>14090000</c:v>
                </c:pt>
                <c:pt idx="2320">
                  <c:v>65099000</c:v>
                </c:pt>
                <c:pt idx="2321">
                  <c:v>11216000</c:v>
                </c:pt>
                <c:pt idx="2322">
                  <c:v>52119000</c:v>
                </c:pt>
                <c:pt idx="2323">
                  <c:v>7548500</c:v>
                </c:pt>
                <c:pt idx="2324">
                  <c:v>53256000</c:v>
                </c:pt>
                <c:pt idx="2325">
                  <c:v>6168900</c:v>
                </c:pt>
                <c:pt idx="2326">
                  <c:v>154970000</c:v>
                </c:pt>
                <c:pt idx="2327">
                  <c:v>97239000</c:v>
                </c:pt>
                <c:pt idx="2328">
                  <c:v>22932000</c:v>
                </c:pt>
                <c:pt idx="2329">
                  <c:v>37331000</c:v>
                </c:pt>
                <c:pt idx="2330">
                  <c:v>4187600</c:v>
                </c:pt>
                <c:pt idx="2331">
                  <c:v>1135500</c:v>
                </c:pt>
                <c:pt idx="2332">
                  <c:v>118610000</c:v>
                </c:pt>
                <c:pt idx="2333">
                  <c:v>3934000</c:v>
                </c:pt>
                <c:pt idx="2334">
                  <c:v>21002000</c:v>
                </c:pt>
                <c:pt idx="2335">
                  <c:v>6210300</c:v>
                </c:pt>
                <c:pt idx="2336">
                  <c:v>1379900</c:v>
                </c:pt>
                <c:pt idx="2337">
                  <c:v>16191000</c:v>
                </c:pt>
                <c:pt idx="2338">
                  <c:v>9083400</c:v>
                </c:pt>
                <c:pt idx="2339">
                  <c:v>66368000</c:v>
                </c:pt>
                <c:pt idx="2340">
                  <c:v>6228300</c:v>
                </c:pt>
                <c:pt idx="2341">
                  <c:v>184880000</c:v>
                </c:pt>
                <c:pt idx="2342">
                  <c:v>42913000</c:v>
                </c:pt>
                <c:pt idx="2343">
                  <c:v>17233000</c:v>
                </c:pt>
                <c:pt idx="2344">
                  <c:v>26430000</c:v>
                </c:pt>
                <c:pt idx="2345">
                  <c:v>19039000</c:v>
                </c:pt>
                <c:pt idx="2346">
                  <c:v>2972200</c:v>
                </c:pt>
                <c:pt idx="2347">
                  <c:v>627690</c:v>
                </c:pt>
                <c:pt idx="2348">
                  <c:v>3979400</c:v>
                </c:pt>
                <c:pt idx="2349">
                  <c:v>4340800</c:v>
                </c:pt>
                <c:pt idx="2350">
                  <c:v>9658400</c:v>
                </c:pt>
                <c:pt idx="2351">
                  <c:v>34219000</c:v>
                </c:pt>
                <c:pt idx="2352">
                  <c:v>156840000</c:v>
                </c:pt>
                <c:pt idx="2353">
                  <c:v>5302000</c:v>
                </c:pt>
                <c:pt idx="2354">
                  <c:v>4453500</c:v>
                </c:pt>
                <c:pt idx="2355">
                  <c:v>47191000</c:v>
                </c:pt>
                <c:pt idx="2356">
                  <c:v>166020000</c:v>
                </c:pt>
                <c:pt idx="2357">
                  <c:v>17835000</c:v>
                </c:pt>
                <c:pt idx="2358">
                  <c:v>2529900</c:v>
                </c:pt>
                <c:pt idx="2359">
                  <c:v>113070000</c:v>
                </c:pt>
                <c:pt idx="2360">
                  <c:v>5467700</c:v>
                </c:pt>
                <c:pt idx="2361">
                  <c:v>23878000</c:v>
                </c:pt>
                <c:pt idx="2362">
                  <c:v>67896000</c:v>
                </c:pt>
                <c:pt idx="2363">
                  <c:v>1231800</c:v>
                </c:pt>
                <c:pt idx="2364">
                  <c:v>1440000</c:v>
                </c:pt>
                <c:pt idx="2365">
                  <c:v>27839000</c:v>
                </c:pt>
                <c:pt idx="2366">
                  <c:v>12752000</c:v>
                </c:pt>
                <c:pt idx="2367">
                  <c:v>1984200</c:v>
                </c:pt>
                <c:pt idx="2368">
                  <c:v>204630000</c:v>
                </c:pt>
                <c:pt idx="2369">
                  <c:v>28636000</c:v>
                </c:pt>
                <c:pt idx="2370">
                  <c:v>6136000</c:v>
                </c:pt>
                <c:pt idx="2371">
                  <c:v>2217300</c:v>
                </c:pt>
                <c:pt idx="2372">
                  <c:v>59126000</c:v>
                </c:pt>
                <c:pt idx="2373">
                  <c:v>2370700</c:v>
                </c:pt>
                <c:pt idx="2374">
                  <c:v>102880000</c:v>
                </c:pt>
                <c:pt idx="2375">
                  <c:v>13030000</c:v>
                </c:pt>
                <c:pt idx="2376">
                  <c:v>47824000</c:v>
                </c:pt>
                <c:pt idx="2377">
                  <c:v>69286000</c:v>
                </c:pt>
                <c:pt idx="2378">
                  <c:v>6997700</c:v>
                </c:pt>
                <c:pt idx="2379">
                  <c:v>382900000</c:v>
                </c:pt>
                <c:pt idx="2380">
                  <c:v>12757000</c:v>
                </c:pt>
                <c:pt idx="2381">
                  <c:v>362460000</c:v>
                </c:pt>
                <c:pt idx="2382">
                  <c:v>4516100</c:v>
                </c:pt>
                <c:pt idx="2383">
                  <c:v>16570000</c:v>
                </c:pt>
                <c:pt idx="2384">
                  <c:v>117680000</c:v>
                </c:pt>
                <c:pt idx="2385">
                  <c:v>21109000</c:v>
                </c:pt>
                <c:pt idx="2386">
                  <c:v>62598000</c:v>
                </c:pt>
                <c:pt idx="2387">
                  <c:v>42113000</c:v>
                </c:pt>
                <c:pt idx="2388">
                  <c:v>19371000</c:v>
                </c:pt>
                <c:pt idx="2389">
                  <c:v>535180</c:v>
                </c:pt>
                <c:pt idx="2390">
                  <c:v>17936000</c:v>
                </c:pt>
                <c:pt idx="2391">
                  <c:v>2667100</c:v>
                </c:pt>
                <c:pt idx="2392">
                  <c:v>1909000</c:v>
                </c:pt>
                <c:pt idx="2393">
                  <c:v>1800000</c:v>
                </c:pt>
                <c:pt idx="2394">
                  <c:v>32762000</c:v>
                </c:pt>
                <c:pt idx="2395">
                  <c:v>1056400</c:v>
                </c:pt>
                <c:pt idx="2396">
                  <c:v>2711000</c:v>
                </c:pt>
                <c:pt idx="2397">
                  <c:v>25036000</c:v>
                </c:pt>
                <c:pt idx="2398">
                  <c:v>2337600</c:v>
                </c:pt>
                <c:pt idx="2399">
                  <c:v>2920900</c:v>
                </c:pt>
                <c:pt idx="2400">
                  <c:v>5867500</c:v>
                </c:pt>
                <c:pt idx="2401">
                  <c:v>47012000</c:v>
                </c:pt>
                <c:pt idx="2402">
                  <c:v>5766300</c:v>
                </c:pt>
                <c:pt idx="2403">
                  <c:v>4590000</c:v>
                </c:pt>
                <c:pt idx="2404">
                  <c:v>1929000</c:v>
                </c:pt>
                <c:pt idx="2405">
                  <c:v>45487000</c:v>
                </c:pt>
                <c:pt idx="2406">
                  <c:v>19115000</c:v>
                </c:pt>
                <c:pt idx="2407">
                  <c:v>8703800</c:v>
                </c:pt>
                <c:pt idx="2408">
                  <c:v>1611700</c:v>
                </c:pt>
                <c:pt idx="2409">
                  <c:v>51160000</c:v>
                </c:pt>
                <c:pt idx="2410">
                  <c:v>2605100</c:v>
                </c:pt>
                <c:pt idx="2411">
                  <c:v>146780000</c:v>
                </c:pt>
                <c:pt idx="2412">
                  <c:v>101550000</c:v>
                </c:pt>
                <c:pt idx="2413">
                  <c:v>680220000</c:v>
                </c:pt>
                <c:pt idx="2414">
                  <c:v>57600000</c:v>
                </c:pt>
                <c:pt idx="2415">
                  <c:v>15170000</c:v>
                </c:pt>
                <c:pt idx="2416">
                  <c:v>18150000</c:v>
                </c:pt>
                <c:pt idx="2417">
                  <c:v>3523300</c:v>
                </c:pt>
                <c:pt idx="2418">
                  <c:v>12354000</c:v>
                </c:pt>
                <c:pt idx="2419">
                  <c:v>70211000</c:v>
                </c:pt>
                <c:pt idx="2420">
                  <c:v>42197000</c:v>
                </c:pt>
                <c:pt idx="2421">
                  <c:v>105900000</c:v>
                </c:pt>
                <c:pt idx="2422">
                  <c:v>18358000</c:v>
                </c:pt>
                <c:pt idx="2423">
                  <c:v>6867200</c:v>
                </c:pt>
                <c:pt idx="2424">
                  <c:v>9296400</c:v>
                </c:pt>
                <c:pt idx="2425">
                  <c:v>6940900</c:v>
                </c:pt>
                <c:pt idx="2426">
                  <c:v>72397000</c:v>
                </c:pt>
                <c:pt idx="2427">
                  <c:v>3786200</c:v>
                </c:pt>
                <c:pt idx="2428">
                  <c:v>49552000</c:v>
                </c:pt>
                <c:pt idx="2429">
                  <c:v>46058000</c:v>
                </c:pt>
                <c:pt idx="2430">
                  <c:v>11604000</c:v>
                </c:pt>
                <c:pt idx="2431">
                  <c:v>4584300</c:v>
                </c:pt>
                <c:pt idx="2432">
                  <c:v>2083000</c:v>
                </c:pt>
                <c:pt idx="2433">
                  <c:v>4004000</c:v>
                </c:pt>
                <c:pt idx="2434">
                  <c:v>25967000</c:v>
                </c:pt>
                <c:pt idx="2435">
                  <c:v>14498000</c:v>
                </c:pt>
                <c:pt idx="2436">
                  <c:v>7521100</c:v>
                </c:pt>
                <c:pt idx="2437">
                  <c:v>27484000</c:v>
                </c:pt>
                <c:pt idx="2438">
                  <c:v>57039000</c:v>
                </c:pt>
                <c:pt idx="2439">
                  <c:v>37797000</c:v>
                </c:pt>
                <c:pt idx="2440">
                  <c:v>10874000</c:v>
                </c:pt>
                <c:pt idx="2441">
                  <c:v>137320000</c:v>
                </c:pt>
                <c:pt idx="2442">
                  <c:v>457600000</c:v>
                </c:pt>
                <c:pt idx="2443">
                  <c:v>91641000</c:v>
                </c:pt>
                <c:pt idx="2444">
                  <c:v>201740000</c:v>
                </c:pt>
                <c:pt idx="2445">
                  <c:v>45978000</c:v>
                </c:pt>
                <c:pt idx="2446">
                  <c:v>2752500</c:v>
                </c:pt>
                <c:pt idx="2447">
                  <c:v>1660200</c:v>
                </c:pt>
                <c:pt idx="2448">
                  <c:v>4707200</c:v>
                </c:pt>
                <c:pt idx="2449">
                  <c:v>65823000</c:v>
                </c:pt>
                <c:pt idx="2450">
                  <c:v>6418200</c:v>
                </c:pt>
                <c:pt idx="2451">
                  <c:v>12850000</c:v>
                </c:pt>
                <c:pt idx="2452">
                  <c:v>15908000</c:v>
                </c:pt>
                <c:pt idx="2453">
                  <c:v>91341000</c:v>
                </c:pt>
                <c:pt idx="2454">
                  <c:v>4826000</c:v>
                </c:pt>
                <c:pt idx="2455">
                  <c:v>8888600</c:v>
                </c:pt>
                <c:pt idx="2456">
                  <c:v>3111800</c:v>
                </c:pt>
                <c:pt idx="2457">
                  <c:v>228970000</c:v>
                </c:pt>
                <c:pt idx="2458">
                  <c:v>21684000</c:v>
                </c:pt>
                <c:pt idx="2459">
                  <c:v>32166000</c:v>
                </c:pt>
                <c:pt idx="2460">
                  <c:v>27201000</c:v>
                </c:pt>
                <c:pt idx="2461">
                  <c:v>99275000</c:v>
                </c:pt>
                <c:pt idx="2462">
                  <c:v>11517000</c:v>
                </c:pt>
                <c:pt idx="2463">
                  <c:v>19692000</c:v>
                </c:pt>
                <c:pt idx="2464">
                  <c:v>7130200</c:v>
                </c:pt>
                <c:pt idx="2465">
                  <c:v>572540000</c:v>
                </c:pt>
                <c:pt idx="2466">
                  <c:v>64070000</c:v>
                </c:pt>
                <c:pt idx="2467">
                  <c:v>847020000</c:v>
                </c:pt>
                <c:pt idx="2468">
                  <c:v>200960000</c:v>
                </c:pt>
                <c:pt idx="2469">
                  <c:v>23285000</c:v>
                </c:pt>
                <c:pt idx="2470">
                  <c:v>2242700</c:v>
                </c:pt>
                <c:pt idx="2471">
                  <c:v>466720</c:v>
                </c:pt>
                <c:pt idx="2472">
                  <c:v>4142500</c:v>
                </c:pt>
                <c:pt idx="2473">
                  <c:v>719800000</c:v>
                </c:pt>
                <c:pt idx="2474">
                  <c:v>1033500</c:v>
                </c:pt>
                <c:pt idx="2475">
                  <c:v>43952000</c:v>
                </c:pt>
                <c:pt idx="2476">
                  <c:v>72015000</c:v>
                </c:pt>
                <c:pt idx="2477">
                  <c:v>35246000</c:v>
                </c:pt>
                <c:pt idx="2478">
                  <c:v>12484000</c:v>
                </c:pt>
                <c:pt idx="2479">
                  <c:v>1430800</c:v>
                </c:pt>
                <c:pt idx="2480">
                  <c:v>27510000</c:v>
                </c:pt>
                <c:pt idx="2481">
                  <c:v>9420100</c:v>
                </c:pt>
                <c:pt idx="2482">
                  <c:v>30464000</c:v>
                </c:pt>
                <c:pt idx="2483">
                  <c:v>84971000</c:v>
                </c:pt>
                <c:pt idx="2484">
                  <c:v>7043000</c:v>
                </c:pt>
                <c:pt idx="2485">
                  <c:v>12579000</c:v>
                </c:pt>
                <c:pt idx="2486">
                  <c:v>42560000</c:v>
                </c:pt>
                <c:pt idx="2487">
                  <c:v>12913000</c:v>
                </c:pt>
                <c:pt idx="2488">
                  <c:v>16558000</c:v>
                </c:pt>
                <c:pt idx="2489">
                  <c:v>4152400</c:v>
                </c:pt>
                <c:pt idx="2490">
                  <c:v>558910000</c:v>
                </c:pt>
                <c:pt idx="2491">
                  <c:v>1907000</c:v>
                </c:pt>
                <c:pt idx="2492">
                  <c:v>22677000</c:v>
                </c:pt>
                <c:pt idx="2493">
                  <c:v>9656700</c:v>
                </c:pt>
                <c:pt idx="2494">
                  <c:v>94155000</c:v>
                </c:pt>
                <c:pt idx="2495">
                  <c:v>38395000</c:v>
                </c:pt>
                <c:pt idx="2496">
                  <c:v>52733000</c:v>
                </c:pt>
                <c:pt idx="2497">
                  <c:v>103430000</c:v>
                </c:pt>
                <c:pt idx="2498">
                  <c:v>27533000</c:v>
                </c:pt>
                <c:pt idx="2499">
                  <c:v>182400000</c:v>
                </c:pt>
                <c:pt idx="2500">
                  <c:v>34801000</c:v>
                </c:pt>
                <c:pt idx="2501">
                  <c:v>1901200</c:v>
                </c:pt>
                <c:pt idx="2502">
                  <c:v>3982100</c:v>
                </c:pt>
                <c:pt idx="2503">
                  <c:v>5280200</c:v>
                </c:pt>
                <c:pt idx="2504">
                  <c:v>3089200</c:v>
                </c:pt>
                <c:pt idx="2505">
                  <c:v>3180700</c:v>
                </c:pt>
                <c:pt idx="2506">
                  <c:v>1056600</c:v>
                </c:pt>
                <c:pt idx="2507">
                  <c:v>51618000</c:v>
                </c:pt>
                <c:pt idx="2508">
                  <c:v>13315000</c:v>
                </c:pt>
                <c:pt idx="2509">
                  <c:v>4141800</c:v>
                </c:pt>
                <c:pt idx="2510">
                  <c:v>17802000</c:v>
                </c:pt>
                <c:pt idx="2511">
                  <c:v>11272000</c:v>
                </c:pt>
                <c:pt idx="2512">
                  <c:v>84820000</c:v>
                </c:pt>
                <c:pt idx="2513">
                  <c:v>1729600</c:v>
                </c:pt>
                <c:pt idx="2514">
                  <c:v>3602400</c:v>
                </c:pt>
                <c:pt idx="2515">
                  <c:v>1297900</c:v>
                </c:pt>
                <c:pt idx="2516">
                  <c:v>29761000</c:v>
                </c:pt>
                <c:pt idx="2517">
                  <c:v>13901000</c:v>
                </c:pt>
                <c:pt idx="2518">
                  <c:v>216640000</c:v>
                </c:pt>
                <c:pt idx="2519">
                  <c:v>3187700</c:v>
                </c:pt>
                <c:pt idx="2520">
                  <c:v>77819000</c:v>
                </c:pt>
                <c:pt idx="2521">
                  <c:v>57563000</c:v>
                </c:pt>
                <c:pt idx="2522">
                  <c:v>3087400</c:v>
                </c:pt>
                <c:pt idx="2523">
                  <c:v>58204000</c:v>
                </c:pt>
                <c:pt idx="2524">
                  <c:v>7525500</c:v>
                </c:pt>
                <c:pt idx="2525">
                  <c:v>193340000</c:v>
                </c:pt>
                <c:pt idx="2526">
                  <c:v>91842000</c:v>
                </c:pt>
                <c:pt idx="2527">
                  <c:v>958180</c:v>
                </c:pt>
                <c:pt idx="2528">
                  <c:v>137200000</c:v>
                </c:pt>
                <c:pt idx="2529">
                  <c:v>10054000</c:v>
                </c:pt>
                <c:pt idx="2530">
                  <c:v>975420</c:v>
                </c:pt>
                <c:pt idx="2531">
                  <c:v>4109300</c:v>
                </c:pt>
                <c:pt idx="2532">
                  <c:v>6979100</c:v>
                </c:pt>
                <c:pt idx="2533">
                  <c:v>51618000</c:v>
                </c:pt>
                <c:pt idx="2534">
                  <c:v>9765800</c:v>
                </c:pt>
                <c:pt idx="2535">
                  <c:v>5675900</c:v>
                </c:pt>
                <c:pt idx="2536">
                  <c:v>350870000</c:v>
                </c:pt>
                <c:pt idx="2537">
                  <c:v>228440000</c:v>
                </c:pt>
                <c:pt idx="2538">
                  <c:v>69147000</c:v>
                </c:pt>
                <c:pt idx="2539">
                  <c:v>145090000</c:v>
                </c:pt>
                <c:pt idx="2540">
                  <c:v>1091000</c:v>
                </c:pt>
                <c:pt idx="2541">
                  <c:v>41672000</c:v>
                </c:pt>
                <c:pt idx="2542">
                  <c:v>312750000</c:v>
                </c:pt>
                <c:pt idx="2543">
                  <c:v>3432100</c:v>
                </c:pt>
                <c:pt idx="2544">
                  <c:v>2051000</c:v>
                </c:pt>
                <c:pt idx="2545">
                  <c:v>11078000</c:v>
                </c:pt>
                <c:pt idx="2546">
                  <c:v>3030200</c:v>
                </c:pt>
                <c:pt idx="2547">
                  <c:v>489260000</c:v>
                </c:pt>
                <c:pt idx="2548">
                  <c:v>10688000</c:v>
                </c:pt>
                <c:pt idx="2549">
                  <c:v>3892800</c:v>
                </c:pt>
                <c:pt idx="2550">
                  <c:v>88983000</c:v>
                </c:pt>
                <c:pt idx="2551">
                  <c:v>4143100</c:v>
                </c:pt>
                <c:pt idx="2552">
                  <c:v>1784900</c:v>
                </c:pt>
                <c:pt idx="2553">
                  <c:v>3900900</c:v>
                </c:pt>
                <c:pt idx="2554">
                  <c:v>14540000</c:v>
                </c:pt>
                <c:pt idx="2555">
                  <c:v>8805300</c:v>
                </c:pt>
                <c:pt idx="2556">
                  <c:v>40207000</c:v>
                </c:pt>
                <c:pt idx="2557">
                  <c:v>21951000</c:v>
                </c:pt>
                <c:pt idx="2558">
                  <c:v>65727000</c:v>
                </c:pt>
                <c:pt idx="2559">
                  <c:v>10751000</c:v>
                </c:pt>
                <c:pt idx="2560">
                  <c:v>11100000</c:v>
                </c:pt>
                <c:pt idx="2561">
                  <c:v>2513700</c:v>
                </c:pt>
                <c:pt idx="2562">
                  <c:v>231920000</c:v>
                </c:pt>
                <c:pt idx="2563">
                  <c:v>46312000</c:v>
                </c:pt>
                <c:pt idx="2564">
                  <c:v>19639000</c:v>
                </c:pt>
                <c:pt idx="2565">
                  <c:v>13501000</c:v>
                </c:pt>
                <c:pt idx="2566">
                  <c:v>15139000</c:v>
                </c:pt>
                <c:pt idx="2567">
                  <c:v>14012000</c:v>
                </c:pt>
                <c:pt idx="2568">
                  <c:v>17965000</c:v>
                </c:pt>
                <c:pt idx="2569">
                  <c:v>48005000</c:v>
                </c:pt>
                <c:pt idx="2570">
                  <c:v>84053000</c:v>
                </c:pt>
                <c:pt idx="2571">
                  <c:v>18563000</c:v>
                </c:pt>
                <c:pt idx="2572">
                  <c:v>40858000</c:v>
                </c:pt>
                <c:pt idx="2573">
                  <c:v>168300000</c:v>
                </c:pt>
                <c:pt idx="2574">
                  <c:v>372880000</c:v>
                </c:pt>
                <c:pt idx="2575">
                  <c:v>18070000</c:v>
                </c:pt>
                <c:pt idx="2576">
                  <c:v>30399000</c:v>
                </c:pt>
                <c:pt idx="2577">
                  <c:v>185810000</c:v>
                </c:pt>
                <c:pt idx="2578">
                  <c:v>1251000</c:v>
                </c:pt>
                <c:pt idx="2579">
                  <c:v>4152000</c:v>
                </c:pt>
                <c:pt idx="2580">
                  <c:v>189680000</c:v>
                </c:pt>
                <c:pt idx="2581">
                  <c:v>23099000</c:v>
                </c:pt>
                <c:pt idx="2582">
                  <c:v>14245000</c:v>
                </c:pt>
                <c:pt idx="2583">
                  <c:v>2231800</c:v>
                </c:pt>
                <c:pt idx="2584">
                  <c:v>4023400</c:v>
                </c:pt>
                <c:pt idx="2585">
                  <c:v>5828300</c:v>
                </c:pt>
                <c:pt idx="2586">
                  <c:v>1067600000</c:v>
                </c:pt>
                <c:pt idx="2587">
                  <c:v>13170000</c:v>
                </c:pt>
                <c:pt idx="2588">
                  <c:v>13352000</c:v>
                </c:pt>
                <c:pt idx="2589">
                  <c:v>49460000</c:v>
                </c:pt>
                <c:pt idx="2590">
                  <c:v>6086100</c:v>
                </c:pt>
                <c:pt idx="2591">
                  <c:v>15381000</c:v>
                </c:pt>
                <c:pt idx="2592">
                  <c:v>1961000</c:v>
                </c:pt>
                <c:pt idx="2593">
                  <c:v>14250000</c:v>
                </c:pt>
                <c:pt idx="2594">
                  <c:v>140260000</c:v>
                </c:pt>
                <c:pt idx="2595">
                  <c:v>44453000</c:v>
                </c:pt>
                <c:pt idx="2596">
                  <c:v>6926900</c:v>
                </c:pt>
                <c:pt idx="2597">
                  <c:v>43749000</c:v>
                </c:pt>
                <c:pt idx="2598">
                  <c:v>22587000</c:v>
                </c:pt>
                <c:pt idx="2599">
                  <c:v>9914200</c:v>
                </c:pt>
                <c:pt idx="2600">
                  <c:v>3291600</c:v>
                </c:pt>
                <c:pt idx="2601">
                  <c:v>503100000</c:v>
                </c:pt>
                <c:pt idx="2602">
                  <c:v>30650000</c:v>
                </c:pt>
                <c:pt idx="2603">
                  <c:v>5096200</c:v>
                </c:pt>
                <c:pt idx="2604">
                  <c:v>1051300</c:v>
                </c:pt>
                <c:pt idx="2605">
                  <c:v>262340000</c:v>
                </c:pt>
                <c:pt idx="2606">
                  <c:v>2031200</c:v>
                </c:pt>
                <c:pt idx="2607">
                  <c:v>49268000</c:v>
                </c:pt>
                <c:pt idx="2608">
                  <c:v>20711000</c:v>
                </c:pt>
                <c:pt idx="2609">
                  <c:v>317230000</c:v>
                </c:pt>
                <c:pt idx="2610">
                  <c:v>8235800</c:v>
                </c:pt>
                <c:pt idx="2611">
                  <c:v>10423000</c:v>
                </c:pt>
                <c:pt idx="2612">
                  <c:v>42991000</c:v>
                </c:pt>
                <c:pt idx="2613">
                  <c:v>1451400</c:v>
                </c:pt>
                <c:pt idx="2614">
                  <c:v>30915000</c:v>
                </c:pt>
                <c:pt idx="2615">
                  <c:v>169700000</c:v>
                </c:pt>
                <c:pt idx="2616">
                  <c:v>10841000</c:v>
                </c:pt>
                <c:pt idx="2617">
                  <c:v>12773000</c:v>
                </c:pt>
                <c:pt idx="2618">
                  <c:v>13817000</c:v>
                </c:pt>
                <c:pt idx="2619">
                  <c:v>20803000</c:v>
                </c:pt>
                <c:pt idx="2620">
                  <c:v>3458600</c:v>
                </c:pt>
                <c:pt idx="2621">
                  <c:v>113300000</c:v>
                </c:pt>
                <c:pt idx="2622">
                  <c:v>19097000</c:v>
                </c:pt>
                <c:pt idx="2623">
                  <c:v>16787000</c:v>
                </c:pt>
                <c:pt idx="2624">
                  <c:v>161050000</c:v>
                </c:pt>
                <c:pt idx="2625">
                  <c:v>52822000</c:v>
                </c:pt>
                <c:pt idx="2626">
                  <c:v>5930500</c:v>
                </c:pt>
                <c:pt idx="2627">
                  <c:v>3101800</c:v>
                </c:pt>
                <c:pt idx="2628">
                  <c:v>6209000</c:v>
                </c:pt>
                <c:pt idx="2629">
                  <c:v>8313100</c:v>
                </c:pt>
                <c:pt idx="2630">
                  <c:v>31363000</c:v>
                </c:pt>
                <c:pt idx="2631">
                  <c:v>45416000</c:v>
                </c:pt>
                <c:pt idx="2632">
                  <c:v>45119000</c:v>
                </c:pt>
                <c:pt idx="2633">
                  <c:v>24098000</c:v>
                </c:pt>
                <c:pt idx="2634">
                  <c:v>14825000</c:v>
                </c:pt>
                <c:pt idx="2635">
                  <c:v>596010000</c:v>
                </c:pt>
                <c:pt idx="2636">
                  <c:v>9747000</c:v>
                </c:pt>
                <c:pt idx="2637">
                  <c:v>1309400</c:v>
                </c:pt>
                <c:pt idx="2638">
                  <c:v>17635000</c:v>
                </c:pt>
                <c:pt idx="2639">
                  <c:v>485360000</c:v>
                </c:pt>
                <c:pt idx="2640">
                  <c:v>1285800</c:v>
                </c:pt>
                <c:pt idx="2641">
                  <c:v>25091000</c:v>
                </c:pt>
                <c:pt idx="2642">
                  <c:v>4205200</c:v>
                </c:pt>
                <c:pt idx="2643">
                  <c:v>9631900</c:v>
                </c:pt>
                <c:pt idx="2644">
                  <c:v>5218200</c:v>
                </c:pt>
                <c:pt idx="2645">
                  <c:v>24358000</c:v>
                </c:pt>
                <c:pt idx="2646">
                  <c:v>33783000</c:v>
                </c:pt>
                <c:pt idx="2647">
                  <c:v>16211000</c:v>
                </c:pt>
                <c:pt idx="2648">
                  <c:v>24840000</c:v>
                </c:pt>
                <c:pt idx="2649">
                  <c:v>10286000</c:v>
                </c:pt>
                <c:pt idx="2650">
                  <c:v>4590000</c:v>
                </c:pt>
                <c:pt idx="2651">
                  <c:v>12822000</c:v>
                </c:pt>
                <c:pt idx="2652">
                  <c:v>175490000</c:v>
                </c:pt>
                <c:pt idx="2653">
                  <c:v>19901000</c:v>
                </c:pt>
                <c:pt idx="2654">
                  <c:v>6553900</c:v>
                </c:pt>
                <c:pt idx="2655">
                  <c:v>85149000</c:v>
                </c:pt>
                <c:pt idx="2656">
                  <c:v>13772000</c:v>
                </c:pt>
                <c:pt idx="2657">
                  <c:v>3095500</c:v>
                </c:pt>
                <c:pt idx="2658">
                  <c:v>7615600</c:v>
                </c:pt>
                <c:pt idx="2659">
                  <c:v>3041000</c:v>
                </c:pt>
                <c:pt idx="2660">
                  <c:v>47432000</c:v>
                </c:pt>
                <c:pt idx="2661">
                  <c:v>15218000</c:v>
                </c:pt>
                <c:pt idx="2662">
                  <c:v>408160000</c:v>
                </c:pt>
                <c:pt idx="2663">
                  <c:v>1053500000</c:v>
                </c:pt>
                <c:pt idx="2664">
                  <c:v>14296000</c:v>
                </c:pt>
                <c:pt idx="2665">
                  <c:v>72016000</c:v>
                </c:pt>
                <c:pt idx="2666">
                  <c:v>19159000</c:v>
                </c:pt>
                <c:pt idx="2667">
                  <c:v>30338000</c:v>
                </c:pt>
                <c:pt idx="2668">
                  <c:v>38373000</c:v>
                </c:pt>
                <c:pt idx="2669">
                  <c:v>5841800</c:v>
                </c:pt>
                <c:pt idx="2670">
                  <c:v>270420000</c:v>
                </c:pt>
                <c:pt idx="2671">
                  <c:v>79122000</c:v>
                </c:pt>
                <c:pt idx="2672">
                  <c:v>1492500</c:v>
                </c:pt>
                <c:pt idx="2673">
                  <c:v>5816500</c:v>
                </c:pt>
                <c:pt idx="2674">
                  <c:v>14690000</c:v>
                </c:pt>
                <c:pt idx="2675">
                  <c:v>95112000</c:v>
                </c:pt>
                <c:pt idx="2676">
                  <c:v>5034100</c:v>
                </c:pt>
                <c:pt idx="2677">
                  <c:v>3056100</c:v>
                </c:pt>
                <c:pt idx="2678">
                  <c:v>12212000</c:v>
                </c:pt>
                <c:pt idx="2679">
                  <c:v>70060000</c:v>
                </c:pt>
                <c:pt idx="2680">
                  <c:v>43322000</c:v>
                </c:pt>
                <c:pt idx="2681">
                  <c:v>10348000</c:v>
                </c:pt>
                <c:pt idx="2682">
                  <c:v>51099000</c:v>
                </c:pt>
                <c:pt idx="2683">
                  <c:v>11949000</c:v>
                </c:pt>
                <c:pt idx="2684">
                  <c:v>30713000</c:v>
                </c:pt>
                <c:pt idx="2685">
                  <c:v>1469700</c:v>
                </c:pt>
                <c:pt idx="2686">
                  <c:v>19478000</c:v>
                </c:pt>
                <c:pt idx="2687">
                  <c:v>4374900</c:v>
                </c:pt>
                <c:pt idx="2688">
                  <c:v>54492000</c:v>
                </c:pt>
                <c:pt idx="2689">
                  <c:v>13267000</c:v>
                </c:pt>
                <c:pt idx="2690">
                  <c:v>20603000</c:v>
                </c:pt>
                <c:pt idx="2691">
                  <c:v>77792000</c:v>
                </c:pt>
                <c:pt idx="2692">
                  <c:v>19080000</c:v>
                </c:pt>
                <c:pt idx="2693">
                  <c:v>12313000</c:v>
                </c:pt>
                <c:pt idx="2694">
                  <c:v>19742000</c:v>
                </c:pt>
                <c:pt idx="2695">
                  <c:v>22005000</c:v>
                </c:pt>
                <c:pt idx="2696">
                  <c:v>13261000</c:v>
                </c:pt>
                <c:pt idx="2697">
                  <c:v>15107000</c:v>
                </c:pt>
                <c:pt idx="2698">
                  <c:v>40395000</c:v>
                </c:pt>
                <c:pt idx="2699">
                  <c:v>1237700</c:v>
                </c:pt>
                <c:pt idx="2700">
                  <c:v>29170000</c:v>
                </c:pt>
                <c:pt idx="2701">
                  <c:v>112330000</c:v>
                </c:pt>
                <c:pt idx="2702">
                  <c:v>19668000</c:v>
                </c:pt>
                <c:pt idx="2703">
                  <c:v>7089400</c:v>
                </c:pt>
                <c:pt idx="2704">
                  <c:v>2887000</c:v>
                </c:pt>
                <c:pt idx="2705">
                  <c:v>24203000</c:v>
                </c:pt>
                <c:pt idx="2706">
                  <c:v>507530000</c:v>
                </c:pt>
                <c:pt idx="2707">
                  <c:v>6564500</c:v>
                </c:pt>
                <c:pt idx="2708">
                  <c:v>136180000</c:v>
                </c:pt>
                <c:pt idx="2709">
                  <c:v>6195100</c:v>
                </c:pt>
                <c:pt idx="2710">
                  <c:v>3412600</c:v>
                </c:pt>
                <c:pt idx="2711">
                  <c:v>67382000</c:v>
                </c:pt>
                <c:pt idx="2712">
                  <c:v>1391700</c:v>
                </c:pt>
                <c:pt idx="2713">
                  <c:v>3373400</c:v>
                </c:pt>
                <c:pt idx="2714">
                  <c:v>2909400</c:v>
                </c:pt>
                <c:pt idx="2715">
                  <c:v>7033100</c:v>
                </c:pt>
                <c:pt idx="2716">
                  <c:v>20094000</c:v>
                </c:pt>
                <c:pt idx="2717">
                  <c:v>7647000</c:v>
                </c:pt>
                <c:pt idx="2718">
                  <c:v>15122000</c:v>
                </c:pt>
                <c:pt idx="2719">
                  <c:v>9845500</c:v>
                </c:pt>
                <c:pt idx="2720">
                  <c:v>1363600</c:v>
                </c:pt>
                <c:pt idx="2721">
                  <c:v>10672000</c:v>
                </c:pt>
                <c:pt idx="2722">
                  <c:v>508130000</c:v>
                </c:pt>
                <c:pt idx="2723">
                  <c:v>2871100</c:v>
                </c:pt>
                <c:pt idx="2724">
                  <c:v>26832000</c:v>
                </c:pt>
                <c:pt idx="2725">
                  <c:v>1707400</c:v>
                </c:pt>
                <c:pt idx="2726">
                  <c:v>81690000</c:v>
                </c:pt>
                <c:pt idx="2727">
                  <c:v>228260000</c:v>
                </c:pt>
                <c:pt idx="2728">
                  <c:v>72429000</c:v>
                </c:pt>
                <c:pt idx="2729">
                  <c:v>1912600</c:v>
                </c:pt>
                <c:pt idx="2730">
                  <c:v>5956700</c:v>
                </c:pt>
                <c:pt idx="2731">
                  <c:v>4007800</c:v>
                </c:pt>
                <c:pt idx="2732">
                  <c:v>22374000</c:v>
                </c:pt>
                <c:pt idx="2733">
                  <c:v>5179000</c:v>
                </c:pt>
                <c:pt idx="2734">
                  <c:v>25908000</c:v>
                </c:pt>
                <c:pt idx="2735">
                  <c:v>10609000</c:v>
                </c:pt>
                <c:pt idx="2736">
                  <c:v>52808000</c:v>
                </c:pt>
                <c:pt idx="2737">
                  <c:v>3036200</c:v>
                </c:pt>
                <c:pt idx="2738">
                  <c:v>97804000</c:v>
                </c:pt>
                <c:pt idx="2739">
                  <c:v>184320000</c:v>
                </c:pt>
                <c:pt idx="2740">
                  <c:v>30773000</c:v>
                </c:pt>
                <c:pt idx="2741">
                  <c:v>54954000</c:v>
                </c:pt>
                <c:pt idx="2742">
                  <c:v>6854200</c:v>
                </c:pt>
                <c:pt idx="2743">
                  <c:v>4100600</c:v>
                </c:pt>
                <c:pt idx="2744">
                  <c:v>51451000</c:v>
                </c:pt>
                <c:pt idx="2745">
                  <c:v>4989400</c:v>
                </c:pt>
                <c:pt idx="2746">
                  <c:v>67239000</c:v>
                </c:pt>
                <c:pt idx="2747">
                  <c:v>19362000</c:v>
                </c:pt>
                <c:pt idx="2748">
                  <c:v>74309000</c:v>
                </c:pt>
                <c:pt idx="2749">
                  <c:v>616820</c:v>
                </c:pt>
                <c:pt idx="2750">
                  <c:v>26148000</c:v>
                </c:pt>
                <c:pt idx="2751">
                  <c:v>22517000</c:v>
                </c:pt>
                <c:pt idx="2752">
                  <c:v>6500100</c:v>
                </c:pt>
                <c:pt idx="2753">
                  <c:v>269560000</c:v>
                </c:pt>
                <c:pt idx="2754">
                  <c:v>2936000</c:v>
                </c:pt>
                <c:pt idx="2755">
                  <c:v>7969700</c:v>
                </c:pt>
                <c:pt idx="2756">
                  <c:v>155880000</c:v>
                </c:pt>
                <c:pt idx="2757">
                  <c:v>8260400</c:v>
                </c:pt>
                <c:pt idx="2758">
                  <c:v>12407000</c:v>
                </c:pt>
                <c:pt idx="2759">
                  <c:v>17833000</c:v>
                </c:pt>
                <c:pt idx="2760">
                  <c:v>12946000</c:v>
                </c:pt>
                <c:pt idx="2761">
                  <c:v>2018000</c:v>
                </c:pt>
                <c:pt idx="2762">
                  <c:v>26357000</c:v>
                </c:pt>
                <c:pt idx="2763">
                  <c:v>103950000</c:v>
                </c:pt>
                <c:pt idx="2764">
                  <c:v>6633100</c:v>
                </c:pt>
                <c:pt idx="2765">
                  <c:v>31017000</c:v>
                </c:pt>
                <c:pt idx="2766">
                  <c:v>7389700</c:v>
                </c:pt>
                <c:pt idx="2767">
                  <c:v>9949700</c:v>
                </c:pt>
                <c:pt idx="2768">
                  <c:v>749240</c:v>
                </c:pt>
                <c:pt idx="2769">
                  <c:v>28546000</c:v>
                </c:pt>
                <c:pt idx="2770">
                  <c:v>18374000</c:v>
                </c:pt>
                <c:pt idx="2771">
                  <c:v>2768400</c:v>
                </c:pt>
                <c:pt idx="2772">
                  <c:v>2301500</c:v>
                </c:pt>
                <c:pt idx="2773">
                  <c:v>33887000</c:v>
                </c:pt>
                <c:pt idx="2774">
                  <c:v>26234000</c:v>
                </c:pt>
                <c:pt idx="2775">
                  <c:v>749680</c:v>
                </c:pt>
                <c:pt idx="2776">
                  <c:v>14828000</c:v>
                </c:pt>
                <c:pt idx="2777">
                  <c:v>11088000</c:v>
                </c:pt>
                <c:pt idx="2778">
                  <c:v>15822000</c:v>
                </c:pt>
                <c:pt idx="2779">
                  <c:v>95706000</c:v>
                </c:pt>
                <c:pt idx="2780">
                  <c:v>3988900</c:v>
                </c:pt>
                <c:pt idx="2781">
                  <c:v>3003800</c:v>
                </c:pt>
                <c:pt idx="2782">
                  <c:v>4857600</c:v>
                </c:pt>
                <c:pt idx="2783">
                  <c:v>13950000</c:v>
                </c:pt>
                <c:pt idx="2784">
                  <c:v>13741000</c:v>
                </c:pt>
                <c:pt idx="2785">
                  <c:v>5758500</c:v>
                </c:pt>
                <c:pt idx="2786">
                  <c:v>5325000</c:v>
                </c:pt>
                <c:pt idx="2787">
                  <c:v>22688000</c:v>
                </c:pt>
                <c:pt idx="2788">
                  <c:v>35306000</c:v>
                </c:pt>
                <c:pt idx="2789">
                  <c:v>3081600</c:v>
                </c:pt>
                <c:pt idx="2790">
                  <c:v>2004700</c:v>
                </c:pt>
                <c:pt idx="2791">
                  <c:v>12251000</c:v>
                </c:pt>
                <c:pt idx="2792">
                  <c:v>3108400</c:v>
                </c:pt>
                <c:pt idx="2793">
                  <c:v>157130000</c:v>
                </c:pt>
                <c:pt idx="2794">
                  <c:v>5928900</c:v>
                </c:pt>
                <c:pt idx="2795">
                  <c:v>22797000</c:v>
                </c:pt>
                <c:pt idx="2796">
                  <c:v>13643000</c:v>
                </c:pt>
                <c:pt idx="2797">
                  <c:v>40632000</c:v>
                </c:pt>
                <c:pt idx="2798">
                  <c:v>7101800</c:v>
                </c:pt>
                <c:pt idx="2799">
                  <c:v>28082000</c:v>
                </c:pt>
                <c:pt idx="2800">
                  <c:v>8611000</c:v>
                </c:pt>
                <c:pt idx="2801">
                  <c:v>1703900</c:v>
                </c:pt>
                <c:pt idx="2802">
                  <c:v>1506600</c:v>
                </c:pt>
                <c:pt idx="2803">
                  <c:v>17280000</c:v>
                </c:pt>
                <c:pt idx="2804">
                  <c:v>71780000</c:v>
                </c:pt>
                <c:pt idx="2805">
                  <c:v>201630000</c:v>
                </c:pt>
                <c:pt idx="2806">
                  <c:v>106080000</c:v>
                </c:pt>
                <c:pt idx="2807">
                  <c:v>3274900</c:v>
                </c:pt>
                <c:pt idx="2808">
                  <c:v>112950000</c:v>
                </c:pt>
                <c:pt idx="2809">
                  <c:v>10547000</c:v>
                </c:pt>
                <c:pt idx="2810">
                  <c:v>1399700</c:v>
                </c:pt>
                <c:pt idx="2811">
                  <c:v>4357500</c:v>
                </c:pt>
                <c:pt idx="2812">
                  <c:v>2962200</c:v>
                </c:pt>
                <c:pt idx="2813">
                  <c:v>36240000</c:v>
                </c:pt>
                <c:pt idx="2814">
                  <c:v>12904000</c:v>
                </c:pt>
                <c:pt idx="2815">
                  <c:v>8794100</c:v>
                </c:pt>
                <c:pt idx="2816">
                  <c:v>25547000</c:v>
                </c:pt>
                <c:pt idx="2817">
                  <c:v>10071000</c:v>
                </c:pt>
                <c:pt idx="2818">
                  <c:v>5400600</c:v>
                </c:pt>
                <c:pt idx="2819">
                  <c:v>5623100</c:v>
                </c:pt>
                <c:pt idx="2820">
                  <c:v>126350000</c:v>
                </c:pt>
                <c:pt idx="2821">
                  <c:v>19232000</c:v>
                </c:pt>
                <c:pt idx="2822">
                  <c:v>39913000</c:v>
                </c:pt>
                <c:pt idx="2823">
                  <c:v>29149000</c:v>
                </c:pt>
                <c:pt idx="2824">
                  <c:v>3921800</c:v>
                </c:pt>
                <c:pt idx="2825">
                  <c:v>7277000</c:v>
                </c:pt>
                <c:pt idx="2826">
                  <c:v>2512900</c:v>
                </c:pt>
                <c:pt idx="2827">
                  <c:v>30316000</c:v>
                </c:pt>
                <c:pt idx="2828">
                  <c:v>65364000</c:v>
                </c:pt>
                <c:pt idx="2829">
                  <c:v>6833300</c:v>
                </c:pt>
                <c:pt idx="2830">
                  <c:v>61719000</c:v>
                </c:pt>
                <c:pt idx="2831">
                  <c:v>24693000</c:v>
                </c:pt>
                <c:pt idx="2832">
                  <c:v>2414200</c:v>
                </c:pt>
                <c:pt idx="2833">
                  <c:v>3700100</c:v>
                </c:pt>
                <c:pt idx="2834">
                  <c:v>9589300</c:v>
                </c:pt>
                <c:pt idx="2835">
                  <c:v>895030</c:v>
                </c:pt>
                <c:pt idx="2836">
                  <c:v>57999000</c:v>
                </c:pt>
                <c:pt idx="2837">
                  <c:v>89898000</c:v>
                </c:pt>
                <c:pt idx="2838">
                  <c:v>32171000</c:v>
                </c:pt>
                <c:pt idx="2839">
                  <c:v>12827000</c:v>
                </c:pt>
                <c:pt idx="2840">
                  <c:v>3206700</c:v>
                </c:pt>
                <c:pt idx="2841">
                  <c:v>14399000</c:v>
                </c:pt>
                <c:pt idx="2842">
                  <c:v>9631100</c:v>
                </c:pt>
                <c:pt idx="2843">
                  <c:v>12893000</c:v>
                </c:pt>
                <c:pt idx="2844">
                  <c:v>5816000</c:v>
                </c:pt>
                <c:pt idx="2845">
                  <c:v>158680000</c:v>
                </c:pt>
                <c:pt idx="2846">
                  <c:v>40316000</c:v>
                </c:pt>
                <c:pt idx="2847">
                  <c:v>75481000</c:v>
                </c:pt>
                <c:pt idx="2848">
                  <c:v>7821500</c:v>
                </c:pt>
                <c:pt idx="2849">
                  <c:v>46653000</c:v>
                </c:pt>
                <c:pt idx="2850">
                  <c:v>3283500</c:v>
                </c:pt>
                <c:pt idx="2851">
                  <c:v>3298900</c:v>
                </c:pt>
                <c:pt idx="2852">
                  <c:v>2117800</c:v>
                </c:pt>
                <c:pt idx="2853">
                  <c:v>28611000</c:v>
                </c:pt>
                <c:pt idx="2854">
                  <c:v>3227400</c:v>
                </c:pt>
                <c:pt idx="2855">
                  <c:v>35429000</c:v>
                </c:pt>
                <c:pt idx="2856">
                  <c:v>7186300</c:v>
                </c:pt>
                <c:pt idx="2857">
                  <c:v>2469500</c:v>
                </c:pt>
                <c:pt idx="2858">
                  <c:v>3151100</c:v>
                </c:pt>
                <c:pt idx="2859">
                  <c:v>21653000</c:v>
                </c:pt>
                <c:pt idx="2860">
                  <c:v>7288200</c:v>
                </c:pt>
                <c:pt idx="2861">
                  <c:v>15997000</c:v>
                </c:pt>
                <c:pt idx="2862">
                  <c:v>2131900</c:v>
                </c:pt>
                <c:pt idx="2863">
                  <c:v>17463000</c:v>
                </c:pt>
                <c:pt idx="2864">
                  <c:v>2329500</c:v>
                </c:pt>
                <c:pt idx="2865">
                  <c:v>257470000</c:v>
                </c:pt>
                <c:pt idx="2866">
                  <c:v>37793000</c:v>
                </c:pt>
                <c:pt idx="2867">
                  <c:v>11137000</c:v>
                </c:pt>
                <c:pt idx="2868">
                  <c:v>10306000</c:v>
                </c:pt>
                <c:pt idx="2869">
                  <c:v>121680000</c:v>
                </c:pt>
                <c:pt idx="2870">
                  <c:v>517840</c:v>
                </c:pt>
                <c:pt idx="2871">
                  <c:v>33073000</c:v>
                </c:pt>
                <c:pt idx="2872">
                  <c:v>36039000</c:v>
                </c:pt>
                <c:pt idx="2873">
                  <c:v>26468000</c:v>
                </c:pt>
                <c:pt idx="2874">
                  <c:v>2208900</c:v>
                </c:pt>
                <c:pt idx="2875">
                  <c:v>40736000</c:v>
                </c:pt>
                <c:pt idx="2876">
                  <c:v>2122400</c:v>
                </c:pt>
                <c:pt idx="2877">
                  <c:v>3376100</c:v>
                </c:pt>
                <c:pt idx="2878">
                  <c:v>137940000</c:v>
                </c:pt>
                <c:pt idx="2879">
                  <c:v>9761600</c:v>
                </c:pt>
                <c:pt idx="2880">
                  <c:v>11829000</c:v>
                </c:pt>
                <c:pt idx="2881">
                  <c:v>63470000</c:v>
                </c:pt>
                <c:pt idx="2882">
                  <c:v>36197000</c:v>
                </c:pt>
                <c:pt idx="2883">
                  <c:v>13503000</c:v>
                </c:pt>
                <c:pt idx="2884">
                  <c:v>37311000</c:v>
                </c:pt>
                <c:pt idx="2885">
                  <c:v>158000000</c:v>
                </c:pt>
                <c:pt idx="2886">
                  <c:v>2665600</c:v>
                </c:pt>
                <c:pt idx="2887">
                  <c:v>17176000</c:v>
                </c:pt>
                <c:pt idx="2888">
                  <c:v>42353000</c:v>
                </c:pt>
                <c:pt idx="2889">
                  <c:v>307830000</c:v>
                </c:pt>
                <c:pt idx="2890">
                  <c:v>24457000</c:v>
                </c:pt>
                <c:pt idx="2891">
                  <c:v>1575100</c:v>
                </c:pt>
                <c:pt idx="2892">
                  <c:v>48952000</c:v>
                </c:pt>
                <c:pt idx="2893">
                  <c:v>74021000</c:v>
                </c:pt>
                <c:pt idx="2894">
                  <c:v>56006000</c:v>
                </c:pt>
                <c:pt idx="2895">
                  <c:v>99946000</c:v>
                </c:pt>
                <c:pt idx="2896">
                  <c:v>151380000</c:v>
                </c:pt>
                <c:pt idx="2897">
                  <c:v>22911000</c:v>
                </c:pt>
                <c:pt idx="2898">
                  <c:v>121050000</c:v>
                </c:pt>
                <c:pt idx="2899">
                  <c:v>3899000</c:v>
                </c:pt>
                <c:pt idx="2900">
                  <c:v>4314700</c:v>
                </c:pt>
                <c:pt idx="2901">
                  <c:v>3425100</c:v>
                </c:pt>
                <c:pt idx="2902">
                  <c:v>4652700</c:v>
                </c:pt>
                <c:pt idx="2903">
                  <c:v>4263300</c:v>
                </c:pt>
                <c:pt idx="2904">
                  <c:v>8561700</c:v>
                </c:pt>
                <c:pt idx="2905">
                  <c:v>10446000</c:v>
                </c:pt>
                <c:pt idx="2906">
                  <c:v>11334000</c:v>
                </c:pt>
                <c:pt idx="2907">
                  <c:v>8567600</c:v>
                </c:pt>
                <c:pt idx="2908">
                  <c:v>2329100</c:v>
                </c:pt>
                <c:pt idx="2909">
                  <c:v>5593000</c:v>
                </c:pt>
                <c:pt idx="2910">
                  <c:v>15859000</c:v>
                </c:pt>
                <c:pt idx="2911">
                  <c:v>7385900</c:v>
                </c:pt>
                <c:pt idx="2912">
                  <c:v>285260000</c:v>
                </c:pt>
                <c:pt idx="2913">
                  <c:v>2584100</c:v>
                </c:pt>
                <c:pt idx="2914">
                  <c:v>38164000</c:v>
                </c:pt>
                <c:pt idx="2915">
                  <c:v>58896000</c:v>
                </c:pt>
                <c:pt idx="2916">
                  <c:v>3438200</c:v>
                </c:pt>
                <c:pt idx="2917">
                  <c:v>4595500</c:v>
                </c:pt>
                <c:pt idx="2918">
                  <c:v>161860000</c:v>
                </c:pt>
                <c:pt idx="2919">
                  <c:v>11252000</c:v>
                </c:pt>
                <c:pt idx="2920">
                  <c:v>35774000</c:v>
                </c:pt>
                <c:pt idx="2921">
                  <c:v>96237000</c:v>
                </c:pt>
                <c:pt idx="2922">
                  <c:v>864160000</c:v>
                </c:pt>
                <c:pt idx="2923">
                  <c:v>8305400</c:v>
                </c:pt>
                <c:pt idx="2924">
                  <c:v>287560000</c:v>
                </c:pt>
                <c:pt idx="2925">
                  <c:v>4439200</c:v>
                </c:pt>
                <c:pt idx="2926">
                  <c:v>155110000</c:v>
                </c:pt>
                <c:pt idx="2927">
                  <c:v>13258000</c:v>
                </c:pt>
                <c:pt idx="2928">
                  <c:v>15761000</c:v>
                </c:pt>
                <c:pt idx="2929">
                  <c:v>187430000</c:v>
                </c:pt>
                <c:pt idx="2930">
                  <c:v>20109000</c:v>
                </c:pt>
                <c:pt idx="2931">
                  <c:v>15238000</c:v>
                </c:pt>
                <c:pt idx="2932">
                  <c:v>58717000</c:v>
                </c:pt>
                <c:pt idx="2933">
                  <c:v>59294000</c:v>
                </c:pt>
                <c:pt idx="2934">
                  <c:v>51425000</c:v>
                </c:pt>
                <c:pt idx="2935">
                  <c:v>35655000</c:v>
                </c:pt>
                <c:pt idx="2936">
                  <c:v>39568000</c:v>
                </c:pt>
                <c:pt idx="2937">
                  <c:v>45282000</c:v>
                </c:pt>
                <c:pt idx="2938">
                  <c:v>6456700</c:v>
                </c:pt>
                <c:pt idx="2939">
                  <c:v>7463100</c:v>
                </c:pt>
                <c:pt idx="2940">
                  <c:v>36470000</c:v>
                </c:pt>
                <c:pt idx="2941">
                  <c:v>27178000</c:v>
                </c:pt>
                <c:pt idx="2942">
                  <c:v>16998000</c:v>
                </c:pt>
                <c:pt idx="2943">
                  <c:v>52649000</c:v>
                </c:pt>
                <c:pt idx="2944">
                  <c:v>79034000</c:v>
                </c:pt>
                <c:pt idx="2945">
                  <c:v>1816800</c:v>
                </c:pt>
                <c:pt idx="2946">
                  <c:v>2771600</c:v>
                </c:pt>
                <c:pt idx="2947">
                  <c:v>11237000</c:v>
                </c:pt>
                <c:pt idx="2948">
                  <c:v>4461200</c:v>
                </c:pt>
                <c:pt idx="2949">
                  <c:v>4326700</c:v>
                </c:pt>
                <c:pt idx="2950">
                  <c:v>3040200</c:v>
                </c:pt>
                <c:pt idx="2951">
                  <c:v>12090000</c:v>
                </c:pt>
                <c:pt idx="2952">
                  <c:v>6309400</c:v>
                </c:pt>
                <c:pt idx="2953">
                  <c:v>606110000</c:v>
                </c:pt>
                <c:pt idx="2954">
                  <c:v>2566200</c:v>
                </c:pt>
                <c:pt idx="2955">
                  <c:v>69879000</c:v>
                </c:pt>
                <c:pt idx="2956">
                  <c:v>7851400</c:v>
                </c:pt>
                <c:pt idx="2957">
                  <c:v>13418000</c:v>
                </c:pt>
                <c:pt idx="2958">
                  <c:v>6636600</c:v>
                </c:pt>
                <c:pt idx="2959">
                  <c:v>2458900</c:v>
                </c:pt>
                <c:pt idx="2960">
                  <c:v>7270200</c:v>
                </c:pt>
                <c:pt idx="2961">
                  <c:v>24023000</c:v>
                </c:pt>
                <c:pt idx="2962">
                  <c:v>34843000</c:v>
                </c:pt>
                <c:pt idx="2963">
                  <c:v>7635800</c:v>
                </c:pt>
                <c:pt idx="2964">
                  <c:v>6634100</c:v>
                </c:pt>
                <c:pt idx="2965">
                  <c:v>320150</c:v>
                </c:pt>
                <c:pt idx="2966">
                  <c:v>62311000</c:v>
                </c:pt>
                <c:pt idx="2967">
                  <c:v>27718000</c:v>
                </c:pt>
                <c:pt idx="2968">
                  <c:v>25373000</c:v>
                </c:pt>
                <c:pt idx="2969">
                  <c:v>9487000</c:v>
                </c:pt>
                <c:pt idx="2970">
                  <c:v>53288000</c:v>
                </c:pt>
                <c:pt idx="2971">
                  <c:v>92833000</c:v>
                </c:pt>
                <c:pt idx="2972">
                  <c:v>43927000</c:v>
                </c:pt>
                <c:pt idx="2973">
                  <c:v>439480000</c:v>
                </c:pt>
                <c:pt idx="2974">
                  <c:v>156440000</c:v>
                </c:pt>
                <c:pt idx="2975">
                  <c:v>93893000</c:v>
                </c:pt>
                <c:pt idx="2976">
                  <c:v>10693000</c:v>
                </c:pt>
                <c:pt idx="2977">
                  <c:v>12501000</c:v>
                </c:pt>
                <c:pt idx="2978">
                  <c:v>3692700</c:v>
                </c:pt>
                <c:pt idx="2979">
                  <c:v>19309000</c:v>
                </c:pt>
                <c:pt idx="2980">
                  <c:v>7120600</c:v>
                </c:pt>
                <c:pt idx="2981">
                  <c:v>16011000</c:v>
                </c:pt>
                <c:pt idx="2982">
                  <c:v>26168000</c:v>
                </c:pt>
                <c:pt idx="2983">
                  <c:v>129390000</c:v>
                </c:pt>
                <c:pt idx="2984">
                  <c:v>4049800</c:v>
                </c:pt>
                <c:pt idx="2985">
                  <c:v>22075000</c:v>
                </c:pt>
                <c:pt idx="2986">
                  <c:v>5140900</c:v>
                </c:pt>
                <c:pt idx="2987">
                  <c:v>2696000</c:v>
                </c:pt>
                <c:pt idx="2988">
                  <c:v>73712000</c:v>
                </c:pt>
                <c:pt idx="2989">
                  <c:v>3413200</c:v>
                </c:pt>
                <c:pt idx="2990">
                  <c:v>9584700</c:v>
                </c:pt>
                <c:pt idx="2991">
                  <c:v>146680000</c:v>
                </c:pt>
                <c:pt idx="2992">
                  <c:v>10101000</c:v>
                </c:pt>
                <c:pt idx="2993">
                  <c:v>107900000</c:v>
                </c:pt>
                <c:pt idx="2994">
                  <c:v>9307100</c:v>
                </c:pt>
                <c:pt idx="2995">
                  <c:v>4544800</c:v>
                </c:pt>
                <c:pt idx="2996">
                  <c:v>6541200</c:v>
                </c:pt>
                <c:pt idx="2997">
                  <c:v>56056000</c:v>
                </c:pt>
                <c:pt idx="2998">
                  <c:v>32688000</c:v>
                </c:pt>
                <c:pt idx="2999">
                  <c:v>44446000</c:v>
                </c:pt>
                <c:pt idx="3000">
                  <c:v>9760900</c:v>
                </c:pt>
                <c:pt idx="3001">
                  <c:v>46286000</c:v>
                </c:pt>
                <c:pt idx="3002">
                  <c:v>17052000</c:v>
                </c:pt>
                <c:pt idx="3003">
                  <c:v>12782000</c:v>
                </c:pt>
                <c:pt idx="3004">
                  <c:v>9663300</c:v>
                </c:pt>
                <c:pt idx="3005">
                  <c:v>6730000</c:v>
                </c:pt>
                <c:pt idx="3006">
                  <c:v>18714000</c:v>
                </c:pt>
                <c:pt idx="3007">
                  <c:v>2641500</c:v>
                </c:pt>
                <c:pt idx="3008">
                  <c:v>32286000</c:v>
                </c:pt>
                <c:pt idx="3009">
                  <c:v>21351000</c:v>
                </c:pt>
                <c:pt idx="3010">
                  <c:v>2444400</c:v>
                </c:pt>
                <c:pt idx="3011">
                  <c:v>1148200</c:v>
                </c:pt>
                <c:pt idx="3012">
                  <c:v>200150000</c:v>
                </c:pt>
                <c:pt idx="3013">
                  <c:v>23281000</c:v>
                </c:pt>
                <c:pt idx="3014">
                  <c:v>4599200</c:v>
                </c:pt>
                <c:pt idx="3015">
                  <c:v>105190000</c:v>
                </c:pt>
                <c:pt idx="3016">
                  <c:v>4382000</c:v>
                </c:pt>
                <c:pt idx="3017">
                  <c:v>3906200</c:v>
                </c:pt>
                <c:pt idx="3018">
                  <c:v>60381000</c:v>
                </c:pt>
                <c:pt idx="3019">
                  <c:v>582860000</c:v>
                </c:pt>
                <c:pt idx="3020">
                  <c:v>13039000</c:v>
                </c:pt>
                <c:pt idx="3021">
                  <c:v>14432000</c:v>
                </c:pt>
                <c:pt idx="3022">
                  <c:v>875670</c:v>
                </c:pt>
                <c:pt idx="3023">
                  <c:v>11162000</c:v>
                </c:pt>
                <c:pt idx="3024">
                  <c:v>3235000</c:v>
                </c:pt>
                <c:pt idx="3025">
                  <c:v>8916200</c:v>
                </c:pt>
                <c:pt idx="3026">
                  <c:v>21671000</c:v>
                </c:pt>
                <c:pt idx="3027">
                  <c:v>16545000</c:v>
                </c:pt>
                <c:pt idx="3028">
                  <c:v>51302000</c:v>
                </c:pt>
                <c:pt idx="3029">
                  <c:v>29933000</c:v>
                </c:pt>
                <c:pt idx="3030">
                  <c:v>3261000</c:v>
                </c:pt>
                <c:pt idx="3031">
                  <c:v>1569500</c:v>
                </c:pt>
                <c:pt idx="3032">
                  <c:v>33651000</c:v>
                </c:pt>
                <c:pt idx="3033">
                  <c:v>87929000</c:v>
                </c:pt>
                <c:pt idx="3034">
                  <c:v>3632800</c:v>
                </c:pt>
                <c:pt idx="3035">
                  <c:v>543070000</c:v>
                </c:pt>
                <c:pt idx="3036">
                  <c:v>483090000</c:v>
                </c:pt>
                <c:pt idx="3037">
                  <c:v>10502000</c:v>
                </c:pt>
                <c:pt idx="3038">
                  <c:v>439810000</c:v>
                </c:pt>
                <c:pt idx="3039">
                  <c:v>10248000</c:v>
                </c:pt>
                <c:pt idx="3040">
                  <c:v>35033000</c:v>
                </c:pt>
                <c:pt idx="3041">
                  <c:v>4058500</c:v>
                </c:pt>
                <c:pt idx="3042">
                  <c:v>6325700</c:v>
                </c:pt>
                <c:pt idx="3043">
                  <c:v>2311400000</c:v>
                </c:pt>
                <c:pt idx="3044">
                  <c:v>110810000</c:v>
                </c:pt>
                <c:pt idx="3045">
                  <c:v>3983200</c:v>
                </c:pt>
                <c:pt idx="3046">
                  <c:v>4405500</c:v>
                </c:pt>
                <c:pt idx="3047">
                  <c:v>4747100</c:v>
                </c:pt>
                <c:pt idx="3048">
                  <c:v>577650000</c:v>
                </c:pt>
                <c:pt idx="3049">
                  <c:v>14503000</c:v>
                </c:pt>
                <c:pt idx="3050">
                  <c:v>5919600</c:v>
                </c:pt>
                <c:pt idx="3051">
                  <c:v>19431000</c:v>
                </c:pt>
                <c:pt idx="3052">
                  <c:v>20619000</c:v>
                </c:pt>
                <c:pt idx="3053">
                  <c:v>15327000</c:v>
                </c:pt>
                <c:pt idx="3054">
                  <c:v>117880000</c:v>
                </c:pt>
                <c:pt idx="3055">
                  <c:v>129560000</c:v>
                </c:pt>
                <c:pt idx="3056">
                  <c:v>61168000</c:v>
                </c:pt>
                <c:pt idx="3057">
                  <c:v>14414000</c:v>
                </c:pt>
                <c:pt idx="3058">
                  <c:v>16174000</c:v>
                </c:pt>
                <c:pt idx="3059">
                  <c:v>6238900</c:v>
                </c:pt>
                <c:pt idx="3060">
                  <c:v>36246000</c:v>
                </c:pt>
                <c:pt idx="3061">
                  <c:v>59495000</c:v>
                </c:pt>
                <c:pt idx="3062">
                  <c:v>14618000</c:v>
                </c:pt>
                <c:pt idx="3063">
                  <c:v>25598000</c:v>
                </c:pt>
                <c:pt idx="3064">
                  <c:v>15779000</c:v>
                </c:pt>
                <c:pt idx="3065">
                  <c:v>23332000</c:v>
                </c:pt>
                <c:pt idx="3066">
                  <c:v>1312100</c:v>
                </c:pt>
                <c:pt idx="3067">
                  <c:v>5297500</c:v>
                </c:pt>
                <c:pt idx="3068">
                  <c:v>32286000</c:v>
                </c:pt>
                <c:pt idx="3069">
                  <c:v>16504000</c:v>
                </c:pt>
                <c:pt idx="3070">
                  <c:v>68593000</c:v>
                </c:pt>
                <c:pt idx="3071">
                  <c:v>21165000</c:v>
                </c:pt>
                <c:pt idx="3072">
                  <c:v>25883000</c:v>
                </c:pt>
                <c:pt idx="3073">
                  <c:v>3725400</c:v>
                </c:pt>
                <c:pt idx="3074">
                  <c:v>29610000</c:v>
                </c:pt>
                <c:pt idx="3075">
                  <c:v>6152600</c:v>
                </c:pt>
                <c:pt idx="3076">
                  <c:v>4001300</c:v>
                </c:pt>
                <c:pt idx="3077">
                  <c:v>9747300</c:v>
                </c:pt>
                <c:pt idx="3078">
                  <c:v>51951000</c:v>
                </c:pt>
                <c:pt idx="3079">
                  <c:v>14318000</c:v>
                </c:pt>
                <c:pt idx="3080">
                  <c:v>8048800</c:v>
                </c:pt>
                <c:pt idx="3081">
                  <c:v>11736000</c:v>
                </c:pt>
                <c:pt idx="3082">
                  <c:v>4065900</c:v>
                </c:pt>
                <c:pt idx="3083">
                  <c:v>63457000</c:v>
                </c:pt>
                <c:pt idx="3084">
                  <c:v>13648000</c:v>
                </c:pt>
                <c:pt idx="3085">
                  <c:v>457210</c:v>
                </c:pt>
                <c:pt idx="3086">
                  <c:v>56597000</c:v>
                </c:pt>
                <c:pt idx="3087">
                  <c:v>929320</c:v>
                </c:pt>
                <c:pt idx="3088">
                  <c:v>14513000</c:v>
                </c:pt>
                <c:pt idx="3089">
                  <c:v>3802600</c:v>
                </c:pt>
                <c:pt idx="3090">
                  <c:v>45344000</c:v>
                </c:pt>
                <c:pt idx="3091">
                  <c:v>185380000</c:v>
                </c:pt>
                <c:pt idx="3092">
                  <c:v>107270000</c:v>
                </c:pt>
                <c:pt idx="3093">
                  <c:v>5049600</c:v>
                </c:pt>
                <c:pt idx="3094">
                  <c:v>26061000</c:v>
                </c:pt>
                <c:pt idx="3095">
                  <c:v>3247000</c:v>
                </c:pt>
                <c:pt idx="3096">
                  <c:v>3801600</c:v>
                </c:pt>
                <c:pt idx="3097">
                  <c:v>6667500</c:v>
                </c:pt>
                <c:pt idx="3098">
                  <c:v>9582400</c:v>
                </c:pt>
                <c:pt idx="3099">
                  <c:v>1121500</c:v>
                </c:pt>
                <c:pt idx="3100">
                  <c:v>3180000</c:v>
                </c:pt>
                <c:pt idx="3101">
                  <c:v>16002000</c:v>
                </c:pt>
                <c:pt idx="3102">
                  <c:v>239950000</c:v>
                </c:pt>
                <c:pt idx="3103">
                  <c:v>95072000</c:v>
                </c:pt>
                <c:pt idx="3104">
                  <c:v>774580000</c:v>
                </c:pt>
                <c:pt idx="3105">
                  <c:v>11412000</c:v>
                </c:pt>
                <c:pt idx="3106">
                  <c:v>11781000</c:v>
                </c:pt>
                <c:pt idx="3107">
                  <c:v>6495900</c:v>
                </c:pt>
                <c:pt idx="3108">
                  <c:v>5350100</c:v>
                </c:pt>
                <c:pt idx="3109">
                  <c:v>5045700</c:v>
                </c:pt>
                <c:pt idx="3110">
                  <c:v>2243800</c:v>
                </c:pt>
                <c:pt idx="3111">
                  <c:v>245440000</c:v>
                </c:pt>
                <c:pt idx="3112">
                  <c:v>63484000</c:v>
                </c:pt>
                <c:pt idx="3113">
                  <c:v>39336000</c:v>
                </c:pt>
                <c:pt idx="3114">
                  <c:v>28513000</c:v>
                </c:pt>
                <c:pt idx="3115">
                  <c:v>25256000</c:v>
                </c:pt>
                <c:pt idx="3116">
                  <c:v>15376000</c:v>
                </c:pt>
                <c:pt idx="3117">
                  <c:v>2643100</c:v>
                </c:pt>
                <c:pt idx="3118">
                  <c:v>34081000</c:v>
                </c:pt>
                <c:pt idx="3119">
                  <c:v>9844500</c:v>
                </c:pt>
                <c:pt idx="3120">
                  <c:v>25181000</c:v>
                </c:pt>
                <c:pt idx="3121">
                  <c:v>16215000</c:v>
                </c:pt>
                <c:pt idx="3122">
                  <c:v>52500000</c:v>
                </c:pt>
                <c:pt idx="3123">
                  <c:v>15405000</c:v>
                </c:pt>
                <c:pt idx="3124">
                  <c:v>498560000</c:v>
                </c:pt>
                <c:pt idx="3125">
                  <c:v>19701000</c:v>
                </c:pt>
                <c:pt idx="3126">
                  <c:v>2281100</c:v>
                </c:pt>
                <c:pt idx="3127">
                  <c:v>49154000</c:v>
                </c:pt>
                <c:pt idx="3128">
                  <c:v>6749100</c:v>
                </c:pt>
                <c:pt idx="3129">
                  <c:v>2667000</c:v>
                </c:pt>
                <c:pt idx="3130">
                  <c:v>3922200</c:v>
                </c:pt>
                <c:pt idx="3131">
                  <c:v>325460000</c:v>
                </c:pt>
                <c:pt idx="3132">
                  <c:v>6786700</c:v>
                </c:pt>
                <c:pt idx="3133">
                  <c:v>12217000</c:v>
                </c:pt>
                <c:pt idx="3134">
                  <c:v>2580300</c:v>
                </c:pt>
                <c:pt idx="3135">
                  <c:v>9680000</c:v>
                </c:pt>
                <c:pt idx="3136">
                  <c:v>63589000</c:v>
                </c:pt>
                <c:pt idx="3137">
                  <c:v>8044200</c:v>
                </c:pt>
                <c:pt idx="3138">
                  <c:v>4643400</c:v>
                </c:pt>
                <c:pt idx="3139">
                  <c:v>1947500</c:v>
                </c:pt>
                <c:pt idx="3140">
                  <c:v>146530000</c:v>
                </c:pt>
                <c:pt idx="3141">
                  <c:v>535180</c:v>
                </c:pt>
                <c:pt idx="3142">
                  <c:v>1070300</c:v>
                </c:pt>
                <c:pt idx="3143">
                  <c:v>6610600</c:v>
                </c:pt>
                <c:pt idx="3144">
                  <c:v>64006000</c:v>
                </c:pt>
                <c:pt idx="3145">
                  <c:v>16006000</c:v>
                </c:pt>
                <c:pt idx="3146">
                  <c:v>3651500</c:v>
                </c:pt>
                <c:pt idx="3147">
                  <c:v>7184600</c:v>
                </c:pt>
                <c:pt idx="3148">
                  <c:v>210360000</c:v>
                </c:pt>
                <c:pt idx="3149">
                  <c:v>2358300</c:v>
                </c:pt>
                <c:pt idx="3150">
                  <c:v>2438000</c:v>
                </c:pt>
                <c:pt idx="3151">
                  <c:v>7290000</c:v>
                </c:pt>
                <c:pt idx="3152">
                  <c:v>32546000</c:v>
                </c:pt>
                <c:pt idx="3153">
                  <c:v>3495000</c:v>
                </c:pt>
                <c:pt idx="3154">
                  <c:v>9635300</c:v>
                </c:pt>
                <c:pt idx="3155">
                  <c:v>1024100000</c:v>
                </c:pt>
                <c:pt idx="3156">
                  <c:v>12180000</c:v>
                </c:pt>
                <c:pt idx="3157">
                  <c:v>3158900</c:v>
                </c:pt>
                <c:pt idx="3158">
                  <c:v>10471000</c:v>
                </c:pt>
                <c:pt idx="3159">
                  <c:v>5785300</c:v>
                </c:pt>
                <c:pt idx="3160">
                  <c:v>6228300</c:v>
                </c:pt>
                <c:pt idx="3161">
                  <c:v>7707400</c:v>
                </c:pt>
                <c:pt idx="3162">
                  <c:v>1652100</c:v>
                </c:pt>
                <c:pt idx="3163">
                  <c:v>39264000</c:v>
                </c:pt>
                <c:pt idx="3164">
                  <c:v>10575000</c:v>
                </c:pt>
                <c:pt idx="3165">
                  <c:v>28176000</c:v>
                </c:pt>
                <c:pt idx="3166">
                  <c:v>2500400</c:v>
                </c:pt>
                <c:pt idx="3167">
                  <c:v>6782700</c:v>
                </c:pt>
                <c:pt idx="3168">
                  <c:v>760340</c:v>
                </c:pt>
                <c:pt idx="3169">
                  <c:v>29383000</c:v>
                </c:pt>
                <c:pt idx="3170">
                  <c:v>32009000</c:v>
                </c:pt>
                <c:pt idx="3171">
                  <c:v>4148800</c:v>
                </c:pt>
                <c:pt idx="3172">
                  <c:v>16589000</c:v>
                </c:pt>
                <c:pt idx="3173">
                  <c:v>9302600</c:v>
                </c:pt>
                <c:pt idx="3174">
                  <c:v>3330100</c:v>
                </c:pt>
                <c:pt idx="3175">
                  <c:v>67206000</c:v>
                </c:pt>
                <c:pt idx="3176">
                  <c:v>55637000</c:v>
                </c:pt>
                <c:pt idx="3177">
                  <c:v>30779000</c:v>
                </c:pt>
                <c:pt idx="3178">
                  <c:v>14555000</c:v>
                </c:pt>
                <c:pt idx="3179">
                  <c:v>149320000</c:v>
                </c:pt>
                <c:pt idx="3180">
                  <c:v>11105000</c:v>
                </c:pt>
                <c:pt idx="3181">
                  <c:v>15497000</c:v>
                </c:pt>
                <c:pt idx="3182">
                  <c:v>12970000</c:v>
                </c:pt>
                <c:pt idx="3183">
                  <c:v>330180000</c:v>
                </c:pt>
                <c:pt idx="3184">
                  <c:v>2210800</c:v>
                </c:pt>
                <c:pt idx="3185">
                  <c:v>6054700</c:v>
                </c:pt>
                <c:pt idx="3186">
                  <c:v>7845500</c:v>
                </c:pt>
                <c:pt idx="3187">
                  <c:v>19778000</c:v>
                </c:pt>
                <c:pt idx="3188">
                  <c:v>9092800</c:v>
                </c:pt>
                <c:pt idx="3189">
                  <c:v>21989000</c:v>
                </c:pt>
                <c:pt idx="3190">
                  <c:v>4622300</c:v>
                </c:pt>
                <c:pt idx="3191">
                  <c:v>4704100</c:v>
                </c:pt>
                <c:pt idx="3192">
                  <c:v>69433000</c:v>
                </c:pt>
                <c:pt idx="3193">
                  <c:v>410830000</c:v>
                </c:pt>
                <c:pt idx="3194">
                  <c:v>23497000</c:v>
                </c:pt>
                <c:pt idx="3195">
                  <c:v>17096000</c:v>
                </c:pt>
                <c:pt idx="3196">
                  <c:v>10996000</c:v>
                </c:pt>
                <c:pt idx="3197">
                  <c:v>44065000</c:v>
                </c:pt>
                <c:pt idx="3198">
                  <c:v>432360</c:v>
                </c:pt>
                <c:pt idx="3199">
                  <c:v>4380600</c:v>
                </c:pt>
                <c:pt idx="3200">
                  <c:v>6292300</c:v>
                </c:pt>
                <c:pt idx="3201">
                  <c:v>2096300</c:v>
                </c:pt>
                <c:pt idx="3202">
                  <c:v>120280000</c:v>
                </c:pt>
                <c:pt idx="3203">
                  <c:v>4110000</c:v>
                </c:pt>
                <c:pt idx="3204">
                  <c:v>3167500</c:v>
                </c:pt>
                <c:pt idx="3205">
                  <c:v>865400</c:v>
                </c:pt>
                <c:pt idx="3206">
                  <c:v>8043400</c:v>
                </c:pt>
                <c:pt idx="3207">
                  <c:v>226530</c:v>
                </c:pt>
                <c:pt idx="3208">
                  <c:v>105540000</c:v>
                </c:pt>
                <c:pt idx="3209">
                  <c:v>514470</c:v>
                </c:pt>
                <c:pt idx="3210">
                  <c:v>5640500</c:v>
                </c:pt>
                <c:pt idx="3211">
                  <c:v>19609000</c:v>
                </c:pt>
                <c:pt idx="3212">
                  <c:v>86400000</c:v>
                </c:pt>
                <c:pt idx="3213">
                  <c:v>48546000</c:v>
                </c:pt>
                <c:pt idx="3214">
                  <c:v>7436300</c:v>
                </c:pt>
                <c:pt idx="3215">
                  <c:v>146020000</c:v>
                </c:pt>
                <c:pt idx="3216">
                  <c:v>2756000</c:v>
                </c:pt>
                <c:pt idx="3217">
                  <c:v>19161000</c:v>
                </c:pt>
                <c:pt idx="3218">
                  <c:v>348040000</c:v>
                </c:pt>
                <c:pt idx="3219">
                  <c:v>295860</c:v>
                </c:pt>
                <c:pt idx="3220">
                  <c:v>3537100</c:v>
                </c:pt>
                <c:pt idx="3221">
                  <c:v>207670000</c:v>
                </c:pt>
                <c:pt idx="3222">
                  <c:v>101570000</c:v>
                </c:pt>
                <c:pt idx="3223">
                  <c:v>23904000</c:v>
                </c:pt>
                <c:pt idx="3224">
                  <c:v>3558400</c:v>
                </c:pt>
                <c:pt idx="3225">
                  <c:v>21854000</c:v>
                </c:pt>
                <c:pt idx="3226">
                  <c:v>5903800</c:v>
                </c:pt>
                <c:pt idx="3227">
                  <c:v>110960000</c:v>
                </c:pt>
                <c:pt idx="3228">
                  <c:v>31212000</c:v>
                </c:pt>
                <c:pt idx="3229">
                  <c:v>34864000</c:v>
                </c:pt>
                <c:pt idx="3230">
                  <c:v>9999700</c:v>
                </c:pt>
                <c:pt idx="3231">
                  <c:v>17132000</c:v>
                </c:pt>
                <c:pt idx="3232">
                  <c:v>1017400</c:v>
                </c:pt>
                <c:pt idx="3233">
                  <c:v>69949000</c:v>
                </c:pt>
                <c:pt idx="3234">
                  <c:v>140170000</c:v>
                </c:pt>
                <c:pt idx="3235">
                  <c:v>51759000</c:v>
                </c:pt>
                <c:pt idx="3236">
                  <c:v>36157000</c:v>
                </c:pt>
                <c:pt idx="3237">
                  <c:v>35301000</c:v>
                </c:pt>
                <c:pt idx="3238">
                  <c:v>62418000</c:v>
                </c:pt>
                <c:pt idx="3239">
                  <c:v>3501900</c:v>
                </c:pt>
                <c:pt idx="3240">
                  <c:v>16187000</c:v>
                </c:pt>
                <c:pt idx="3241">
                  <c:v>3412600</c:v>
                </c:pt>
                <c:pt idx="3242">
                  <c:v>45227000</c:v>
                </c:pt>
                <c:pt idx="3243">
                  <c:v>18251000</c:v>
                </c:pt>
                <c:pt idx="3244">
                  <c:v>40723000</c:v>
                </c:pt>
                <c:pt idx="3245">
                  <c:v>2061100</c:v>
                </c:pt>
                <c:pt idx="3246">
                  <c:v>2039100</c:v>
                </c:pt>
                <c:pt idx="3247">
                  <c:v>18536000</c:v>
                </c:pt>
                <c:pt idx="3248">
                  <c:v>1351300</c:v>
                </c:pt>
                <c:pt idx="3249">
                  <c:v>71803000</c:v>
                </c:pt>
                <c:pt idx="3250">
                  <c:v>43118000</c:v>
                </c:pt>
                <c:pt idx="3251">
                  <c:v>10822000</c:v>
                </c:pt>
                <c:pt idx="3252">
                  <c:v>38806000</c:v>
                </c:pt>
                <c:pt idx="3253">
                  <c:v>13602000</c:v>
                </c:pt>
                <c:pt idx="3254">
                  <c:v>2464700</c:v>
                </c:pt>
                <c:pt idx="3255">
                  <c:v>19658000</c:v>
                </c:pt>
                <c:pt idx="3256">
                  <c:v>2942500</c:v>
                </c:pt>
                <c:pt idx="3257">
                  <c:v>2174200</c:v>
                </c:pt>
                <c:pt idx="3258">
                  <c:v>1865800</c:v>
                </c:pt>
                <c:pt idx="3259">
                  <c:v>47719000</c:v>
                </c:pt>
                <c:pt idx="3260">
                  <c:v>1125700</c:v>
                </c:pt>
                <c:pt idx="3261">
                  <c:v>41142000</c:v>
                </c:pt>
                <c:pt idx="3262">
                  <c:v>44972000</c:v>
                </c:pt>
                <c:pt idx="3263">
                  <c:v>4517900</c:v>
                </c:pt>
                <c:pt idx="3264">
                  <c:v>7553200</c:v>
                </c:pt>
                <c:pt idx="3265">
                  <c:v>27357000</c:v>
                </c:pt>
                <c:pt idx="3266">
                  <c:v>18575000</c:v>
                </c:pt>
                <c:pt idx="3267">
                  <c:v>12163000</c:v>
                </c:pt>
                <c:pt idx="3268">
                  <c:v>7557700</c:v>
                </c:pt>
                <c:pt idx="3269">
                  <c:v>21424000</c:v>
                </c:pt>
                <c:pt idx="3270">
                  <c:v>44995000</c:v>
                </c:pt>
                <c:pt idx="3271">
                  <c:v>1376500</c:v>
                </c:pt>
                <c:pt idx="3272">
                  <c:v>10650000</c:v>
                </c:pt>
                <c:pt idx="3273">
                  <c:v>19343000</c:v>
                </c:pt>
                <c:pt idx="3274">
                  <c:v>3764800</c:v>
                </c:pt>
                <c:pt idx="3275">
                  <c:v>3944300</c:v>
                </c:pt>
                <c:pt idx="3276">
                  <c:v>48671000</c:v>
                </c:pt>
                <c:pt idx="3277">
                  <c:v>332220000</c:v>
                </c:pt>
                <c:pt idx="3278">
                  <c:v>35986000</c:v>
                </c:pt>
                <c:pt idx="3279">
                  <c:v>9516600</c:v>
                </c:pt>
                <c:pt idx="3280">
                  <c:v>3777900</c:v>
                </c:pt>
                <c:pt idx="3281">
                  <c:v>2418400</c:v>
                </c:pt>
                <c:pt idx="3282">
                  <c:v>5515500</c:v>
                </c:pt>
                <c:pt idx="3283">
                  <c:v>1874700</c:v>
                </c:pt>
                <c:pt idx="3284">
                  <c:v>3164600</c:v>
                </c:pt>
                <c:pt idx="3285">
                  <c:v>9682500</c:v>
                </c:pt>
                <c:pt idx="3286">
                  <c:v>52100000</c:v>
                </c:pt>
                <c:pt idx="3287">
                  <c:v>18556000</c:v>
                </c:pt>
                <c:pt idx="3288">
                  <c:v>17153000</c:v>
                </c:pt>
                <c:pt idx="3289">
                  <c:v>39037000</c:v>
                </c:pt>
                <c:pt idx="3290">
                  <c:v>39785000</c:v>
                </c:pt>
                <c:pt idx="3291">
                  <c:v>4438800</c:v>
                </c:pt>
                <c:pt idx="3292">
                  <c:v>17410000</c:v>
                </c:pt>
                <c:pt idx="3293">
                  <c:v>6724400</c:v>
                </c:pt>
                <c:pt idx="3294">
                  <c:v>27831000</c:v>
                </c:pt>
                <c:pt idx="3295">
                  <c:v>32289000</c:v>
                </c:pt>
                <c:pt idx="3296">
                  <c:v>6531800</c:v>
                </c:pt>
                <c:pt idx="3297">
                  <c:v>5600300</c:v>
                </c:pt>
                <c:pt idx="3298">
                  <c:v>12931000</c:v>
                </c:pt>
                <c:pt idx="3299">
                  <c:v>94785000</c:v>
                </c:pt>
                <c:pt idx="3300">
                  <c:v>8679400</c:v>
                </c:pt>
                <c:pt idx="3301">
                  <c:v>46234000</c:v>
                </c:pt>
                <c:pt idx="3302">
                  <c:v>2227900</c:v>
                </c:pt>
                <c:pt idx="3303">
                  <c:v>91260000</c:v>
                </c:pt>
                <c:pt idx="3304">
                  <c:v>3866800</c:v>
                </c:pt>
                <c:pt idx="3305">
                  <c:v>2990000</c:v>
                </c:pt>
                <c:pt idx="3306">
                  <c:v>15960000</c:v>
                </c:pt>
                <c:pt idx="3307">
                  <c:v>30603000</c:v>
                </c:pt>
                <c:pt idx="3308">
                  <c:v>10528000</c:v>
                </c:pt>
                <c:pt idx="3309">
                  <c:v>97374000</c:v>
                </c:pt>
                <c:pt idx="3310">
                  <c:v>15967000</c:v>
                </c:pt>
                <c:pt idx="3311">
                  <c:v>125070000</c:v>
                </c:pt>
                <c:pt idx="3312">
                  <c:v>7293300</c:v>
                </c:pt>
                <c:pt idx="3313">
                  <c:v>16261000</c:v>
                </c:pt>
                <c:pt idx="3314">
                  <c:v>368380000</c:v>
                </c:pt>
                <c:pt idx="3315">
                  <c:v>29733000</c:v>
                </c:pt>
                <c:pt idx="3316">
                  <c:v>9438400</c:v>
                </c:pt>
                <c:pt idx="3317">
                  <c:v>1249400</c:v>
                </c:pt>
                <c:pt idx="3318">
                  <c:v>13594000</c:v>
                </c:pt>
                <c:pt idx="3319">
                  <c:v>928330</c:v>
                </c:pt>
                <c:pt idx="3320">
                  <c:v>50557000</c:v>
                </c:pt>
                <c:pt idx="3321">
                  <c:v>7963300</c:v>
                </c:pt>
                <c:pt idx="3322">
                  <c:v>19727000</c:v>
                </c:pt>
                <c:pt idx="3323">
                  <c:v>3438100</c:v>
                </c:pt>
                <c:pt idx="3324">
                  <c:v>105020000</c:v>
                </c:pt>
                <c:pt idx="3325">
                  <c:v>3214000</c:v>
                </c:pt>
                <c:pt idx="3326">
                  <c:v>41065000</c:v>
                </c:pt>
                <c:pt idx="3327">
                  <c:v>4276100</c:v>
                </c:pt>
                <c:pt idx="3328">
                  <c:v>807010</c:v>
                </c:pt>
                <c:pt idx="3329">
                  <c:v>20612000</c:v>
                </c:pt>
                <c:pt idx="3330">
                  <c:v>65231000</c:v>
                </c:pt>
                <c:pt idx="3331">
                  <c:v>1344800</c:v>
                </c:pt>
                <c:pt idx="3332">
                  <c:v>16425000</c:v>
                </c:pt>
                <c:pt idx="3333">
                  <c:v>18988000</c:v>
                </c:pt>
                <c:pt idx="3334">
                  <c:v>156570000</c:v>
                </c:pt>
                <c:pt idx="3335">
                  <c:v>1774800</c:v>
                </c:pt>
                <c:pt idx="3336">
                  <c:v>60508000</c:v>
                </c:pt>
                <c:pt idx="3337">
                  <c:v>20676000</c:v>
                </c:pt>
                <c:pt idx="3338">
                  <c:v>6087600</c:v>
                </c:pt>
                <c:pt idx="3339">
                  <c:v>63780000</c:v>
                </c:pt>
                <c:pt idx="3340">
                  <c:v>8528800</c:v>
                </c:pt>
                <c:pt idx="3341">
                  <c:v>20264000</c:v>
                </c:pt>
                <c:pt idx="3342">
                  <c:v>8027000</c:v>
                </c:pt>
                <c:pt idx="3343">
                  <c:v>1136200</c:v>
                </c:pt>
                <c:pt idx="3344">
                  <c:v>705420</c:v>
                </c:pt>
                <c:pt idx="3345">
                  <c:v>12400000</c:v>
                </c:pt>
                <c:pt idx="3346">
                  <c:v>9917800</c:v>
                </c:pt>
                <c:pt idx="3347">
                  <c:v>2419500</c:v>
                </c:pt>
                <c:pt idx="3348">
                  <c:v>14633000</c:v>
                </c:pt>
                <c:pt idx="3349">
                  <c:v>36868000</c:v>
                </c:pt>
                <c:pt idx="3350">
                  <c:v>253820000</c:v>
                </c:pt>
                <c:pt idx="3351">
                  <c:v>3424000</c:v>
                </c:pt>
                <c:pt idx="3352">
                  <c:v>5399400</c:v>
                </c:pt>
                <c:pt idx="3353">
                  <c:v>1531900</c:v>
                </c:pt>
                <c:pt idx="3354">
                  <c:v>5139100</c:v>
                </c:pt>
                <c:pt idx="3355">
                  <c:v>6374800</c:v>
                </c:pt>
                <c:pt idx="3356">
                  <c:v>7970800</c:v>
                </c:pt>
                <c:pt idx="3357">
                  <c:v>3315200</c:v>
                </c:pt>
                <c:pt idx="3358">
                  <c:v>13684000</c:v>
                </c:pt>
                <c:pt idx="3359">
                  <c:v>99913000</c:v>
                </c:pt>
                <c:pt idx="3360">
                  <c:v>1188500</c:v>
                </c:pt>
                <c:pt idx="3361">
                  <c:v>9960300</c:v>
                </c:pt>
                <c:pt idx="3362">
                  <c:v>3003500</c:v>
                </c:pt>
                <c:pt idx="3363">
                  <c:v>5762800</c:v>
                </c:pt>
                <c:pt idx="3364">
                  <c:v>11627000</c:v>
                </c:pt>
                <c:pt idx="3365">
                  <c:v>3338900</c:v>
                </c:pt>
                <c:pt idx="3366">
                  <c:v>165320000</c:v>
                </c:pt>
                <c:pt idx="3367">
                  <c:v>4055000</c:v>
                </c:pt>
                <c:pt idx="3368">
                  <c:v>11908000</c:v>
                </c:pt>
                <c:pt idx="3369">
                  <c:v>12048000</c:v>
                </c:pt>
                <c:pt idx="3370">
                  <c:v>64504000</c:v>
                </c:pt>
                <c:pt idx="3371">
                  <c:v>55472000</c:v>
                </c:pt>
                <c:pt idx="3372">
                  <c:v>9529800</c:v>
                </c:pt>
                <c:pt idx="3373">
                  <c:v>1217300</c:v>
                </c:pt>
                <c:pt idx="3374">
                  <c:v>1066200</c:v>
                </c:pt>
                <c:pt idx="3375">
                  <c:v>6878800</c:v>
                </c:pt>
                <c:pt idx="3376">
                  <c:v>1353400</c:v>
                </c:pt>
                <c:pt idx="3377">
                  <c:v>1073400</c:v>
                </c:pt>
                <c:pt idx="3378">
                  <c:v>706550</c:v>
                </c:pt>
                <c:pt idx="3379">
                  <c:v>9124800</c:v>
                </c:pt>
                <c:pt idx="3380">
                  <c:v>154360000</c:v>
                </c:pt>
                <c:pt idx="3381">
                  <c:v>12121000</c:v>
                </c:pt>
                <c:pt idx="3382">
                  <c:v>12827000</c:v>
                </c:pt>
                <c:pt idx="3383">
                  <c:v>332500000</c:v>
                </c:pt>
                <c:pt idx="3384">
                  <c:v>333480000</c:v>
                </c:pt>
                <c:pt idx="3385">
                  <c:v>28399000</c:v>
                </c:pt>
                <c:pt idx="3386">
                  <c:v>7270000</c:v>
                </c:pt>
                <c:pt idx="3387">
                  <c:v>1148100</c:v>
                </c:pt>
                <c:pt idx="3388">
                  <c:v>10139000</c:v>
                </c:pt>
                <c:pt idx="3389">
                  <c:v>21850000</c:v>
                </c:pt>
                <c:pt idx="3390">
                  <c:v>6123400</c:v>
                </c:pt>
                <c:pt idx="3391">
                  <c:v>13405000</c:v>
                </c:pt>
                <c:pt idx="3392">
                  <c:v>115600000</c:v>
                </c:pt>
                <c:pt idx="3393">
                  <c:v>2385400</c:v>
                </c:pt>
                <c:pt idx="3394">
                  <c:v>115360000</c:v>
                </c:pt>
                <c:pt idx="3395">
                  <c:v>12733000</c:v>
                </c:pt>
                <c:pt idx="3396">
                  <c:v>75861000</c:v>
                </c:pt>
                <c:pt idx="3397">
                  <c:v>29289000</c:v>
                </c:pt>
                <c:pt idx="3398">
                  <c:v>8792500</c:v>
                </c:pt>
                <c:pt idx="3399">
                  <c:v>17636000</c:v>
                </c:pt>
                <c:pt idx="3400">
                  <c:v>8528000</c:v>
                </c:pt>
                <c:pt idx="3401">
                  <c:v>106710000</c:v>
                </c:pt>
                <c:pt idx="3402">
                  <c:v>788310000</c:v>
                </c:pt>
                <c:pt idx="3403">
                  <c:v>23220000</c:v>
                </c:pt>
                <c:pt idx="3404">
                  <c:v>2863500</c:v>
                </c:pt>
                <c:pt idx="3405">
                  <c:v>11666000</c:v>
                </c:pt>
                <c:pt idx="3406">
                  <c:v>4387800</c:v>
                </c:pt>
                <c:pt idx="3407">
                  <c:v>9368800</c:v>
                </c:pt>
                <c:pt idx="3408">
                  <c:v>5482400</c:v>
                </c:pt>
                <c:pt idx="3409">
                  <c:v>7033100</c:v>
                </c:pt>
                <c:pt idx="3410">
                  <c:v>30212000</c:v>
                </c:pt>
                <c:pt idx="3411">
                  <c:v>14821000</c:v>
                </c:pt>
                <c:pt idx="3412">
                  <c:v>192460000</c:v>
                </c:pt>
                <c:pt idx="3413">
                  <c:v>12263000</c:v>
                </c:pt>
                <c:pt idx="3414">
                  <c:v>47229000</c:v>
                </c:pt>
                <c:pt idx="3415">
                  <c:v>3677300</c:v>
                </c:pt>
                <c:pt idx="3416">
                  <c:v>14521000</c:v>
                </c:pt>
                <c:pt idx="3417">
                  <c:v>51525000</c:v>
                </c:pt>
                <c:pt idx="3418">
                  <c:v>4240400</c:v>
                </c:pt>
                <c:pt idx="3419">
                  <c:v>1932200</c:v>
                </c:pt>
                <c:pt idx="3420">
                  <c:v>24908000</c:v>
                </c:pt>
                <c:pt idx="3421">
                  <c:v>49066000</c:v>
                </c:pt>
                <c:pt idx="3422">
                  <c:v>1626300</c:v>
                </c:pt>
                <c:pt idx="3423">
                  <c:v>3785600</c:v>
                </c:pt>
                <c:pt idx="3424">
                  <c:v>988400000</c:v>
                </c:pt>
                <c:pt idx="3425">
                  <c:v>13890000</c:v>
                </c:pt>
                <c:pt idx="3426">
                  <c:v>24325000</c:v>
                </c:pt>
                <c:pt idx="3427">
                  <c:v>15293000</c:v>
                </c:pt>
                <c:pt idx="3428">
                  <c:v>24446000</c:v>
                </c:pt>
                <c:pt idx="3429">
                  <c:v>295090</c:v>
                </c:pt>
                <c:pt idx="3430">
                  <c:v>4597900</c:v>
                </c:pt>
                <c:pt idx="3431">
                  <c:v>4141400</c:v>
                </c:pt>
                <c:pt idx="3432">
                  <c:v>1112900000</c:v>
                </c:pt>
                <c:pt idx="3433">
                  <c:v>1856200</c:v>
                </c:pt>
                <c:pt idx="3434">
                  <c:v>15124000</c:v>
                </c:pt>
                <c:pt idx="3435">
                  <c:v>7289300</c:v>
                </c:pt>
                <c:pt idx="3436">
                  <c:v>8082700</c:v>
                </c:pt>
                <c:pt idx="3437">
                  <c:v>2599800</c:v>
                </c:pt>
                <c:pt idx="3438">
                  <c:v>10553000</c:v>
                </c:pt>
                <c:pt idx="3439">
                  <c:v>13397000</c:v>
                </c:pt>
                <c:pt idx="3440">
                  <c:v>33478000</c:v>
                </c:pt>
                <c:pt idx="3441">
                  <c:v>253610000</c:v>
                </c:pt>
                <c:pt idx="3442">
                  <c:v>25868000</c:v>
                </c:pt>
                <c:pt idx="3443">
                  <c:v>33813000</c:v>
                </c:pt>
                <c:pt idx="3444">
                  <c:v>35942000</c:v>
                </c:pt>
                <c:pt idx="3445">
                  <c:v>2884000</c:v>
                </c:pt>
                <c:pt idx="3446">
                  <c:v>16938000</c:v>
                </c:pt>
                <c:pt idx="3447">
                  <c:v>4177600</c:v>
                </c:pt>
                <c:pt idx="3448">
                  <c:v>21715000</c:v>
                </c:pt>
                <c:pt idx="3449">
                  <c:v>1894900</c:v>
                </c:pt>
                <c:pt idx="3450">
                  <c:v>16761000</c:v>
                </c:pt>
                <c:pt idx="3451">
                  <c:v>49231000</c:v>
                </c:pt>
                <c:pt idx="3452">
                  <c:v>531600000</c:v>
                </c:pt>
                <c:pt idx="3453">
                  <c:v>9014300</c:v>
                </c:pt>
                <c:pt idx="3454">
                  <c:v>35031000</c:v>
                </c:pt>
                <c:pt idx="3455">
                  <c:v>20156000</c:v>
                </c:pt>
                <c:pt idx="3456">
                  <c:v>2057900</c:v>
                </c:pt>
                <c:pt idx="3457">
                  <c:v>14460000</c:v>
                </c:pt>
                <c:pt idx="3458">
                  <c:v>2927000</c:v>
                </c:pt>
                <c:pt idx="3459">
                  <c:v>18026000</c:v>
                </c:pt>
                <c:pt idx="3460">
                  <c:v>6870300</c:v>
                </c:pt>
                <c:pt idx="3461">
                  <c:v>3650900</c:v>
                </c:pt>
                <c:pt idx="3462">
                  <c:v>5626200</c:v>
                </c:pt>
                <c:pt idx="3463">
                  <c:v>5807500</c:v>
                </c:pt>
                <c:pt idx="3464">
                  <c:v>11651000</c:v>
                </c:pt>
                <c:pt idx="3465">
                  <c:v>7004200</c:v>
                </c:pt>
                <c:pt idx="3466">
                  <c:v>99617000</c:v>
                </c:pt>
                <c:pt idx="3467">
                  <c:v>41688000</c:v>
                </c:pt>
                <c:pt idx="3468">
                  <c:v>17332000</c:v>
                </c:pt>
                <c:pt idx="3469">
                  <c:v>2015900</c:v>
                </c:pt>
                <c:pt idx="3470">
                  <c:v>149820000</c:v>
                </c:pt>
                <c:pt idx="3471">
                  <c:v>1761800</c:v>
                </c:pt>
                <c:pt idx="3472">
                  <c:v>10144000</c:v>
                </c:pt>
                <c:pt idx="3473">
                  <c:v>12001000</c:v>
                </c:pt>
                <c:pt idx="3474">
                  <c:v>2021800</c:v>
                </c:pt>
                <c:pt idx="3475">
                  <c:v>4336400</c:v>
                </c:pt>
                <c:pt idx="3476">
                  <c:v>2402400</c:v>
                </c:pt>
                <c:pt idx="3477">
                  <c:v>4339100</c:v>
                </c:pt>
                <c:pt idx="3478">
                  <c:v>16991000</c:v>
                </c:pt>
                <c:pt idx="3479">
                  <c:v>4725700</c:v>
                </c:pt>
                <c:pt idx="3480">
                  <c:v>7562400</c:v>
                </c:pt>
                <c:pt idx="3481">
                  <c:v>848870</c:v>
                </c:pt>
                <c:pt idx="3482">
                  <c:v>5266200</c:v>
                </c:pt>
                <c:pt idx="3483">
                  <c:v>182710000</c:v>
                </c:pt>
                <c:pt idx="3484">
                  <c:v>8387100</c:v>
                </c:pt>
                <c:pt idx="3485">
                  <c:v>13064000</c:v>
                </c:pt>
                <c:pt idx="3486">
                  <c:v>32463000</c:v>
                </c:pt>
                <c:pt idx="3487">
                  <c:v>17045000</c:v>
                </c:pt>
                <c:pt idx="3488">
                  <c:v>7676100</c:v>
                </c:pt>
                <c:pt idx="3489">
                  <c:v>2369800</c:v>
                </c:pt>
                <c:pt idx="3490">
                  <c:v>239750000</c:v>
                </c:pt>
                <c:pt idx="3491">
                  <c:v>11760000</c:v>
                </c:pt>
                <c:pt idx="3492">
                  <c:v>1805600</c:v>
                </c:pt>
                <c:pt idx="3493">
                  <c:v>6136100</c:v>
                </c:pt>
                <c:pt idx="3494">
                  <c:v>2674100</c:v>
                </c:pt>
                <c:pt idx="3495">
                  <c:v>39200000</c:v>
                </c:pt>
                <c:pt idx="3496">
                  <c:v>223230000</c:v>
                </c:pt>
                <c:pt idx="3497">
                  <c:v>4633700</c:v>
                </c:pt>
                <c:pt idx="3498">
                  <c:v>104120000</c:v>
                </c:pt>
                <c:pt idx="3499">
                  <c:v>2673900</c:v>
                </c:pt>
                <c:pt idx="3500">
                  <c:v>3456200</c:v>
                </c:pt>
                <c:pt idx="3501">
                  <c:v>3170000</c:v>
                </c:pt>
                <c:pt idx="3502">
                  <c:v>26126000</c:v>
                </c:pt>
                <c:pt idx="3503">
                  <c:v>4621100</c:v>
                </c:pt>
                <c:pt idx="3504">
                  <c:v>4098300</c:v>
                </c:pt>
                <c:pt idx="3505">
                  <c:v>3760600</c:v>
                </c:pt>
                <c:pt idx="3506">
                  <c:v>6161700</c:v>
                </c:pt>
                <c:pt idx="3507">
                  <c:v>6541300</c:v>
                </c:pt>
                <c:pt idx="3508">
                  <c:v>10746000</c:v>
                </c:pt>
                <c:pt idx="3509">
                  <c:v>7050400</c:v>
                </c:pt>
                <c:pt idx="3510">
                  <c:v>11486000</c:v>
                </c:pt>
                <c:pt idx="3511">
                  <c:v>21029000</c:v>
                </c:pt>
                <c:pt idx="3512">
                  <c:v>17678000</c:v>
                </c:pt>
                <c:pt idx="3513">
                  <c:v>31846000</c:v>
                </c:pt>
                <c:pt idx="3514">
                  <c:v>238830000</c:v>
                </c:pt>
                <c:pt idx="3515">
                  <c:v>125590000</c:v>
                </c:pt>
                <c:pt idx="3516">
                  <c:v>3511200</c:v>
                </c:pt>
                <c:pt idx="3517">
                  <c:v>21973000</c:v>
                </c:pt>
                <c:pt idx="3518">
                  <c:v>10207000</c:v>
                </c:pt>
                <c:pt idx="3519">
                  <c:v>7697400</c:v>
                </c:pt>
                <c:pt idx="3520">
                  <c:v>1756700</c:v>
                </c:pt>
                <c:pt idx="3521">
                  <c:v>74437000</c:v>
                </c:pt>
                <c:pt idx="3522">
                  <c:v>59910000</c:v>
                </c:pt>
                <c:pt idx="3523">
                  <c:v>49360000</c:v>
                </c:pt>
                <c:pt idx="3524">
                  <c:v>15503000</c:v>
                </c:pt>
                <c:pt idx="3525">
                  <c:v>3335100</c:v>
                </c:pt>
                <c:pt idx="3526">
                  <c:v>52723000</c:v>
                </c:pt>
                <c:pt idx="3527">
                  <c:v>35766000</c:v>
                </c:pt>
                <c:pt idx="3528">
                  <c:v>7105000</c:v>
                </c:pt>
                <c:pt idx="3529">
                  <c:v>26957000</c:v>
                </c:pt>
                <c:pt idx="3530">
                  <c:v>17073000</c:v>
                </c:pt>
                <c:pt idx="3531">
                  <c:v>10066000</c:v>
                </c:pt>
                <c:pt idx="3532">
                  <c:v>249460000</c:v>
                </c:pt>
                <c:pt idx="3533">
                  <c:v>2879900</c:v>
                </c:pt>
                <c:pt idx="3534">
                  <c:v>5513600</c:v>
                </c:pt>
                <c:pt idx="3535">
                  <c:v>2644500</c:v>
                </c:pt>
                <c:pt idx="3536">
                  <c:v>7061900</c:v>
                </c:pt>
                <c:pt idx="3537">
                  <c:v>2577600</c:v>
                </c:pt>
                <c:pt idx="3538">
                  <c:v>18700000</c:v>
                </c:pt>
                <c:pt idx="3539">
                  <c:v>13883000</c:v>
                </c:pt>
                <c:pt idx="3540">
                  <c:v>16586000</c:v>
                </c:pt>
                <c:pt idx="3541">
                  <c:v>40440000</c:v>
                </c:pt>
                <c:pt idx="3542">
                  <c:v>2828200</c:v>
                </c:pt>
                <c:pt idx="3543">
                  <c:v>1680100</c:v>
                </c:pt>
                <c:pt idx="3544">
                  <c:v>374480</c:v>
                </c:pt>
                <c:pt idx="3545">
                  <c:v>10885000</c:v>
                </c:pt>
                <c:pt idx="3546">
                  <c:v>7336100</c:v>
                </c:pt>
                <c:pt idx="3547">
                  <c:v>13189000</c:v>
                </c:pt>
                <c:pt idx="3548">
                  <c:v>65080000</c:v>
                </c:pt>
                <c:pt idx="3549">
                  <c:v>237440000</c:v>
                </c:pt>
                <c:pt idx="3550">
                  <c:v>49916000</c:v>
                </c:pt>
                <c:pt idx="3551">
                  <c:v>31297000</c:v>
                </c:pt>
                <c:pt idx="3552">
                  <c:v>10172000</c:v>
                </c:pt>
                <c:pt idx="3553">
                  <c:v>1905700</c:v>
                </c:pt>
                <c:pt idx="3554">
                  <c:v>2144600</c:v>
                </c:pt>
                <c:pt idx="3555">
                  <c:v>5379000</c:v>
                </c:pt>
                <c:pt idx="3556">
                  <c:v>87888000</c:v>
                </c:pt>
                <c:pt idx="3557">
                  <c:v>680220000</c:v>
                </c:pt>
                <c:pt idx="3558">
                  <c:v>262010000</c:v>
                </c:pt>
                <c:pt idx="3559">
                  <c:v>51304000</c:v>
                </c:pt>
                <c:pt idx="3560">
                  <c:v>3933800</c:v>
                </c:pt>
                <c:pt idx="3561">
                  <c:v>1625900</c:v>
                </c:pt>
                <c:pt idx="3562">
                  <c:v>3086800</c:v>
                </c:pt>
                <c:pt idx="3563">
                  <c:v>60719000</c:v>
                </c:pt>
                <c:pt idx="3564">
                  <c:v>4168600</c:v>
                </c:pt>
                <c:pt idx="3565">
                  <c:v>4946200</c:v>
                </c:pt>
                <c:pt idx="3566">
                  <c:v>5078300</c:v>
                </c:pt>
                <c:pt idx="3567">
                  <c:v>10579000</c:v>
                </c:pt>
                <c:pt idx="3568">
                  <c:v>13528000</c:v>
                </c:pt>
                <c:pt idx="3569">
                  <c:v>3641300</c:v>
                </c:pt>
                <c:pt idx="3570">
                  <c:v>71675000</c:v>
                </c:pt>
                <c:pt idx="3571">
                  <c:v>21081000</c:v>
                </c:pt>
                <c:pt idx="3572">
                  <c:v>12956000</c:v>
                </c:pt>
                <c:pt idx="3573">
                  <c:v>3811200</c:v>
                </c:pt>
                <c:pt idx="3574">
                  <c:v>14580000</c:v>
                </c:pt>
                <c:pt idx="3575">
                  <c:v>8659000</c:v>
                </c:pt>
                <c:pt idx="3576">
                  <c:v>6432400</c:v>
                </c:pt>
                <c:pt idx="3577">
                  <c:v>19762000</c:v>
                </c:pt>
                <c:pt idx="3578">
                  <c:v>18060000</c:v>
                </c:pt>
                <c:pt idx="3579">
                  <c:v>2944000</c:v>
                </c:pt>
                <c:pt idx="3580">
                  <c:v>13286000</c:v>
                </c:pt>
                <c:pt idx="3581">
                  <c:v>1535200</c:v>
                </c:pt>
                <c:pt idx="3582">
                  <c:v>45959000</c:v>
                </c:pt>
                <c:pt idx="3583">
                  <c:v>2185000</c:v>
                </c:pt>
                <c:pt idx="3584">
                  <c:v>1654400</c:v>
                </c:pt>
                <c:pt idx="3585">
                  <c:v>767210000</c:v>
                </c:pt>
                <c:pt idx="3586">
                  <c:v>23132000</c:v>
                </c:pt>
                <c:pt idx="3587">
                  <c:v>737400000</c:v>
                </c:pt>
                <c:pt idx="3588">
                  <c:v>28102000</c:v>
                </c:pt>
                <c:pt idx="3589">
                  <c:v>1738400</c:v>
                </c:pt>
                <c:pt idx="3590">
                  <c:v>1255100</c:v>
                </c:pt>
                <c:pt idx="3591">
                  <c:v>16917000</c:v>
                </c:pt>
                <c:pt idx="3592">
                  <c:v>8511800</c:v>
                </c:pt>
                <c:pt idx="3593">
                  <c:v>8808500</c:v>
                </c:pt>
                <c:pt idx="3594">
                  <c:v>16580000</c:v>
                </c:pt>
                <c:pt idx="3595">
                  <c:v>5049500</c:v>
                </c:pt>
                <c:pt idx="3596">
                  <c:v>18359000</c:v>
                </c:pt>
                <c:pt idx="3597">
                  <c:v>974870</c:v>
                </c:pt>
                <c:pt idx="3598">
                  <c:v>38050000</c:v>
                </c:pt>
                <c:pt idx="3599">
                  <c:v>82529000</c:v>
                </c:pt>
                <c:pt idx="3600">
                  <c:v>10814000</c:v>
                </c:pt>
                <c:pt idx="3601">
                  <c:v>36114000</c:v>
                </c:pt>
                <c:pt idx="3602">
                  <c:v>54598000</c:v>
                </c:pt>
                <c:pt idx="3603">
                  <c:v>32043000</c:v>
                </c:pt>
                <c:pt idx="3604">
                  <c:v>984070</c:v>
                </c:pt>
                <c:pt idx="3605">
                  <c:v>41885000</c:v>
                </c:pt>
                <c:pt idx="3606">
                  <c:v>60665000</c:v>
                </c:pt>
                <c:pt idx="3607">
                  <c:v>304430000</c:v>
                </c:pt>
                <c:pt idx="3608">
                  <c:v>8033700</c:v>
                </c:pt>
                <c:pt idx="3609">
                  <c:v>43793000</c:v>
                </c:pt>
                <c:pt idx="3610">
                  <c:v>9397500</c:v>
                </c:pt>
                <c:pt idx="3611">
                  <c:v>21128000</c:v>
                </c:pt>
                <c:pt idx="3612">
                  <c:v>171480000</c:v>
                </c:pt>
                <c:pt idx="3613">
                  <c:v>6949900</c:v>
                </c:pt>
                <c:pt idx="3614">
                  <c:v>2121900</c:v>
                </c:pt>
                <c:pt idx="3615">
                  <c:v>4491000</c:v>
                </c:pt>
                <c:pt idx="3616">
                  <c:v>5517600</c:v>
                </c:pt>
                <c:pt idx="3617">
                  <c:v>25009000</c:v>
                </c:pt>
                <c:pt idx="3618">
                  <c:v>53793000</c:v>
                </c:pt>
                <c:pt idx="3619">
                  <c:v>14648000</c:v>
                </c:pt>
                <c:pt idx="3620">
                  <c:v>81534000</c:v>
                </c:pt>
                <c:pt idx="3621">
                  <c:v>26557000</c:v>
                </c:pt>
                <c:pt idx="3622">
                  <c:v>7993900</c:v>
                </c:pt>
                <c:pt idx="3623">
                  <c:v>15202000</c:v>
                </c:pt>
                <c:pt idx="3624">
                  <c:v>138620000</c:v>
                </c:pt>
                <c:pt idx="3625">
                  <c:v>1409800</c:v>
                </c:pt>
                <c:pt idx="3626">
                  <c:v>83054000</c:v>
                </c:pt>
                <c:pt idx="3627">
                  <c:v>8048600</c:v>
                </c:pt>
                <c:pt idx="3628">
                  <c:v>4829500</c:v>
                </c:pt>
                <c:pt idx="3629">
                  <c:v>23093000</c:v>
                </c:pt>
                <c:pt idx="3630">
                  <c:v>7639800</c:v>
                </c:pt>
                <c:pt idx="3631">
                  <c:v>38643000</c:v>
                </c:pt>
                <c:pt idx="3632">
                  <c:v>86541000</c:v>
                </c:pt>
                <c:pt idx="3633">
                  <c:v>12660000</c:v>
                </c:pt>
                <c:pt idx="3634">
                  <c:v>2609000</c:v>
                </c:pt>
                <c:pt idx="3635">
                  <c:v>25126000</c:v>
                </c:pt>
                <c:pt idx="3636">
                  <c:v>5899700</c:v>
                </c:pt>
                <c:pt idx="3637">
                  <c:v>5616700</c:v>
                </c:pt>
                <c:pt idx="3638">
                  <c:v>11570000</c:v>
                </c:pt>
                <c:pt idx="3639">
                  <c:v>1716000</c:v>
                </c:pt>
                <c:pt idx="3640">
                  <c:v>28124000</c:v>
                </c:pt>
                <c:pt idx="3641">
                  <c:v>14345000</c:v>
                </c:pt>
                <c:pt idx="3642">
                  <c:v>54894000</c:v>
                </c:pt>
                <c:pt idx="3643">
                  <c:v>10514000</c:v>
                </c:pt>
                <c:pt idx="3644">
                  <c:v>19731000</c:v>
                </c:pt>
                <c:pt idx="3645">
                  <c:v>11923000</c:v>
                </c:pt>
                <c:pt idx="3646">
                  <c:v>11051000</c:v>
                </c:pt>
                <c:pt idx="3647">
                  <c:v>20946000</c:v>
                </c:pt>
                <c:pt idx="3648">
                  <c:v>30667000</c:v>
                </c:pt>
                <c:pt idx="3649">
                  <c:v>5976100</c:v>
                </c:pt>
                <c:pt idx="3650">
                  <c:v>1326000</c:v>
                </c:pt>
                <c:pt idx="3651">
                  <c:v>7051800</c:v>
                </c:pt>
                <c:pt idx="3652">
                  <c:v>25238000</c:v>
                </c:pt>
                <c:pt idx="3653">
                  <c:v>19074000</c:v>
                </c:pt>
                <c:pt idx="3654">
                  <c:v>2649000</c:v>
                </c:pt>
                <c:pt idx="3655">
                  <c:v>14462000</c:v>
                </c:pt>
                <c:pt idx="3656">
                  <c:v>7438100</c:v>
                </c:pt>
                <c:pt idx="3657">
                  <c:v>12592000</c:v>
                </c:pt>
                <c:pt idx="3658">
                  <c:v>17945000</c:v>
                </c:pt>
                <c:pt idx="3659">
                  <c:v>12110000</c:v>
                </c:pt>
                <c:pt idx="3660">
                  <c:v>4423500</c:v>
                </c:pt>
                <c:pt idx="3661">
                  <c:v>45101000</c:v>
                </c:pt>
                <c:pt idx="3662">
                  <c:v>11658000</c:v>
                </c:pt>
                <c:pt idx="3663">
                  <c:v>15012000</c:v>
                </c:pt>
                <c:pt idx="3664">
                  <c:v>54591000</c:v>
                </c:pt>
                <c:pt idx="3665">
                  <c:v>36060000</c:v>
                </c:pt>
                <c:pt idx="3666">
                  <c:v>6697900</c:v>
                </c:pt>
                <c:pt idx="3667">
                  <c:v>4340800</c:v>
                </c:pt>
                <c:pt idx="3668">
                  <c:v>8278600</c:v>
                </c:pt>
                <c:pt idx="3669">
                  <c:v>3869600</c:v>
                </c:pt>
                <c:pt idx="3670">
                  <c:v>39548000</c:v>
                </c:pt>
                <c:pt idx="3671">
                  <c:v>20142000</c:v>
                </c:pt>
                <c:pt idx="3672">
                  <c:v>41743000</c:v>
                </c:pt>
                <c:pt idx="3673">
                  <c:v>22679000</c:v>
                </c:pt>
                <c:pt idx="3674">
                  <c:v>13391000</c:v>
                </c:pt>
                <c:pt idx="3675">
                  <c:v>1505700</c:v>
                </c:pt>
                <c:pt idx="3676">
                  <c:v>64187000</c:v>
                </c:pt>
                <c:pt idx="3677">
                  <c:v>9290600</c:v>
                </c:pt>
                <c:pt idx="3678">
                  <c:v>1554700</c:v>
                </c:pt>
                <c:pt idx="3679">
                  <c:v>6272000</c:v>
                </c:pt>
                <c:pt idx="3680">
                  <c:v>20577000</c:v>
                </c:pt>
                <c:pt idx="3681">
                  <c:v>29740000</c:v>
                </c:pt>
                <c:pt idx="3682">
                  <c:v>1592000</c:v>
                </c:pt>
                <c:pt idx="3683">
                  <c:v>669310</c:v>
                </c:pt>
                <c:pt idx="3684">
                  <c:v>12222000</c:v>
                </c:pt>
                <c:pt idx="3685">
                  <c:v>32030000</c:v>
                </c:pt>
                <c:pt idx="3686">
                  <c:v>714520</c:v>
                </c:pt>
                <c:pt idx="3687">
                  <c:v>1719800</c:v>
                </c:pt>
                <c:pt idx="3688">
                  <c:v>46738000</c:v>
                </c:pt>
                <c:pt idx="3689">
                  <c:v>11254000</c:v>
                </c:pt>
                <c:pt idx="3690">
                  <c:v>3275900</c:v>
                </c:pt>
                <c:pt idx="3691">
                  <c:v>64984000</c:v>
                </c:pt>
                <c:pt idx="3692">
                  <c:v>54934000</c:v>
                </c:pt>
                <c:pt idx="3693">
                  <c:v>3253100</c:v>
                </c:pt>
                <c:pt idx="3694">
                  <c:v>22678000</c:v>
                </c:pt>
                <c:pt idx="3695">
                  <c:v>30258000</c:v>
                </c:pt>
                <c:pt idx="3696">
                  <c:v>4209300</c:v>
                </c:pt>
                <c:pt idx="3697">
                  <c:v>3373100</c:v>
                </c:pt>
                <c:pt idx="3698">
                  <c:v>1841300</c:v>
                </c:pt>
                <c:pt idx="3699">
                  <c:v>16408000</c:v>
                </c:pt>
                <c:pt idx="3700">
                  <c:v>5104600</c:v>
                </c:pt>
                <c:pt idx="3701">
                  <c:v>14193000</c:v>
                </c:pt>
                <c:pt idx="3702">
                  <c:v>20239000</c:v>
                </c:pt>
                <c:pt idx="3703">
                  <c:v>254910000</c:v>
                </c:pt>
                <c:pt idx="3704">
                  <c:v>8783800</c:v>
                </c:pt>
                <c:pt idx="3705">
                  <c:v>5902700</c:v>
                </c:pt>
                <c:pt idx="3706">
                  <c:v>30161000</c:v>
                </c:pt>
                <c:pt idx="3707">
                  <c:v>1286000</c:v>
                </c:pt>
                <c:pt idx="3708">
                  <c:v>1710900</c:v>
                </c:pt>
                <c:pt idx="3709">
                  <c:v>32191000</c:v>
                </c:pt>
                <c:pt idx="3710">
                  <c:v>2096900</c:v>
                </c:pt>
                <c:pt idx="3711">
                  <c:v>195820000</c:v>
                </c:pt>
                <c:pt idx="3712">
                  <c:v>33782000</c:v>
                </c:pt>
                <c:pt idx="3713">
                  <c:v>34099000</c:v>
                </c:pt>
                <c:pt idx="3714">
                  <c:v>1265400</c:v>
                </c:pt>
                <c:pt idx="3715">
                  <c:v>143530000</c:v>
                </c:pt>
                <c:pt idx="3716">
                  <c:v>6934200</c:v>
                </c:pt>
                <c:pt idx="3717">
                  <c:v>7233500</c:v>
                </c:pt>
                <c:pt idx="3718">
                  <c:v>2139300</c:v>
                </c:pt>
                <c:pt idx="3719">
                  <c:v>4179800</c:v>
                </c:pt>
                <c:pt idx="3720">
                  <c:v>71649000</c:v>
                </c:pt>
                <c:pt idx="3721">
                  <c:v>3076800</c:v>
                </c:pt>
                <c:pt idx="3722">
                  <c:v>1221800</c:v>
                </c:pt>
                <c:pt idx="3723">
                  <c:v>1648500</c:v>
                </c:pt>
                <c:pt idx="3724">
                  <c:v>8717400</c:v>
                </c:pt>
                <c:pt idx="3725">
                  <c:v>71507000</c:v>
                </c:pt>
                <c:pt idx="3726">
                  <c:v>7843400</c:v>
                </c:pt>
                <c:pt idx="3727">
                  <c:v>4188300</c:v>
                </c:pt>
                <c:pt idx="3728">
                  <c:v>284990000</c:v>
                </c:pt>
                <c:pt idx="3729">
                  <c:v>1157600</c:v>
                </c:pt>
                <c:pt idx="3730">
                  <c:v>69062000</c:v>
                </c:pt>
                <c:pt idx="3731">
                  <c:v>632220</c:v>
                </c:pt>
                <c:pt idx="3732">
                  <c:v>1355100</c:v>
                </c:pt>
                <c:pt idx="3733">
                  <c:v>7368800</c:v>
                </c:pt>
                <c:pt idx="3734">
                  <c:v>2731600</c:v>
                </c:pt>
                <c:pt idx="3735">
                  <c:v>98623000</c:v>
                </c:pt>
                <c:pt idx="3736">
                  <c:v>11184000</c:v>
                </c:pt>
                <c:pt idx="3737">
                  <c:v>3294700</c:v>
                </c:pt>
                <c:pt idx="3738">
                  <c:v>29224000</c:v>
                </c:pt>
                <c:pt idx="3739">
                  <c:v>7717000</c:v>
                </c:pt>
                <c:pt idx="3740">
                  <c:v>26275000</c:v>
                </c:pt>
                <c:pt idx="3741">
                  <c:v>7301600</c:v>
                </c:pt>
                <c:pt idx="3742">
                  <c:v>51287000</c:v>
                </c:pt>
                <c:pt idx="3743">
                  <c:v>6213000</c:v>
                </c:pt>
                <c:pt idx="3744">
                  <c:v>14624000</c:v>
                </c:pt>
                <c:pt idx="3745">
                  <c:v>3651800</c:v>
                </c:pt>
                <c:pt idx="3746">
                  <c:v>1080900</c:v>
                </c:pt>
                <c:pt idx="3747">
                  <c:v>13361000</c:v>
                </c:pt>
                <c:pt idx="3748">
                  <c:v>24375000</c:v>
                </c:pt>
                <c:pt idx="3749">
                  <c:v>2377000</c:v>
                </c:pt>
                <c:pt idx="3750">
                  <c:v>371080000</c:v>
                </c:pt>
                <c:pt idx="3751">
                  <c:v>3387700</c:v>
                </c:pt>
                <c:pt idx="3752">
                  <c:v>49912000</c:v>
                </c:pt>
                <c:pt idx="3753">
                  <c:v>9521900</c:v>
                </c:pt>
                <c:pt idx="3754">
                  <c:v>15375000</c:v>
                </c:pt>
                <c:pt idx="3755">
                  <c:v>4678900</c:v>
                </c:pt>
                <c:pt idx="3756">
                  <c:v>2967400</c:v>
                </c:pt>
                <c:pt idx="3757">
                  <c:v>197940000</c:v>
                </c:pt>
                <c:pt idx="3758">
                  <c:v>75533000</c:v>
                </c:pt>
                <c:pt idx="3759">
                  <c:v>14936000</c:v>
                </c:pt>
                <c:pt idx="3760">
                  <c:v>562560</c:v>
                </c:pt>
                <c:pt idx="3761">
                  <c:v>2198500</c:v>
                </c:pt>
                <c:pt idx="3762">
                  <c:v>259680000</c:v>
                </c:pt>
                <c:pt idx="3763">
                  <c:v>37244000</c:v>
                </c:pt>
                <c:pt idx="3764">
                  <c:v>27453000</c:v>
                </c:pt>
                <c:pt idx="3765">
                  <c:v>164560000</c:v>
                </c:pt>
                <c:pt idx="3766">
                  <c:v>50013000</c:v>
                </c:pt>
                <c:pt idx="3767">
                  <c:v>7669400</c:v>
                </c:pt>
                <c:pt idx="3768">
                  <c:v>53067000</c:v>
                </c:pt>
                <c:pt idx="3769">
                  <c:v>10851000</c:v>
                </c:pt>
                <c:pt idx="3770">
                  <c:v>6157600</c:v>
                </c:pt>
                <c:pt idx="3771">
                  <c:v>134020000</c:v>
                </c:pt>
                <c:pt idx="3772">
                  <c:v>7981500</c:v>
                </c:pt>
                <c:pt idx="3773">
                  <c:v>15957000</c:v>
                </c:pt>
                <c:pt idx="3774">
                  <c:v>11144000</c:v>
                </c:pt>
                <c:pt idx="3775">
                  <c:v>5122100</c:v>
                </c:pt>
                <c:pt idx="3776">
                  <c:v>9412900</c:v>
                </c:pt>
                <c:pt idx="3777">
                  <c:v>23479000</c:v>
                </c:pt>
                <c:pt idx="3778">
                  <c:v>12108000</c:v>
                </c:pt>
                <c:pt idx="3779">
                  <c:v>20899000</c:v>
                </c:pt>
                <c:pt idx="3780">
                  <c:v>4174200</c:v>
                </c:pt>
                <c:pt idx="3781">
                  <c:v>8608600</c:v>
                </c:pt>
                <c:pt idx="3782">
                  <c:v>22733000</c:v>
                </c:pt>
                <c:pt idx="3783">
                  <c:v>5585500</c:v>
                </c:pt>
                <c:pt idx="3784">
                  <c:v>4477800</c:v>
                </c:pt>
                <c:pt idx="3785">
                  <c:v>4063000</c:v>
                </c:pt>
                <c:pt idx="3786">
                  <c:v>3745300</c:v>
                </c:pt>
                <c:pt idx="3787">
                  <c:v>2356600</c:v>
                </c:pt>
                <c:pt idx="3788">
                  <c:v>7235400</c:v>
                </c:pt>
                <c:pt idx="3789">
                  <c:v>12181000</c:v>
                </c:pt>
                <c:pt idx="3790">
                  <c:v>1184700</c:v>
                </c:pt>
                <c:pt idx="3791">
                  <c:v>30563000</c:v>
                </c:pt>
                <c:pt idx="3792">
                  <c:v>10142000</c:v>
                </c:pt>
                <c:pt idx="3793">
                  <c:v>5444700</c:v>
                </c:pt>
                <c:pt idx="3794">
                  <c:v>217230000</c:v>
                </c:pt>
                <c:pt idx="3795">
                  <c:v>25593000</c:v>
                </c:pt>
                <c:pt idx="3796">
                  <c:v>9646400</c:v>
                </c:pt>
                <c:pt idx="3797">
                  <c:v>27289000</c:v>
                </c:pt>
                <c:pt idx="3798">
                  <c:v>2392200</c:v>
                </c:pt>
                <c:pt idx="3799">
                  <c:v>15273000</c:v>
                </c:pt>
                <c:pt idx="3800">
                  <c:v>1060900</c:v>
                </c:pt>
                <c:pt idx="3801">
                  <c:v>48385000</c:v>
                </c:pt>
                <c:pt idx="3802">
                  <c:v>2277400</c:v>
                </c:pt>
                <c:pt idx="3803">
                  <c:v>3150900</c:v>
                </c:pt>
                <c:pt idx="3804">
                  <c:v>3625800</c:v>
                </c:pt>
                <c:pt idx="3805">
                  <c:v>6483300</c:v>
                </c:pt>
                <c:pt idx="3806">
                  <c:v>1974700</c:v>
                </c:pt>
                <c:pt idx="3807">
                  <c:v>12491000</c:v>
                </c:pt>
                <c:pt idx="3808">
                  <c:v>3397000</c:v>
                </c:pt>
                <c:pt idx="3809">
                  <c:v>9704400</c:v>
                </c:pt>
                <c:pt idx="3810">
                  <c:v>56232000</c:v>
                </c:pt>
                <c:pt idx="3811">
                  <c:v>12911000</c:v>
                </c:pt>
                <c:pt idx="3812">
                  <c:v>234860000</c:v>
                </c:pt>
                <c:pt idx="3813">
                  <c:v>3197800</c:v>
                </c:pt>
                <c:pt idx="3814">
                  <c:v>69254000</c:v>
                </c:pt>
                <c:pt idx="3815">
                  <c:v>11643000</c:v>
                </c:pt>
                <c:pt idx="3816">
                  <c:v>31511000</c:v>
                </c:pt>
                <c:pt idx="3817">
                  <c:v>29898000</c:v>
                </c:pt>
                <c:pt idx="3818">
                  <c:v>3678800</c:v>
                </c:pt>
                <c:pt idx="3819">
                  <c:v>19542000</c:v>
                </c:pt>
                <c:pt idx="3820">
                  <c:v>2881100</c:v>
                </c:pt>
                <c:pt idx="3821">
                  <c:v>1960200</c:v>
                </c:pt>
                <c:pt idx="3822">
                  <c:v>4447300</c:v>
                </c:pt>
                <c:pt idx="3823">
                  <c:v>231650000</c:v>
                </c:pt>
                <c:pt idx="3824">
                  <c:v>474520000</c:v>
                </c:pt>
                <c:pt idx="3825">
                  <c:v>5015700</c:v>
                </c:pt>
                <c:pt idx="3826">
                  <c:v>3473200</c:v>
                </c:pt>
                <c:pt idx="3827">
                  <c:v>244880000</c:v>
                </c:pt>
                <c:pt idx="3828">
                  <c:v>16141000</c:v>
                </c:pt>
                <c:pt idx="3829">
                  <c:v>4281700</c:v>
                </c:pt>
                <c:pt idx="3830">
                  <c:v>3266900</c:v>
                </c:pt>
                <c:pt idx="3831">
                  <c:v>8446000</c:v>
                </c:pt>
                <c:pt idx="3832">
                  <c:v>6806000</c:v>
                </c:pt>
                <c:pt idx="3833">
                  <c:v>170870000</c:v>
                </c:pt>
                <c:pt idx="3834">
                  <c:v>20156000</c:v>
                </c:pt>
                <c:pt idx="3835">
                  <c:v>16421000</c:v>
                </c:pt>
                <c:pt idx="3836">
                  <c:v>24529000</c:v>
                </c:pt>
                <c:pt idx="3837">
                  <c:v>1551000</c:v>
                </c:pt>
                <c:pt idx="3838">
                  <c:v>112610000</c:v>
                </c:pt>
                <c:pt idx="3839">
                  <c:v>15844000</c:v>
                </c:pt>
                <c:pt idx="3840">
                  <c:v>28131000</c:v>
                </c:pt>
                <c:pt idx="3841">
                  <c:v>3775100</c:v>
                </c:pt>
                <c:pt idx="3842">
                  <c:v>15037000</c:v>
                </c:pt>
                <c:pt idx="3843">
                  <c:v>348000000</c:v>
                </c:pt>
                <c:pt idx="3844">
                  <c:v>17181000</c:v>
                </c:pt>
                <c:pt idx="3845">
                  <c:v>1232100</c:v>
                </c:pt>
                <c:pt idx="3846">
                  <c:v>13669000</c:v>
                </c:pt>
                <c:pt idx="3847">
                  <c:v>22207000</c:v>
                </c:pt>
                <c:pt idx="3848">
                  <c:v>5079000</c:v>
                </c:pt>
                <c:pt idx="3849">
                  <c:v>5998200</c:v>
                </c:pt>
                <c:pt idx="3850">
                  <c:v>10324000</c:v>
                </c:pt>
                <c:pt idx="3851">
                  <c:v>130700000</c:v>
                </c:pt>
                <c:pt idx="3852">
                  <c:v>29605000</c:v>
                </c:pt>
                <c:pt idx="3853">
                  <c:v>3429500</c:v>
                </c:pt>
                <c:pt idx="3854">
                  <c:v>1621500000</c:v>
                </c:pt>
                <c:pt idx="3855">
                  <c:v>11495000</c:v>
                </c:pt>
                <c:pt idx="3856">
                  <c:v>10097000</c:v>
                </c:pt>
                <c:pt idx="3857">
                  <c:v>1989600</c:v>
                </c:pt>
                <c:pt idx="3858">
                  <c:v>23894000</c:v>
                </c:pt>
                <c:pt idx="3859">
                  <c:v>39436000</c:v>
                </c:pt>
                <c:pt idx="3860">
                  <c:v>10208000</c:v>
                </c:pt>
                <c:pt idx="3861">
                  <c:v>19942000</c:v>
                </c:pt>
                <c:pt idx="3862">
                  <c:v>19277000</c:v>
                </c:pt>
                <c:pt idx="3863">
                  <c:v>1138500</c:v>
                </c:pt>
                <c:pt idx="3864">
                  <c:v>12797000</c:v>
                </c:pt>
                <c:pt idx="3865">
                  <c:v>2940600</c:v>
                </c:pt>
                <c:pt idx="3866">
                  <c:v>7085700</c:v>
                </c:pt>
                <c:pt idx="3867">
                  <c:v>6852900</c:v>
                </c:pt>
                <c:pt idx="3868">
                  <c:v>21052000</c:v>
                </c:pt>
                <c:pt idx="3869">
                  <c:v>10572000</c:v>
                </c:pt>
                <c:pt idx="3870">
                  <c:v>7453500</c:v>
                </c:pt>
                <c:pt idx="3871">
                  <c:v>2558200</c:v>
                </c:pt>
                <c:pt idx="3872">
                  <c:v>9315800</c:v>
                </c:pt>
                <c:pt idx="3873">
                  <c:v>1331300</c:v>
                </c:pt>
                <c:pt idx="3874">
                  <c:v>7899800</c:v>
                </c:pt>
                <c:pt idx="3875">
                  <c:v>12553000</c:v>
                </c:pt>
                <c:pt idx="3876">
                  <c:v>6880300</c:v>
                </c:pt>
                <c:pt idx="3877">
                  <c:v>1812100</c:v>
                </c:pt>
                <c:pt idx="3878">
                  <c:v>239020000</c:v>
                </c:pt>
                <c:pt idx="3879">
                  <c:v>2135700</c:v>
                </c:pt>
                <c:pt idx="3880">
                  <c:v>3442100</c:v>
                </c:pt>
                <c:pt idx="3881">
                  <c:v>8211200</c:v>
                </c:pt>
                <c:pt idx="3882">
                  <c:v>6793900</c:v>
                </c:pt>
                <c:pt idx="3883">
                  <c:v>5164600</c:v>
                </c:pt>
                <c:pt idx="3884">
                  <c:v>6447100</c:v>
                </c:pt>
                <c:pt idx="3885">
                  <c:v>153110000</c:v>
                </c:pt>
                <c:pt idx="3886">
                  <c:v>5272400</c:v>
                </c:pt>
                <c:pt idx="3887">
                  <c:v>6966900</c:v>
                </c:pt>
                <c:pt idx="3888">
                  <c:v>5629700</c:v>
                </c:pt>
                <c:pt idx="3889">
                  <c:v>8653600</c:v>
                </c:pt>
                <c:pt idx="3890">
                  <c:v>10742000</c:v>
                </c:pt>
                <c:pt idx="3891">
                  <c:v>6414200</c:v>
                </c:pt>
                <c:pt idx="3892">
                  <c:v>5028500</c:v>
                </c:pt>
                <c:pt idx="3893">
                  <c:v>151380000</c:v>
                </c:pt>
                <c:pt idx="3894">
                  <c:v>12566000</c:v>
                </c:pt>
                <c:pt idx="3895">
                  <c:v>3547600</c:v>
                </c:pt>
                <c:pt idx="3896">
                  <c:v>1715500</c:v>
                </c:pt>
                <c:pt idx="3897">
                  <c:v>588590</c:v>
                </c:pt>
                <c:pt idx="3898">
                  <c:v>1827100</c:v>
                </c:pt>
                <c:pt idx="3899">
                  <c:v>9839800</c:v>
                </c:pt>
                <c:pt idx="3900">
                  <c:v>7583100</c:v>
                </c:pt>
                <c:pt idx="3901">
                  <c:v>12805000</c:v>
                </c:pt>
                <c:pt idx="3902">
                  <c:v>5349600</c:v>
                </c:pt>
                <c:pt idx="3903">
                  <c:v>5466800</c:v>
                </c:pt>
                <c:pt idx="3904">
                  <c:v>3498800</c:v>
                </c:pt>
                <c:pt idx="3905">
                  <c:v>16448000</c:v>
                </c:pt>
                <c:pt idx="3906">
                  <c:v>12992000</c:v>
                </c:pt>
                <c:pt idx="3907">
                  <c:v>99827000</c:v>
                </c:pt>
                <c:pt idx="3908">
                  <c:v>21165000</c:v>
                </c:pt>
                <c:pt idx="3909">
                  <c:v>37299000</c:v>
                </c:pt>
                <c:pt idx="3910">
                  <c:v>4007700</c:v>
                </c:pt>
                <c:pt idx="3911">
                  <c:v>2428000</c:v>
                </c:pt>
                <c:pt idx="3912">
                  <c:v>11820000</c:v>
                </c:pt>
                <c:pt idx="3913">
                  <c:v>4700100</c:v>
                </c:pt>
                <c:pt idx="3914">
                  <c:v>2048100</c:v>
                </c:pt>
                <c:pt idx="3915">
                  <c:v>3641300</c:v>
                </c:pt>
                <c:pt idx="3916">
                  <c:v>6874000</c:v>
                </c:pt>
                <c:pt idx="3917">
                  <c:v>138230000</c:v>
                </c:pt>
                <c:pt idx="3918">
                  <c:v>101870000</c:v>
                </c:pt>
                <c:pt idx="3919">
                  <c:v>13357000</c:v>
                </c:pt>
                <c:pt idx="3920">
                  <c:v>8576600</c:v>
                </c:pt>
                <c:pt idx="3921">
                  <c:v>237790000</c:v>
                </c:pt>
                <c:pt idx="3922">
                  <c:v>3384200</c:v>
                </c:pt>
                <c:pt idx="3923">
                  <c:v>4575700</c:v>
                </c:pt>
                <c:pt idx="3924">
                  <c:v>2903500</c:v>
                </c:pt>
                <c:pt idx="3925">
                  <c:v>6169900</c:v>
                </c:pt>
                <c:pt idx="3926">
                  <c:v>91960000</c:v>
                </c:pt>
                <c:pt idx="3927">
                  <c:v>22635000</c:v>
                </c:pt>
                <c:pt idx="3928">
                  <c:v>9366500</c:v>
                </c:pt>
                <c:pt idx="3929">
                  <c:v>25459000</c:v>
                </c:pt>
                <c:pt idx="3930">
                  <c:v>586980</c:v>
                </c:pt>
                <c:pt idx="3931">
                  <c:v>15287000</c:v>
                </c:pt>
                <c:pt idx="3932">
                  <c:v>7101700</c:v>
                </c:pt>
                <c:pt idx="3933">
                  <c:v>11903000</c:v>
                </c:pt>
                <c:pt idx="3934">
                  <c:v>662120</c:v>
                </c:pt>
                <c:pt idx="3935">
                  <c:v>11481000</c:v>
                </c:pt>
                <c:pt idx="3936">
                  <c:v>7400800</c:v>
                </c:pt>
                <c:pt idx="3937">
                  <c:v>8324800</c:v>
                </c:pt>
                <c:pt idx="3938">
                  <c:v>9488000</c:v>
                </c:pt>
                <c:pt idx="3939">
                  <c:v>25022000</c:v>
                </c:pt>
                <c:pt idx="3940">
                  <c:v>11359000</c:v>
                </c:pt>
                <c:pt idx="3941">
                  <c:v>4136100</c:v>
                </c:pt>
                <c:pt idx="3942">
                  <c:v>2056500</c:v>
                </c:pt>
                <c:pt idx="3943">
                  <c:v>33164000</c:v>
                </c:pt>
                <c:pt idx="3944">
                  <c:v>2452600</c:v>
                </c:pt>
                <c:pt idx="3945">
                  <c:v>7587700</c:v>
                </c:pt>
                <c:pt idx="3946">
                  <c:v>22422000</c:v>
                </c:pt>
                <c:pt idx="3947">
                  <c:v>67894000</c:v>
                </c:pt>
                <c:pt idx="3948">
                  <c:v>58912000</c:v>
                </c:pt>
                <c:pt idx="3949">
                  <c:v>11676000</c:v>
                </c:pt>
                <c:pt idx="3950">
                  <c:v>13293000</c:v>
                </c:pt>
                <c:pt idx="3951">
                  <c:v>6143500</c:v>
                </c:pt>
                <c:pt idx="3952">
                  <c:v>13457000</c:v>
                </c:pt>
                <c:pt idx="3953">
                  <c:v>6303100</c:v>
                </c:pt>
                <c:pt idx="3954">
                  <c:v>6817300</c:v>
                </c:pt>
                <c:pt idx="3955">
                  <c:v>1792400</c:v>
                </c:pt>
                <c:pt idx="3956">
                  <c:v>13689000</c:v>
                </c:pt>
                <c:pt idx="3957">
                  <c:v>15825000</c:v>
                </c:pt>
                <c:pt idx="3958">
                  <c:v>15253000</c:v>
                </c:pt>
                <c:pt idx="3959">
                  <c:v>24140000</c:v>
                </c:pt>
                <c:pt idx="3960">
                  <c:v>8333500</c:v>
                </c:pt>
                <c:pt idx="3961">
                  <c:v>44116000</c:v>
                </c:pt>
                <c:pt idx="3962">
                  <c:v>9789000</c:v>
                </c:pt>
                <c:pt idx="3963">
                  <c:v>114390000</c:v>
                </c:pt>
                <c:pt idx="3964">
                  <c:v>1704500</c:v>
                </c:pt>
                <c:pt idx="3965">
                  <c:v>12943000</c:v>
                </c:pt>
                <c:pt idx="3966">
                  <c:v>11646000</c:v>
                </c:pt>
                <c:pt idx="3967">
                  <c:v>5499100</c:v>
                </c:pt>
                <c:pt idx="3968">
                  <c:v>17261000</c:v>
                </c:pt>
                <c:pt idx="3969">
                  <c:v>6404400</c:v>
                </c:pt>
                <c:pt idx="3970">
                  <c:v>78660000</c:v>
                </c:pt>
                <c:pt idx="3971">
                  <c:v>62877000</c:v>
                </c:pt>
                <c:pt idx="3972">
                  <c:v>104720000</c:v>
                </c:pt>
                <c:pt idx="3973">
                  <c:v>10207000</c:v>
                </c:pt>
                <c:pt idx="3974">
                  <c:v>12857000</c:v>
                </c:pt>
                <c:pt idx="3975">
                  <c:v>1401400</c:v>
                </c:pt>
                <c:pt idx="3976">
                  <c:v>55263000</c:v>
                </c:pt>
                <c:pt idx="3977">
                  <c:v>254590000</c:v>
                </c:pt>
                <c:pt idx="3978">
                  <c:v>5220900</c:v>
                </c:pt>
                <c:pt idx="3979">
                  <c:v>1540100</c:v>
                </c:pt>
                <c:pt idx="3980">
                  <c:v>9775700</c:v>
                </c:pt>
                <c:pt idx="3981">
                  <c:v>8042500</c:v>
                </c:pt>
                <c:pt idx="3982">
                  <c:v>2287100</c:v>
                </c:pt>
                <c:pt idx="3983">
                  <c:v>7653400</c:v>
                </c:pt>
                <c:pt idx="3984">
                  <c:v>21446000</c:v>
                </c:pt>
                <c:pt idx="3985">
                  <c:v>12502000</c:v>
                </c:pt>
                <c:pt idx="3986">
                  <c:v>1513500</c:v>
                </c:pt>
                <c:pt idx="3987">
                  <c:v>1917200</c:v>
                </c:pt>
                <c:pt idx="3988">
                  <c:v>14670000</c:v>
                </c:pt>
                <c:pt idx="3989">
                  <c:v>13269000</c:v>
                </c:pt>
                <c:pt idx="3990">
                  <c:v>5003900</c:v>
                </c:pt>
                <c:pt idx="3991">
                  <c:v>16083000</c:v>
                </c:pt>
                <c:pt idx="3992">
                  <c:v>8739700</c:v>
                </c:pt>
                <c:pt idx="3993">
                  <c:v>7132400</c:v>
                </c:pt>
                <c:pt idx="3994">
                  <c:v>49020000</c:v>
                </c:pt>
                <c:pt idx="3995">
                  <c:v>1123100</c:v>
                </c:pt>
                <c:pt idx="3996">
                  <c:v>3133500</c:v>
                </c:pt>
                <c:pt idx="3997">
                  <c:v>143340000</c:v>
                </c:pt>
                <c:pt idx="3998">
                  <c:v>33508000</c:v>
                </c:pt>
                <c:pt idx="3999">
                  <c:v>7144200</c:v>
                </c:pt>
                <c:pt idx="4000">
                  <c:v>3184600</c:v>
                </c:pt>
                <c:pt idx="4001">
                  <c:v>7620000</c:v>
                </c:pt>
                <c:pt idx="4002">
                  <c:v>87841000</c:v>
                </c:pt>
                <c:pt idx="4003">
                  <c:v>14916000</c:v>
                </c:pt>
                <c:pt idx="4004">
                  <c:v>20968000</c:v>
                </c:pt>
                <c:pt idx="4005">
                  <c:v>1831400</c:v>
                </c:pt>
                <c:pt idx="4006">
                  <c:v>26529000</c:v>
                </c:pt>
                <c:pt idx="4007">
                  <c:v>3834700</c:v>
                </c:pt>
                <c:pt idx="4008">
                  <c:v>215280000</c:v>
                </c:pt>
                <c:pt idx="4009">
                  <c:v>1314400</c:v>
                </c:pt>
                <c:pt idx="4010">
                  <c:v>904300000</c:v>
                </c:pt>
                <c:pt idx="4011">
                  <c:v>256880000</c:v>
                </c:pt>
                <c:pt idx="4012">
                  <c:v>6826700</c:v>
                </c:pt>
                <c:pt idx="4013">
                  <c:v>12248000</c:v>
                </c:pt>
                <c:pt idx="4014">
                  <c:v>22571000</c:v>
                </c:pt>
                <c:pt idx="4015">
                  <c:v>8929600</c:v>
                </c:pt>
                <c:pt idx="4016">
                  <c:v>19393000</c:v>
                </c:pt>
                <c:pt idx="4017">
                  <c:v>87949000</c:v>
                </c:pt>
                <c:pt idx="4018">
                  <c:v>8812500</c:v>
                </c:pt>
                <c:pt idx="4019">
                  <c:v>3336700</c:v>
                </c:pt>
                <c:pt idx="4020">
                  <c:v>13424000</c:v>
                </c:pt>
                <c:pt idx="4021">
                  <c:v>8125800</c:v>
                </c:pt>
                <c:pt idx="4022">
                  <c:v>26349000</c:v>
                </c:pt>
                <c:pt idx="4023">
                  <c:v>2287600</c:v>
                </c:pt>
                <c:pt idx="4024">
                  <c:v>2007000</c:v>
                </c:pt>
                <c:pt idx="4025">
                  <c:v>2432200</c:v>
                </c:pt>
                <c:pt idx="4026">
                  <c:v>7297000</c:v>
                </c:pt>
                <c:pt idx="4027">
                  <c:v>14835000</c:v>
                </c:pt>
                <c:pt idx="4028">
                  <c:v>4591100</c:v>
                </c:pt>
                <c:pt idx="4029">
                  <c:v>8370200</c:v>
                </c:pt>
                <c:pt idx="4030">
                  <c:v>20653000</c:v>
                </c:pt>
                <c:pt idx="4031">
                  <c:v>2505600</c:v>
                </c:pt>
                <c:pt idx="4032">
                  <c:v>12687000</c:v>
                </c:pt>
                <c:pt idx="4033">
                  <c:v>39519000</c:v>
                </c:pt>
                <c:pt idx="4034">
                  <c:v>12583000</c:v>
                </c:pt>
                <c:pt idx="4035">
                  <c:v>23071000</c:v>
                </c:pt>
                <c:pt idx="4036">
                  <c:v>87192000</c:v>
                </c:pt>
                <c:pt idx="4037">
                  <c:v>12235000</c:v>
                </c:pt>
                <c:pt idx="4038">
                  <c:v>1333900</c:v>
                </c:pt>
                <c:pt idx="4039">
                  <c:v>18165000</c:v>
                </c:pt>
                <c:pt idx="4040">
                  <c:v>971680</c:v>
                </c:pt>
                <c:pt idx="4041">
                  <c:v>10878000</c:v>
                </c:pt>
                <c:pt idx="4042">
                  <c:v>438420000</c:v>
                </c:pt>
                <c:pt idx="4043">
                  <c:v>1682600</c:v>
                </c:pt>
                <c:pt idx="4044">
                  <c:v>8789700</c:v>
                </c:pt>
                <c:pt idx="4045">
                  <c:v>6898400</c:v>
                </c:pt>
                <c:pt idx="4046">
                  <c:v>3879200</c:v>
                </c:pt>
                <c:pt idx="4047">
                  <c:v>36187000</c:v>
                </c:pt>
                <c:pt idx="4048">
                  <c:v>7915800</c:v>
                </c:pt>
                <c:pt idx="4049">
                  <c:v>6104400</c:v>
                </c:pt>
                <c:pt idx="4050">
                  <c:v>2211300</c:v>
                </c:pt>
                <c:pt idx="4051">
                  <c:v>14334000</c:v>
                </c:pt>
                <c:pt idx="4052">
                  <c:v>1501900</c:v>
                </c:pt>
                <c:pt idx="4053">
                  <c:v>10487000</c:v>
                </c:pt>
                <c:pt idx="4054">
                  <c:v>2308100</c:v>
                </c:pt>
                <c:pt idx="4055">
                  <c:v>22173000</c:v>
                </c:pt>
                <c:pt idx="4056">
                  <c:v>12725000</c:v>
                </c:pt>
                <c:pt idx="4057">
                  <c:v>22406000</c:v>
                </c:pt>
                <c:pt idx="4058">
                  <c:v>268090000</c:v>
                </c:pt>
                <c:pt idx="4059">
                  <c:v>2565200</c:v>
                </c:pt>
                <c:pt idx="4060">
                  <c:v>33299000</c:v>
                </c:pt>
                <c:pt idx="4061">
                  <c:v>5350200</c:v>
                </c:pt>
                <c:pt idx="4062">
                  <c:v>4829800</c:v>
                </c:pt>
                <c:pt idx="4063">
                  <c:v>2139400</c:v>
                </c:pt>
                <c:pt idx="4064">
                  <c:v>13901000</c:v>
                </c:pt>
                <c:pt idx="4065">
                  <c:v>110260000</c:v>
                </c:pt>
                <c:pt idx="4066">
                  <c:v>58791000</c:v>
                </c:pt>
                <c:pt idx="4067">
                  <c:v>13936000</c:v>
                </c:pt>
                <c:pt idx="4068">
                  <c:v>23304000</c:v>
                </c:pt>
                <c:pt idx="4069">
                  <c:v>13662000</c:v>
                </c:pt>
                <c:pt idx="4070">
                  <c:v>757120</c:v>
                </c:pt>
                <c:pt idx="4071">
                  <c:v>6600900</c:v>
                </c:pt>
                <c:pt idx="4072">
                  <c:v>9206900</c:v>
                </c:pt>
                <c:pt idx="4073">
                  <c:v>1553900</c:v>
                </c:pt>
                <c:pt idx="4074">
                  <c:v>1148000</c:v>
                </c:pt>
                <c:pt idx="4075">
                  <c:v>43567000</c:v>
                </c:pt>
                <c:pt idx="4076">
                  <c:v>102930000</c:v>
                </c:pt>
                <c:pt idx="4077">
                  <c:v>141210000</c:v>
                </c:pt>
                <c:pt idx="4078">
                  <c:v>6691600</c:v>
                </c:pt>
                <c:pt idx="4079">
                  <c:v>3111800</c:v>
                </c:pt>
                <c:pt idx="4080">
                  <c:v>36873000</c:v>
                </c:pt>
                <c:pt idx="4081">
                  <c:v>31061000</c:v>
                </c:pt>
                <c:pt idx="4082">
                  <c:v>19497000</c:v>
                </c:pt>
                <c:pt idx="4083">
                  <c:v>11943000</c:v>
                </c:pt>
                <c:pt idx="4084">
                  <c:v>8174900</c:v>
                </c:pt>
                <c:pt idx="4085">
                  <c:v>9543000</c:v>
                </c:pt>
                <c:pt idx="4086">
                  <c:v>8351800</c:v>
                </c:pt>
                <c:pt idx="4087">
                  <c:v>9818000</c:v>
                </c:pt>
                <c:pt idx="4088">
                  <c:v>2114700</c:v>
                </c:pt>
                <c:pt idx="4089">
                  <c:v>4986200</c:v>
                </c:pt>
                <c:pt idx="4090">
                  <c:v>16091000</c:v>
                </c:pt>
                <c:pt idx="4091">
                  <c:v>87789000</c:v>
                </c:pt>
                <c:pt idx="4092">
                  <c:v>7990100</c:v>
                </c:pt>
                <c:pt idx="4093">
                  <c:v>11678000</c:v>
                </c:pt>
                <c:pt idx="4094">
                  <c:v>1282300</c:v>
                </c:pt>
                <c:pt idx="4095">
                  <c:v>25027000</c:v>
                </c:pt>
                <c:pt idx="4096">
                  <c:v>6831300</c:v>
                </c:pt>
                <c:pt idx="4097">
                  <c:v>1293900</c:v>
                </c:pt>
                <c:pt idx="4098">
                  <c:v>64147000</c:v>
                </c:pt>
                <c:pt idx="4099">
                  <c:v>1370900</c:v>
                </c:pt>
                <c:pt idx="4100">
                  <c:v>1983000</c:v>
                </c:pt>
                <c:pt idx="4101">
                  <c:v>10363000</c:v>
                </c:pt>
                <c:pt idx="4102">
                  <c:v>25575000</c:v>
                </c:pt>
                <c:pt idx="4103">
                  <c:v>59889000</c:v>
                </c:pt>
                <c:pt idx="4104">
                  <c:v>22160000</c:v>
                </c:pt>
                <c:pt idx="4105">
                  <c:v>25081000</c:v>
                </c:pt>
                <c:pt idx="4106">
                  <c:v>25945000</c:v>
                </c:pt>
                <c:pt idx="4107">
                  <c:v>77792000</c:v>
                </c:pt>
                <c:pt idx="4108">
                  <c:v>2746700</c:v>
                </c:pt>
                <c:pt idx="4109">
                  <c:v>94628000</c:v>
                </c:pt>
                <c:pt idx="4110">
                  <c:v>7031300</c:v>
                </c:pt>
                <c:pt idx="4111">
                  <c:v>1100100</c:v>
                </c:pt>
                <c:pt idx="4112">
                  <c:v>175600000</c:v>
                </c:pt>
                <c:pt idx="4113">
                  <c:v>10522000</c:v>
                </c:pt>
                <c:pt idx="4114">
                  <c:v>107760000</c:v>
                </c:pt>
                <c:pt idx="4115">
                  <c:v>148610000</c:v>
                </c:pt>
                <c:pt idx="4116">
                  <c:v>1657300</c:v>
                </c:pt>
                <c:pt idx="4117">
                  <c:v>1674000</c:v>
                </c:pt>
                <c:pt idx="4118">
                  <c:v>6376900</c:v>
                </c:pt>
                <c:pt idx="4119">
                  <c:v>9367900</c:v>
                </c:pt>
                <c:pt idx="4120">
                  <c:v>1514400</c:v>
                </c:pt>
                <c:pt idx="4121">
                  <c:v>2369700</c:v>
                </c:pt>
                <c:pt idx="4122">
                  <c:v>5876900</c:v>
                </c:pt>
                <c:pt idx="4123">
                  <c:v>76276000</c:v>
                </c:pt>
                <c:pt idx="4124">
                  <c:v>1363100</c:v>
                </c:pt>
                <c:pt idx="4125">
                  <c:v>6270500</c:v>
                </c:pt>
                <c:pt idx="4126">
                  <c:v>7656500</c:v>
                </c:pt>
                <c:pt idx="4127">
                  <c:v>13543000</c:v>
                </c:pt>
                <c:pt idx="4128">
                  <c:v>8719500</c:v>
                </c:pt>
                <c:pt idx="4129">
                  <c:v>9574200</c:v>
                </c:pt>
                <c:pt idx="4130">
                  <c:v>68066000</c:v>
                </c:pt>
                <c:pt idx="4131">
                  <c:v>111550000</c:v>
                </c:pt>
                <c:pt idx="4132">
                  <c:v>30008000</c:v>
                </c:pt>
                <c:pt idx="4133">
                  <c:v>9114900</c:v>
                </c:pt>
                <c:pt idx="4134">
                  <c:v>2484400</c:v>
                </c:pt>
                <c:pt idx="4135">
                  <c:v>4213400</c:v>
                </c:pt>
                <c:pt idx="4136">
                  <c:v>7919500</c:v>
                </c:pt>
                <c:pt idx="4137">
                  <c:v>1194100</c:v>
                </c:pt>
                <c:pt idx="4138">
                  <c:v>3661800</c:v>
                </c:pt>
                <c:pt idx="4139">
                  <c:v>33812000</c:v>
                </c:pt>
                <c:pt idx="4140">
                  <c:v>73392000</c:v>
                </c:pt>
                <c:pt idx="4141">
                  <c:v>107600000</c:v>
                </c:pt>
                <c:pt idx="4142">
                  <c:v>106120000</c:v>
                </c:pt>
                <c:pt idx="4143">
                  <c:v>20278000</c:v>
                </c:pt>
                <c:pt idx="4144">
                  <c:v>10740000</c:v>
                </c:pt>
                <c:pt idx="4145">
                  <c:v>102250000</c:v>
                </c:pt>
                <c:pt idx="4146">
                  <c:v>44689000</c:v>
                </c:pt>
                <c:pt idx="4147">
                  <c:v>14587000</c:v>
                </c:pt>
                <c:pt idx="4148">
                  <c:v>4965300</c:v>
                </c:pt>
                <c:pt idx="4149">
                  <c:v>8822600</c:v>
                </c:pt>
                <c:pt idx="4150">
                  <c:v>77956000</c:v>
                </c:pt>
                <c:pt idx="4151">
                  <c:v>120210000</c:v>
                </c:pt>
                <c:pt idx="4152">
                  <c:v>2616600</c:v>
                </c:pt>
                <c:pt idx="4153">
                  <c:v>1980700</c:v>
                </c:pt>
                <c:pt idx="4154">
                  <c:v>19737000</c:v>
                </c:pt>
                <c:pt idx="4155">
                  <c:v>1179100</c:v>
                </c:pt>
                <c:pt idx="4156">
                  <c:v>7319400</c:v>
                </c:pt>
                <c:pt idx="4157">
                  <c:v>19641000</c:v>
                </c:pt>
                <c:pt idx="4158">
                  <c:v>10607000</c:v>
                </c:pt>
                <c:pt idx="4159">
                  <c:v>36368000</c:v>
                </c:pt>
                <c:pt idx="4160">
                  <c:v>6402600</c:v>
                </c:pt>
                <c:pt idx="4161">
                  <c:v>5570500</c:v>
                </c:pt>
                <c:pt idx="4162">
                  <c:v>6246100</c:v>
                </c:pt>
                <c:pt idx="4163">
                  <c:v>3810000</c:v>
                </c:pt>
                <c:pt idx="4164">
                  <c:v>1187000</c:v>
                </c:pt>
                <c:pt idx="4165">
                  <c:v>3584300</c:v>
                </c:pt>
                <c:pt idx="4166">
                  <c:v>2178400</c:v>
                </c:pt>
                <c:pt idx="4167">
                  <c:v>1576600</c:v>
                </c:pt>
                <c:pt idx="4168">
                  <c:v>1335700</c:v>
                </c:pt>
                <c:pt idx="4169">
                  <c:v>2314100</c:v>
                </c:pt>
                <c:pt idx="4170">
                  <c:v>2044100</c:v>
                </c:pt>
                <c:pt idx="4171">
                  <c:v>78855000</c:v>
                </c:pt>
                <c:pt idx="4172">
                  <c:v>8937500</c:v>
                </c:pt>
                <c:pt idx="4173">
                  <c:v>7955500</c:v>
                </c:pt>
                <c:pt idx="4174">
                  <c:v>2626400</c:v>
                </c:pt>
                <c:pt idx="4175">
                  <c:v>7473600</c:v>
                </c:pt>
                <c:pt idx="4176">
                  <c:v>12821000</c:v>
                </c:pt>
                <c:pt idx="4177">
                  <c:v>30212000</c:v>
                </c:pt>
                <c:pt idx="4178">
                  <c:v>2171700</c:v>
                </c:pt>
                <c:pt idx="4179">
                  <c:v>9823700</c:v>
                </c:pt>
                <c:pt idx="4180">
                  <c:v>3256900</c:v>
                </c:pt>
                <c:pt idx="4181">
                  <c:v>8091600</c:v>
                </c:pt>
                <c:pt idx="4182">
                  <c:v>36443000</c:v>
                </c:pt>
                <c:pt idx="4183">
                  <c:v>1243600</c:v>
                </c:pt>
                <c:pt idx="4184">
                  <c:v>3042500</c:v>
                </c:pt>
                <c:pt idx="4185">
                  <c:v>77476000</c:v>
                </c:pt>
                <c:pt idx="4186">
                  <c:v>13247000</c:v>
                </c:pt>
                <c:pt idx="4187">
                  <c:v>1759600</c:v>
                </c:pt>
                <c:pt idx="4188">
                  <c:v>8635900</c:v>
                </c:pt>
                <c:pt idx="4189">
                  <c:v>4897400</c:v>
                </c:pt>
                <c:pt idx="4190">
                  <c:v>61036000</c:v>
                </c:pt>
                <c:pt idx="4191">
                  <c:v>6564200</c:v>
                </c:pt>
                <c:pt idx="4192">
                  <c:v>1293300</c:v>
                </c:pt>
                <c:pt idx="4193">
                  <c:v>2727600</c:v>
                </c:pt>
                <c:pt idx="4194">
                  <c:v>2637000</c:v>
                </c:pt>
                <c:pt idx="4195">
                  <c:v>12246000</c:v>
                </c:pt>
                <c:pt idx="4196">
                  <c:v>4149500</c:v>
                </c:pt>
                <c:pt idx="4197">
                  <c:v>72370000</c:v>
                </c:pt>
                <c:pt idx="4198">
                  <c:v>4380800</c:v>
                </c:pt>
                <c:pt idx="4199">
                  <c:v>13115000</c:v>
                </c:pt>
                <c:pt idx="4200">
                  <c:v>65587000</c:v>
                </c:pt>
                <c:pt idx="4201">
                  <c:v>6655500</c:v>
                </c:pt>
                <c:pt idx="4202">
                  <c:v>3212000</c:v>
                </c:pt>
                <c:pt idx="4203">
                  <c:v>8863800</c:v>
                </c:pt>
                <c:pt idx="4204">
                  <c:v>1041900</c:v>
                </c:pt>
                <c:pt idx="4205">
                  <c:v>2028300</c:v>
                </c:pt>
                <c:pt idx="4206">
                  <c:v>4665500</c:v>
                </c:pt>
                <c:pt idx="4207">
                  <c:v>1862000</c:v>
                </c:pt>
                <c:pt idx="4208">
                  <c:v>62875000</c:v>
                </c:pt>
                <c:pt idx="4209">
                  <c:v>4446500</c:v>
                </c:pt>
                <c:pt idx="4210">
                  <c:v>52763000</c:v>
                </c:pt>
                <c:pt idx="4211">
                  <c:v>28890000</c:v>
                </c:pt>
                <c:pt idx="4212">
                  <c:v>602050</c:v>
                </c:pt>
                <c:pt idx="4213">
                  <c:v>106120000</c:v>
                </c:pt>
                <c:pt idx="4214">
                  <c:v>12753000</c:v>
                </c:pt>
                <c:pt idx="4215">
                  <c:v>8525100</c:v>
                </c:pt>
                <c:pt idx="4216">
                  <c:v>42734000</c:v>
                </c:pt>
                <c:pt idx="4217">
                  <c:v>10704000</c:v>
                </c:pt>
                <c:pt idx="4218">
                  <c:v>4210400</c:v>
                </c:pt>
                <c:pt idx="4219">
                  <c:v>8692400</c:v>
                </c:pt>
                <c:pt idx="4220">
                  <c:v>244970000</c:v>
                </c:pt>
                <c:pt idx="4221">
                  <c:v>14536000</c:v>
                </c:pt>
                <c:pt idx="4222">
                  <c:v>25966000</c:v>
                </c:pt>
                <c:pt idx="4223">
                  <c:v>1733900</c:v>
                </c:pt>
                <c:pt idx="4224">
                  <c:v>162400000</c:v>
                </c:pt>
                <c:pt idx="4225">
                  <c:v>1379300</c:v>
                </c:pt>
                <c:pt idx="4226">
                  <c:v>1106000</c:v>
                </c:pt>
                <c:pt idx="4227">
                  <c:v>979530</c:v>
                </c:pt>
                <c:pt idx="4228">
                  <c:v>24874000</c:v>
                </c:pt>
                <c:pt idx="4229">
                  <c:v>19566000</c:v>
                </c:pt>
                <c:pt idx="4230">
                  <c:v>350100000</c:v>
                </c:pt>
                <c:pt idx="4231">
                  <c:v>22271000</c:v>
                </c:pt>
                <c:pt idx="4232">
                  <c:v>4620500</c:v>
                </c:pt>
                <c:pt idx="4233">
                  <c:v>37082000</c:v>
                </c:pt>
                <c:pt idx="4234">
                  <c:v>5014100</c:v>
                </c:pt>
                <c:pt idx="4235">
                  <c:v>1398900</c:v>
                </c:pt>
                <c:pt idx="4236">
                  <c:v>184780000</c:v>
                </c:pt>
                <c:pt idx="4237">
                  <c:v>8363600</c:v>
                </c:pt>
                <c:pt idx="4238">
                  <c:v>3101100</c:v>
                </c:pt>
                <c:pt idx="4239">
                  <c:v>7088500</c:v>
                </c:pt>
                <c:pt idx="4240">
                  <c:v>18538000</c:v>
                </c:pt>
                <c:pt idx="4241">
                  <c:v>20858000</c:v>
                </c:pt>
                <c:pt idx="4242">
                  <c:v>4664000</c:v>
                </c:pt>
                <c:pt idx="4243">
                  <c:v>1312500</c:v>
                </c:pt>
                <c:pt idx="4244">
                  <c:v>1521600</c:v>
                </c:pt>
                <c:pt idx="4245">
                  <c:v>25741000</c:v>
                </c:pt>
                <c:pt idx="4246">
                  <c:v>47154000</c:v>
                </c:pt>
                <c:pt idx="4247">
                  <c:v>101250000</c:v>
                </c:pt>
                <c:pt idx="4248">
                  <c:v>4786300</c:v>
                </c:pt>
                <c:pt idx="4249">
                  <c:v>8318500</c:v>
                </c:pt>
                <c:pt idx="4250">
                  <c:v>55409000</c:v>
                </c:pt>
                <c:pt idx="4251">
                  <c:v>2533200</c:v>
                </c:pt>
                <c:pt idx="4252">
                  <c:v>16574000</c:v>
                </c:pt>
                <c:pt idx="4253">
                  <c:v>28939000</c:v>
                </c:pt>
                <c:pt idx="4254">
                  <c:v>1589000</c:v>
                </c:pt>
                <c:pt idx="4255">
                  <c:v>4580300</c:v>
                </c:pt>
                <c:pt idx="4256">
                  <c:v>6055600</c:v>
                </c:pt>
                <c:pt idx="4257">
                  <c:v>1803400</c:v>
                </c:pt>
                <c:pt idx="4258">
                  <c:v>1196300</c:v>
                </c:pt>
                <c:pt idx="4259">
                  <c:v>2908100</c:v>
                </c:pt>
                <c:pt idx="4260">
                  <c:v>9280700</c:v>
                </c:pt>
                <c:pt idx="4261">
                  <c:v>3213500</c:v>
                </c:pt>
                <c:pt idx="4262">
                  <c:v>43590000</c:v>
                </c:pt>
                <c:pt idx="4263">
                  <c:v>14398000</c:v>
                </c:pt>
                <c:pt idx="4264">
                  <c:v>4190600</c:v>
                </c:pt>
                <c:pt idx="4265">
                  <c:v>23460000</c:v>
                </c:pt>
                <c:pt idx="4266">
                  <c:v>3747700</c:v>
                </c:pt>
                <c:pt idx="4267">
                  <c:v>1428900</c:v>
                </c:pt>
                <c:pt idx="4268">
                  <c:v>5471900</c:v>
                </c:pt>
                <c:pt idx="4269">
                  <c:v>711730</c:v>
                </c:pt>
                <c:pt idx="4270">
                  <c:v>1355800</c:v>
                </c:pt>
                <c:pt idx="4271">
                  <c:v>4039400</c:v>
                </c:pt>
                <c:pt idx="4272">
                  <c:v>1825000</c:v>
                </c:pt>
                <c:pt idx="4273">
                  <c:v>15902000</c:v>
                </c:pt>
                <c:pt idx="4274">
                  <c:v>5661600</c:v>
                </c:pt>
                <c:pt idx="4275">
                  <c:v>7189600</c:v>
                </c:pt>
                <c:pt idx="4276">
                  <c:v>2592500</c:v>
                </c:pt>
                <c:pt idx="4277">
                  <c:v>44831000</c:v>
                </c:pt>
                <c:pt idx="4278">
                  <c:v>2597800</c:v>
                </c:pt>
                <c:pt idx="4279">
                  <c:v>8446000</c:v>
                </c:pt>
                <c:pt idx="4280">
                  <c:v>3358000</c:v>
                </c:pt>
                <c:pt idx="4281">
                  <c:v>903340</c:v>
                </c:pt>
                <c:pt idx="4282">
                  <c:v>6262800</c:v>
                </c:pt>
                <c:pt idx="4283">
                  <c:v>50778000</c:v>
                </c:pt>
                <c:pt idx="4284">
                  <c:v>5208200</c:v>
                </c:pt>
                <c:pt idx="4285">
                  <c:v>14429000</c:v>
                </c:pt>
                <c:pt idx="4286">
                  <c:v>4011100</c:v>
                </c:pt>
                <c:pt idx="4287">
                  <c:v>4295400</c:v>
                </c:pt>
                <c:pt idx="4288">
                  <c:v>1157400</c:v>
                </c:pt>
                <c:pt idx="4289">
                  <c:v>2820700</c:v>
                </c:pt>
                <c:pt idx="4290">
                  <c:v>1661300</c:v>
                </c:pt>
                <c:pt idx="4291">
                  <c:v>14637000</c:v>
                </c:pt>
                <c:pt idx="4292">
                  <c:v>2123200</c:v>
                </c:pt>
                <c:pt idx="4293">
                  <c:v>3031900</c:v>
                </c:pt>
                <c:pt idx="4294">
                  <c:v>16921000</c:v>
                </c:pt>
                <c:pt idx="4295">
                  <c:v>4766300</c:v>
                </c:pt>
                <c:pt idx="4296">
                  <c:v>2807700</c:v>
                </c:pt>
                <c:pt idx="4297">
                  <c:v>60769000</c:v>
                </c:pt>
                <c:pt idx="4298">
                  <c:v>838520</c:v>
                </c:pt>
                <c:pt idx="4299">
                  <c:v>3762100</c:v>
                </c:pt>
                <c:pt idx="4300">
                  <c:v>1697300</c:v>
                </c:pt>
                <c:pt idx="4301">
                  <c:v>6313200</c:v>
                </c:pt>
                <c:pt idx="4302">
                  <c:v>94390000</c:v>
                </c:pt>
                <c:pt idx="4303">
                  <c:v>2571500</c:v>
                </c:pt>
                <c:pt idx="4304">
                  <c:v>19074000</c:v>
                </c:pt>
                <c:pt idx="4305">
                  <c:v>453770000</c:v>
                </c:pt>
                <c:pt idx="4306">
                  <c:v>9181800</c:v>
                </c:pt>
                <c:pt idx="4307">
                  <c:v>22391000</c:v>
                </c:pt>
                <c:pt idx="4308">
                  <c:v>3820200</c:v>
                </c:pt>
                <c:pt idx="4309">
                  <c:v>10870000</c:v>
                </c:pt>
                <c:pt idx="4310">
                  <c:v>38105000</c:v>
                </c:pt>
                <c:pt idx="4311">
                  <c:v>138230000</c:v>
                </c:pt>
                <c:pt idx="4312">
                  <c:v>139810000</c:v>
                </c:pt>
                <c:pt idx="4313">
                  <c:v>5421500</c:v>
                </c:pt>
                <c:pt idx="4314">
                  <c:v>2868900</c:v>
                </c:pt>
                <c:pt idx="4315">
                  <c:v>1214700</c:v>
                </c:pt>
                <c:pt idx="4316">
                  <c:v>26988000</c:v>
                </c:pt>
                <c:pt idx="4317">
                  <c:v>47534000</c:v>
                </c:pt>
                <c:pt idx="4318">
                  <c:v>5666900</c:v>
                </c:pt>
                <c:pt idx="4319">
                  <c:v>6039800</c:v>
                </c:pt>
                <c:pt idx="4320">
                  <c:v>5952700</c:v>
                </c:pt>
                <c:pt idx="4321">
                  <c:v>2621500</c:v>
                </c:pt>
                <c:pt idx="4322">
                  <c:v>7316100</c:v>
                </c:pt>
                <c:pt idx="4323">
                  <c:v>10386000</c:v>
                </c:pt>
                <c:pt idx="4324">
                  <c:v>12532000</c:v>
                </c:pt>
                <c:pt idx="4325">
                  <c:v>27850000</c:v>
                </c:pt>
                <c:pt idx="4326">
                  <c:v>59566000</c:v>
                </c:pt>
                <c:pt idx="4327">
                  <c:v>25571000</c:v>
                </c:pt>
                <c:pt idx="4328">
                  <c:v>2737900</c:v>
                </c:pt>
                <c:pt idx="4329">
                  <c:v>71133000</c:v>
                </c:pt>
                <c:pt idx="4330">
                  <c:v>2092300</c:v>
                </c:pt>
                <c:pt idx="4331">
                  <c:v>12942000</c:v>
                </c:pt>
                <c:pt idx="4332">
                  <c:v>50728000</c:v>
                </c:pt>
                <c:pt idx="4333">
                  <c:v>49107000</c:v>
                </c:pt>
                <c:pt idx="4334">
                  <c:v>22970000</c:v>
                </c:pt>
                <c:pt idx="4335">
                  <c:v>4480300</c:v>
                </c:pt>
                <c:pt idx="4336">
                  <c:v>58439000</c:v>
                </c:pt>
                <c:pt idx="4337">
                  <c:v>1520100</c:v>
                </c:pt>
                <c:pt idx="4338">
                  <c:v>2096300</c:v>
                </c:pt>
                <c:pt idx="4339">
                  <c:v>64592000</c:v>
                </c:pt>
                <c:pt idx="4340">
                  <c:v>14221000</c:v>
                </c:pt>
                <c:pt idx="4341">
                  <c:v>6122800</c:v>
                </c:pt>
                <c:pt idx="4342">
                  <c:v>2179900</c:v>
                </c:pt>
                <c:pt idx="4343">
                  <c:v>14660000</c:v>
                </c:pt>
                <c:pt idx="4344">
                  <c:v>5052600</c:v>
                </c:pt>
                <c:pt idx="4345">
                  <c:v>3384500</c:v>
                </c:pt>
                <c:pt idx="4346">
                  <c:v>3394200</c:v>
                </c:pt>
                <c:pt idx="4347">
                  <c:v>2854800</c:v>
                </c:pt>
                <c:pt idx="4348">
                  <c:v>125400000</c:v>
                </c:pt>
                <c:pt idx="4349">
                  <c:v>1884000</c:v>
                </c:pt>
                <c:pt idx="4350">
                  <c:v>13116000</c:v>
                </c:pt>
                <c:pt idx="4351">
                  <c:v>2867400</c:v>
                </c:pt>
                <c:pt idx="4352">
                  <c:v>88131000</c:v>
                </c:pt>
                <c:pt idx="4353">
                  <c:v>1770100</c:v>
                </c:pt>
                <c:pt idx="4354">
                  <c:v>225060000</c:v>
                </c:pt>
                <c:pt idx="4355">
                  <c:v>134250000</c:v>
                </c:pt>
                <c:pt idx="4356">
                  <c:v>152140000</c:v>
                </c:pt>
                <c:pt idx="4357">
                  <c:v>18060000</c:v>
                </c:pt>
                <c:pt idx="4358">
                  <c:v>1666100</c:v>
                </c:pt>
                <c:pt idx="4359">
                  <c:v>3586500</c:v>
                </c:pt>
                <c:pt idx="4360">
                  <c:v>1509100</c:v>
                </c:pt>
                <c:pt idx="4361">
                  <c:v>13009000</c:v>
                </c:pt>
                <c:pt idx="4362">
                  <c:v>2967400</c:v>
                </c:pt>
                <c:pt idx="4363">
                  <c:v>26636000</c:v>
                </c:pt>
                <c:pt idx="4364">
                  <c:v>1522500</c:v>
                </c:pt>
                <c:pt idx="4365">
                  <c:v>60907000</c:v>
                </c:pt>
                <c:pt idx="4366">
                  <c:v>15387000</c:v>
                </c:pt>
                <c:pt idx="4367">
                  <c:v>27482000</c:v>
                </c:pt>
                <c:pt idx="4368">
                  <c:v>7634900</c:v>
                </c:pt>
                <c:pt idx="4369">
                  <c:v>1684500</c:v>
                </c:pt>
                <c:pt idx="4370">
                  <c:v>44198000</c:v>
                </c:pt>
                <c:pt idx="4371">
                  <c:v>28585000</c:v>
                </c:pt>
                <c:pt idx="4372">
                  <c:v>5217300</c:v>
                </c:pt>
                <c:pt idx="4373">
                  <c:v>4156700</c:v>
                </c:pt>
                <c:pt idx="4374">
                  <c:v>2854600</c:v>
                </c:pt>
                <c:pt idx="4375">
                  <c:v>64416000</c:v>
                </c:pt>
                <c:pt idx="4376">
                  <c:v>5654500</c:v>
                </c:pt>
                <c:pt idx="4377">
                  <c:v>2880600</c:v>
                </c:pt>
                <c:pt idx="4378">
                  <c:v>1273600</c:v>
                </c:pt>
                <c:pt idx="4379">
                  <c:v>29363000</c:v>
                </c:pt>
                <c:pt idx="4380">
                  <c:v>1215400</c:v>
                </c:pt>
                <c:pt idx="4381">
                  <c:v>2842800</c:v>
                </c:pt>
                <c:pt idx="4382">
                  <c:v>3024400</c:v>
                </c:pt>
                <c:pt idx="4383">
                  <c:v>6045700</c:v>
                </c:pt>
                <c:pt idx="4384">
                  <c:v>2269600</c:v>
                </c:pt>
                <c:pt idx="4385">
                  <c:v>31234000</c:v>
                </c:pt>
                <c:pt idx="4386">
                  <c:v>9742000</c:v>
                </c:pt>
                <c:pt idx="4387">
                  <c:v>64437000</c:v>
                </c:pt>
                <c:pt idx="4388">
                  <c:v>1482900</c:v>
                </c:pt>
                <c:pt idx="4389">
                  <c:v>3648400</c:v>
                </c:pt>
                <c:pt idx="4390">
                  <c:v>9573200</c:v>
                </c:pt>
                <c:pt idx="4391">
                  <c:v>1704100</c:v>
                </c:pt>
                <c:pt idx="4392">
                  <c:v>112730000</c:v>
                </c:pt>
                <c:pt idx="4393">
                  <c:v>10333000</c:v>
                </c:pt>
                <c:pt idx="4394">
                  <c:v>15297000</c:v>
                </c:pt>
                <c:pt idx="4395">
                  <c:v>51858000</c:v>
                </c:pt>
                <c:pt idx="4396">
                  <c:v>5716200</c:v>
                </c:pt>
                <c:pt idx="4397">
                  <c:v>825110</c:v>
                </c:pt>
                <c:pt idx="4398">
                  <c:v>20508000</c:v>
                </c:pt>
                <c:pt idx="4399">
                  <c:v>2579500</c:v>
                </c:pt>
                <c:pt idx="4400">
                  <c:v>26986000</c:v>
                </c:pt>
                <c:pt idx="4401">
                  <c:v>8727700</c:v>
                </c:pt>
                <c:pt idx="4402">
                  <c:v>1239000</c:v>
                </c:pt>
                <c:pt idx="4403">
                  <c:v>19957000</c:v>
                </c:pt>
                <c:pt idx="4404">
                  <c:v>44412000</c:v>
                </c:pt>
                <c:pt idx="4405">
                  <c:v>3183300</c:v>
                </c:pt>
                <c:pt idx="4406">
                  <c:v>6536100</c:v>
                </c:pt>
                <c:pt idx="4407">
                  <c:v>3980500</c:v>
                </c:pt>
                <c:pt idx="4408">
                  <c:v>4560600</c:v>
                </c:pt>
                <c:pt idx="4409">
                  <c:v>9228100</c:v>
                </c:pt>
                <c:pt idx="4410">
                  <c:v>3888700</c:v>
                </c:pt>
                <c:pt idx="4411">
                  <c:v>2322000</c:v>
                </c:pt>
                <c:pt idx="4412">
                  <c:v>17155000</c:v>
                </c:pt>
                <c:pt idx="4413">
                  <c:v>1535500</c:v>
                </c:pt>
                <c:pt idx="4414">
                  <c:v>10449000</c:v>
                </c:pt>
                <c:pt idx="4415">
                  <c:v>10206000</c:v>
                </c:pt>
                <c:pt idx="4416">
                  <c:v>53735000</c:v>
                </c:pt>
                <c:pt idx="4417">
                  <c:v>620460</c:v>
                </c:pt>
                <c:pt idx="4418">
                  <c:v>4950000</c:v>
                </c:pt>
                <c:pt idx="4419">
                  <c:v>1845300</c:v>
                </c:pt>
                <c:pt idx="4420">
                  <c:v>1532200</c:v>
                </c:pt>
                <c:pt idx="4421">
                  <c:v>6255100</c:v>
                </c:pt>
                <c:pt idx="4422">
                  <c:v>24327000</c:v>
                </c:pt>
                <c:pt idx="4423">
                  <c:v>2160400</c:v>
                </c:pt>
                <c:pt idx="4424">
                  <c:v>3559200</c:v>
                </c:pt>
                <c:pt idx="4425">
                  <c:v>1914300</c:v>
                </c:pt>
                <c:pt idx="4426">
                  <c:v>1865700</c:v>
                </c:pt>
                <c:pt idx="4427">
                  <c:v>13560000</c:v>
                </c:pt>
                <c:pt idx="4428">
                  <c:v>932040</c:v>
                </c:pt>
                <c:pt idx="4429">
                  <c:v>6362800</c:v>
                </c:pt>
                <c:pt idx="4430">
                  <c:v>3303000</c:v>
                </c:pt>
                <c:pt idx="4431">
                  <c:v>8213700</c:v>
                </c:pt>
                <c:pt idx="4432">
                  <c:v>316480000</c:v>
                </c:pt>
                <c:pt idx="4433">
                  <c:v>9354700</c:v>
                </c:pt>
                <c:pt idx="4434">
                  <c:v>1495300</c:v>
                </c:pt>
                <c:pt idx="4435">
                  <c:v>634400000</c:v>
                </c:pt>
                <c:pt idx="4436">
                  <c:v>63408000</c:v>
                </c:pt>
                <c:pt idx="4437">
                  <c:v>18963000</c:v>
                </c:pt>
                <c:pt idx="4438">
                  <c:v>2815900</c:v>
                </c:pt>
                <c:pt idx="4439">
                  <c:v>177660000</c:v>
                </c:pt>
                <c:pt idx="4440">
                  <c:v>7481800</c:v>
                </c:pt>
                <c:pt idx="4441">
                  <c:v>255240000</c:v>
                </c:pt>
                <c:pt idx="4442">
                  <c:v>16341000</c:v>
                </c:pt>
                <c:pt idx="4443">
                  <c:v>4163600</c:v>
                </c:pt>
                <c:pt idx="4444">
                  <c:v>3587900</c:v>
                </c:pt>
                <c:pt idx="4445">
                  <c:v>3780500</c:v>
                </c:pt>
                <c:pt idx="4446">
                  <c:v>645870000</c:v>
                </c:pt>
                <c:pt idx="4447">
                  <c:v>4749900</c:v>
                </c:pt>
                <c:pt idx="4448">
                  <c:v>24850000</c:v>
                </c:pt>
                <c:pt idx="4449">
                  <c:v>9558200</c:v>
                </c:pt>
                <c:pt idx="4450">
                  <c:v>18969000</c:v>
                </c:pt>
                <c:pt idx="4451">
                  <c:v>252880000</c:v>
                </c:pt>
                <c:pt idx="4452">
                  <c:v>2744300</c:v>
                </c:pt>
                <c:pt idx="4453">
                  <c:v>2128600</c:v>
                </c:pt>
                <c:pt idx="4454">
                  <c:v>8853800</c:v>
                </c:pt>
                <c:pt idx="4455">
                  <c:v>7930500</c:v>
                </c:pt>
                <c:pt idx="4456">
                  <c:v>1010000000</c:v>
                </c:pt>
                <c:pt idx="4457">
                  <c:v>17986000</c:v>
                </c:pt>
                <c:pt idx="4458">
                  <c:v>2995000</c:v>
                </c:pt>
                <c:pt idx="4459">
                  <c:v>16805000</c:v>
                </c:pt>
                <c:pt idx="4460">
                  <c:v>14577000</c:v>
                </c:pt>
                <c:pt idx="4461">
                  <c:v>39783000</c:v>
                </c:pt>
                <c:pt idx="4462">
                  <c:v>1208600</c:v>
                </c:pt>
                <c:pt idx="4463">
                  <c:v>5971400</c:v>
                </c:pt>
                <c:pt idx="4464">
                  <c:v>11680000</c:v>
                </c:pt>
                <c:pt idx="4465">
                  <c:v>20812000</c:v>
                </c:pt>
                <c:pt idx="4466">
                  <c:v>5284600</c:v>
                </c:pt>
                <c:pt idx="4467">
                  <c:v>5479500</c:v>
                </c:pt>
                <c:pt idx="4468">
                  <c:v>7505100</c:v>
                </c:pt>
                <c:pt idx="4469">
                  <c:v>2512300</c:v>
                </c:pt>
                <c:pt idx="4470">
                  <c:v>24646000</c:v>
                </c:pt>
                <c:pt idx="4471">
                  <c:v>5153800</c:v>
                </c:pt>
                <c:pt idx="4472">
                  <c:v>110040000</c:v>
                </c:pt>
                <c:pt idx="4473">
                  <c:v>1209900</c:v>
                </c:pt>
                <c:pt idx="4474">
                  <c:v>9947800</c:v>
                </c:pt>
                <c:pt idx="4475">
                  <c:v>1762600</c:v>
                </c:pt>
                <c:pt idx="4476">
                  <c:v>21418000</c:v>
                </c:pt>
                <c:pt idx="4477">
                  <c:v>2419300</c:v>
                </c:pt>
                <c:pt idx="4478">
                  <c:v>15425000</c:v>
                </c:pt>
                <c:pt idx="4479">
                  <c:v>5096600</c:v>
                </c:pt>
                <c:pt idx="4480">
                  <c:v>6338200</c:v>
                </c:pt>
                <c:pt idx="4481">
                  <c:v>881390</c:v>
                </c:pt>
                <c:pt idx="4482">
                  <c:v>1608600</c:v>
                </c:pt>
                <c:pt idx="4483">
                  <c:v>10023000</c:v>
                </c:pt>
                <c:pt idx="4484">
                  <c:v>376380000</c:v>
                </c:pt>
                <c:pt idx="4485">
                  <c:v>19153000</c:v>
                </c:pt>
                <c:pt idx="4486">
                  <c:v>21458000</c:v>
                </c:pt>
                <c:pt idx="4487">
                  <c:v>1923500</c:v>
                </c:pt>
                <c:pt idx="4488">
                  <c:v>2095600</c:v>
                </c:pt>
                <c:pt idx="4489">
                  <c:v>3634800</c:v>
                </c:pt>
                <c:pt idx="4490">
                  <c:v>727680000</c:v>
                </c:pt>
                <c:pt idx="4491">
                  <c:v>17651000</c:v>
                </c:pt>
                <c:pt idx="4492">
                  <c:v>9581500</c:v>
                </c:pt>
                <c:pt idx="4493">
                  <c:v>9894000</c:v>
                </c:pt>
                <c:pt idx="4494">
                  <c:v>1253600</c:v>
                </c:pt>
                <c:pt idx="4495">
                  <c:v>33744000</c:v>
                </c:pt>
                <c:pt idx="4496">
                  <c:v>4562700</c:v>
                </c:pt>
                <c:pt idx="4497">
                  <c:v>17625000</c:v>
                </c:pt>
                <c:pt idx="4498">
                  <c:v>29968000</c:v>
                </c:pt>
                <c:pt idx="4499">
                  <c:v>2988200</c:v>
                </c:pt>
                <c:pt idx="4500">
                  <c:v>29821000</c:v>
                </c:pt>
                <c:pt idx="4501">
                  <c:v>2599500</c:v>
                </c:pt>
                <c:pt idx="4502">
                  <c:v>24590000</c:v>
                </c:pt>
                <c:pt idx="4503">
                  <c:v>6723800</c:v>
                </c:pt>
                <c:pt idx="4504">
                  <c:v>2667700</c:v>
                </c:pt>
                <c:pt idx="4505">
                  <c:v>287310000</c:v>
                </c:pt>
                <c:pt idx="4506">
                  <c:v>5681500</c:v>
                </c:pt>
                <c:pt idx="4507">
                  <c:v>16615000</c:v>
                </c:pt>
                <c:pt idx="4508">
                  <c:v>3923500</c:v>
                </c:pt>
                <c:pt idx="4509">
                  <c:v>1954500</c:v>
                </c:pt>
                <c:pt idx="4510">
                  <c:v>12579000</c:v>
                </c:pt>
                <c:pt idx="4511">
                  <c:v>24703000</c:v>
                </c:pt>
                <c:pt idx="4512">
                  <c:v>2339500</c:v>
                </c:pt>
                <c:pt idx="4513">
                  <c:v>3965800</c:v>
                </c:pt>
                <c:pt idx="4514">
                  <c:v>11556000</c:v>
                </c:pt>
                <c:pt idx="4515">
                  <c:v>1232600</c:v>
                </c:pt>
                <c:pt idx="4516">
                  <c:v>762380</c:v>
                </c:pt>
                <c:pt idx="4517">
                  <c:v>6748600</c:v>
                </c:pt>
                <c:pt idx="4518">
                  <c:v>32962000</c:v>
                </c:pt>
                <c:pt idx="4519">
                  <c:v>9701100</c:v>
                </c:pt>
                <c:pt idx="4520">
                  <c:v>18881000</c:v>
                </c:pt>
                <c:pt idx="4521">
                  <c:v>2050800</c:v>
                </c:pt>
                <c:pt idx="4522">
                  <c:v>22552000</c:v>
                </c:pt>
                <c:pt idx="4523">
                  <c:v>38040000</c:v>
                </c:pt>
                <c:pt idx="4524">
                  <c:v>1817400</c:v>
                </c:pt>
                <c:pt idx="4525">
                  <c:v>26341000</c:v>
                </c:pt>
                <c:pt idx="4526">
                  <c:v>96151000</c:v>
                </c:pt>
                <c:pt idx="4527">
                  <c:v>20378000</c:v>
                </c:pt>
                <c:pt idx="4528">
                  <c:v>66603000</c:v>
                </c:pt>
                <c:pt idx="4529">
                  <c:v>5917000</c:v>
                </c:pt>
                <c:pt idx="4530">
                  <c:v>6754900</c:v>
                </c:pt>
                <c:pt idx="4531">
                  <c:v>12655000</c:v>
                </c:pt>
                <c:pt idx="4532">
                  <c:v>4202900</c:v>
                </c:pt>
                <c:pt idx="4533">
                  <c:v>12373000</c:v>
                </c:pt>
                <c:pt idx="4534">
                  <c:v>68289000</c:v>
                </c:pt>
                <c:pt idx="4535">
                  <c:v>14219000</c:v>
                </c:pt>
                <c:pt idx="4536">
                  <c:v>2622900</c:v>
                </c:pt>
                <c:pt idx="4537">
                  <c:v>2135200</c:v>
                </c:pt>
                <c:pt idx="4538">
                  <c:v>13397000</c:v>
                </c:pt>
                <c:pt idx="4539">
                  <c:v>1036900</c:v>
                </c:pt>
                <c:pt idx="4540">
                  <c:v>7295900</c:v>
                </c:pt>
                <c:pt idx="4541">
                  <c:v>13242000</c:v>
                </c:pt>
                <c:pt idx="4542">
                  <c:v>4703800</c:v>
                </c:pt>
                <c:pt idx="4543">
                  <c:v>62967000</c:v>
                </c:pt>
                <c:pt idx="4544">
                  <c:v>1366400</c:v>
                </c:pt>
                <c:pt idx="4545">
                  <c:v>5490300</c:v>
                </c:pt>
                <c:pt idx="4546">
                  <c:v>1773400</c:v>
                </c:pt>
                <c:pt idx="4547">
                  <c:v>3811800</c:v>
                </c:pt>
                <c:pt idx="4548">
                  <c:v>2430800</c:v>
                </c:pt>
                <c:pt idx="4549">
                  <c:v>1377900</c:v>
                </c:pt>
                <c:pt idx="4550">
                  <c:v>4438600</c:v>
                </c:pt>
                <c:pt idx="4551">
                  <c:v>568110000</c:v>
                </c:pt>
                <c:pt idx="4552">
                  <c:v>8576200</c:v>
                </c:pt>
                <c:pt idx="4553">
                  <c:v>17701000</c:v>
                </c:pt>
                <c:pt idx="4554">
                  <c:v>11138000</c:v>
                </c:pt>
                <c:pt idx="4555">
                  <c:v>2264700</c:v>
                </c:pt>
                <c:pt idx="4556">
                  <c:v>2467400</c:v>
                </c:pt>
                <c:pt idx="4557">
                  <c:v>2414800</c:v>
                </c:pt>
                <c:pt idx="4558">
                  <c:v>1500100</c:v>
                </c:pt>
                <c:pt idx="4559">
                  <c:v>6995600</c:v>
                </c:pt>
                <c:pt idx="4560">
                  <c:v>8505800</c:v>
                </c:pt>
                <c:pt idx="4561">
                  <c:v>9829800</c:v>
                </c:pt>
                <c:pt idx="4562">
                  <c:v>79730000</c:v>
                </c:pt>
                <c:pt idx="4563">
                  <c:v>24364000</c:v>
                </c:pt>
                <c:pt idx="4564">
                  <c:v>834450</c:v>
                </c:pt>
                <c:pt idx="4565">
                  <c:v>7877900</c:v>
                </c:pt>
                <c:pt idx="4566">
                  <c:v>20319000</c:v>
                </c:pt>
                <c:pt idx="4567">
                  <c:v>149320000</c:v>
                </c:pt>
                <c:pt idx="4568">
                  <c:v>15487000</c:v>
                </c:pt>
                <c:pt idx="4569">
                  <c:v>25107000</c:v>
                </c:pt>
                <c:pt idx="4570">
                  <c:v>3121100</c:v>
                </c:pt>
                <c:pt idx="4571">
                  <c:v>1642400</c:v>
                </c:pt>
                <c:pt idx="4572">
                  <c:v>8003000</c:v>
                </c:pt>
                <c:pt idx="4573">
                  <c:v>74336000</c:v>
                </c:pt>
                <c:pt idx="4574">
                  <c:v>19889000</c:v>
                </c:pt>
                <c:pt idx="4575">
                  <c:v>63201000</c:v>
                </c:pt>
                <c:pt idx="4576">
                  <c:v>4801800</c:v>
                </c:pt>
                <c:pt idx="4577">
                  <c:v>993310</c:v>
                </c:pt>
                <c:pt idx="4578">
                  <c:v>7900600</c:v>
                </c:pt>
                <c:pt idx="4579">
                  <c:v>9766000</c:v>
                </c:pt>
                <c:pt idx="4580">
                  <c:v>29320000</c:v>
                </c:pt>
                <c:pt idx="4581">
                  <c:v>8209800</c:v>
                </c:pt>
                <c:pt idx="4582">
                  <c:v>3366800</c:v>
                </c:pt>
                <c:pt idx="4583">
                  <c:v>5158300</c:v>
                </c:pt>
                <c:pt idx="4584">
                  <c:v>3770900</c:v>
                </c:pt>
                <c:pt idx="4585">
                  <c:v>9502800</c:v>
                </c:pt>
                <c:pt idx="4586">
                  <c:v>5027600</c:v>
                </c:pt>
                <c:pt idx="4587">
                  <c:v>2694700</c:v>
                </c:pt>
                <c:pt idx="4588">
                  <c:v>2834500</c:v>
                </c:pt>
                <c:pt idx="4589">
                  <c:v>17156000</c:v>
                </c:pt>
                <c:pt idx="4590">
                  <c:v>7175500</c:v>
                </c:pt>
                <c:pt idx="4591">
                  <c:v>8127500</c:v>
                </c:pt>
                <c:pt idx="4592">
                  <c:v>4403500</c:v>
                </c:pt>
                <c:pt idx="4593">
                  <c:v>17328000</c:v>
                </c:pt>
                <c:pt idx="4594">
                  <c:v>62582000</c:v>
                </c:pt>
                <c:pt idx="4595">
                  <c:v>2763000</c:v>
                </c:pt>
                <c:pt idx="4596">
                  <c:v>30632000</c:v>
                </c:pt>
                <c:pt idx="4597">
                  <c:v>1864100</c:v>
                </c:pt>
                <c:pt idx="4598">
                  <c:v>43390000</c:v>
                </c:pt>
                <c:pt idx="4599">
                  <c:v>35383000</c:v>
                </c:pt>
                <c:pt idx="4600">
                  <c:v>804810</c:v>
                </c:pt>
                <c:pt idx="4601">
                  <c:v>3097900</c:v>
                </c:pt>
                <c:pt idx="4602">
                  <c:v>1976500</c:v>
                </c:pt>
                <c:pt idx="4603">
                  <c:v>5218300</c:v>
                </c:pt>
                <c:pt idx="4604">
                  <c:v>2314800</c:v>
                </c:pt>
                <c:pt idx="4605">
                  <c:v>1392800</c:v>
                </c:pt>
                <c:pt idx="4606">
                  <c:v>1556600</c:v>
                </c:pt>
                <c:pt idx="4607">
                  <c:v>6900400</c:v>
                </c:pt>
                <c:pt idx="4608">
                  <c:v>104230000</c:v>
                </c:pt>
                <c:pt idx="4609">
                  <c:v>21566000</c:v>
                </c:pt>
                <c:pt idx="4610">
                  <c:v>1384000</c:v>
                </c:pt>
                <c:pt idx="4611">
                  <c:v>1079500000</c:v>
                </c:pt>
                <c:pt idx="4612">
                  <c:v>4980500</c:v>
                </c:pt>
                <c:pt idx="4613">
                  <c:v>8112700</c:v>
                </c:pt>
                <c:pt idx="4614">
                  <c:v>8812500</c:v>
                </c:pt>
                <c:pt idx="4615">
                  <c:v>5742300</c:v>
                </c:pt>
                <c:pt idx="4616">
                  <c:v>2191300</c:v>
                </c:pt>
                <c:pt idx="4617">
                  <c:v>145020000</c:v>
                </c:pt>
                <c:pt idx="4618">
                  <c:v>1900300</c:v>
                </c:pt>
                <c:pt idx="4619">
                  <c:v>8173000</c:v>
                </c:pt>
                <c:pt idx="4620">
                  <c:v>63557000</c:v>
                </c:pt>
                <c:pt idx="4621">
                  <c:v>54479000</c:v>
                </c:pt>
                <c:pt idx="4622">
                  <c:v>2903700</c:v>
                </c:pt>
                <c:pt idx="4623">
                  <c:v>4198200</c:v>
                </c:pt>
                <c:pt idx="4624">
                  <c:v>394710</c:v>
                </c:pt>
                <c:pt idx="4625">
                  <c:v>10682000</c:v>
                </c:pt>
                <c:pt idx="4626">
                  <c:v>2612300</c:v>
                </c:pt>
                <c:pt idx="4627">
                  <c:v>10447000</c:v>
                </c:pt>
                <c:pt idx="4628">
                  <c:v>7601500</c:v>
                </c:pt>
                <c:pt idx="4629">
                  <c:v>8852100</c:v>
                </c:pt>
                <c:pt idx="4630">
                  <c:v>8937600</c:v>
                </c:pt>
                <c:pt idx="4631">
                  <c:v>8524400</c:v>
                </c:pt>
                <c:pt idx="4632">
                  <c:v>16779000</c:v>
                </c:pt>
                <c:pt idx="4633">
                  <c:v>2288000</c:v>
                </c:pt>
                <c:pt idx="4634">
                  <c:v>5823300</c:v>
                </c:pt>
                <c:pt idx="4635">
                  <c:v>4513600</c:v>
                </c:pt>
                <c:pt idx="4636">
                  <c:v>4960700</c:v>
                </c:pt>
                <c:pt idx="4637">
                  <c:v>2518900</c:v>
                </c:pt>
                <c:pt idx="4638">
                  <c:v>13528000</c:v>
                </c:pt>
                <c:pt idx="4639">
                  <c:v>3565200</c:v>
                </c:pt>
                <c:pt idx="4640">
                  <c:v>4439500</c:v>
                </c:pt>
                <c:pt idx="4641">
                  <c:v>4968000</c:v>
                </c:pt>
                <c:pt idx="4642">
                  <c:v>11085000</c:v>
                </c:pt>
                <c:pt idx="4643">
                  <c:v>257910000</c:v>
                </c:pt>
                <c:pt idx="4644">
                  <c:v>1358300</c:v>
                </c:pt>
                <c:pt idx="4645">
                  <c:v>9417500</c:v>
                </c:pt>
                <c:pt idx="4646">
                  <c:v>32905000</c:v>
                </c:pt>
                <c:pt idx="4647">
                  <c:v>1323700</c:v>
                </c:pt>
                <c:pt idx="4648">
                  <c:v>7964000</c:v>
                </c:pt>
                <c:pt idx="4649">
                  <c:v>2278500</c:v>
                </c:pt>
                <c:pt idx="4650">
                  <c:v>9859500</c:v>
                </c:pt>
                <c:pt idx="4651">
                  <c:v>5817800</c:v>
                </c:pt>
                <c:pt idx="4652">
                  <c:v>9867800</c:v>
                </c:pt>
                <c:pt idx="4653">
                  <c:v>1996500</c:v>
                </c:pt>
                <c:pt idx="4654">
                  <c:v>1988000</c:v>
                </c:pt>
                <c:pt idx="4655">
                  <c:v>2451500</c:v>
                </c:pt>
                <c:pt idx="4656">
                  <c:v>10201000</c:v>
                </c:pt>
                <c:pt idx="4657">
                  <c:v>1583600</c:v>
                </c:pt>
                <c:pt idx="4658">
                  <c:v>6117700</c:v>
                </c:pt>
                <c:pt idx="4659">
                  <c:v>79370000</c:v>
                </c:pt>
                <c:pt idx="4660">
                  <c:v>12586000</c:v>
                </c:pt>
                <c:pt idx="4661">
                  <c:v>15589000</c:v>
                </c:pt>
                <c:pt idx="4662">
                  <c:v>7206300</c:v>
                </c:pt>
                <c:pt idx="4663">
                  <c:v>22801000</c:v>
                </c:pt>
                <c:pt idx="4664">
                  <c:v>11625000</c:v>
                </c:pt>
                <c:pt idx="4665">
                  <c:v>2345400</c:v>
                </c:pt>
                <c:pt idx="4666">
                  <c:v>1606900</c:v>
                </c:pt>
                <c:pt idx="4667">
                  <c:v>17842000</c:v>
                </c:pt>
                <c:pt idx="4668">
                  <c:v>9977600</c:v>
                </c:pt>
                <c:pt idx="4669">
                  <c:v>26520000</c:v>
                </c:pt>
                <c:pt idx="4670">
                  <c:v>2444300</c:v>
                </c:pt>
                <c:pt idx="4671">
                  <c:v>22839000</c:v>
                </c:pt>
                <c:pt idx="4672">
                  <c:v>281340000</c:v>
                </c:pt>
                <c:pt idx="4673">
                  <c:v>3452000</c:v>
                </c:pt>
                <c:pt idx="4674">
                  <c:v>1825900</c:v>
                </c:pt>
                <c:pt idx="4675">
                  <c:v>12282000</c:v>
                </c:pt>
                <c:pt idx="4676">
                  <c:v>3055800</c:v>
                </c:pt>
                <c:pt idx="4677">
                  <c:v>10159000</c:v>
                </c:pt>
                <c:pt idx="4678">
                  <c:v>4112300</c:v>
                </c:pt>
                <c:pt idx="4679">
                  <c:v>8343500</c:v>
                </c:pt>
                <c:pt idx="4680">
                  <c:v>3677300</c:v>
                </c:pt>
                <c:pt idx="4681">
                  <c:v>5725300</c:v>
                </c:pt>
                <c:pt idx="4682">
                  <c:v>348610000</c:v>
                </c:pt>
                <c:pt idx="4683">
                  <c:v>3725300</c:v>
                </c:pt>
                <c:pt idx="4684">
                  <c:v>2038800</c:v>
                </c:pt>
                <c:pt idx="4685">
                  <c:v>4508400</c:v>
                </c:pt>
                <c:pt idx="4686">
                  <c:v>8907500</c:v>
                </c:pt>
                <c:pt idx="4687">
                  <c:v>2666900</c:v>
                </c:pt>
                <c:pt idx="4688">
                  <c:v>25965000</c:v>
                </c:pt>
                <c:pt idx="4689">
                  <c:v>3369100</c:v>
                </c:pt>
                <c:pt idx="4690">
                  <c:v>26302000</c:v>
                </c:pt>
                <c:pt idx="4691">
                  <c:v>10306000</c:v>
                </c:pt>
                <c:pt idx="4692">
                  <c:v>3607800</c:v>
                </c:pt>
                <c:pt idx="4693">
                  <c:v>3045900</c:v>
                </c:pt>
                <c:pt idx="4694">
                  <c:v>1168700</c:v>
                </c:pt>
                <c:pt idx="4695">
                  <c:v>28583000</c:v>
                </c:pt>
                <c:pt idx="4696">
                  <c:v>6104200</c:v>
                </c:pt>
                <c:pt idx="4697">
                  <c:v>3586600</c:v>
                </c:pt>
                <c:pt idx="4698">
                  <c:v>10957000</c:v>
                </c:pt>
                <c:pt idx="4699">
                  <c:v>3554900</c:v>
                </c:pt>
                <c:pt idx="4700">
                  <c:v>10726000</c:v>
                </c:pt>
                <c:pt idx="4701">
                  <c:v>7093800</c:v>
                </c:pt>
                <c:pt idx="4702">
                  <c:v>12699000</c:v>
                </c:pt>
                <c:pt idx="4703">
                  <c:v>2553400</c:v>
                </c:pt>
                <c:pt idx="4704">
                  <c:v>1723000</c:v>
                </c:pt>
                <c:pt idx="4705">
                  <c:v>8474800</c:v>
                </c:pt>
                <c:pt idx="4706">
                  <c:v>2198600</c:v>
                </c:pt>
                <c:pt idx="4707">
                  <c:v>12316000</c:v>
                </c:pt>
                <c:pt idx="4708">
                  <c:v>6892600</c:v>
                </c:pt>
                <c:pt idx="4709">
                  <c:v>4755900</c:v>
                </c:pt>
                <c:pt idx="4710">
                  <c:v>3785500</c:v>
                </c:pt>
                <c:pt idx="4711">
                  <c:v>241440000</c:v>
                </c:pt>
                <c:pt idx="4712">
                  <c:v>33551000</c:v>
                </c:pt>
                <c:pt idx="4713">
                  <c:v>1737000</c:v>
                </c:pt>
                <c:pt idx="4714">
                  <c:v>1833200</c:v>
                </c:pt>
                <c:pt idx="4715">
                  <c:v>175640000</c:v>
                </c:pt>
                <c:pt idx="4716">
                  <c:v>551270000</c:v>
                </c:pt>
                <c:pt idx="4717">
                  <c:v>31022000</c:v>
                </c:pt>
                <c:pt idx="4718">
                  <c:v>100520000</c:v>
                </c:pt>
                <c:pt idx="4719">
                  <c:v>19194000</c:v>
                </c:pt>
                <c:pt idx="4720">
                  <c:v>31917000</c:v>
                </c:pt>
                <c:pt idx="4721">
                  <c:v>5716200</c:v>
                </c:pt>
              </c:numCache>
            </c:numRef>
          </c:yVal>
          <c:smooth val="0"/>
          <c:extLst xmlns:c16r2="http://schemas.microsoft.com/office/drawing/2015/06/chart">
            <c:ext xmlns:c16="http://schemas.microsoft.com/office/drawing/2014/chart" uri="{C3380CC4-5D6E-409C-BE32-E72D297353CC}">
              <c16:uniqueId val="{00000001-F73D-4DF1-90AF-BA2894B08811}"/>
            </c:ext>
          </c:extLst>
        </c:ser>
        <c:dLbls>
          <c:showLegendKey val="0"/>
          <c:showVal val="0"/>
          <c:showCatName val="0"/>
          <c:showSerName val="0"/>
          <c:showPercent val="0"/>
          <c:showBubbleSize val="0"/>
        </c:dLbls>
        <c:axId val="248799616"/>
        <c:axId val="248802304"/>
      </c:scatterChart>
      <c:valAx>
        <c:axId val="248799616"/>
        <c:scaling>
          <c:logBase val="10"/>
          <c:orientation val="minMax"/>
        </c:scaling>
        <c:delete val="0"/>
        <c:axPos val="b"/>
        <c:majorGridlines/>
        <c:title>
          <c:tx>
            <c:rich>
              <a:bodyPr/>
              <a:lstStyle/>
              <a:p>
                <a:pPr>
                  <a:defRPr/>
                </a:pPr>
                <a:r>
                  <a:rPr lang="en-GB"/>
                  <a:t>Ratio of intensity KO/WT</a:t>
                </a:r>
              </a:p>
            </c:rich>
          </c:tx>
          <c:overlay val="0"/>
        </c:title>
        <c:numFmt formatCode="General" sourceLinked="1"/>
        <c:majorTickMark val="none"/>
        <c:minorTickMark val="none"/>
        <c:tickLblPos val="nextTo"/>
        <c:txPr>
          <a:bodyPr rot="-60000000" vert="horz"/>
          <a:lstStyle/>
          <a:p>
            <a:pPr>
              <a:defRPr/>
            </a:pPr>
            <a:endParaRPr lang="en-US"/>
          </a:p>
        </c:txPr>
        <c:crossAx val="248802304"/>
        <c:crosses val="autoZero"/>
        <c:crossBetween val="midCat"/>
      </c:valAx>
      <c:valAx>
        <c:axId val="248802304"/>
        <c:scaling>
          <c:logBase val="10"/>
          <c:orientation val="minMax"/>
          <c:min val="100000"/>
        </c:scaling>
        <c:delete val="0"/>
        <c:axPos val="l"/>
        <c:majorGridlines/>
        <c:title>
          <c:tx>
            <c:rich>
              <a:bodyPr rot="-5400000" vert="horz"/>
              <a:lstStyle/>
              <a:p>
                <a:pPr>
                  <a:defRPr/>
                </a:pPr>
                <a:r>
                  <a:rPr lang="en-GB"/>
                  <a:t>Peptide intensity</a:t>
                </a:r>
              </a:p>
            </c:rich>
          </c:tx>
          <c:overlay val="0"/>
        </c:title>
        <c:numFmt formatCode="General" sourceLinked="1"/>
        <c:majorTickMark val="none"/>
        <c:minorTickMark val="none"/>
        <c:tickLblPos val="nextTo"/>
        <c:txPr>
          <a:bodyPr rot="-60000000" vert="horz"/>
          <a:lstStyle/>
          <a:p>
            <a:pPr>
              <a:defRPr/>
            </a:pPr>
            <a:endParaRPr lang="en-US"/>
          </a:p>
        </c:txPr>
        <c:crossAx val="248799616"/>
        <c:crosses val="autoZero"/>
        <c:crossBetween val="midCat"/>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Version="2008">
  <b:Source>
    <b:Tag>Sta02</b:Tag>
    <b:SourceType>JournalArticle</b:SourceType>
    <b:Guid>{3371B5C4-239A-4042-B79D-C0EB664B3888}</b:Guid>
    <b:Title>Sir2-dependent activation of acetyl-CoA synthetase by deacetylation of active lysine.</b:Title>
    <b:JournalName>Science</b:JournalName>
    <b:Year>2002</b:Year>
    <b:Pages>2390-2392</b:Pages>
    <b:Volume>298</b:Volume>
    <b:Issue>5602</b:Issue>
    <b:Author>
      <b:Author>
        <b:NameList>
          <b:Person>
            <b:Last>Starai</b:Last>
            <b:Middle>J</b:Middle>
            <b:First>V</b:First>
          </b:Person>
          <b:Person>
            <b:Last>Celic</b:Last>
            <b:First>I</b:First>
          </b:Person>
          <b:Person>
            <b:Last>Cole</b:Last>
            <b:Middle>N</b:Middle>
            <b:First>R</b:First>
          </b:Person>
          <b:Person>
            <b:Last>Boeke</b:Last>
            <b:Middle>D</b:Middle>
            <b:First>J</b:First>
          </b:Person>
          <b:Person>
            <b:Last>Escalante-Semerena</b:Last>
            <b:Middle>C</b:Middle>
            <b:First>J</b:First>
          </b:Person>
        </b:NameList>
      </b:Author>
    </b:Author>
    <b:RefOrder>2</b:RefOrder>
  </b:Source>
  <b:Source>
    <b:Tag>Yan08</b:Tag>
    <b:SourceType>JournalArticle</b:SourceType>
    <b:Guid>{2B824019-217C-4BBC-AFFB-E8585FC30D59}</b:Guid>
    <b:Title>In vivo acetylation of CheY, a response regulator in chemotaxis of Escherichia coli</b:Title>
    <b:JournalName>Journal of Molecular Biology</b:JournalName>
    <b:Year>2008</b:Year>
    <b:Pages>1260-1261</b:Pages>
    <b:Volume>376</b:Volume>
    <b:Issue>5</b:Issue>
    <b:Author>
      <b:Author>
        <b:NameList>
          <b:Person>
            <b:Last>Yan</b:Last>
            <b:First>J</b:First>
          </b:Person>
          <b:Person>
            <b:Last>Barak</b:Last>
            <b:First>R</b:First>
          </b:Person>
          <b:Person>
            <b:Last>Liarzi</b:Last>
            <b:First>O</b:First>
          </b:Person>
          <b:Person>
            <b:Last>Shainskaya</b:Last>
            <b:First>A</b:First>
          </b:Person>
          <b:Person>
            <b:Last>Eisenbach</b:Last>
            <b:First>M</b:First>
          </b:Person>
        </b:NameList>
      </b:Author>
    </b:Author>
    <b:RefOrder>3</b:RefOrder>
  </b:Source>
  <b:Source>
    <b:Tag>Sta03</b:Tag>
    <b:SourceType>JournalArticle</b:SourceType>
    <b:Guid>{1D578E4B-907A-4611-BBA5-185685907352}</b:Guid>
    <b:Title>Short-chain fatty acid activation by acyl-coenzyme A symthetases requires SIR2 protein function in Salmonella enterica and Saccharomyces cerevisiae</b:Title>
    <b:JournalName>Genetics</b:JournalName>
    <b:Year>2003</b:Year>
    <b:Pages>545-555</b:Pages>
    <b:Volume>163</b:Volume>
    <b:Issue>2</b:Issue>
    <b:Author>
      <b:Author>
        <b:NameList>
          <b:Person>
            <b:Last>Starai</b:Last>
            <b:Middle>J</b:Middle>
            <b:First>V</b:First>
          </b:Person>
          <b:Person>
            <b:Last>Takahashi</b:Last>
            <b:First>H</b:First>
          </b:Person>
          <b:Person>
            <b:Last>Boeke</b:Last>
            <b:Middle>D</b:Middle>
            <b:First>J</b:First>
          </b:Person>
          <b:Person>
            <b:Last>Escalane-Semerena</b:Last>
            <b:Middle>C</b:Middle>
            <b:First>J</b:First>
          </b:Person>
        </b:NameList>
      </b:Author>
    </b:Author>
    <b:RefOrder>4</b:RefOrder>
  </b:Source>
  <b:Source>
    <b:Tag>Eis07</b:Tag>
    <b:SourceType>JournalArticle</b:SourceType>
    <b:Guid>{83DA42DD-C571-4FC1-8860-5FF6FDDF515C}</b:Guid>
    <b:Title>A hitchhiker's guide through advances and conceptual changes in chemotaxis</b:Title>
    <b:JournalName>Journal of Cellular Physiology</b:JournalName>
    <b:Year>2007</b:Year>
    <b:Pages>574-580</b:Pages>
    <b:Volume>213</b:Volume>
    <b:Issue>3</b:Issue>
    <b:Author>
      <b:Author>
        <b:NameList>
          <b:Person>
            <b:Last>Eisenbach</b:Last>
            <b:First>M</b:First>
          </b:Person>
        </b:NameList>
      </b:Author>
    </b:Author>
    <b:RefOrder>5</b:RefOrder>
  </b:Source>
  <b:Source>
    <b:Tag>Rut64</b:Tag>
    <b:SourceType>JournalArticle</b:SourceType>
    <b:Guid>{E3989F99-DE86-4D10-A744-231A3AD7999F}</b:Guid>
    <b:Title>Evolution of aldolase</b:Title>
    <b:JournalName>Federation Proceedings</b:JournalName>
    <b:Year>1964</b:Year>
    <b:Pages>1248-1257</b:Pages>
    <b:Volume>23</b:Volume>
    <b:Author>
      <b:Author>
        <b:NameList>
          <b:Person>
            <b:Last>Rutter</b:Last>
            <b:Middle>J</b:Middle>
            <b:First>W</b:First>
          </b:Person>
        </b:NameList>
      </b:Author>
    </b:Author>
    <b:RefOrder>6</b:RefOrder>
  </b:Source>
  <b:Source>
    <b:Tag>Kel15</b:Tag>
    <b:SourceType>JournalArticle</b:SourceType>
    <b:Guid>{B7032863-415B-4725-8B4D-AF83E365904B}</b:Guid>
    <b:Title>The Phyre2 web portal for protein modeling, prediction and analysis.</b:Title>
    <b:JournalName>Nature protocols</b:JournalName>
    <b:Year>2015</b:Year>
    <b:Pages>845-858</b:Pages>
    <b:Volume>10</b:Volume>
    <b:Issue>6</b:Issue>
    <b:Author>
      <b:Author>
        <b:NameList>
          <b:Person>
            <b:Last>Kelley</b:Last>
            <b:Middle>A</b:Middle>
            <b:First>L</b:First>
          </b:Person>
          <b:Person>
            <b:Last>Mezulis</b:Last>
            <b:First>S</b:First>
          </b:Person>
          <b:Person>
            <b:Last>Yates</b:Last>
            <b:Middle>M</b:Middle>
            <b:First>C</b:First>
          </b:Person>
          <b:Person>
            <b:Last>Wass</b:Last>
            <b:Middle>N</b:Middle>
            <b:First>M</b:First>
          </b:Person>
          <b:Person>
            <b:Last>Sternberg</b:Last>
            <b:Middle>J</b:Middle>
            <b:First>M</b:First>
          </b:Person>
        </b:NameList>
      </b:Author>
    </b:Author>
    <b:RefOrder>7</b:RefOrder>
  </b:Source>
  <b:Source>
    <b:Tag>Coo96</b:Tag>
    <b:SourceType>JournalArticle</b:SourceType>
    <b:Guid>{EFB46B15-788A-47CB-8299-7EFC4A5CD3EF}</b:Guid>
    <b:Title>The crystal structure of a class II fructose-1,6-bisphosphate aldolase shows a novel binuclear metal-binding active site embedded in a familiar fold.</b:Title>
    <b:JournalName>Structure</b:JournalName>
    <b:Year>1996</b:Year>
    <b:Pages>1303-1315</b:Pages>
    <b:Volume>4</b:Volume>
    <b:Issue>11</b:Issue>
    <b:Author>
      <b:Author>
        <b:NameList>
          <b:Person>
            <b:Last>Cooper</b:Last>
            <b:Middle>J</b:Middle>
            <b:First>S</b:First>
          </b:Person>
          <b:Person>
            <b:Last>Leonard</b:Last>
            <b:Middle>A</b:Middle>
            <b:First>G</b:First>
          </b:Person>
          <b:Person>
            <b:Last>McSweeney</b:Last>
            <b:Middle>M</b:Middle>
            <b:First>S</b:First>
          </b:Person>
          <b:Person>
            <b:Last>Thompson</b:Last>
            <b:Middle>W</b:Middle>
            <b:First>A</b:First>
          </b:Person>
          <b:Person>
            <b:Last>Naismith</b:Last>
            <b:Middle>H</b:Middle>
            <b:First>J</b:First>
          </b:Person>
          <b:Person>
            <b:Last>Qamar</b:Last>
            <b:First>S</b:First>
          </b:Person>
          <b:Person>
            <b:Last>Plater</b:Last>
            <b:Middle>W</b:Middle>
            <b:First>A</b:First>
          </b:Person>
          <b:Person>
            <b:Last>Berry</b:Last>
            <b:First>A</b:First>
          </b:Person>
          <b:Person>
            <b:Last>Hunter</b:Last>
            <b:Middle>N</b:Middle>
            <b:First>W</b:First>
          </b:Person>
        </b:NameList>
      </b:Author>
    </b:Author>
    <b:RefOrder>8</b:RefOrder>
  </b:Source>
  <b:Source>
    <b:Tag>Zgi00</b:Tag>
    <b:SourceType>JournalArticle</b:SourceType>
    <b:Guid>{C65EEADB-3FDB-4F41-8ED6-6C6DFAFB80E7}</b:Guid>
    <b:Title>Exploring substrate binding and discrimination in fructose 1,6-bisphosphate and tagatose 1,6-bisphosphate aldolases</b:Title>
    <b:JournalName>European journal of biochemistry</b:JournalName>
    <b:Year>2000</b:Year>
    <b:Pages>1858-1868</b:Pages>
    <b:Volume>267</b:Volume>
    <b:Author>
      <b:Author>
        <b:NameList>
          <b:Person>
            <b:Last>Zgiby</b:Last>
            <b:Middle>M</b:Middle>
            <b:First>S</b:First>
          </b:Person>
          <b:Person>
            <b:Last>Thomson</b:Last>
            <b:Middle>J</b:Middle>
            <b:First>G</b:First>
          </b:Person>
          <b:Person>
            <b:Last>Qamar</b:Last>
            <b:First>S</b:First>
          </b:Person>
          <b:Person>
            <b:Last>Berry</b:Last>
            <b:First>A</b:First>
          </b:Person>
        </b:NameList>
      </b:Author>
    </b:Author>
    <b:RefOrder>9</b:RefOrder>
  </b:Source>
  <b:Source>
    <b:Tag>Kam09</b:Tag>
    <b:SourceType>JournalArticle</b:SourceType>
    <b:Guid>{80F21015-E315-4CC1-89FB-E603657E39AE}</b:Guid>
    <b:Title>Tools to tackle protein acetylation</b:Title>
    <b:JournalName>Chemistry and biology</b:JournalName>
    <b:Year>2009</b:Year>
    <b:Pages>1027-1029</b:Pages>
    <b:Volume>16</b:Volume>
    <b:Issue>10</b:Issue>
    <b:Author>
      <b:Author>
        <b:NameList>
          <b:Person>
            <b:Last>Kamieniarz</b:Last>
            <b:First>K</b:First>
          </b:Person>
          <b:Person>
            <b:Last>Schneider</b:Last>
            <b:First>R</b:First>
          </b:Person>
        </b:NameList>
      </b:Author>
    </b:Author>
    <b:RefOrder>10</b:RefOrder>
  </b:Source>
  <b:Source>
    <b:Tag>Mou01</b:Tag>
    <b:SourceType>JournalArticle</b:SourceType>
    <b:Guid>{715499BD-DD64-46C5-9144-D2A663DDE30C}</b:Guid>
    <b:Title>Crystal Structure of the CheA Histidine Phosphotransfer Domain that Mediates Response Regulator Phosphorylation in Bacterial Chemotaxis</b:Title>
    <b:JournalName>The journal of biological chemistry</b:JournalName>
    <b:Year>2001</b:Year>
    <b:Pages>31074-31082</b:Pages>
    <b:Volume>276</b:Volume>
    <b:Author>
      <b:Author>
        <b:NameList>
          <b:Person>
            <b:Last>Mourey</b:Last>
            <b:First>L</b:First>
          </b:Person>
          <b:Person>
            <b:Last>Da Re</b:Last>
            <b:First>S</b:First>
          </b:Person>
          <b:Person>
            <b:Last>Pedelacq</b:Last>
            <b:First>JD</b:First>
          </b:Person>
          <b:Person>
            <b:Last>Tolstykh</b:Last>
            <b:First>T</b:First>
          </b:Person>
          <b:Person>
            <b:Last>Faurie</b:Last>
            <b:First>C</b:First>
          </b:Person>
          <b:Person>
            <b:Last>Guillet</b:Last>
            <b:First>V</b:First>
          </b:Person>
          <b:Person>
            <b:Last>Stock</b:Last>
            <b:Middle>B</b:Middle>
            <b:First>J</b:First>
          </b:Person>
          <b:Person>
            <b:Last>Samama</b:Last>
            <b:First>JP</b:First>
          </b:Person>
        </b:NameList>
      </b:Author>
    </b:Author>
    <b:RefOrder>11</b:RefOrder>
  </b:Source>
  <b:Source>
    <b:Tag>Tho14</b:Tag>
    <b:SourceType>JournalArticle</b:SourceType>
    <b:Guid>{9E453437-C894-4182-9FC1-F786B0A6ABC4}</b:Guid>
    <b:Title>Structure of L-serine dehydratase from Legionella pneumophila: novel use of the C-terminal cysteine as an intrinsic competitive inhibitor.</b:Title>
    <b:JournalName>Biochemistry</b:JournalName>
    <b:Year>2014</b:Year>
    <b:Pages>7615-7624</b:Pages>
    <b:Volume>53</b:Volume>
    <b:Author>
      <b:Author>
        <b:NameList>
          <b:Person>
            <b:Last>Thoden</b:Last>
            <b:Middle>B</b:Middle>
            <b:First>J</b:First>
          </b:Person>
          <b:Person>
            <b:Last>Holden</b:Last>
            <b:Middle>M</b:Middle>
            <b:First>H</b:First>
          </b:Person>
          <b:Person>
            <b:Last>Grant</b:Last>
            <b:Middle>A</b:Middle>
            <b:First>G</b:First>
          </b:Person>
        </b:NameList>
      </b:Author>
    </b:Author>
    <b:RefOrder>12</b:RefOrder>
  </b:Source>
  <b:Source>
    <b:Tag>Sta04</b:Tag>
    <b:SourceType>JournalArticle</b:SourceType>
    <b:Guid>{B1E68C50-7084-4BCA-9634-05C45A086382}</b:Guid>
    <b:Title>Identification of the protein acetyltransferase (Pat) enzyme that acetylates acetyl-CoA synthetase in Salmonella Enterica</b:Title>
    <b:JournalName>Journal of Molecular Biotechnology</b:JournalName>
    <b:Year>2004</b:Year>
    <b:Pages>1005-1012</b:Pages>
    <b:Volume>340</b:Volume>
    <b:Author>
      <b:Author>
        <b:NameList>
          <b:Person>
            <b:Last>Starai</b:Last>
            <b:Middle>J</b:Middle>
            <b:First>V</b:First>
          </b:Person>
          <b:Person>
            <b:Last>Escalante-Semerena</b:Last>
            <b:Middle>C</b:Middle>
            <b:First>J</b:First>
          </b:Person>
        </b:NameList>
      </b:Author>
    </b:Author>
    <b:RefOrder>13</b:RefOrder>
  </b:Source>
  <b:Source>
    <b:Tag>Hof12</b:Tag>
    <b:SourceType>JournalArticle</b:SourceType>
    <b:Guid>{4B73DBD0-6996-40C2-A291-591F3D7C10A2}</b:Guid>
    <b:Title>Contribution of amino acid catabolism to the tissue specific persistence of Campylobacter jejuni in a murine colonization model.</b:Title>
    <b:JournalName>PLoS One</b:JournalName>
    <b:Year>2012</b:Year>
    <b:Volume>7</b:Volume>
    <b:Issue>11</b:Issue>
    <b:Author>
      <b:Author>
        <b:NameList>
          <b:Person>
            <b:Last>Hofreuter</b:Last>
            <b:First>D</b:First>
          </b:Person>
          <b:Person>
            <b:Last>Mohr</b:Last>
            <b:First>J</b:First>
          </b:Person>
          <b:Person>
            <b:Last>Wensel</b:Last>
            <b:First>O</b:First>
          </b:Person>
          <b:Person>
            <b:Last>Rademacher</b:Last>
            <b:First>S</b:First>
          </b:Person>
          <b:Person>
            <b:Last>Schreiber</b:Last>
            <b:First>K</b:First>
          </b:Person>
          <b:Person>
            <b:Last>Schomburg</b:Last>
            <b:First>D</b:First>
          </b:Person>
          <b:Person>
            <b:Last>Gao</b:Last>
            <b:First>B</b:First>
          </b:Person>
          <b:Person>
            <b:Last>Galan</b:Last>
            <b:Middle>E</b:Middle>
            <b:First>J</b:First>
          </b:Person>
        </b:NameList>
      </b:Author>
    </b:Author>
    <b:RefOrder>14</b:RefOrder>
  </b:Source>
  <b:Source>
    <b:Tag>She08</b:Tag>
    <b:SourceType>JournalArticle</b:SourceType>
    <b:Guid>{CDF1D731-01D7-4B9D-826B-819F5C87D0A5}</b:Guid>
    <b:Title>Structure of a rabbit muscle fructose-1,6-bisphosphate aldolase A dimer variant</b:Title>
    <b:JournalName>Acta Crystallographica Section D Biological Crystallography</b:JournalName>
    <b:Year>2008</b:Year>
    <b:Pages>543-550</b:Pages>
    <b:Volume>64</b:Volume>
    <b:Issue>5</b:Issue>
    <b:Author>
      <b:Author>
        <b:NameList>
          <b:Person>
            <b:Last>Sherawar</b:Last>
            <b:First>M</b:First>
          </b:Person>
          <b:Person>
            <b:Last>Tolan</b:Last>
            <b:Middle>R</b:Middle>
            <b:First>D</b:First>
          </b:Person>
          <b:Person>
            <b:Last>Allen</b:Last>
            <b:Middle>N</b:Middle>
            <b:First>K</b:First>
          </b:Person>
        </b:NameList>
      </b:Author>
    </b:Author>
    <b:RefOrder>15</b:RefOrder>
  </b:Source>
  <b:Source>
    <b:Tag>Nak171</b:Tag>
    <b:SourceType>JournalArticle</b:SourceType>
    <b:Guid>{10960330-72FA-422B-8EB3-D2B5A5EE3227}</b:Guid>
    <b:Title>Ancient Regulatory Role of Lysine Acetylation in Central Metabolism</b:Title>
    <b:JournalName>American society for microbiology</b:JournalName>
    <b:Year>2017</b:Year>
    <b:Pages>1894-1917</b:Pages>
    <b:Volume>8</b:Volume>
    <b:Issue>6</b:Issue>
    <b:Author>
      <b:Author>
        <b:NameList>
          <b:Person>
            <b:Last>Nakayasu</b:Last>
            <b:Middle>S</b:Middle>
            <b:First>E</b:First>
          </b:Person>
          <b:Person>
            <b:Last>Burnet</b:Last>
            <b:Middle>C</b:Middle>
            <b:First>M</b:First>
          </b:Person>
          <b:Person>
            <b:Last>Walukiewicz</b:Last>
            <b:Middle>E</b:Middle>
            <b:First>H</b:First>
          </b:Person>
          <b:Person>
            <b:Last>Wilkins</b:Last>
            <b:Middle>S</b:Middle>
            <b:First>C</b:First>
          </b:Person>
          <b:Person>
            <b:Last>Shukla</b:Last>
            <b:Middle>K</b:Middle>
            <b:First>A</b:First>
          </b:Person>
          <b:Person>
            <b:Last>Brooks</b:Last>
            <b:First>S</b:First>
          </b:Person>
          <b:Person>
            <b:Last>Plutz</b:Last>
            <b:Middle>J</b:Middle>
            <b:First>M</b:First>
          </b:Person>
          <b:Person>
            <b:Last>Lee</b:Last>
            <b:Middle>D</b:Middle>
            <b:First>B</b:First>
          </b:Person>
          <b:Person>
            <b:Last>Schulling</b:Last>
            <b:Middle>B</b:Middle>
            <b:First>L</b:First>
          </b:Person>
          <b:Person>
            <b:Last>Wolfe</b:Last>
            <b:Middle>J</b:Middle>
            <b:First>A</b:First>
          </b:Person>
          <b:Person>
            <b:Last>Muller</b:Last>
            <b:First>S</b:First>
          </b:Person>
          <b:Person>
            <b:Last>Kirby</b:Last>
            <b:Middle>R</b:Middle>
            <b:First>J</b:First>
          </b:Person>
          <b:Person>
            <b:Last>Rao</b:Last>
            <b:Middle>V</b:Middle>
            <b:First>C</b:First>
          </b:Person>
          <b:Person>
            <b:Last>Cort</b:Last>
            <b:Middle>R</b:Middle>
            <b:First>J</b:First>
          </b:Person>
          <b:Person>
            <b:Last>Payne</b:Last>
            <b:Middle>H</b:Middle>
            <b:First>S</b:First>
          </b:Person>
        </b:NameList>
      </b:Author>
    </b:Author>
    <b:RefOrder>16</b:RefOrder>
  </b:Source>
  <b:Source>
    <b:Tag>Cas141</b:Tag>
    <b:SourceType>JournalArticle</b:SourceType>
    <b:Guid>{A1DC685E-6735-4357-B2A5-134CBF4E83FF}</b:Guid>
    <b:Title>Protein acetylation affects acetate metabolism, motility and acid stress response in Escherichia coli</b:Title>
    <b:JournalName>Molecular Systems Biology</b:JournalName>
    <b:Year>2014</b:Year>
    <b:Pages>762</b:Pages>
    <b:Volume>10</b:Volume>
    <b:Issue>11</b:Issue>
    <b:Author>
      <b:Author>
        <b:NameList>
          <b:Person>
            <b:Last>Castano-Cerezo</b:Last>
            <b:First>S</b:First>
          </b:Person>
          <b:Person>
            <b:Last>Bernal</b:Last>
            <b:First>V</b:First>
          </b:Person>
          <b:Person>
            <b:Last>Post</b:Last>
            <b:First>H</b:First>
          </b:Person>
          <b:Person>
            <b:Last>Fuhrer</b:Last>
            <b:First>T</b:First>
          </b:Person>
          <b:Person>
            <b:Last>Cappadona</b:Last>
            <b:First>S</b:First>
          </b:Person>
          <b:Person>
            <b:Last>Sanchez-Diaz</b:Last>
            <b:Middle>C</b:Middle>
            <b:First>N</b:First>
          </b:Person>
          <b:Person>
            <b:Last>Sauer</b:Last>
            <b:First>U</b:First>
          </b:Person>
          <b:Person>
            <b:Last>Heck</b:Last>
            <b:Middle>JR</b:Middle>
            <b:First>A</b:First>
          </b:Person>
          <b:Person>
            <b:Last>Altelaar</b:Last>
            <b:Middle>AF</b:Middle>
            <b:First>M</b:First>
          </b:Person>
          <b:Person>
            <b:Last>Canavos</b:Last>
            <b:First>M</b:First>
          </b:Person>
        </b:NameList>
      </b:Author>
    </b:Author>
    <b:RefOrder>17</b:RefOrder>
  </b:Source>
  <b:Source>
    <b:Tag>Cha17</b:Tag>
    <b:SourceType>JournalArticle</b:SourceType>
    <b:Guid>{44D31EDB-D3FC-4860-9C71-F41D0130C5F0}</b:Guid>
    <b:Title>Campylobacter jejuni transducer like proteins: Chemotaxis and beyond</b:Title>
    <b:JournalName>Gut microbes</b:JournalName>
    <b:Year>2017</b:Year>
    <b:Pages>323-334</b:Pages>
    <b:Volume>8</b:Volume>
    <b:Issue>4</b:Issue>
    <b:Author>
      <b:Author>
        <b:NameList>
          <b:Person>
            <b:Last>Chandrashekhar</b:Last>
            <b:First>K</b:First>
          </b:Person>
          <b:Person>
            <b:Last>Kassem</b:Last>
            <b:Middle>I</b:Middle>
            <b:First>I</b:First>
          </b:Person>
          <b:Person>
            <b:Last>Rajashekara</b:Last>
            <b:First>G</b:First>
          </b:Person>
        </b:NameList>
      </b:Author>
    </b:Author>
    <b:RefOrder>18</b:RefOrder>
  </b:Source>
  <b:Source>
    <b:Tag>Fra15</b:Tag>
    <b:SourceType>JournalArticle</b:SourceType>
    <b:Guid>{6F009E5D-B74A-4AB3-82AA-9B839B6E4E73}</b:Guid>
    <b:Title>CheY's acetylation sites responsible for generating clockwise flagellar rotation in Escherichia coli.</b:Title>
    <b:JournalName>Molecular microbiology</b:JournalName>
    <b:Year>2015</b:Year>
    <b:Pages>231-244</b:Pages>
    <b:Volume>95</b:Volume>
    <b:Author>
      <b:Author>
        <b:NameList>
          <b:Person>
            <b:Last>Fraiberg</b:Last>
            <b:First>M</b:First>
          </b:Person>
          <b:Person>
            <b:Last>Afanzar</b:Last>
            <b:First>O</b:First>
          </b:Person>
          <b:Person>
            <b:Last>Cassidy</b:Last>
            <b:Middle>K</b:Middle>
            <b:First>C</b:First>
          </b:Person>
          <b:Person>
            <b:Last>Gabashvili</b:Last>
            <b:First>A</b:First>
          </b:Person>
          <b:Person>
            <b:Last>Schulten</b:Last>
            <b:First>K</b:First>
          </b:Person>
          <b:Person>
            <b:Last>Levin</b:Last>
            <b:First>Y</b:First>
          </b:Person>
          <b:Person>
            <b:Last>Eisenbach</b:Last>
            <b:First>M</b:First>
          </b:Person>
        </b:NameList>
      </b:Author>
    </b:Author>
    <b:RefOrder>19</b:RefOrder>
  </b:Source>
  <b:Source>
    <b:Tag>Vel04</b:Tag>
    <b:SourceType>JournalArticle</b:SourceType>
    <b:Guid>{B1672722-66A2-43AF-9174-43CE2FFA677A}</b:Guid>
    <b:Title>l-Serine catabolism via an oxygen-labile l-serine dehydratase is essential for colonization of the avian gut by Campylobacter jejuni.</b:Title>
    <b:JournalName>Infections and immunity</b:JournalName>
    <b:Year>2004</b:Year>
    <b:Pages>260-268</b:Pages>
    <b:Volume>72</b:Volume>
    <b:Author>
      <b:Author>
        <b:NameList>
          <b:Person>
            <b:Last>Velayudhan</b:Last>
            <b:First>J</b:First>
          </b:Person>
          <b:Person>
            <b:Last>Jones</b:Last>
            <b:Middle>A</b:Middle>
            <b:First>M</b:First>
          </b:Person>
          <b:Person>
            <b:Last>Barrow</b:Last>
            <b:Middle>A</b:Middle>
            <b:First>P</b:First>
          </b:Person>
          <b:Person>
            <b:Last>Kelly</b:Last>
            <b:Middle>J</b:Middle>
            <b:First>D</b:First>
          </b:Person>
        </b:NameList>
      </b:Author>
    </b:Author>
    <b:RefOrder>20</b:RefOrder>
  </b:Source>
  <b:Source>
    <b:Tag>Sch11</b:Tag>
    <b:SourceType>JournalArticle</b:SourceType>
    <b:Guid>{4000D681-962C-461F-AC0D-8651FF67D51A}</b:Guid>
    <b:Title>Article | Published: 18 May 2011</b:Title>
    <b:JournalName>Nature</b:JournalName>
    <b:Year>2011</b:Year>
    <b:Pages>337–342</b:Pages>
    <b:Volume>473</b:Volume>
    <b:Author>
      <b:Author>
        <b:NameList>
          <b:Person>
            <b:Last>Schwannhausser</b:Last>
            <b:First>B</b:First>
          </b:Person>
          <b:Person>
            <b:Last>Busse</b:Last>
            <b:First>D</b:First>
          </b:Person>
          <b:Person>
            <b:Last>Li</b:Last>
            <b:First>N</b:First>
          </b:Person>
          <b:Person>
            <b:Last>Dittmar</b:Last>
            <b:First>G</b:First>
          </b:Person>
          <b:Person>
            <b:Last>Schuchhardt</b:Last>
            <b:First>J</b:First>
          </b:Person>
          <b:Person>
            <b:Last>Wold</b:Last>
            <b:First>J</b:First>
          </b:Person>
          <b:Person>
            <b:Last>Chen</b:Last>
            <b:First>W</b:First>
          </b:Person>
          <b:Person>
            <b:Last>Selbach</b:Last>
            <b:First>M</b:First>
          </b:Person>
        </b:NameList>
      </b:Author>
    </b:Author>
    <b:RefOrder>21</b:RefOrder>
  </b:Source>
  <b:Source>
    <b:Tag>Placeholder1</b:Tag>
    <b:SourceType>JournalArticle</b:SourceType>
    <b:Guid>{1D75FC55-D8B8-4AEA-823B-59ABC10FBBEF}</b:Guid>
    <b:Title>The Phyre2 web portal for protein modeling, prediction and analysis</b:Title>
    <b:JournalName>Nature protocols</b:JournalName>
    <b:Year>2015</b:Year>
    <b:Pages>845-858</b:Pages>
    <b:Volume>10</b:Volume>
    <b:Author>
      <b:Author>
        <b:NameList>
          <b:Person>
            <b:Last>Kelley</b:Last>
            <b:Middle>A</b:Middle>
            <b:First>L</b:First>
          </b:Person>
          <b:Person>
            <b:Last>Mezulis</b:Last>
            <b:First>S</b:First>
          </b:Person>
          <b:Person>
            <b:Last>Yates</b:Last>
            <b:Middle>M</b:Middle>
            <b:First>C</b:First>
          </b:Person>
          <b:Person>
            <b:Last>Wass</b:Last>
            <b:Middle>N</b:Middle>
            <b:First>M</b:First>
          </b:Person>
          <b:Person>
            <b:Last>Sternberg</b:Last>
            <b:Middle>JE</b:Middle>
            <b:First>M</b:First>
          </b:Person>
        </b:NameList>
      </b:Author>
    </b:Author>
    <b:RefOrder>22</b:RefOrder>
  </b:Source>
  <b:Source>
    <b:Tag>Cor03</b:Tag>
    <b:SourceType>JournalArticle</b:SourceType>
    <b:Guid>{59A201AF-DBA0-4E90-8AC5-7526E9228BBB}</b:Guid>
    <b:Title>Toward a protein profile of Escherichia coli: Comparison to its transcription profile</b:Title>
    <b:JournalName>PNAS</b:JournalName>
    <b:Year>2003</b:Year>
    <b:Pages>9232-9237</b:Pages>
    <b:Volume>100</b:Volume>
    <b:Issue>16</b:Issue>
    <b:Author>
      <b:Author>
        <b:NameList>
          <b:Person>
            <b:Last>Corbin</b:Last>
            <b:Middle>W</b:Middle>
            <b:First>R</b:First>
          </b:Person>
          <b:Person>
            <b:Last>Paliy</b:Last>
            <b:First>O</b:First>
          </b:Person>
          <b:Person>
            <b:Last>Yang</b:Last>
            <b:First>F</b:First>
          </b:Person>
          <b:Person>
            <b:Last>Shabanowitz</b:Last>
            <b:First>J</b:First>
          </b:Person>
          <b:Person>
            <b:Last>Platt</b:Last>
            <b:First>M</b:First>
          </b:Person>
          <b:Person>
            <b:Last>Lyons </b:Last>
            <b:Middle>E</b:Middle>
            <b:First>C</b:First>
          </b:Person>
          <b:Person>
            <b:Last>Root</b:Last>
            <b:First>K</b:First>
          </b:Person>
          <b:Person>
            <b:Last>McAuliffe</b:Last>
            <b:First>J</b:First>
          </b:Person>
          <b:Person>
            <b:Last>Jordan</b:Last>
            <b:Middle>I</b:Middle>
            <b:First>M</b:First>
          </b:Person>
          <b:Person>
            <b:Last>Kustu</b:Last>
            <b:First>S</b:First>
          </b:Person>
          <b:Person>
            <b:Last>Soupoene</b:Last>
            <b:First>E</b:First>
          </b:Person>
          <b:Person>
            <b:Last>Hunt</b:Last>
            <b:Middle>F</b:Middle>
            <b:First>D</b:First>
          </b:Person>
        </b:NameList>
      </b:Author>
    </b:Author>
    <b:RefOrder>23</b:RefOrder>
  </b:Source>
  <b:Source>
    <b:Tag>Placeholder2</b:Tag>
    <b:SourceType>JournalArticle</b:SourceType>
    <b:Guid>{2D498D24-6B72-4DBD-9758-943CE5B2C962}</b:Guid>
    <b:Title>Ancient Regulatory Role of Lysine Acetylation in Central Metabolism</b:Title>
    <b:JournalName>American society for microbiology</b:JournalName>
    <b:Year>2017</b:Year>
    <b:Volume>8</b:Volume>
    <b:Issue>6</b:Issue>
    <b:Author>
      <b:Author>
        <b:NameList>
          <b:Person>
            <b:Last>Nakayasu</b:Last>
            <b:Middle>S</b:Middle>
            <b:First>E</b:First>
          </b:Person>
          <b:Person>
            <b:Last>Burnet</b:Last>
            <b:Middle>C</b:Middle>
            <b:First>M</b:First>
          </b:Person>
          <b:Person>
            <b:Last>Walukieqicz</b:Last>
            <b:Middle>E</b:Middle>
            <b:First>H</b:First>
          </b:Person>
          <b:Person>
            <b:Last>Wilkins</b:Last>
            <b:Middle>S</b:Middle>
            <b:First>C</b:First>
          </b:Person>
          <b:Person>
            <b:Last>Shukla</b:Last>
            <b:Middle>K</b:Middle>
            <b:First>A</b:First>
          </b:Person>
          <b:Person>
            <b:Last>Brooks</b:Last>
            <b:First>S</b:First>
          </b:Person>
          <b:Person>
            <b:Last>Plutz</b:Last>
            <b:Middle>J</b:Middle>
            <b:First>M</b:First>
          </b:Person>
          <b:Person>
            <b:Last>Lee</b:Last>
            <b:Middle>D</b:Middle>
            <b:First>B</b:First>
          </b:Person>
          <b:Person>
            <b:Last>Schilling</b:Last>
            <b:First>B</b:First>
          </b:Person>
          <b:Person>
            <b:Last>Wolfe</b:Last>
            <b:Middle>J</b:Middle>
            <b:First>A</b:First>
          </b:Person>
          <b:Person>
            <b:Last>Muller</b:Last>
            <b:First>S</b:First>
          </b:Person>
          <b:Person>
            <b:Last>Kirby</b:Last>
            <b:Middle>R</b:Middle>
            <b:First>J</b:First>
          </b:Person>
          <b:Person>
            <b:Last>Rao</b:Last>
            <b:Middle>V</b:Middle>
            <b:First>C</b:First>
          </b:Person>
          <b:Person>
            <b:Last>Cort</b:Last>
            <b:Middle>R</b:Middle>
            <b:First>J</b:First>
          </b:Person>
          <b:Person>
            <b:Last>Payne</b:Last>
            <b:Middle>H</b:Middle>
            <b:First>S</b:First>
          </b:Person>
        </b:NameList>
      </b:Author>
    </b:Author>
    <b:RefOrder>24</b:RefOrder>
  </b:Source>
  <b:Source>
    <b:Tag>Fin83</b:Tag>
    <b:SourceType>BookSection</b:SourceType>
    <b:Guid>{0B6D3A38-0247-4CF2-82EE-0BE4CF73702E}</b:Guid>
    <b:Title>Normal indigenous intestinal microflora</b:Title>
    <b:Year>1983</b:Year>
    <b:Pages>3-31</b:Pages>
    <b:City>New York</b:City>
    <b:Publisher>New York Academic Press Inc</b:Publisher>
    <b:Author>
      <b:Author>
        <b:NameList>
          <b:Person>
            <b:Last>Finegold</b:Last>
            <b:Middle>M</b:Middle>
            <b:First>S</b:First>
          </b:Person>
          <b:Person>
            <b:Last>Sutter</b:Last>
            <b:Middle>L</b:Middle>
            <b:First>V</b:First>
          </b:Person>
          <b:Person>
            <b:Last>Mathisen</b:Last>
            <b:Middle>E</b:Middle>
            <b:First>G</b:First>
          </b:Person>
        </b:NameList>
      </b:Author>
      <b:Editor>
        <b:NameList>
          <b:Person>
            <b:Last>DJ</b:Last>
            <b:First>Hentges</b:First>
          </b:Person>
        </b:NameList>
      </b:Editor>
    </b:Author>
    <b:BookTitle>Human intestinal microflora in health and disease</b:BookTitle>
    <b:RefOrder>25</b:RefOrder>
  </b:Source>
  <b:Source>
    <b:Tag>Fie08</b:Tag>
    <b:SourceType>JournalArticle</b:SourceType>
    <b:Guid>{2EABD8E0-3704-406F-ACF1-E3583C14D93F}</b:Guid>
    <b:Title>Campylobacter jejuni CsrA mediates oxidative stress responses, biofilm formation and host cell invasion</b:Title>
    <b:JournalName>Journal of Bacteriology</b:JournalName>
    <b:Year>2008</b:Year>
    <b:Pages>3411-3416</b:Pages>
    <b:Volume>190</b:Volume>
    <b:Author>
      <b:Author>
        <b:NameList>
          <b:Person>
            <b:Last>Fields</b:Last>
            <b:Middle>A</b:Middle>
            <b:First>J</b:First>
          </b:Person>
          <b:Person>
            <b:Last>Thompson</b:Last>
            <b:Middle>A</b:Middle>
            <b:First>S</b:First>
          </b:Person>
        </b:NameList>
      </b:Author>
    </b:Author>
    <b:RefOrder>26</b:RefOrder>
  </b:Source>
  <b:Source>
    <b:Tag>Fie16</b:Tag>
    <b:SourceType>JournalArticle</b:SourceType>
    <b:Guid>{7DD138A7-A472-495C-8152-1F833BA1C0BE}</b:Guid>
    <b:Title>ampylobacter jejuni CsrA Regulates Metabolic and Virulence Associated Proteins and Is Necessary for Mouse Colonization</b:Title>
    <b:JournalName>PLoS ONE</b:JournalName>
    <b:Year>2016</b:Year>
    <b:Volume>11</b:Volume>
    <b:Issue>6</b:Issue>
    <b:Author>
      <b:Author>
        <b:NameList>
          <b:Person>
            <b:Last>Fields</b:Last>
            <b:Middle>A</b:Middle>
            <b:First>J</b:First>
          </b:Person>
          <b:Person>
            <b:Last>Li</b:Last>
            <b:First>J</b:First>
          </b:Person>
          <b:Person>
            <b:Last>Gulbronson</b:Last>
            <b:Middle>J</b:Middle>
            <b:First>C</b:First>
          </b:Person>
          <b:Person>
            <b:Last>Hendrixson</b:Last>
            <b:Middle>R</b:Middle>
            <b:First>D</b:First>
          </b:Person>
          <b:Person>
            <b:Last>Thompson</b:Last>
            <b:Middle>A</b:Middle>
            <b:First>S</b:First>
          </b:Person>
        </b:NameList>
      </b:Author>
    </b:Author>
    <b:RefOrder>27</b:RefOrder>
  </b:Source>
  <b:Source>
    <b:Tag>Placeholder3</b:Tag>
    <b:SourceType>JournalArticle</b:SourceType>
    <b:Guid>{C29FF626-12C1-4680-83ED-59B001722310}</b:Guid>
    <b:Title>Protein acetylation affects acetate metabolism, motility and acid stress response in Escherichia coli</b:Title>
    <b:JournalName>Molecular systems biology</b:JournalName>
    <b:Year>2014</b:Year>
    <b:Pages>762</b:Pages>
    <b:Volume>10</b:Volume>
    <b:Issue>11</b:Issue>
    <b:Author>
      <b:Author>
        <b:NameList>
          <b:Person>
            <b:Last>Castano-Cerezo</b:Last>
            <b:First>S</b:First>
          </b:Person>
          <b:Person>
            <b:Last>Bernal</b:Last>
            <b:First>V</b:First>
          </b:Person>
          <b:Person>
            <b:Last>Post</b:Last>
            <b:First>H</b:First>
          </b:Person>
          <b:Person>
            <b:Last>Fuhrer</b:Last>
            <b:First>T</b:First>
          </b:Person>
          <b:Person>
            <b:Last>Cappadona</b:Last>
            <b:First>S</b:First>
          </b:Person>
          <b:Person>
            <b:Last>Sanchez-Diaz</b:Last>
            <b:Middle>C</b:Middle>
            <b:First>N</b:First>
          </b:Person>
          <b:Person>
            <b:Last>Sauer</b:Last>
            <b:First>U</b:First>
          </b:Person>
          <b:Person>
            <b:Last>Heck</b:Last>
            <b:Middle>JR</b:Middle>
            <b:First>A</b:First>
          </b:Person>
          <b:Person>
            <b:Last>Altelaar</b:Last>
            <b:Middle>AF</b:Middle>
            <b:First>M</b:First>
          </b:Person>
          <b:Person>
            <b:Last>Canavos</b:Last>
            <b:First>M</b:First>
          </b:Person>
        </b:NameList>
      </b:Author>
    </b:Author>
    <b:RefOrder>28</b:RefOrder>
  </b:Source>
  <b:Source>
    <b:Tag>Yan18</b:Tag>
    <b:SourceType>JournalArticle</b:SourceType>
    <b:Guid>{427DEAE6-3B53-4F3E-A033-1E0A7E97B53C}</b:Guid>
    <b:Title>Comprehensive Proteomic Analysis of Lysine Acetylation in the Foodborne Pathogen Trichinella spiralis</b:Title>
    <b:JournalName>Frontiers in microbiology</b:JournalName>
    <b:Year>2018</b:Year>
    <b:Pages>2674</b:Pages>
    <b:Volume>8</b:Volume>
    <b:Author>
      <b:Author>
        <b:NameList>
          <b:Person>
            <b:Last>Yang</b:Last>
            <b:First>Y</b:First>
          </b:Person>
          <b:Person>
            <b:Last>Tong</b:Last>
            <b:First>M</b:First>
          </b:Person>
          <b:Person>
            <b:Last>Bai</b:Last>
            <b:First>X</b:First>
          </b:Person>
          <b:Person>
            <b:Last>Liu</b:Last>
            <b:First>X</b:First>
          </b:Person>
          <b:Person>
            <b:Last>Cai</b:Last>
            <b:First>X</b:First>
          </b:Person>
          <b:Person>
            <b:Last>Luo</b:Last>
            <b:First>X</b:First>
          </b:Person>
          <b:Person>
            <b:Last>Zhang</b:Last>
            <b:First>P</b:First>
          </b:Person>
          <b:Person>
            <b:Last>Cai</b:Last>
            <b:First>W</b:First>
          </b:Person>
          <b:Person>
            <b:Last>Vallee</b:Last>
            <b:First>I</b:First>
          </b:Person>
          <b:Person>
            <b:Last>Zhou</b:Last>
            <b:First>Y</b:First>
          </b:Person>
          <b:Person>
            <b:Last>Liu</b:Last>
            <b:First>M</b:First>
          </b:Person>
        </b:NameList>
      </b:Author>
    </b:Author>
    <b:RefOrder>29</b:RefOrder>
  </b:Source>
  <b:Source>
    <b:Tag>Smi18</b:Tag>
    <b:SourceType>JournalArticle</b:SourceType>
    <b:Guid>{C8EE67EE-A412-48D3-848D-6587BF051A27}</b:Guid>
    <b:Author>
      <b:Author>
        <b:NameList>
          <b:Person>
            <b:Last>Smith</b:Last>
            <b:First>T</b:First>
          </b:Person>
        </b:NameList>
      </b:Author>
    </b:Author>
    <b:Title>Spirilla associated with disease of the fetal membranes in cattle (infectious abortion)</b:Title>
    <b:JournalName>Journal of Experimental Medicine</b:JournalName>
    <b:Year>1918</b:Year>
    <b:Pages>701-719</b:Pages>
    <b:Volume>28</b:Volume>
    <b:Issue>6</b:Issue>
    <b:RefOrder>30</b:RefOrder>
  </b:Source>
  <b:Source>
    <b:Tag>Lev46</b:Tag>
    <b:SourceType>JournalArticle</b:SourceType>
    <b:Guid>{BE049CE4-1316-4612-A009-12FCCE29574D}</b:Guid>
    <b:Title>A gastro-enteritis outbreak probably due to a bovine strain of vibrio</b:Title>
    <b:JournalName>Yale journal of Biological Medicine</b:JournalName>
    <b:Year>1946</b:Year>
    <b:Pages>243-248</b:Pages>
    <b:Volume>18</b:Volume>
    <b:Author>
      <b:Author>
        <b:NameList>
          <b:Person>
            <b:Last>Levy</b:Last>
            <b:Middle>J</b:Middle>
            <b:First>A</b:First>
          </b:Person>
        </b:NameList>
      </b:Author>
    </b:Author>
    <b:RefOrder>31</b:RefOrder>
  </b:Source>
  <b:Source>
    <b:Tag>Ver73</b:Tag>
    <b:SourceType>JournalArticle</b:SourceType>
    <b:Guid>{7749B95B-D6C6-4E98-A6E2-8F5EC358C473}</b:Guid>
    <b:Title>Taxonomic study of the genus Campylobacter Sebald and Veron and designation of the neotype strain for the type species, Campylobacter fetus (Smith and Taylor) Senald and Veron</b:Title>
    <b:JournalName>International Journal of Systematic and Evolutionarly Microbiology</b:JournalName>
    <b:Year>1973</b:Year>
    <b:Volume>23</b:Volume>
    <b:Issue>122</b:Issue>
    <b:Author>
      <b:Author>
        <b:NameList>
          <b:Person>
            <b:Last>Veron</b:Last>
            <b:First>M</b:First>
          </b:Person>
          <b:Person>
            <b:Last>Chatelain </b:Last>
            <b:First>R</b:First>
          </b:Person>
        </b:NameList>
      </b:Author>
    </b:Author>
    <b:RefOrder>32</b:RefOrder>
  </b:Source>
  <b:Source>
    <b:Tag>Dek72</b:Tag>
    <b:SourceType>JournalArticle</b:SourceType>
    <b:Guid>{FEE47B49-549D-4181-86C0-67F437267896}</b:Guid>
    <b:Title>Acute enteritis due to related vibrioL first positive stool cultures</b:Title>
    <b:JournalName>Journal of Infection Diseases</b:JournalName>
    <b:Year>1972</b:Year>
    <b:Pages>390-392</b:Pages>
    <b:Volume>125</b:Volume>
    <b:Issue>4</b:Issue>
    <b:Author>
      <b:Author>
        <b:NameList>
          <b:Person>
            <b:Last>Dekeyser</b:Last>
            <b:First>P</b:First>
          </b:Person>
          <b:Person>
            <b:Last>Gossuin-Detrain</b:Last>
            <b:First>M</b:First>
          </b:Person>
          <b:Person>
            <b:Last>Butzler</b:Last>
            <b:First>J</b:First>
            <b:Middle>P</b:Middle>
          </b:Person>
          <b:Person>
            <b:Last>Sternon</b:Last>
            <b:First>J</b:First>
          </b:Person>
        </b:NameList>
      </b:Author>
    </b:Author>
    <b:RefOrder>33</b:RefOrder>
  </b:Source>
  <b:Source>
    <b:Tag>Ski77</b:Tag>
    <b:SourceType>JournalArticle</b:SourceType>
    <b:Guid>{A3A99601-6ADF-4DE1-9D23-7352A4002397}</b:Guid>
    <b:Title>Campylobacter enteritis: a 'new' disease</b:Title>
    <b:JournalName>Britis Medical Journal</b:JournalName>
    <b:Year>1977</b:Year>
    <b:Pages>9-11</b:Pages>
    <b:Volume>6078</b:Volume>
    <b:Issue>2</b:Issue>
    <b:Author>
      <b:Author>
        <b:NameList>
          <b:Person>
            <b:Last>Skirrow</b:Last>
            <b:Middle>B</b:Middle>
            <b:First>M</b:First>
          </b:Person>
        </b:NameList>
      </b:Author>
    </b:Author>
    <b:RefOrder>34</b:RefOrder>
  </b:Source>
  <b:Source>
    <b:Tag>Deb08</b:Tag>
    <b:SourceType>BookSection</b:SourceType>
    <b:Guid>{A22C8BCD-B42E-4540-A0AE-0A89EDC271CD}</b:Guid>
    <b:Title>Taxonomy of the Family Campylobacteraceae</b:Title>
    <b:Year>2008</b:Year>
    <b:Author>
      <b:Author>
        <b:NameList>
          <b:Person>
            <b:Last>Debruyne</b:Last>
            <b:First>L</b:First>
          </b:Person>
          <b:Person>
            <b:Last>Gevers</b:Last>
            <b:First>D</b:First>
          </b:Person>
          <b:Person>
            <b:Last>Vandamme</b:Last>
            <b:First>P</b:First>
          </b:Person>
        </b:NameList>
      </b:Author>
      <b:Editor>
        <b:NameList>
          <b:Person>
            <b:Last>Nachamkin</b:Last>
            <b:First>L</b:First>
          </b:Person>
          <b:Person>
            <b:Last>Szymanski</b:Last>
            <b:Middle>M</b:Middle>
            <b:First>C</b:First>
          </b:Person>
          <b:Person>
            <b:Last>Blaser</b:Last>
            <b:Middle>J</b:Middle>
            <b:First>M</b:First>
          </b:Person>
        </b:NameList>
      </b:Editor>
    </b:Author>
    <b:City>Washington DC</b:City>
    <b:Publisher>ASM Press</b:Publisher>
    <b:BookTitle>Campylobacter. Third edition</b:BookTitle>
    <b:RefOrder>35</b:RefOrder>
  </b:Source>
  <b:Source>
    <b:Tag>Par00</b:Tag>
    <b:SourceType>JournalArticle</b:SourceType>
    <b:Guid>{AA8FB256-D2D3-43F2-91C9-6113BEAA5E21}</b:Guid>
    <b:Title>The genome sequence of the food-borne pathogen Campylobacter jejuni reveals hypervariable sequences.</b:Title>
    <b:Year>2000</b:Year>
    <b:Pages>665-668</b:Pages>
    <b:Author>
      <b:Author>
        <b:NameList>
          <b:Person>
            <b:Last>Parkhill</b:Last>
            <b:First>J</b:First>
          </b:Person>
          <b:Person>
            <b:Last>Wren</b:Last>
            <b:Middle>W</b:Middle>
            <b:First>B</b:First>
          </b:Person>
          <b:Person>
            <b:Last>Mungall</b:Last>
            <b:First>K</b:First>
          </b:Person>
          <b:Person>
            <b:Last>et al.,</b:Last>
          </b:Person>
        </b:NameList>
      </b:Author>
    </b:Author>
    <b:JournalName>Nature</b:JournalName>
    <b:Volume>403</b:Volume>
    <b:RefOrder>36</b:RefOrder>
  </b:Source>
  <b:Source>
    <b:Tag>Gay04</b:Tag>
    <b:SourceType>JournalArticle</b:SourceType>
    <b:Guid>{B0ED0C13-8DCC-4CD6-A8C8-FFA0235F223A}</b:Guid>
    <b:Title>The genome-sequenced variant of Campylobacter jejuni NCTC 11168 and the orignical clonal clinical isolate differ markedley in colonization, gene expression and virulence-associated phenotypes</b:Title>
    <b:JournalName>Journal of bacteriology</b:JournalName>
    <b:Year>2004</b:Year>
    <b:Pages>503-517</b:Pages>
    <b:Volume>186</b:Volume>
    <b:Author>
      <b:Author>
        <b:NameList>
          <b:Person>
            <b:Last>Gaynor</b:Last>
            <b:Middle>C</b:Middle>
            <b:First>E</b:First>
          </b:Person>
          <b:Person>
            <b:Last>Cawthraw</b:Last>
            <b:First>S</b:First>
          </b:Person>
          <b:Person>
            <b:Last>Manning</b:Last>
            <b:First>G</b:First>
          </b:Person>
          <b:Person>
            <b:Last>MacKichan</b:Last>
            <b:Middle>K</b:Middle>
            <b:First>J</b:First>
          </b:Person>
          <b:Person>
            <b:Last>Falkow</b:Last>
            <b:First>S</b:First>
          </b:Person>
          <b:Person>
            <b:Last>Newell</b:Last>
            <b:Middle>G</b:Middle>
            <b:First>D</b:First>
          </b:Person>
        </b:NameList>
      </b:Author>
    </b:Author>
    <b:RefOrder>37</b:RefOrder>
  </b:Source>
  <b:Source>
    <b:Tag>Gun07</b:Tag>
    <b:SourceType>JournalArticle</b:SourceType>
    <b:Guid>{744C4DAB-8CC3-481C-B633-DD748BD08A00}</b:Guid>
    <b:Title>Re-annotation and re-analysis of the Campylobacter jejuni NCTC 11168 genome sequence</b:Title>
    <b:JournalName>BMC genomics</b:JournalName>
    <b:Year>2007</b:Year>
    <b:Pages>162</b:Pages>
    <b:Volume>8</b:Volume>
    <b:Author>
      <b:Author>
        <b:NameList>
          <b:Person>
            <b:Last>Gundogdu</b:Last>
            <b:First>O</b:First>
          </b:Person>
          <b:Person>
            <b:Last>Bentley</b:Last>
            <b:Middle>D</b:Middle>
            <b:First>S</b:First>
          </b:Person>
          <b:Person>
            <b:Last>Holden</b:Last>
            <b:Middle>T</b:Middle>
            <b:First>M</b:First>
          </b:Person>
          <b:Person>
            <b:Last>Parkhill</b:Last>
            <b:First>J</b:First>
          </b:Person>
          <b:Person>
            <b:Last>Dorrell</b:Last>
            <b:First>N</b:First>
          </b:Person>
          <b:Person>
            <b:Last>Wren</b:Last>
            <b:Middle>W</b:Middle>
            <b:First>B</b:First>
          </b:Person>
        </b:NameList>
      </b:Author>
    </b:Author>
    <b:RefOrder>38</b:RefOrder>
  </b:Source>
  <b:Source>
    <b:Tag>Fou05</b:Tag>
    <b:SourceType>JournalArticle</b:SourceType>
    <b:Guid>{90DD94A0-9F88-4F02-A780-9D3F1D1C62EA}</b:Guid>
    <b:Title>Major structural differences and novel potential virulence mechanisms from the genomes of multiple Campylobacter species</b:Title>
    <b:JournalName>PLoS biology</b:JournalName>
    <b:Year>2005</b:Year>
    <b:Pages>e15</b:Pages>
    <b:Volume>3</b:Volume>
    <b:Author>
      <b:Author>
        <b:NameList>
          <b:Person>
            <b:Last>Fouts</b:Last>
            <b:Middle>E</b:Middle>
            <b:First>D</b:First>
          </b:Person>
          <b:Person>
            <b:Last>Mongodin</b:Last>
            <b:Middle>F</b:Middle>
            <b:First>E</b:First>
          </b:Person>
          <b:Person>
            <b:Last>Mandrell</b:Last>
            <b:Middle>E</b:Middle>
            <b:First>R</b:First>
          </b:Person>
          <b:Person>
            <b:Last>other authors</b:Last>
          </b:Person>
        </b:NameList>
      </b:Author>
    </b:Author>
    <b:RefOrder>39</b:RefOrder>
  </b:Source>
  <b:Source>
    <b:Tag>Hof</b:Tag>
    <b:SourceType>JournalArticle</b:SourceType>
    <b:Guid>{17B6D392-C522-407C-9A6D-675B52E549BA}</b:Guid>
    <b:Title>Unique features of a highly pathogenic Campylobacter jejuni strain.</b:Title>
    <b:JournalName>Infection and immunity</b:JournalName>
    <b:Author>
      <b:Author>
        <b:NameList>
          <b:Person>
            <b:Last>Hofreuter</b:Last>
            <b:First>D</b:First>
          </b:Person>
          <b:Person>
            <b:Last>Tsai</b:Last>
            <b:First>J</b:First>
          </b:Person>
          <b:Person>
            <b:Last>Watson</b:Last>
            <b:Middle>O</b:Middle>
            <b:First>R</b:First>
          </b:Person>
          <b:Person>
            <b:Last>other authors</b:Last>
          </b:Person>
        </b:NameList>
      </b:Author>
    </b:Author>
    <b:Year>2006</b:Year>
    <b:Pages>4694-4707</b:Pages>
    <b:Volume>74</b:Volume>
    <b:RefOrder>40</b:RefOrder>
  </b:Source>
  <b:Source>
    <b:Tag>Pol07</b:Tag>
    <b:SourceType>JournalArticle</b:SourceType>
    <b:Guid>{0A6CE0DA-F3F5-45BF-90B9-0DF537A2573A}</b:Guid>
    <b:Title>Genome sequence of a clinical isolate of Campylobacter jejuni from Thailand</b:Title>
    <b:JournalName>Infection and immunity</b:JournalName>
    <b:Year>2007</b:Year>
    <b:Pages>3425-3433</b:Pages>
    <b:Volume>75</b:Volume>
    <b:Author>
      <b:Author>
        <b:NameList>
          <b:Person>
            <b:Last>Poly</b:Last>
            <b:First>F</b:First>
          </b:Person>
          <b:Person>
            <b:Last>Read</b:Last>
            <b:First>T</b:First>
          </b:Person>
          <b:Person>
            <b:Last>Tribble</b:Last>
            <b:Middle>R</b:Middle>
            <b:First>D</b:First>
          </b:Person>
          <b:Person>
            <b:Last>Baqar</b:Last>
            <b:First>S</b:First>
          </b:Person>
          <b:Person>
            <b:Last>Lorenzo</b:Last>
            <b:First>M</b:First>
          </b:Person>
          <b:Person>
            <b:Last>Guerry</b:Last>
            <b:First>P</b:First>
          </b:Person>
        </b:NameList>
      </b:Author>
    </b:Author>
    <b:RefOrder>41</b:RefOrder>
  </b:Source>
  <b:Source>
    <b:Tag>Pea07</b:Tag>
    <b:SourceType>JournalArticle</b:SourceType>
    <b:Guid>{CE690C8F-1FD4-4709-8FBC-23BA8E6AF79F}</b:Guid>
    <b:Title>The complete genome sequence of Campylobacter jejuni strain 81116 (NCTC11828)</b:Title>
    <b:JournalName>Journal of bacteriology</b:JournalName>
    <b:Year>2007</b:Year>
    <b:Pages>8402-8403</b:Pages>
    <b:Volume>189</b:Volume>
    <b:Author>
      <b:Author>
        <b:NameList>
          <b:Person>
            <b:Last>Pearson</b:Last>
            <b:Middle>M</b:Middle>
            <b:First>B</b:First>
          </b:Person>
          <b:Person>
            <b:Last>Gaskin</b:Last>
            <b:Middle>J</b:Middle>
            <b:First>D</b:First>
          </b:Person>
          <b:Person>
            <b:Last>Segers</b:Last>
            <b:Middle>P</b:Middle>
            <b:First>R</b:First>
          </b:Person>
          <b:Person>
            <b:Last>Wells</b:Last>
            <b:Middle>M</b:Middle>
            <b:First>J</b:First>
          </b:Person>
          <b:Person>
            <b:Last>Nuijten</b:Last>
            <b:Middle>J</b:Middle>
            <b:First>P</b:First>
          </b:Person>
          <b:Person>
            <b:Last>van Vliet</b:Last>
            <b:Middle>H</b:Middle>
            <b:First>A</b:First>
          </b:Person>
        </b:NameList>
      </b:Author>
    </b:Author>
    <b:RefOrder>42</b:RefOrder>
  </b:Source>
  <b:Source>
    <b:Tag>Wag08</b:Tag>
    <b:SourceType>BookSection</b:SourceType>
    <b:Guid>{660DD4E2-13DD-4180-A8E3-949FA2570261}</b:Guid>
    <b:Title>Poultry colonisation with Campylobacter and its control at the primary production level</b:Title>
    <b:Year>2008</b:Year>
    <b:City>Washington D.C</b:City>
    <b:Publisher>ASM Press</b:Publisher>
    <b:BookTitle>Campylobacter. Third edition.</b:BookTitle>
    <b:Author>
      <b:Author>
        <b:NameList>
          <b:Person>
            <b:Last>Wagenaar</b:Last>
            <b:Middle>A</b:Middle>
            <b:First>J</b:First>
          </b:Person>
          <b:Person>
            <b:Last>Jacobs-Reitsma</b:Last>
            <b:First>W</b:First>
          </b:Person>
          <b:Person>
            <b:Last>Hofshagen</b:Last>
            <b:First>M</b:First>
          </b:Person>
          <b:Person>
            <b:Last>Newell</b:Last>
            <b:First>D</b:First>
          </b:Person>
        </b:NameList>
      </b:Author>
      <b:Editor>
        <b:NameList>
          <b:Person>
            <b:Last>Nachamkin</b:Last>
            <b:First>I</b:First>
          </b:Person>
          <b:Person>
            <b:Last>Szymanski</b:Last>
            <b:Middle>M</b:Middle>
            <b:First>C</b:First>
          </b:Person>
          <b:Person>
            <b:Last>Blaser</b:Last>
            <b:Middle>J</b:Middle>
            <b:First>M</b:First>
          </b:Person>
        </b:NameList>
      </b:Editor>
    </b:Author>
    <b:RefOrder>43</b:RefOrder>
  </b:Source>
  <b:Source>
    <b:Tag>Ols08</b:Tag>
    <b:SourceType>BookSection</b:SourceType>
    <b:Guid>{43806DD1-DEF1-4AE0-9935-D77A7B01A6D0}</b:Guid>
    <b:Title>Epidermiology of Campylobacter jejuni Infections in Industrialized Nations</b:Title>
    <b:BookTitle>Campylobacter. Third Edition</b:BookTitle>
    <b:Year>2008</b:Year>
    <b:City>Washington D.C</b:City>
    <b:Publisher>ASM Press</b:Publisher>
    <b:Author>
      <b:Author>
        <b:NameList>
          <b:Person>
            <b:Last>Olson</b:Last>
            <b:Middle>W</b:Middle>
            <b:First>J</b:First>
          </b:Person>
          <b:Person>
            <b:Last>Ethelberg</b:Last>
            <b:First>S</b:First>
          </b:Person>
          <b:Person>
            <b:Last>van Pelt</b:Last>
            <b:First>W</b:First>
          </b:Person>
          <b:Person>
            <b:Last>Tauxe </b:Last>
            <b:Middle>V</b:Middle>
            <b:First>R</b:First>
          </b:Person>
        </b:NameList>
      </b:Author>
      <b:Editor>
        <b:NameList>
          <b:Person>
            <b:Last>Nachamkin</b:Last>
            <b:First>I</b:First>
          </b:Person>
          <b:Person>
            <b:Last>Szymanski</b:Last>
            <b:Middle>M</b:Middle>
            <b:First>C</b:First>
          </b:Person>
          <b:Person>
            <b:Last>Blaser</b:Last>
            <b:Middle>J</b:Middle>
            <b:First>M</b:First>
          </b:Person>
        </b:NameList>
      </b:Editor>
    </b:Author>
    <b:RefOrder>44</b:RefOrder>
  </b:Source>
  <b:Source>
    <b:Tag>Jac08</b:Tag>
    <b:SourceType>BookSection</b:SourceType>
    <b:Guid>{2D563E8F-17AA-49ED-8FFF-A69F61805337}</b:Guid>
    <b:Title>Campylobacter in the food supply</b:Title>
    <b:BookTitle>Campylobacter. Third Edition</b:BookTitle>
    <b:Year>2008</b:Year>
    <b:City>Washington D.C.</b:City>
    <b:Publisher>ASM Press</b:Publisher>
    <b:Author>
      <b:Author>
        <b:NameList>
          <b:Person>
            <b:Last>Jacobs-Reitsma</b:Last>
            <b:First>W</b:First>
          </b:Person>
          <b:Person>
            <b:Last>Lyths</b:Last>
            <b:First>U</b:First>
          </b:Person>
          <b:Person>
            <b:Last>Wagenaar</b:Last>
            <b:First>J</b:First>
          </b:Person>
        </b:NameList>
      </b:Author>
      <b:Editor>
        <b:NameList>
          <b:Person>
            <b:Last>Nachamkin</b:Last>
            <b:First>I</b:First>
          </b:Person>
          <b:Person>
            <b:Last>Szymanski</b:Last>
            <b:Middle>M</b:Middle>
            <b:First>C</b:First>
          </b:Person>
          <b:Person>
            <b:Last>Blaser</b:Last>
            <b:Middle>J</b:Middle>
            <b:First>M</b:First>
          </b:Person>
        </b:NameList>
      </b:Editor>
    </b:Author>
    <b:RefOrder>45</b:RefOrder>
  </b:Source>
  <b:Source>
    <b:Tag>Bla08</b:Tag>
    <b:SourceType>BookSection</b:SourceType>
    <b:Guid>{3F8A6106-7B06-42BF-A6D7-405E5A83F170}</b:Guid>
    <b:Title>Clinical aspects of Campylobacter jejuni and Campylobacter coli Infections</b:Title>
    <b:BookTitle>Campylobacter. Third Edition</b:BookTitle>
    <b:Year>2008</b:Year>
    <b:City>Washington D.C</b:City>
    <b:Publisher>ASM Press</b:Publisher>
    <b:Author>
      <b:Author>
        <b:NameList>
          <b:Person>
            <b:Last>Blaser</b:Last>
            <b:Middle>J</b:Middle>
            <b:First>M</b:First>
          </b:Person>
          <b:Person>
            <b:Last>Engberg</b:Last>
            <b:First>J</b:First>
          </b:Person>
        </b:NameList>
      </b:Author>
      <b:Editor>
        <b:NameList>
          <b:Person>
            <b:Last>Nachamkin</b:Last>
            <b:First>I</b:First>
          </b:Person>
          <b:Person>
            <b:Last>Szymanski</b:Last>
            <b:Middle>M</b:Middle>
            <b:First>C</b:First>
          </b:Person>
          <b:Person>
            <b:Last>Blaser</b:Last>
            <b:Middle>J</b:Middle>
            <b:First>M</b:First>
          </b:Person>
        </b:NameList>
      </b:Editor>
    </b:Author>
    <b:RefOrder>46</b:RefOrder>
  </b:Source>
  <b:Source>
    <b:Tag>Jac081</b:Tag>
    <b:SourceType>BookSection</b:SourceType>
    <b:Guid>{3C75C644-CC23-4E66-9AAA-6151D92E9F64}</b:Guid>
    <b:Title>Guillain-Barre Syndrome and Campylobacter Infection</b:Title>
    <b:BookTitle>Campylobacter. Third Edition</b:BookTitle>
    <b:Year>2008</b:Year>
    <b:City>Washington D.C</b:City>
    <b:Publisher>ASM Press</b:Publisher>
    <b:Author>
      <b:Author>
        <b:NameList>
          <b:Person>
            <b:Last>Jacobs</b:Last>
            <b:Middle>C</b:Middle>
            <b:First>B</b:First>
          </b:Person>
          <b:Person>
            <b:Last>van Belkum</b:Last>
            <b:First>A</b:First>
          </b:Person>
          <b:Person>
            <b:Last>Endtz</b:Last>
            <b:Middle>P</b:Middle>
            <b:First>H</b:First>
          </b:Person>
        </b:NameList>
      </b:Author>
      <b:Editor>
        <b:NameList>
          <b:Person>
            <b:Last>Nachamkin</b:Last>
            <b:First>I</b:First>
          </b:Person>
          <b:Person>
            <b:Last>Szymanski</b:Last>
            <b:Middle>M</b:Middle>
            <b:First>C</b:First>
          </b:Person>
          <b:Person>
            <b:Last>Blaser</b:Last>
            <b:Middle>J</b:Middle>
            <b:First>M</b:First>
          </b:Person>
        </b:NameList>
      </b:Editor>
    </b:Author>
    <b:RefOrder>47</b:RefOrder>
  </b:Source>
  <b:Source>
    <b:Tag>Gue91</b:Tag>
    <b:SourceType>JournalArticle</b:SourceType>
    <b:Guid>{2B9BA562-105B-4417-A10D-1C9AC0984EAF}</b:Guid>
    <b:Title>Role of two flagellin genes in Campylobacter motility</b:Title>
    <b:JournalName>Journal of Bacteriology</b:JournalName>
    <b:Year>1991</b:Year>
    <b:Pages>4757-4764</b:Pages>
    <b:Volume>173</b:Volume>
    <b:Author>
      <b:Author>
        <b:NameList>
          <b:Person>
            <b:Last>Guerry</b:Last>
            <b:First>P</b:First>
          </b:Person>
          <b:Person>
            <b:Last>Alm</b:Last>
            <b:First>R</b:First>
          </b:Person>
          <b:Person>
            <b:Last>Power</b:Last>
            <b:Middle>E</b:Middle>
            <b:First>M</b:First>
          </b:Person>
          <b:Person>
            <b:Last>Logan</b:Last>
            <b:Middle>M</b:Middle>
            <b:First>S</b:First>
          </b:Person>
          <b:Person>
            <b:Last>Trust</b:Last>
            <b:Middle>J</b:Middle>
            <b:First>T</b:First>
          </b:Person>
        </b:NameList>
      </b:Author>
    </b:Author>
    <b:RefOrder>48</b:RefOrder>
  </b:Source>
  <b:Source>
    <b:Tag>Gil11</b:Tag>
    <b:SourceType>JournalArticle</b:SourceType>
    <b:Guid>{4149CE8E-F83D-41EC-9DA4-EEB42CB4D06D}</b:Guid>
    <b:Title>Change is good: variations in common biological mechanisms in the epsilonproteobacterial genera Campylobacter and Helicobacter</b:Title>
    <b:JournalName>Microbiology Molecular Biology Review</b:JournalName>
    <b:Year>2011</b:Year>
    <b:Pages>84-132</b:Pages>
    <b:Volume>75</b:Volume>
    <b:Author>
      <b:Author>
        <b:NameList>
          <b:Person>
            <b:Last>Gilbreath</b:Last>
            <b:Middle>J</b:Middle>
            <b:First>J</b:First>
          </b:Person>
          <b:Person>
            <b:Last>Cody</b:Last>
            <b:Middle>L</b:Middle>
            <b:First>W</b:First>
          </b:Person>
          <b:Person>
            <b:Last>Merrell</b:Last>
            <b:Middle>S</b:Middle>
            <b:First>D</b:First>
          </b:Person>
          <b:Person>
            <b:Last>Hendrixson</b:Last>
            <b:Middle>R</b:Middle>
            <b:First>D</b:First>
          </b:Person>
        </b:NameList>
      </b:Author>
    </b:Author>
    <b:RefOrder>49</b:RefOrder>
  </b:Source>
  <b:Source>
    <b:Tag>Wos04</b:Tag>
    <b:SourceType>JournalArticle</b:SourceType>
    <b:Guid>{FD37BA63-BC2F-4331-9BCC-75F5272428D2}</b:Guid>
    <b:Title>The FlgS/FlgR two-component signal transduction system regulates the fla regulon in Campylobacter jejuni</b:Title>
    <b:JournalName>The Journal of Biological Chemistry</b:JournalName>
    <b:Year>2004</b:Year>
    <b:Pages>16214-16222</b:Pages>
    <b:Volume>279</b:Volume>
    <b:Author>
      <b:Author>
        <b:NameList>
          <b:Person>
            <b:Last>Wosten</b:Last>
            <b:Middle>M</b:Middle>
            <b:First>M</b:First>
          </b:Person>
          <b:Person>
            <b:Last>Wagenaar</b:Last>
            <b:Middle>A</b:Middle>
            <b:First>J</b:First>
          </b:Person>
          <b:Person>
            <b:Last>van Putten</b:Last>
            <b:Middle>P</b:Middle>
            <b:First>J</b:First>
          </b:Person>
        </b:NameList>
      </b:Author>
    </b:Author>
    <b:RefOrder>50</b:RefOrder>
  </b:Source>
  <b:Source>
    <b:Tag>Hen01</b:Tag>
    <b:SourceType>JournalArticle</b:SourceType>
    <b:Guid>{F4FD99F2-9E6A-4A59-A1EF-E586CCD2D27E}</b:Guid>
    <b:Title>Transposon mutagenesis of Campylobacter jejuni identifies a bipartite energy taxis system required for motility</b:Title>
    <b:JournalName>Molecular microbiology</b:JournalName>
    <b:Year>2001</b:Year>
    <b:Pages>214-224</b:Pages>
    <b:Volume>40</b:Volume>
    <b:Author>
      <b:Author>
        <b:NameList>
          <b:Person>
            <b:Last>Hendrixson</b:Last>
            <b:Middle>R</b:Middle>
            <b:First>D</b:First>
          </b:Person>
          <b:Person>
            <b:Last>Akerley</b:Last>
            <b:Middle>J</b:Middle>
            <b:First>B</b:First>
          </b:Person>
          <b:Person>
            <b:Last>DiRita</b:Last>
            <b:Middle>J</b:Middle>
            <b:First>V</b:First>
          </b:Person>
        </b:NameList>
      </b:Author>
    </b:Author>
    <b:RefOrder>51</b:RefOrder>
  </b:Source>
  <b:Source>
    <b:Tag>Hen04</b:Tag>
    <b:SourceType>JournalArticle</b:SourceType>
    <b:Guid>{FC176026-CA42-494A-B968-DF22E2B3CA78}</b:Guid>
    <b:Title>Identification of Campylobacter jejuni genes involved in commensal colonization of the chick gastrointestinal tract</b:Title>
    <b:Year>2004</b:Year>
    <b:Pages>471-484</b:Pages>
    <b:JournalName>Molecular microbiology</b:JournalName>
    <b:Volume>52</b:Volume>
    <b:Author>
      <b:Author>
        <b:NameList>
          <b:Person>
            <b:Last>Hendrixson</b:Last>
            <b:Middle>R</b:Middle>
            <b:First>D</b:First>
          </b:Person>
          <b:Person>
            <b:Last>DiRita</b:Last>
            <b:Middle>J</b:Middle>
            <b:First>V</b:First>
          </b:Person>
        </b:NameList>
      </b:Author>
    </b:Author>
    <b:RefOrder>52</b:RefOrder>
  </b:Source>
  <b:Source>
    <b:Tag>Kor08</b:Tag>
    <b:SourceType>BookSection</b:SourceType>
    <b:Guid>{801B4F6E-20E1-48BE-BBD2-86A85D141DB7}</b:Guid>
    <b:Title>Chemosensory signal transductio pathway of Campylobacter jejuni</b:Title>
    <b:Year>2008</b:Year>
    <b:Pages>351-366</b:Pages>
    <b:Author>
      <b:Author>
        <b:NameList>
          <b:Person>
            <b:Last>Korolik</b:Last>
            <b:First>V</b:First>
          </b:Person>
          <b:Person>
            <b:Last>Ketley</b:Last>
            <b:Middle>M</b:Middle>
            <b:First>J</b:First>
          </b:Person>
        </b:NameList>
      </b:Author>
      <b:Editor>
        <b:NameList>
          <b:Person>
            <b:Last>Nachamkin</b:Last>
            <b:First>I</b:First>
          </b:Person>
          <b:Person>
            <b:Last>Szymanski</b:Last>
            <b:Middle>M</b:Middle>
            <b:First>C</b:First>
          </b:Person>
          <b:Person>
            <b:Last>Blaser</b:Last>
            <b:Middle>J</b:Middle>
            <b:First>M</b:First>
          </b:Person>
        </b:NameList>
      </b:Editor>
    </b:Author>
    <b:BookTitle>Champylobacter Third Edition</b:BookTitle>
    <b:City>Washington D.C</b:City>
    <b:Publisher>ASM press</b:Publisher>
    <b:RefOrder>53</b:RefOrder>
  </b:Source>
  <b:Source>
    <b:Tag>Gra93</b:Tag>
    <b:SourceType>JournalArticle</b:SourceType>
    <b:Guid>{7A87E6DA-1FF7-4CB8-84FE-8D8A2D8CFF8D}</b:Guid>
    <b:Title>Role of flagella in adherence, internalization, and translocation of Campylobacter jejuni in nonpolarized and polarized epithelial cell cultures</b:Title>
    <b:JournalName>Infection and immunity</b:JournalName>
    <b:Year>1993</b:Year>
    <b:Pages>1764-1771</b:Pages>
    <b:Volume>61</b:Volume>
    <b:Author>
      <b:Author>
        <b:NameList>
          <b:Person>
            <b:Last>Grant</b:Last>
            <b:Middle>C</b:Middle>
            <b:First>C</b:First>
          </b:Person>
          <b:Person>
            <b:Last>Konkel</b:Last>
            <b:Middle>E</b:Middle>
            <b:First>M</b:First>
          </b:Person>
          <b:Person>
            <b:Last>Cieplak</b:Last>
            <b:First>W</b:First>
          </b:Person>
          <b:Person>
            <b:Last>Tompkins</b:Last>
            <b:Middle>S</b:Middle>
            <b:First>L</b:First>
          </b:Person>
        </b:NameList>
      </b:Author>
    </b:Author>
    <b:RefOrder>54</b:RefOrder>
  </b:Source>
  <b:Source>
    <b:Tag>Son04</b:Tag>
    <b:SourceType>JournalArticle</b:SourceType>
    <b:Guid>{F71C6D0B-BBF8-4277-8917-B2A6E94579BF}</b:Guid>
    <b:Title>FlaC, a protein of Campylobacter jejuni TGH9011 (ATCC43431) secreted through the flagellar apparatus, binds epithelial cells and influences cell invasion</b:Title>
    <b:JournalName>Molecular microbiology</b:JournalName>
    <b:Year>2004</b:Year>
    <b:Pages>541-553</b:Pages>
    <b:Volume>53</b:Volume>
    <b:Author>
      <b:Author>
        <b:NameList>
          <b:Person>
            <b:Last>Song</b:Last>
            <b:Middle>C</b:Middle>
            <b:First>Y</b:First>
          </b:Person>
          <b:Person>
            <b:Last>Jin</b:Last>
            <b:First>S</b:First>
          </b:Person>
          <b:Person>
            <b:Last>Louie</b:Last>
            <b:First>H</b:First>
          </b:Person>
          <b:Person>
            <b:Last>other authors</b:Last>
          </b:Person>
        </b:NameList>
      </b:Author>
    </b:Author>
    <b:RefOrder>55</b:RefOrder>
  </b:Source>
  <b:Source>
    <b:Tag>Pei98</b:Tag>
    <b:SourceType>JournalArticle</b:SourceType>
    <b:Guid>{5E3FF499-AB43-41DB-9070-3E8A64793555}</b:Guid>
    <b:Title>Mutation in the peb1A locus of Campylobacter jejuni reduces interactions with epithelial cells and intestinal colonization of mice</b:Title>
    <b:JournalName>Infection and immunity</b:JournalName>
    <b:Year>1998</b:Year>
    <b:Pages>938-943</b:Pages>
    <b:Volume>66</b:Volume>
    <b:Author>
      <b:Author>
        <b:NameList>
          <b:Person>
            <b:Last>Pei</b:Last>
            <b:First>Z</b:First>
          </b:Person>
          <b:Person>
            <b:Last>Burucoa</b:Last>
            <b:First>C</b:First>
          </b:Person>
          <b:Person>
            <b:Last>Grignon</b:Last>
            <b:First>B</b:First>
          </b:Person>
          <b:Person>
            <b:Last>Baqar</b:Last>
            <b:First>S</b:First>
          </b:Person>
          <b:Person>
            <b:Last>Huang</b:Last>
            <b:Middle>Z</b:Middle>
            <b:First>X</b:First>
          </b:Person>
          <b:Person>
            <b:Last>Kopecho</b:Last>
            <b:Middle>J</b:Middle>
            <b:First>D</b:First>
          </b:Person>
          <b:Person>
            <b:Last>Bourgeois</b:Last>
            <b:Middle>L</b:Middle>
            <b:First>A</b:First>
          </b:Person>
          <b:Person>
            <b:Last>Fauchere</b:Last>
            <b:Middle>L</b:Middle>
            <b:First>J</b:First>
          </b:Person>
          <b:Person>
            <b:Last>Blaser</b:Last>
            <b:Middle>J</b:Middle>
            <b:First>M</b:First>
          </b:Person>
        </b:NameList>
      </b:Author>
    </b:Author>
    <b:RefOrder>56</b:RefOrder>
  </b:Source>
  <b:Source>
    <b:Tag>Jin01</b:Tag>
    <b:SourceType>JournalArticle</b:SourceType>
    <b:Guid>{732C9412-E453-4EF2-AC2F-BCD8E07A10D5}</b:Guid>
    <b:Title>JlpA, a novel surface-exposed lipoprotein specific to Campylobacter jejuni, mediates adherence to host epithelial cells</b:Title>
    <b:JournalName>Molecular microbiology</b:JournalName>
    <b:Year>2001</b:Year>
    <b:Pages>1225-1236</b:Pages>
    <b:Volume>39</b:Volume>
    <b:Author>
      <b:Author>
        <b:NameList>
          <b:Person>
            <b:Last>Jin</b:Last>
            <b:First>S</b:First>
          </b:Person>
          <b:Person>
            <b:Last>Joe</b:Last>
            <b:First>A</b:First>
          </b:Person>
          <b:Person>
            <b:Last>Lynett</b:Last>
            <b:First>J</b:First>
          </b:Person>
          <b:Person>
            <b:Last>Hanai</b:Last>
            <b:Middle>K</b:Middle>
            <b:First>E</b:First>
          </b:Person>
          <b:Person>
            <b:Last>Sherman</b:Last>
            <b:First>P</b:First>
          </b:Person>
          <b:Person>
            <b:Last>Chan</b:Last>
            <b:Middle>L</b:Middle>
            <b:First>V</b:First>
          </b:Person>
        </b:NameList>
      </b:Author>
    </b:Author>
    <b:RefOrder>57</b:RefOrder>
  </b:Source>
  <b:Source>
    <b:Tag>Kel98</b:Tag>
    <b:SourceType>JournalArticle</b:SourceType>
    <b:Guid>{96F5BFA2-12A0-43BC-9419-F4029F627760}</b:Guid>
    <b:Title>A putative adhesin gene cloned from Campylobacter jejuni</b:Title>
    <b:JournalName>Research in microbiology</b:JournalName>
    <b:Year>1998</b:Year>
    <b:Pages>723-733</b:Pages>
    <b:Volume>149</b:Volume>
    <b:Author>
      <b:Author>
        <b:NameList>
          <b:Person>
            <b:Last>Kelle</b:Last>
            <b:First>K</b:First>
          </b:Person>
          <b:Person>
            <b:Last>Pages</b:Last>
            <b:Middle>M</b:Middle>
            <b:First>J</b:First>
          </b:Person>
          <b:Person>
            <b:Last>Bolla</b:Last>
            <b:Middle>M</b:Middle>
            <b:First>J</b:First>
          </b:Person>
        </b:NameList>
      </b:Author>
    </b:Author>
    <b:RefOrder>58</b:RefOrder>
  </b:Source>
  <b:Source>
    <b:Tag>Ash07</b:Tag>
    <b:SourceType>JournalArticle</b:SourceType>
    <b:Guid>{69736DB2-52A1-4922-91E6-1888E7A43666}</b:Guid>
    <b:Title>CapA, an autotransporter protein of Campylobacter jejuni, mediates association with human epithelial cells and colonization of the chicken gut</b:Title>
    <b:JournalName>Journal of bacteriology</b:JournalName>
    <b:Year>2007</b:Year>
    <b:Pages>1856-1865</b:Pages>
    <b:Volume>189</b:Volume>
    <b:Author>
      <b:Author>
        <b:NameList>
          <b:Person>
            <b:Last>Ashgar</b:Last>
            <b:Middle>S</b:Middle>
            <b:First>S</b:First>
          </b:Person>
          <b:Person>
            <b:Last>Oldfield</b:Last>
            <b:Middle>J</b:Middle>
            <b:First>N</b:First>
          </b:Person>
          <b:Person>
            <b:Last>Wooldridge</b:Last>
            <b:Middle>G</b:Middle>
            <b:First>K</b:First>
          </b:Person>
          <b:Person>
            <b:Last>Jones</b:Last>
            <b:Middle>A</b:Middle>
            <b:First>M</b:First>
          </b:Person>
          <b:Person>
            <b:Last>Irving</b:Last>
            <b:Middle>J</b:Middle>
            <b:First>G</b:First>
          </b:Person>
          <b:Person>
            <b:Last>Turner</b:Last>
            <b:Middle>P</b:Middle>
            <b:First>D</b:First>
          </b:Person>
          <b:Person>
            <b:Last>Ala'Aldeen</b:Last>
            <b:Middle>A</b:Middle>
            <b:First>D</b:First>
          </b:Person>
        </b:NameList>
      </b:Author>
    </b:Author>
    <b:RefOrder>59</b:RefOrder>
  </b:Source>
  <b:Source>
    <b:Tag>Sch97</b:Tag>
    <b:SourceType>JournalArticle</b:SourceType>
    <b:Guid>{950C281A-506B-4D36-9151-DAD4588E2E9E}</b:Guid>
    <b:Title>Primary structure analysis and adhesion studies on the major outer membrane protein of Campylobacter jejuni.</b:Title>
    <b:JournalName>FEMS microbiology letters</b:JournalName>
    <b:Year>1997</b:Year>
    <b:Pages>141-147</b:Pages>
    <b:Volume>150</b:Volume>
    <b:Author>
      <b:Author>
        <b:NameList>
          <b:Person>
            <b:Last>Schroder</b:Last>
            <b:First>W</b:First>
          </b:Person>
          <b:Person>
            <b:Last>Moser</b:Last>
            <b:First>I</b:First>
          </b:Person>
        </b:NameList>
      </b:Author>
    </b:Author>
    <b:RefOrder>60</b:RefOrder>
  </b:Source>
  <b:Source>
    <b:Tag>McS86</b:Tag>
    <b:SourceType>JournalArticle</b:SourceType>
    <b:Guid>{E0B93CC4-DEB8-4FE9-82B7-CA15FE578F21}</b:Guid>
    <b:Title>Identification and characterization of two Campylobacter jejuni adhesins for cellular and mucous substrates</b:Title>
    <b:JournalName>Infection and immunity</b:JournalName>
    <b:Year>1986</b:Year>
    <b:Pages>141-148</b:Pages>
    <b:Volume>53</b:Volume>
    <b:Author>
      <b:Author>
        <b:NameList>
          <b:Person>
            <b:Last>McSweegan</b:Last>
            <b:First>E</b:First>
          </b:Person>
          <b:Person>
            <b:Last>Walker</b:Last>
            <b:Middle>I</b:Middle>
            <b:First>R</b:First>
          </b:Person>
        </b:NameList>
      </b:Author>
    </b:Author>
    <b:RefOrder>61</b:RefOrder>
  </b:Source>
  <b:Source>
    <b:Tag>Oel93</b:Tag>
    <b:SourceType>JournalArticle</b:SourceType>
    <b:Guid>{B09045C7-8298-4830-B52D-0ED3FA89DA88}</b:Guid>
    <b:Title>Unusual microtubule-dependent endocytosis mechanisms triggeed by Campylobacter jejuni and Citrobacter freundii</b:Title>
    <b:JournalName>Proceedings of the National Academy of Science USA</b:JournalName>
    <b:Year>1993</b:Year>
    <b:Pages>6884-6888</b:Pages>
    <b:Volume>90</b:Volume>
    <b:Author>
      <b:Author>
        <b:NameList>
          <b:Person>
            <b:Last>Oelschlaeger</b:Last>
            <b:Middle>A</b:Middle>
            <b:First>T</b:First>
          </b:Person>
          <b:Person>
            <b:Last>Guerry</b:Last>
            <b:First>P</b:First>
          </b:Person>
          <b:Person>
            <b:Last>Kopecko</b:Last>
            <b:Middle>J</b:Middle>
            <b:First>D</b:First>
          </b:Person>
        </b:NameList>
      </b:Author>
    </b:Author>
    <b:RefOrder>62</b:RefOrder>
  </b:Source>
  <b:Source>
    <b:Tag>Wat08</b:Tag>
    <b:SourceType>JournalArticle</b:SourceType>
    <b:Guid>{0443F189-CC59-4F53-BA2F-6079C7942BC1}</b:Guid>
    <b:Title>Campylobacter jejuni survives within epithelial cells by avoiding delivery to lysosomes</b:Title>
    <b:JournalName>PLoS pathogens</b:JournalName>
    <b:Year>2008</b:Year>
    <b:Pages>e14</b:Pages>
    <b:Volume>4</b:Volume>
    <b:Author>
      <b:Author>
        <b:NameList>
          <b:Person>
            <b:Last>Watson</b:Last>
            <b:Middle>O</b:Middle>
            <b:First>R</b:First>
          </b:Person>
          <b:Person>
            <b:Last>Galan</b:Last>
            <b:Middle>E</b:Middle>
            <b:First>J</b:First>
          </b:Person>
        </b:NameList>
      </b:Author>
    </b:Author>
    <b:RefOrder>63</b:RefOrder>
  </b:Source>
  <b:Source>
    <b:Tag>Lin09</b:Tag>
    <b:SourceType>JournalArticle</b:SourceType>
    <b:Guid>{89FEB281-24B4-4074-9185-70CA37D2D4AC}</b:Guid>
    <b:Title>Outer membrane vesicle-mediated release of cytolethal distending toxin (CDT) from Campylobacter jejuni</b:Title>
    <b:JournalName>BMC microbiology</b:JournalName>
    <b:Year>2009</b:Year>
    <b:Pages>220</b:Pages>
    <b:Volume>9</b:Volume>
    <b:Author>
      <b:Author>
        <b:NameList>
          <b:Person>
            <b:Last>Lindmark</b:Last>
            <b:First>B</b:First>
          </b:Person>
          <b:Person>
            <b:Last>Rompikuntal</b:Last>
            <b:Middle>K</b:Middle>
            <b:First>P</b:First>
          </b:Person>
          <b:Person>
            <b:Last>Vaitkevicius</b:Last>
            <b:First>K</b:First>
          </b:Person>
          <b:Person>
            <b:Last>Song</b:Last>
            <b:First>T</b:First>
          </b:Person>
          <b:Person>
            <b:Last>Muzunoe</b:Last>
            <b:First>Y</b:First>
          </b:Person>
          <b:Person>
            <b:Last>Uhlin</b:Last>
            <b:Middle>E</b:Middle>
            <b:First>B</b:First>
          </b:Person>
          <b:Person>
            <b:Last>Guerry</b:Last>
            <b:First>P</b:First>
          </b:Person>
          <b:Person>
            <b:Last>Wai</b:Last>
            <b:Middle>N</b:Middle>
            <b:First>S</b:First>
          </b:Person>
        </b:NameList>
      </b:Author>
    </b:Author>
    <b:RefOrder>64</b:RefOrder>
  </b:Source>
  <b:Source>
    <b:Tag>Zip01</b:Tag>
    <b:SourceType>JournalArticle</b:SourceType>
    <b:Guid>{CFFEB15B-5F31-49C7-ABFA-00131981E324}</b:Guid>
    <b:Title>Role of Campylobacter jejuni potential virulence genes in cecal colonization</b:Title>
    <b:JournalName>Avian diseases</b:JournalName>
    <b:Year>2001</b:Year>
    <b:Pages>549-557</b:Pages>
    <b:Volume>45</b:Volume>
    <b:Author>
      <b:Author>
        <b:NameList>
          <b:Person>
            <b:Last>Ziprin</b:Last>
            <b:Middle>L</b:Middle>
            <b:First>R</b:First>
          </b:Person>
          <b:Person>
            <b:Last>Young</b:Last>
            <b:Middle>R</b:Middle>
            <b:First>C</b:First>
          </b:Person>
          <b:Person>
            <b:Last>Byrd</b:Last>
            <b:Middle>A</b:Middle>
            <b:First>J</b:First>
          </b:Person>
          <b:Person>
            <b:Last>Stanker</b:Last>
            <b:Middle>H</b:Middle>
            <b:First>L</b:First>
          </b:Person>
          <b:Person>
            <b:Last>Hume</b:Last>
            <b:Middle>E</b:Middle>
            <b:First>M</b:First>
          </b:Person>
          <b:Person>
            <b:Last>Gray</b:Last>
            <b:Middle>A</b:Middle>
            <b:First>S</b:First>
          </b:Person>
          <b:Person>
            <b:Last>Kim</b:Last>
            <b:Middle>J</b:Middle>
            <b:First>B</b:First>
          </b:Person>
          <b:Person>
            <b:Last>Konkel</b:Last>
            <b:Middle>E</b:Middle>
            <b:First>M</b:First>
          </b:Person>
        </b:NameList>
      </b:Author>
    </b:Author>
    <b:RefOrder>65</b:RefOrder>
  </b:Source>
  <b:Source>
    <b:Tag>Sal</b:Tag>
    <b:SourceType>JournalArticle</b:SourceType>
    <b:Guid>{BE9A84D4-32FD-4FB9-944C-BE3EA864EFB2}</b:Guid>
    <b:Author>
      <b:Author>
        <b:NameList>
          <b:Person>
            <b:Last>Salamaszynska-Guz</b:Last>
            <b:First>A</b:First>
          </b:Person>
          <b:Person>
            <b:Last>Klimuszko</b:Last>
            <b:First>D</b:First>
          </b:Person>
        </b:NameList>
      </b:Author>
    </b:Author>
    <b:Title>Functional analysis of the Campylobacter jejuni cj0183 and cj0588 genes</b:Title>
    <b:JournalName>Current microbiology</b:JournalName>
    <b:Year>2008</b:Year>
    <b:Pages>592-596</b:Pages>
    <b:Volume>56</b:Volume>
    <b:RefOrder>66</b:RefOrder>
  </b:Source>
  <b:Source>
    <b:Tag>van99</b:Tag>
    <b:SourceType>JournalArticle</b:SourceType>
    <b:Guid>{FA3519EC-43C3-49B6-8784-9CE55B2B205F}</b:Guid>
    <b:Title>Campylobacter jejuni contains two fur homologs: characterization of iron-responsive regulation of peroxide stress defense genes by the PerR repressor</b:Title>
    <b:JournalName>Journal of bacteriology</b:JournalName>
    <b:Year>1999</b:Year>
    <b:Pages>6371-6376</b:Pages>
    <b:Volume>181</b:Volume>
    <b:Author>
      <b:Author>
        <b:NameList>
          <b:Person>
            <b:Last>van Vliet</b:Last>
            <b:Middle>H</b:Middle>
            <b:First>A</b:First>
          </b:Person>
          <b:Person>
            <b:Last>Baillon</b:Last>
            <b:Middle>L</b:Middle>
            <b:First>M</b:First>
          </b:Person>
          <b:Person>
            <b:Last>Penn</b:Last>
            <b:Middle>W</b:Middle>
            <b:First>C</b:First>
          </b:Person>
          <b:Person>
            <b:Last>Ketley</b:Last>
            <b:Middle>M</b:Middle>
            <b:First>J</b:First>
          </b:Person>
        </b:NameList>
      </b:Author>
    </b:Author>
    <b:RefOrder>67</b:RefOrder>
  </b:Source>
  <b:Source>
    <b:Tag>Nai06</b:Tag>
    <b:SourceType>JournalArticle</b:SourceType>
    <b:Guid>{1BF8A346-E89F-447D-A80D-0DC04FB04352}</b:Guid>
    <b:Title>Major role for FeoB in Campylobacter jejuni ferrous iron acquisition, gut colonization, and intracellular survival.</b:Title>
    <b:JournalName>Infection and immunity</b:JournalName>
    <b:Year>2006</b:Year>
    <b:Pages>5433-5444</b:Pages>
    <b:Volume>74</b:Volume>
    <b:Author>
      <b:Author>
        <b:NameList>
          <b:Person>
            <b:Last>Naikare</b:Last>
            <b:First>H</b:First>
          </b:Person>
          <b:Person>
            <b:Last>Palyada</b:Last>
            <b:First>K</b:First>
          </b:Person>
          <b:Person>
            <b:Last>Panciera</b:Last>
            <b:First>R</b:First>
          </b:Person>
          <b:Person>
            <b:Last>Marlow</b:Last>
            <b:First>D</b:First>
          </b:Person>
          <b:Person>
            <b:Last>Stinzi</b:Last>
            <b:First>A</b:First>
          </b:Person>
        </b:NameList>
      </b:Author>
    </b:Author>
    <b:RefOrder>68</b:RefOrder>
  </b:Source>
  <b:Source>
    <b:Tag>Wai95</b:Tag>
    <b:SourceType>JournalArticle</b:SourceType>
    <b:Guid>{9142BA40-040A-48B2-BD53-E8BC28E52C5D}</b:Guid>
    <b:Title>Purification and characterization of ferritin from Campylobacter jejuni.</b:Title>
    <b:JournalName>Archives of microbiology</b:JournalName>
    <b:Year>1995</b:Year>
    <b:Pages>1-6</b:Pages>
    <b:Volume>164</b:Volume>
    <b:Author>
      <b:Author>
        <b:NameList>
          <b:Person>
            <b:Last>Wai</b:Last>
            <b:Middle>N</b:Middle>
            <b:First>S</b:First>
          </b:Person>
          <b:Person>
            <b:Last>Takata</b:Last>
            <b:First>T</b:First>
          </b:Person>
          <b:Person>
            <b:Last>Takade</b:Last>
            <b:First>A</b:First>
          </b:Person>
          <b:Person>
            <b:Last>Hamasaki</b:Last>
            <b:First>N</b:First>
          </b:Person>
          <b:Person>
            <b:Last>Amako</b:Last>
            <b:First>K</b:First>
          </b:Person>
        </b:NameList>
      </b:Author>
    </b:Author>
    <b:RefOrder>69</b:RefOrder>
  </b:Source>
  <b:Source>
    <b:Tag>Vel02</b:Tag>
    <b:SourceType>JournalArticle</b:SourceType>
    <b:Guid>{AAD1D772-EB78-4FB3-8C3A-39E98D10D2DE}</b:Guid>
    <b:Title>Analysis of gluconeogenic and anaplerotic enzymes in Campylobacter jejuni: an essential role for phosphoenolpyruvate carboxykinase</b:Title>
    <b:JournalName>Microbiology</b:JournalName>
    <b:Year>2002</b:Year>
    <b:Pages>685-694</b:Pages>
    <b:Volume>148</b:Volume>
    <b:Author>
      <b:Author>
        <b:NameList>
          <b:Person>
            <b:Last>Velayudhan</b:Last>
            <b:First>J</b:First>
          </b:Person>
          <b:Person>
            <b:Last>Kelly</b:Last>
            <b:Middle>J</b:Middle>
            <b:First>D</b:First>
          </b:Person>
        </b:NameList>
      </b:Author>
    </b:Author>
    <b:RefOrder>70</b:RefOrder>
  </b:Source>
  <b:Source>
    <b:Tag>Guc08</b:Tag>
    <b:SourceType>JournalArticle</b:SourceType>
    <b:Guid>{5C40A41E-8D8C-43F5-9725-C3CB3961D8B6}</b:Guid>
    <b:Title>Amino acid-dependent growth of Campylobacter jejuni: key roles for aspartase (AspA) under microaerobic and oxygen-limited conditions and identification of AspB (Cj0762), essential for growth on glutamate.</b:Title>
    <b:JournalName>Molecular microbiology</b:JournalName>
    <b:Year>2008</b:Year>
    <b:Pages>77-93</b:Pages>
    <b:Volume>69</b:Volume>
    <b:Author>
      <b:Author>
        <b:NameList>
          <b:Person>
            <b:Last>Guccione</b:Last>
            <b:First>E</b:First>
          </b:Person>
          <b:Person>
            <b:Last>Leon-Kempis Mdel</b:Last>
            <b:First>R</b:First>
          </b:Person>
          <b:Person>
            <b:Last>Pearson</b:Last>
            <b:Middle>M</b:Middle>
            <b:First>B</b:First>
          </b:Person>
          <b:Person>
            <b:Last>Hitchin</b:Last>
            <b:First>E</b:First>
          </b:Person>
          <b:Person>
            <b:Last>Mulholland</b:Last>
            <b:First>F</b:First>
          </b:Person>
          <b:Person>
            <b:Last>van diemen</b:Last>
            <b:Middle>M</b:Middle>
            <b:First>P</b:First>
          </b:Person>
          <b:Person>
            <b:Last>Stevens</b:Last>
            <b:Middle>P</b:Middle>
            <b:First>M</b:First>
          </b:Person>
          <b:Person>
            <b:Last>Kelly</b:Last>
            <b:Middle>J</b:Middle>
            <b:First>D</b:First>
          </b:Person>
        </b:NameList>
      </b:Author>
    </b:Author>
    <b:RefOrder>71</b:RefOrder>
  </b:Source>
  <b:Source>
    <b:Tag>Leo06</b:Tag>
    <b:SourceType>JournalArticle</b:SourceType>
    <b:Guid>{5A39C95D-DC7C-4FB4-954F-088157D11BFD}</b:Guid>
    <b:Title>The Campylobacter jejuni PEB1a adhesin is an aspartate/glutamate-binding protein of an ABC transporter essential for microaerobic growth on dicarboxylic amino acids</b:Title>
    <b:JournalName>Molecular microbiology</b:JournalName>
    <b:Year>2006</b:Year>
    <b:Pages>1262-1275</b:Pages>
    <b:Volume>60</b:Volume>
    <b:Author>
      <b:Author>
        <b:NameList>
          <b:Person>
            <b:Last>Leon-Kempis Mdel</b:Last>
            <b:First>R</b:First>
          </b:Person>
          <b:Person>
            <b:Last>Guccione</b:Last>
            <b:First>E</b:First>
          </b:Person>
          <b:Person>
            <b:Last>Mulholland</b:Last>
            <b:First>F</b:First>
          </b:Person>
          <b:Person>
            <b:Last>Williamson</b:Last>
            <b:Middle>P</b:Middle>
            <b:First>M</b:First>
          </b:Person>
          <b:Person>
            <b:Last>Kelly</b:Last>
            <b:Middle>J</b:Middle>
            <b:First>D</b:First>
          </b:Person>
        </b:NameList>
      </b:Author>
    </b:Author>
    <b:RefOrder>72</b:RefOrder>
  </b:Source>
  <b:Source>
    <b:Tag>Kel08</b:Tag>
    <b:SourceType>BookSection</b:SourceType>
    <b:Guid>{78D0673F-DC6E-4710-9BE1-2DABC478C289}</b:Guid>
    <b:Title>Complexity and versatility in the physiology and metabolism of Campylobacter jejuni. In</b:Title>
    <b:Year>2008</b:Year>
    <b:Author>
      <b:Author>
        <b:NameList>
          <b:Person>
            <b:Last>Kelly</b:Last>
            <b:Middle>J</b:Middle>
            <b:First>D</b:First>
          </b:Person>
        </b:NameList>
      </b:Author>
      <b:Editor>
        <b:NameList>
          <b:Person>
            <b:Last>Nachamkin</b:Last>
            <b:First>I</b:First>
          </b:Person>
          <b:Person>
            <b:Last>Szymanski</b:Last>
            <b:Middle>M</b:Middle>
            <b:First>C</b:First>
          </b:Person>
          <b:Person>
            <b:Last>Blaser</b:Last>
            <b:Middle>J</b:Middle>
            <b:First>M</b:First>
          </b:Person>
        </b:NameList>
      </b:Editor>
    </b:Author>
    <b:BookTitle>Campylobacter. Third edition</b:BookTitle>
    <b:City>Washington D.C.</b:City>
    <b:Publisher>ASM press</b:Publisher>
    <b:RefOrder>73</b:RefOrder>
  </b:Source>
  <b:Source>
    <b:Tag>Wri091</b:Tag>
    <b:SourceType>JournalArticle</b:SourceType>
    <b:Guid>{9138D305-90E2-4219-A7C3-24A2CB487023}</b:Guid>
    <b:Title>Metabolite and transcriptome analysis of Campylobacter jejuni in vitro growth reveals a stationary-phase physiological switch</b:Title>
    <b:Year>2009</b:Year>
    <b:Pages>80-94</b:Pages>
    <b:JournalName>Microbiology</b:JournalName>
    <b:Volume>155</b:Volume>
    <b:Author>
      <b:Author>
        <b:NameList>
          <b:Person>
            <b:Last>Wright</b:Last>
            <b:Middle>A</b:Middle>
            <b:First>J</b:First>
          </b:Person>
          <b:Person>
            <b:Last>Grant</b:Last>
            <b:Middle>J</b:Middle>
            <b:First>A</b:First>
          </b:Person>
          <b:Person>
            <b:Last>Hurd</b:Last>
            <b:First>D</b:First>
          </b:Person>
          <b:Person>
            <b:Last>Harrison</b:Last>
            <b:First>M</b:First>
          </b:Person>
          <b:Person>
            <b:Last>Guccione</b:Last>
            <b:Middle>J</b:Middle>
            <b:First>E</b:First>
          </b:Person>
          <b:Person>
            <b:Last>Kelly</b:Last>
            <b:Middle>J</b:Middle>
            <b:First>D</b:First>
          </b:Person>
          <b:Person>
            <b:Last>Maskell</b:Last>
            <b:Middle>J</b:Middle>
            <b:First>D</b:First>
          </b:Person>
        </b:NameList>
      </b:Author>
    </b:Author>
    <b:RefOrder>74</b:RefOrder>
  </b:Source>
  <b:Source>
    <b:Tag>Par84</b:Tag>
    <b:SourceType>JournalArticle</b:SourceType>
    <b:Guid>{F7B633D0-945D-4511-892B-CA01EA7A8940}</b:Guid>
    <b:Title>Influence of caecectomy and source of dietary fibre or starch on excretion of endogenous amino acids by laying hens.</b:Title>
    <b:JournalName>British journal of nutrition</b:JournalName>
    <b:Year>1984</b:Year>
    <b:Pages>541-548</b:Pages>
    <b:Volume>51</b:Volume>
    <b:Issue>3</b:Issue>
    <b:Author>
      <b:Author>
        <b:NameList>
          <b:Person>
            <b:Last>Parsons</b:Last>
            <b:Middle>M</b:Middle>
            <b:First>C</b:First>
          </b:Person>
        </b:NameList>
      </b:Author>
    </b:Author>
    <b:RefOrder>75</b:RefOrder>
  </b:Source>
  <b:Source>
    <b:Tag>Placeholder4</b:Tag>
    <b:SourceType>JournalArticle</b:SourceType>
    <b:Guid>{3E2EFFF5-4DCF-4D19-A469-E4B8A9EAAD6F}</b:Guid>
    <b:Title>L-serine catabolism via an oxygen-labile L-serine dehydratase is essential for colonization of the avian gut by Campylobacter jejuni.</b:Title>
    <b:JournalName>Infection and immunity</b:JournalName>
    <b:Year>2004</b:Year>
    <b:Pages>260-268</b:Pages>
    <b:Volume>72</b:Volume>
    <b:Issue>1</b:Issue>
    <b:Author>
      <b:Author>
        <b:NameList>
          <b:Person>
            <b:Last>Velayudhan</b:Last>
            <b:First>J</b:First>
          </b:Person>
          <b:Person>
            <b:Last>Jones</b:Last>
            <b:Middle>A</b:Middle>
            <b:First>M</b:First>
          </b:Person>
          <b:Person>
            <b:Last>Barrow</b:Last>
            <b:Middle>A</b:Middle>
            <b:First>P</b:First>
          </b:Person>
          <b:Person>
            <b:Last>Kelly</b:Last>
            <b:Middle>J</b:Middle>
            <b:First>D</b:First>
          </b:Person>
        </b:NameList>
      </b:Author>
    </b:Author>
    <b:RefOrder>76</b:RefOrder>
  </b:Source>
  <b:Source>
    <b:Tag>Sta12</b:Tag>
    <b:SourceType>JournalArticle</b:SourceType>
    <b:Guid>{747B2BCB-1254-409A-9B1A-6ADFDC880E97}</b:Guid>
    <b:Title>Nutrient Acquisition and Metabolism by Campylobacter jejuni</b:Title>
    <b:JournalName>Frontiers in cellular and infection microbiology</b:JournalName>
    <b:Year>2012</b:Year>
    <b:Volume>2</b:Volume>
    <b:Issue>5</b:Issue>
    <b:Author>
      <b:Author>
        <b:NameList>
          <b:Person>
            <b:Last>Stahl</b:Last>
            <b:First>M</b:First>
          </b:Person>
          <b:Person>
            <b:Last>Butcher</b:Last>
            <b:First>J</b:First>
          </b:Person>
          <b:Person>
            <b:Last>Stintzi</b:Last>
            <b:First>A</b:First>
          </b:Person>
        </b:NameList>
      </b:Author>
    </b:Author>
    <b:RefOrder>77</b:RefOrder>
  </b:Source>
  <b:Source>
    <b:Tag>Tho11</b:Tag>
    <b:SourceType>JournalArticle</b:SourceType>
    <b:Guid>{7CB20D1C-20CB-45C1-9789-62453468C524}</b:Guid>
    <b:Title>Two respiratory enzyme systems in Campylobacter jejuni NCTC 11168 contribute to growth on L-lactate</b:Title>
    <b:JournalName>Environmental microbiology</b:JournalName>
    <b:Year>2011</b:Year>
    <b:Pages>48-61</b:Pages>
    <b:Volume>13</b:Volume>
    <b:Issue>1</b:Issue>
    <b:Author>
      <b:Author>
        <b:NameList>
          <b:Person>
            <b:Last>Thomas</b:Last>
            <b:Middle>T</b:Middle>
            <b:First>M</b:First>
          </b:Person>
          <b:Person>
            <b:Last>Shepherd</b:Last>
            <b:First>M</b:First>
          </b:Person>
          <b:Person>
            <b:Last>Poole</b:Last>
            <b:Middle>K</b:Middle>
            <b:First>R</b:First>
          </b:Person>
          <b:Person>
            <b:Last>van Vliet</b:Last>
            <b:Middle>HM</b:Middle>
            <b:First>A</b:First>
          </b:Person>
          <b:Person>
            <b:Last>Kelly</b:Last>
            <b:Middle>J</b:Middle>
            <b:First>D</b:First>
          </b:Person>
          <b:Person>
            <b:Last>Pearson</b:Last>
            <b:Middle>M</b:Middle>
            <b:First>B</b:First>
          </b:Person>
        </b:NameList>
      </b:Author>
    </b:Author>
    <b:RefOrder>78</b:RefOrder>
  </b:Source>
  <b:Source>
    <b:Tag>Bec03</b:Tag>
    <b:SourceType>JournalArticle</b:SourceType>
    <b:Guid>{06BE0C24-D708-437D-92E0-D33C505B50DF}</b:Guid>
    <b:Title>Fucose: biosynthesis and biological function in mammals.</b:Title>
    <b:JournalName>Glycobiology</b:JournalName>
    <b:Year>2003</b:Year>
    <b:Pages>41-53</b:Pages>
    <b:Volume>13</b:Volume>
    <b:Author>
      <b:Author>
        <b:NameList>
          <b:Person>
            <b:Last>Becker</b:Last>
            <b:Middle>J</b:Middle>
            <b:First>D</b:First>
          </b:Person>
          <b:Person>
            <b:Last>Lowe</b:Last>
            <b:Middle>B</b:Middle>
            <b:First>J</b:First>
          </b:Person>
        </b:NameList>
      </b:Author>
    </b:Author>
    <b:RefOrder>79</b:RefOrder>
  </b:Source>
  <b:Source>
    <b:Tag>Bal88</b:Tag>
    <b:SourceType>JournalArticle</b:SourceType>
    <b:Guid>{AD589E93-8213-449B-AD0A-A7E40E34B840}</b:Guid>
    <b:Title>Metabolism of L-fucose and L-rhamnose in Escherichia coli: aerobic-anaerobic regulation of L-lactaldehyde dissimilation</b:Title>
    <b:JournalName>Journal of bacteriology</b:JournalName>
    <b:Year>1988</b:Year>
    <b:Pages>416-421</b:Pages>
    <b:Volume>170</b:Volume>
    <b:Author>
      <b:Author>
        <b:NameList>
          <b:Person>
            <b:Last>Baldoma</b:Last>
            <b:First>L</b:First>
          </b:Person>
          <b:Person>
            <b:Last>Aguilar</b:Last>
            <b:First>J</b:First>
          </b:Person>
        </b:NameList>
      </b:Author>
    </b:Author>
    <b:RefOrder>80</b:RefOrder>
  </b:Source>
  <b:Source>
    <b:Tag>Mur11</b:Tag>
    <b:SourceType>JournalArticle</b:SourceType>
    <b:Guid>{FEC96D20-2B6B-4285-B2DE-58A83E3A0DBF}</b:Guid>
    <b:Title>Phenotypic and genotypic evidence for L-fucose utilization by Campylobacter jejuni.</b:Title>
    <b:JournalName>Journal of bacteriology</b:JournalName>
    <b:Year>2011</b:Year>
    <b:Pages>1065-1075</b:Pages>
    <b:Volume>193</b:Volume>
    <b:Author>
      <b:Author>
        <b:NameList>
          <b:Person>
            <b:Last>Muraoaka</b:Last>
            <b:Middle>T</b:Middle>
            <b:First>W</b:First>
          </b:Person>
          <b:Person>
            <b:Last>Zhang</b:Last>
            <b:First>Q</b:First>
          </b:Person>
        </b:NameList>
      </b:Author>
    </b:Author>
    <b:RefOrder>81</b:RefOrder>
  </b:Source>
  <b:Source>
    <b:Tag>Sel02</b:Tag>
    <b:SourceType>JournalArticle</b:SourceType>
    <b:Guid>{C3DDEDCE-6110-4761-B42F-E10B2C7B6BDC}</b:Guid>
    <b:Title>Growth of Campylobacter jejuni supported by respiration of fumarate, nitrate, nitrite, trimethylamine-N-oxide, or dimethyl sulfoxide requires oxygen</b:Title>
    <b:JournalName>Journal of bacteriology</b:JournalName>
    <b:Year>2002</b:Year>
    <b:Pages>4187-4196</b:Pages>
    <b:Volume>184</b:Volume>
    <b:Issue>15</b:Issue>
    <b:Author>
      <b:Author>
        <b:NameList>
          <b:Person>
            <b:Last>Sellars</b:Last>
            <b:Middle>J</b:Middle>
            <b:First>M</b:First>
          </b:Person>
          <b:Person>
            <b:Last>Hall</b:Last>
            <b:Middle>J</b:Middle>
            <b:First>S</b:First>
          </b:Person>
          <b:Person>
            <b:Last>Kelly</b:Last>
            <b:Middle>J</b:Middle>
            <b:First>D</b:First>
          </b:Person>
        </b:NameList>
      </b:Author>
    </b:Author>
    <b:RefOrder>82</b:RefOrder>
  </b:Source>
  <b:Source>
    <b:Tag>Yam04</b:Tag>
    <b:SourceType>JournalArticle</b:SourceType>
    <b:Guid>{4D3BD32D-8C1B-410B-815C-8D1CA84BCDD5}</b:Guid>
    <b:Title>Identification of an oxidative stress‐sensitive protein from Campylobacter jejuni, homologous to rubredoxin oxidoreductase/rubrerythrin.</b:Title>
    <b:JournalName>FEMS microbiology letters</b:JournalName>
    <b:Year>2004</b:Year>
    <b:Pages>57-63</b:Pages>
    <b:Volume>235</b:Volume>
    <b:Author>
      <b:Author>
        <b:NameList>
          <b:Person>
            <b:Last>Yamasaki</b:Last>
            <b:First>M</b:First>
          </b:Person>
          <b:Person>
            <b:Last>Schizunobu</b:Last>
            <b:First>I</b:First>
          </b:Person>
          <b:Person>
            <b:Last>Katayama</b:Last>
            <b:First>Y</b:First>
          </b:Person>
          <b:Person>
            <b:Last>Shigeki </b:Last>
            <b:First>Y</b:First>
          </b:Person>
          <b:Person>
            <b:Last>Amano</b:Last>
            <b:First>F</b:First>
          </b:Person>
        </b:NameList>
      </b:Author>
    </b:Author>
    <b:RefOrder>83</b:RefOrder>
  </b:Source>
  <b:Source>
    <b:Tag>Kim15</b:Tag>
    <b:SourceType>JournalArticle</b:SourceType>
    <b:Guid>{65332B4C-764C-4F56-B27D-4F1F61C25910}</b:Guid>
    <b:Title>Regulation of oxidative stress resistance in Campylobacter jejuni, a microaerophilic foodborne pathogen</b:Title>
    <b:JournalName>Frontiers in microbiology</b:JournalName>
    <b:Year>2015</b:Year>
    <b:Volume>6</b:Volume>
    <b:Issue>751</b:Issue>
    <b:Author>
      <b:Author>
        <b:NameList>
          <b:Person>
            <b:Last>Kim</b:Last>
            <b:First>J-C</b:First>
          </b:Person>
          <b:Person>
            <b:Last>Oh</b:Last>
            <b:First>E</b:First>
          </b:Person>
          <b:Person>
            <b:Last>Kim</b:Last>
            <b:First>J</b:First>
          </b:Person>
          <b:Person>
            <b:Last>Jeon</b:Last>
            <b:First>B</b:First>
          </b:Person>
        </b:NameList>
      </b:Author>
    </b:Author>
    <b:RefOrder>84</b:RefOrder>
  </b:Source>
  <b:Source>
    <b:Tag>Hwa11</b:Tag>
    <b:SourceType>JournalArticle</b:SourceType>
    <b:Guid>{00519113-F877-4F06-BBA5-256AD4A0048D}</b:Guid>
    <b:Title>Regulation of oxidative stress response by CosR, an essential response regulator in Campylobacter jejuni</b:Title>
    <b:JournalName>PLoS one</b:JournalName>
    <b:Year>2011</b:Year>
    <b:Volume>6</b:Volume>
    <b:Author>
      <b:Author>
        <b:NameList>
          <b:Person>
            <b:Last>Hwang</b:Last>
            <b:First>S</b:First>
          </b:Person>
          <b:Person>
            <b:Last>Kim</b:Last>
            <b:First>M</b:First>
          </b:Person>
          <b:Person>
            <b:Last>Ryu</b:Last>
            <b:First>S</b:First>
          </b:Person>
          <b:Person>
            <b:Last>Jeon</b:Last>
            <b:First>B</b:First>
          </b:Person>
        </b:NameList>
      </b:Author>
    </b:Author>
    <b:RefOrder>85</b:RefOrder>
  </b:Source>
  <b:Source>
    <b:Tag>Gun15</b:Tag>
    <b:SourceType>JournalArticle</b:SourceType>
    <b:Guid>{BC59DE3D-D797-4DF3-8CB8-EC8BA9C0B23E}</b:Guid>
    <b:Title>The Campylobacter jejuni MarR-like transcriptional regulators RrpA and RrpB both influence bacterial responses to oxidative and aerobic stresses</b:Title>
    <b:JournalName>Fronstiers in microbiology</b:JournalName>
    <b:Year>2015</b:Year>
    <b:Author>
      <b:Author>
        <b:NameList>
          <b:Person>
            <b:Last>Gundogdu</b:Last>
            <b:First>O</b:First>
          </b:Person>
          <b:Person>
            <b:Last>da Silva</b:Last>
            <b:Middle>T</b:Middle>
            <b:First>D</b:First>
          </b:Person>
          <b:Person>
            <b:Last>Mohammad</b:Last>
            <b:First>B</b:First>
          </b:Person>
          <b:Person>
            <b:Last>Elmi</b:Last>
            <b:First>A</b:First>
          </b:Person>
          <b:Person>
            <b:Last>Mills</b:Last>
            <b:Middle>C</b:Middle>
            <b:First>D</b:First>
          </b:Person>
          <b:Person>
            <b:Last>Wren</b:Last>
            <b:Middle>W</b:Middle>
            <b:First>B</b:First>
          </b:Person>
          <b:Person>
            <b:Last>Dorrell</b:Last>
            <b:First>N</b:First>
          </b:Person>
        </b:NameList>
      </b:Author>
    </b:Author>
    <b:RefOrder>86</b:RefOrder>
  </b:Source>
  <b:Source>
    <b:Tag>Hug95</b:Tag>
    <b:SourceType>JournalArticle</b:SourceType>
    <b:Guid>{936CCA2C-FEF4-423F-B450-54DD5CD2EED5}</b:Guid>
    <b:Title>Identification of carboxylation enzymes and characterization of a novel four-subunit pyruvate:flavodoxin oxidoreductase from Helicobacter pylori.</b:Title>
    <b:JournalName>Journal of bacteriology</b:JournalName>
    <b:Year>1995</b:Year>
    <b:Pages>1119-1128</b:Pages>
    <b:Volume>180</b:Volume>
    <b:Author>
      <b:Author>
        <b:NameList>
          <b:Person>
            <b:Last>Hughes</b:Last>
            <b:Middle>J</b:Middle>
            <b:First>N</b:First>
          </b:Person>
          <b:Person>
            <b:Last>Chalk</b:Last>
            <b:Middle>A</b:Middle>
            <b:First>P</b:First>
          </b:Person>
          <b:Person>
            <b:Last>Clayton</b:Last>
            <b:Middle>L</b:Middle>
            <b:First>C</b:First>
          </b:Person>
          <b:Person>
            <b:Last>Kelly</b:Last>
            <b:Middle>J</b:Middle>
            <b:First>D</b:First>
          </b:Person>
        </b:NameList>
      </b:Author>
    </b:Author>
    <b:RefOrder>87</b:RefOrder>
  </b:Source>
  <b:Source>
    <b:Tag>AlH15</b:Tag>
    <b:SourceType>JournalArticle</b:SourceType>
    <b:Guid>{7A9276A5-575C-4855-8F3F-69486ACCC59C}</b:Guid>
    <b:Title>Major contribution of the type II beta carbonic anhydrase CanB (Cj0237) to the capnophilic growth phenotype of Campylobacter jejuni</b:Title>
    <b:JournalName>Environmental microbiology</b:JournalName>
    <b:Year>2015</b:Year>
    <b:Pages>721-735</b:Pages>
    <b:Volume>18</b:Volume>
    <b:Issue>2</b:Issue>
    <b:Author>
      <b:Author>
        <b:NameList>
          <b:Person>
            <b:Last>Al-Haideri</b:Last>
            <b:First>H</b:First>
          </b:Person>
          <b:Person>
            <b:Last>White</b:Last>
            <b:Middle>A</b:Middle>
            <b:First>M</b:First>
          </b:Person>
          <b:Person>
            <b:Last>Kelly</b:Last>
            <b:Middle>J</b:Middle>
            <b:First>D</b:First>
          </b:Person>
        </b:NameList>
      </b:Author>
    </b:Author>
    <b:RefOrder>88</b:RefOrder>
  </b:Source>
  <b:Source>
    <b:Tag>Mac19</b:Tag>
    <b:SourceType>JournalArticle</b:SourceType>
    <b:Guid>{705BB27D-3F79-4213-9242-CBFB651E06E1}</b:Guid>
    <b:Title>Protein post-translational modifications in bacteria</b:Title>
    <b:JournalName>Nature reviews microbiology</b:JournalName>
    <b:Year>2019</b:Year>
    <b:Author>
      <b:Author>
        <b:NameList>
          <b:Person>
            <b:Last>Macek</b:Last>
            <b:First>B</b:First>
          </b:Person>
          <b:Person>
            <b:Last>Forchhammer</b:Last>
            <b:First>K</b:First>
          </b:Person>
          <b:Person>
            <b:Last>Hardouin</b:Last>
            <b:First>J</b:First>
          </b:Person>
          <b:Person>
            <b:Last>Weber-Ban</b:Last>
            <b:First>E</b:First>
          </b:Person>
          <b:Person>
            <b:Last>Grangeasse</b:Last>
            <b:First>C</b:First>
          </b:Person>
          <b:Person>
            <b:Last>Mijakovic</b:Last>
            <b:First>I</b:First>
          </b:Person>
        </b:NameList>
      </b:Author>
    </b:Author>
    <b:RefOrder>89</b:RefOrder>
  </b:Source>
  <b:Source>
    <b:Tag>Szy03</b:Tag>
    <b:SourceType>JournalArticle</b:SourceType>
    <b:Guid>{F8E54D31-0932-4234-8C48-4E03E13F0A31}</b:Guid>
    <b:Title>Campylobacter-a tale of two protein glycosylation systems</b:Title>
    <b:JournalName>Trends in microbiology</b:JournalName>
    <b:Year>2003</b:Year>
    <b:Pages>233-238</b:Pages>
    <b:Volume>11</b:Volume>
    <b:Issue>5</b:Issue>
    <b:Author>
      <b:Author>
        <b:NameList>
          <b:Person>
            <b:Last>Szymanski</b:Last>
            <b:Middle>M</b:Middle>
            <b:First>C</b:First>
          </b:Person>
          <b:Person>
            <b:Last>Logan</b:Last>
            <b:Middle>M</b:Middle>
            <b:First>S</b:First>
          </b:Person>
          <b:Person>
            <b:Last>Linton</b:Last>
            <b:First>D</b:First>
          </b:Person>
          <b:Person>
            <b:Last>Wren</b:Last>
            <b:Middle>W</b:Middle>
            <b:First>B</b:First>
          </b:Person>
        </b:NameList>
      </b:Author>
    </b:Author>
    <b:RefOrder>90</b:RefOrder>
  </b:Source>
  <b:Source>
    <b:Tag>Voi07</b:Tag>
    <b:SourceType>JournalArticle</b:SourceType>
    <b:Guid>{DC4404E4-41E3-4238-958F-8D2CCAEA3104}</b:Guid>
    <b:Title>The cytoplasmic phosphoproteome of the Gram-negative bacterium Campylobacter jejuni: Evidence for modification by unidentified protein kinases</b:Title>
    <b:JournalName>Proteomics</b:JournalName>
    <b:Year>2007</b:Year>
    <b:Pages>4338-4348</b:Pages>
    <b:Volume>7</b:Volume>
    <b:Issue>23</b:Issue>
    <b:Author>
      <b:Author>
        <b:NameList>
          <b:Person>
            <b:Last>Voisin</b:Last>
            <b:First>S</b:First>
          </b:Person>
          <b:Person>
            <b:Last>Watson</b:Last>
            <b:First>D</b:First>
          </b:Person>
          <b:Person>
            <b:Last>Tessier</b:Last>
            <b:First>L</b:First>
          </b:Person>
          <b:Person>
            <b:Last>Ding</b:Last>
            <b:First>W</b:First>
          </b:Person>
          <b:Person>
            <b:Last>Foote</b:Last>
            <b:First>S</b:First>
          </b:Person>
          <b:Person>
            <b:Last>Bhatia</b:Last>
            <b:First>S</b:First>
          </b:Person>
          <b:Person>
            <b:Last>Kelly</b:Last>
            <b:First>J</b:First>
          </b:Person>
          <b:Person>
            <b:Last>Young</b:Last>
            <b:First>N</b:First>
          </b:Person>
        </b:NameList>
      </b:Author>
    </b:Author>
    <b:RefOrder>91</b:RefOrder>
  </b:Source>
  <b:Source>
    <b:Tag>Cun86</b:Tag>
    <b:SourceType>JournalArticle</b:SourceType>
    <b:Guid>{270273DE-622B-4E7E-A166-74CBE638C118}</b:Guid>
    <b:Title>Biosynthesis and metabolism of arginine in bacteria</b:Title>
    <b:JournalName>Micriobiology reviews</b:JournalName>
    <b:Year>1986</b:Year>
    <b:Pages>314-352</b:Pages>
    <b:Volume>50</b:Volume>
    <b:Author>
      <b:Author>
        <b:NameList>
          <b:Person>
            <b:Last>Cunin</b:Last>
            <b:First>R</b:First>
          </b:Person>
          <b:Person>
            <b:Last>Glansdorff</b:Last>
            <b:First>N</b:First>
          </b:Person>
          <b:Person>
            <b:Last>Pierard</b:Last>
            <b:First>A</b:First>
          </b:Person>
          <b:Person>
            <b:Last>Stalon</b:Last>
            <b:First>V</b:First>
          </b:Person>
        </b:NameList>
      </b:Author>
    </b:Author>
    <b:RefOrder>92</b:RefOrder>
  </b:Source>
  <b:Source>
    <b:Tag>Hen</b:Tag>
    <b:SourceType>JournalArticle</b:SourceType>
    <b:Guid>{2B63D57F-A0C0-4BF5-B29C-54F3568492E3}</b:Guid>
    <b:Title>Acylation of biomolecules in prokaryotes: a widespread strategy for the control of biological function and metabolic stress</b:Title>
    <b:JournalName>Microbiology and molecular microbiology reviews</b:JournalName>
    <b:Author>
      <b:Author>
        <b:NameList>
          <b:Person>
            <b:Last>Hentchel</b:Last>
            <b:Middle>L</b:Middle>
            <b:First>K</b:First>
          </b:Person>
          <b:Person>
            <b:Last>Escalante-Semerena</b:Last>
            <b:Middle>C</b:Middle>
            <b:First>J</b:First>
          </b:Person>
        </b:NameList>
      </b:Author>
    </b:Author>
    <b:Year>2015</b:Year>
    <b:Pages>321-346</b:Pages>
    <b:Volume>79</b:Volume>
    <b:Issue>3</b:Issue>
    <b:RefOrder>93</b:RefOrder>
  </b:Source>
  <b:Source>
    <b:Tag>Bro17</b:Tag>
    <b:SourceType>JournalArticle</b:SourceType>
    <b:Guid>{DD3A4934-2DC2-44FF-8E9E-6EA4F55B76D3}</b:Guid>
    <b:Title>Large-scale analysis of post-translational modifications in E. coli under glucose-limting conditions</b:Title>
    <b:JournalName>BMC genomics</b:JournalName>
    <b:Year>2017</b:Year>
    <b:Volume>18</b:Volume>
    <b:Author>
      <b:Author>
        <b:NameList>
          <b:Person>
            <b:Last>Brown</b:Last>
            <b:Middle>W</b:Middle>
            <b:First>C</b:First>
          </b:Person>
          <b:Person>
            <b:Last>Sridhara</b:Last>
            <b:First>V</b:First>
          </b:Person>
          <b:Person>
            <b:Last>Boutz</b:Last>
            <b:Middle>R</b:Middle>
            <b:First>D</b:First>
          </b:Person>
          <b:Person>
            <b:Last>Person</b:Last>
            <b:Middle>D</b:Middle>
            <b:First>M</b:First>
          </b:Person>
          <b:Person>
            <b:Last>Marcotte</b:Last>
            <b:Middle>M</b:Middle>
            <b:First>E</b:First>
          </b:Person>
          <b:Person>
            <b:Last>Barrick</b:Last>
            <b:Middle>E</b:Middle>
            <b:First>J</b:First>
          </b:Person>
          <b:Person>
            <b:Last>Wilke</b:Last>
            <b:Middle>O</b:Middle>
            <b:First>C</b:First>
          </b:Person>
        </b:NameList>
      </b:Author>
    </b:Author>
    <b:RefOrder>94</b:RefOrder>
  </b:Source>
  <b:Source>
    <b:Tag>Pol03</b:Tag>
    <b:SourceType>JournalArticle</b:SourceType>
    <b:Guid>{FD01505A-060E-4070-80BF-07B48931B848}</b:Guid>
    <b:Title>N-terminal acetyltransferases and sequence requirements for N-terminal acetylation of eukaryotic proteins</b:Title>
    <b:JournalName>Journal of molecular biology</b:JournalName>
    <b:Year>2003</b:Year>
    <b:Pages>595-622</b:Pages>
    <b:Volume>325</b:Volume>
    <b:Author>
      <b:Author>
        <b:NameList>
          <b:Person>
            <b:Last>Polevoda</b:Last>
            <b:First>B</b:First>
          </b:Person>
          <b:Person>
            <b:Last>Sherman</b:Last>
            <b:First>F</b:First>
          </b:Person>
        </b:NameList>
      </b:Author>
    </b:Author>
    <b:RefOrder>95</b:RefOrder>
  </b:Source>
  <b:Source>
    <b:Tag>Chr191</b:Tag>
    <b:SourceType>JournalArticle</b:SourceType>
    <b:Guid>{DEF057C0-C912-44DC-913F-7B72C69C9ADE}</b:Guid>
    <b:Title>Mechanisms, detection, and relevance of protein acetylation in prokaryotes</b:Title>
    <b:JournalName>mBio</b:JournalName>
    <b:Year>2019</b:Year>
    <b:Volume>10</b:Volume>
    <b:Issue>2</b:Issue>
    <b:Author>
      <b:Author>
        <b:NameList>
          <b:Person>
            <b:Last>Christensen</b:Last>
            <b:Middle>G</b:Middle>
            <b:First>D</b:First>
          </b:Person>
          <b:Person>
            <b:Last>Baumgartner</b:Last>
            <b:Middle>T</b:Middle>
            <b:First>J</b:First>
          </b:Person>
          <b:Person>
            <b:Last>Xie</b:Last>
            <b:First>X</b:First>
          </b:Person>
          <b:Person>
            <b:Last>Jew</b:Last>
            <b:Middle>M</b:Middle>
            <b:First>K</b:First>
          </b:Person>
          <b:Person>
            <b:Last>Basisty </b:Last>
            <b:First>N</b:First>
          </b:Person>
          <b:Person>
            <b:Last>Schilling</b:Last>
            <b:First>B</b:First>
          </b:Person>
          <b:Person>
            <b:Last>Kuhn</b:Last>
            <b:Middle>L</b:Middle>
            <b:First>M</b:First>
          </b:Person>
          <b:Person>
            <b:Last>Wolfe</b:Last>
            <b:Middle>J</b:Middle>
            <b:First>A</b:First>
          </b:Person>
        </b:NameList>
      </b:Author>
    </b:Author>
    <b:RefOrder>96</b:RefOrder>
  </b:Source>
  <b:Source>
    <b:Tag>Neu97</b:Tag>
    <b:SourceType>JournalArticle</b:SourceType>
    <b:Guid>{A858F537-9066-4CBA-9372-23BFFCB63C91}</b:Guid>
    <b:Title>GCN5-related histone N-acetyltransferases belong to a diverse superfamily that includes the yeast SPT10 protein.</b:Title>
    <b:JournalName>Trends in biochemical science</b:JournalName>
    <b:Year>1997</b:Year>
    <b:Pages>154-155</b:Pages>
    <b:Volume>22</b:Volume>
    <b:Author>
      <b:Author>
        <b:NameList>
          <b:Person>
            <b:Last>Neuwald</b:Last>
            <b:Middle>F</b:Middle>
            <b:First>A</b:First>
          </b:Person>
          <b:Person>
            <b:Last>Landsman</b:Last>
            <b:First>D</b:First>
          </b:Person>
        </b:NameList>
      </b:Author>
    </b:Author>
    <b:RefOrder>97</b:RefOrder>
  </b:Source>
  <b:Source>
    <b:Tag>Vet05</b:Tag>
    <b:SourceType>JournalArticle</b:SourceType>
    <b:Guid>{A3D1A03F-80C4-4E38-9651-4E8272726A62}</b:Guid>
    <b:Title> Structure and functions of the GNAT superfamily of acetyltransferases.</b:Title>
    <b:JournalName>Archives of biochemistry and biophysics</b:JournalName>
    <b:Year>2005</b:Year>
    <b:Pages>212-226</b:Pages>
    <b:Volume>433</b:Volume>
    <b:Issue>1</b:Issue>
    <b:Author>
      <b:Author>
        <b:NameList>
          <b:Person>
            <b:Last>Vetting</b:Last>
            <b:Middle>W</b:Middle>
            <b:First>M</b:First>
          </b:Person>
          <b:Person>
            <b:Last>de Carvalho</b:Last>
            <b:Middle>P</b:Middle>
            <b:First>L</b:First>
          </b:Person>
          <b:Person>
            <b:Last>Yu</b:Last>
            <b:First>M</b:First>
          </b:Person>
          <b:Person>
            <b:Last>Hegde</b:Last>
            <b:Middle>S</b:Middle>
            <b:First>S</b:First>
          </b:Person>
          <b:Person>
            <b:Last>Magnet</b:Last>
            <b:First>S</b:First>
          </b:Person>
          <b:Person>
            <b:Last>Roderick</b:Last>
            <b:Middle>L</b:Middle>
            <b:First>S</b:First>
          </b:Person>
          <b:Person>
            <b:Last>Blanchard</b:Last>
            <b:Middle>S</b:Middle>
            <b:First>J</b:First>
          </b:Person>
        </b:NameList>
      </b:Author>
    </b:Author>
    <b:RefOrder>98</b:RefOrder>
  </b:Source>
  <b:Source>
    <b:Tag>Fav16</b:Tag>
    <b:SourceType>JournalArticle</b:SourceType>
    <b:Guid>{B6E67314-58E6-4AA4-B592-CA2EF5A60C17}</b:Guid>
    <b:Title>Bacterial GCN5-Related N-Acetyltransferases: from resistance to regulation</b:Title>
    <b:JournalName>Biochemistry</b:JournalName>
    <b:Year>2016</b:Year>
    <b:Pages>989-1002</b:Pages>
    <b:Volume>55</b:Volume>
    <b:Author>
      <b:Author>
        <b:NameList>
          <b:Person>
            <b:Last>Favrot</b:Last>
            <b:First>L</b:First>
          </b:Person>
          <b:Person>
            <b:Last>Blanchard</b:Last>
            <b:Middle>S</b:Middle>
            <b:First>J</b:First>
          </b:Person>
          <b:Person>
            <b:Last>Vergnolle</b:Last>
            <b:First>O</b:First>
          </b:Person>
        </b:NameList>
      </b:Author>
    </b:Author>
    <b:RefOrder>99</b:RefOrder>
  </b:Source>
  <b:Source>
    <b:Tag>Wri97</b:Tag>
    <b:SourceType>JournalArticle</b:SourceType>
    <b:Guid>{72095576-B6BA-4743-B2F1-BC3608314494}</b:Guid>
    <b:Title>Overexpression and characterization of the chromosomal aminoglycoside 6′-N-acetyltransferase from Enterococcus faecium</b:Title>
    <b:JournalName>Antimicrobial agents and chemotherapy</b:JournalName>
    <b:Year>1997</b:Year>
    <b:Pages>956-960</b:Pages>
    <b:Volume>41</b:Volume>
    <b:Author>
      <b:Author>
        <b:NameList>
          <b:Person>
            <b:Last>Wright</b:Last>
            <b:Middle>D</b:Middle>
            <b:First>G</b:First>
          </b:Person>
          <b:Person>
            <b:Last>Ladak</b:Last>
            <b:First>P</b:First>
          </b:Person>
        </b:NameList>
      </b:Author>
    </b:Author>
    <b:RefOrder>100</b:RefOrder>
  </b:Source>
  <b:Source>
    <b:Tag>Wol98</b:Tag>
    <b:SourceType>JournalArticle</b:SourceType>
    <b:Guid>{A0FA8ACD-425E-4ABB-8CD6-AD4F57EFFCC4}</b:Guid>
    <b:Title>Crystal structure of a GCN5-related N-acetyltransferase: Serratia marcescens aminoglycoside 3-N-acetyltransferase</b:Title>
    <b:JournalName>Cell</b:JournalName>
    <b:Year>1998</b:Year>
    <b:Pages>439-449</b:Pages>
    <b:Volume>94</b:Volume>
    <b:Author>
      <b:Author>
        <b:NameList>
          <b:Person>
            <b:Last>Wolfe</b:Last>
            <b:First>E</b:First>
          </b:Person>
          <b:Person>
            <b:Last>Vassilev</b:Last>
            <b:First>A</b:First>
          </b:Person>
          <b:Person>
            <b:Last>Makino</b:Last>
            <b:First>Y</b:First>
          </b:Person>
          <b:Person>
            <b:Last>Sali</b:Last>
            <b:First>A</b:First>
          </b:Person>
          <b:Person>
            <b:Last>Nakatani</b:Last>
            <b:First>Y</b:First>
          </b:Person>
          <b:Person>
            <b:Last>Burley</b:Last>
            <b:Middle>K</b:Middle>
            <b:First>S</b:First>
          </b:Person>
        </b:NameList>
      </b:Author>
    </b:Author>
    <b:RefOrder>101</b:RefOrder>
  </b:Source>
  <b:Source>
    <b:Tag>Sta041</b:Tag>
    <b:SourceType>JournalArticle</b:SourceType>
    <b:Guid>{9AE914B2-F36D-477E-A440-B7296269D4AB}</b:Guid>
    <b:Title>Identification of the protein acetyltransferase (Pat) enzyme that acetylates acetyl-CoA synthetase in Salmonella enterica</b:Title>
    <b:JournalName>Journal of molecular biology</b:JournalName>
    <b:Year>2004</b:Year>
    <b:Pages>1005-1012</b:Pages>
    <b:Volume>340</b:Volume>
    <b:Issue>5</b:Issue>
    <b:Author>
      <b:Author>
        <b:NameList>
          <b:Person>
            <b:Last>Starai</b:Last>
            <b:Middle>J</b:Middle>
            <b:First>V</b:First>
          </b:Person>
          <b:Person>
            <b:Last>Escalante-Semerena</b:Last>
            <b:Middle>C</b:Middle>
            <b:First>J</b:First>
          </b:Person>
        </b:NameList>
      </b:Author>
    </b:Author>
    <b:RefOrder>102</b:RefOrder>
  </b:Source>
  <b:Source>
    <b:Tag>Lia12</b:Tag>
    <b:SourceType>JournalArticle</b:SourceType>
    <b:Guid>{D3D3925C-C79C-463B-B5CE-448AD7521C41}</b:Guid>
    <b:Title>Post-translational modification of RNase R is regulated by stress-dependent reduction in the acetylating enzyme Pka (YfiQ)</b:Title>
    <b:JournalName>RNA</b:JournalName>
    <b:Year>2012</b:Year>
    <b:Pages>37-41</b:Pages>
    <b:Volume>18</b:Volume>
    <b:Issue>1</b:Issue>
    <b:Author>
      <b:Author>
        <b:NameList>
          <b:Person>
            <b:Last>Liang</b:Last>
            <b:First>W</b:First>
          </b:Person>
          <b:Person>
            <b:Last>Deutscher</b:Last>
            <b:Middle>P</b:Middle>
            <b:First>M</b:First>
          </b:Person>
        </b:NameList>
      </b:Author>
    </b:Author>
    <b:RefOrder>103</b:RefOrder>
  </b:Source>
  <b:Source>
    <b:Tag>Mar05</b:Tag>
    <b:SourceType>JournalArticle</b:SourceType>
    <b:Guid>{A64131A7-A5F4-4E5B-9200-9E5361ECC005}</b:Guid>
    <b:Title>Sir2 and the acetyltransferase, Pat, regulate the archaeal chromatin protein, Alba</b:Title>
    <b:JournalName>Journal of biological chemistry</b:JournalName>
    <b:Year>2005</b:Year>
    <b:Pages>21122-21128</b:Pages>
    <b:Volume>380</b:Volume>
    <b:Issue>22</b:Issue>
    <b:Author>
      <b:Author>
        <b:NameList>
          <b:Person>
            <b:Last>Marsh</b:Last>
            <b:Middle>L</b:Middle>
            <b:First>V</b:First>
          </b:Person>
          <b:Person>
            <b:Last>Peak-Chew</b:Last>
            <b:Middle>Y</b:Middle>
            <b:First>S</b:First>
          </b:Person>
          <b:Person>
            <b:Last>Bell</b:Last>
            <b:Middle>D</b:Middle>
            <b:First>S</b:First>
          </b:Person>
        </b:NameList>
      </b:Author>
    </b:Author>
    <b:RefOrder>104</b:RefOrder>
  </b:Source>
  <b:Source>
    <b:Tag>Kuh141</b:Tag>
    <b:SourceType>JournalArticle</b:SourceType>
    <b:Guid>{9D891CC7-A096-47D1-B67E-518111BEFB9F}</b:Guid>
    <b:Title>Structural, kinetic and proteomic characterization of acetyl phosphate-dependent bacterial protein acetylation</b:Title>
    <b:JournalName>PLoS one</b:JournalName>
    <b:Year>2014</b:Year>
    <b:Volume>9</b:Volume>
    <b:Issue>4</b:Issue>
    <b:Author>
      <b:Author>
        <b:NameList>
          <b:Person>
            <b:Last>Kuhn</b:Last>
            <b:Middle>L</b:Middle>
            <b:First>M</b:First>
          </b:Person>
          <b:Person>
            <b:Last>Zemaitaitis</b:Last>
            <b:First>B</b:First>
          </b:Person>
          <b:Person>
            <b:Last>Hu</b:Last>
            <b:Middle>I</b:Middle>
            <b:First>L</b:First>
          </b:Person>
          <b:Person>
            <b:Last>Sahu</b:Last>
            <b:First>A</b:First>
          </b:Person>
          <b:Person>
            <b:Last>Sorensen</b:Last>
            <b:First>D</b:First>
          </b:Person>
          <b:Person>
            <b:Last>Minasov</b:Last>
            <b:First>G</b:First>
          </b:Person>
          <b:Person>
            <b:Last>Lima</b:Last>
            <b:Middle>P</b:Middle>
            <b:First>B</b:First>
          </b:Person>
          <b:Person>
            <b:Last>Scholle</b:Last>
            <b:First>M</b:First>
          </b:Person>
          <b:Person>
            <b:Last>Mrksich</b:Last>
            <b:First>M</b:First>
          </b:Person>
          <b:Person>
            <b:Last>Anderson</b:Last>
            <b:Middle>F</b:Middle>
            <b:First>W</b:First>
          </b:Person>
          <b:Person>
            <b:Last>Gibson</b:Last>
            <b:Middle>W</b:Middle>
            <b:First>B</b:First>
          </b:Person>
          <b:Person>
            <b:Last>Schilling</b:Last>
            <b:First>B</b:First>
          </b:Person>
          <b:Person>
            <b:Last>Wolfe</b:Last>
            <b:Middle>J</b:Middle>
            <b:First>A</b:First>
          </b:Person>
        </b:NameList>
      </b:Author>
    </b:Author>
    <b:RefOrder>105</b:RefOrder>
  </b:Source>
  <b:Source>
    <b:Tag>Suz19</b:Tag>
    <b:SourceType>JournalArticle</b:SourceType>
    <b:Guid>{EAEE4C36-0744-49F0-B87B-533D6950CD81}</b:Guid>
    <b:Title>Dynamic changes in lysine acetylation and succinylation of the elongation factor Tu in Bacillus subtilis</b:Title>
    <b:JournalName>Microbiology</b:JournalName>
    <b:Year>2019</b:Year>
    <b:Pages>65-77</b:Pages>
    <b:Volume>165</b:Volume>
    <b:Author>
      <b:Author>
        <b:NameList>
          <b:Person>
            <b:Last>Suzuki </b:Last>
            <b:First>S</b:First>
          </b:Person>
          <b:Person>
            <b:Last>Kondo</b:Last>
            <b:First>N</b:First>
          </b:Person>
          <b:Person>
            <b:Last>Yoshida</b:Last>
            <b:First>M</b:First>
          </b:Person>
          <b:Person>
            <b:Last>Nishiyama</b:Last>
            <b:First>M</b:First>
          </b:Person>
          <b:Person>
            <b:Last>Kosono</b:Last>
            <b:First>S</b:First>
          </b:Person>
        </b:NameList>
      </b:Author>
    </b:Author>
    <b:RefOrder>106</b:RefOrder>
  </b:Source>
  <b:Source>
    <b:Tag>Pos17</b:Tag>
    <b:SourceType>JournalArticle</b:SourceType>
    <b:Guid>{86581BC8-17D5-4B28-8EE8-6873F62092CC}</b:Guid>
    <b:Title>Identification and characterization of AckA-dependent protein acetylation in Neisseria gonorrhoeae</b:Title>
    <b:JournalName>PLoS one</b:JournalName>
    <b:Year>2017</b:Year>
    <b:Volume>12</b:Volume>
    <b:Issue>6</b:Issue>
    <b:Author>
      <b:Author>
        <b:NameList>
          <b:Person>
            <b:Last>Post</b:Last>
            <b:Middle>B</b:Middle>
            <b:First>DM</b:First>
          </b:Person>
          <b:Person>
            <b:Last>Schilling</b:Last>
            <b:First>B</b:First>
          </b:Person>
          <b:Person>
            <b:Last>Reinders</b:Last>
            <b:Middle>M</b:Middle>
            <b:First>L</b:First>
          </b:Person>
          <b:Person>
            <b:Last>D'Souza</b:Last>
            <b:Middle>K</b:Middle>
            <b:First>A</b:First>
          </b:Person>
          <b:Person>
            <b:Last>Ketterer</b:Last>
            <b:Middle>R</b:Middle>
            <b:First>M</b:First>
          </b:Person>
          <b:Person>
            <b:Last>Kiel</b:Last>
            <b:Middle>J</b:Middle>
            <b:First>S</b:First>
          </b:Person>
          <b:Person>
            <b:Last>Chande</b:Last>
            <b:Middle>T</b:Middle>
            <b:First>A</b:First>
          </b:Person>
          <b:Person>
            <b:Last>Apicella</b:Last>
            <b:Middle>A</b:Middle>
            <b:First>M</b:First>
          </b:Person>
          <b:Person>
            <b:Last>Gibson</b:Last>
            <b:Middle>W</b:Middle>
            <b:First>B</b:First>
          </b:Person>
        </b:NameList>
      </b:Author>
    </b:Author>
    <b:RefOrder>107</b:RefOrder>
  </b:Source>
  <b:Source>
    <b:Tag>Kos52</b:Tag>
    <b:SourceType>JournalArticle</b:SourceType>
    <b:Guid>{AED83C9B-AEF2-4351-BA0D-E35A9DA111D9}</b:Guid>
    <b:Title>Effect of catalysts on the hydrolysis of acetyl phosphate. Nucleophilic displacement mechanisms in enzymatic reactions.</b:Title>
    <b:JournalName>Journal of the American chemistry society</b:JournalName>
    <b:Year>1952</b:Year>
    <b:Pages>2286-2292</b:Pages>
    <b:Volume>74</b:Volume>
    <b:Author>
      <b:Author>
        <b:NameList>
          <b:Person>
            <b:Last>Koshland</b:Last>
            <b:Middle>E </b:Middle>
            <b:First>D</b:First>
          </b:Person>
        </b:NameList>
      </b:Author>
    </b:Author>
    <b:RefOrder>108</b:RefOrder>
  </b:Source>
  <b:Source>
    <b:Tag>Voe90</b:Tag>
    <b:SourceType>Book</b:SourceType>
    <b:Guid>{6A22ACDA-0020-4499-9525-C3E2D8BA1F85}</b:Guid>
    <b:Title>Biochemistry</b:Title>
    <b:Year>1990</b:Year>
    <b:City>New York, NY</b:City>
    <b:Publisher>John Wiley and sons, Inc.</b:Publisher>
    <b:Author>
      <b:Author>
        <b:NameList>
          <b:Person>
            <b:Last>Voet</b:Last>
            <b:First>D</b:First>
          </b:Person>
          <b:Person>
            <b:Last>Voet</b:Last>
            <b:Middle>G</b:Middle>
            <b:First>J</b:First>
          </b:Person>
        </b:NameList>
      </b:Author>
    </b:Author>
    <b:RefOrder>109</b:RefOrder>
  </b:Source>
  <b:Source>
    <b:Tag>Val85</b:Tag>
    <b:SourceType>JournalArticle</b:SourceType>
    <b:Guid>{2504B4F3-253D-4C4C-A39D-CBCE4673DED7}</b:Guid>
    <b:Title>Pantothenate transport in Escherichia coli.</b:Title>
    <b:Year>1985</b:Year>
    <b:JournalName>Journal of bacteriology</b:JournalName>
    <b:Pages>1156-1161</b:Pages>
    <b:Volume>162</b:Volume>
    <b:Author>
      <b:Author>
        <b:NameList>
          <b:Person>
            <b:Last>Vallari</b:Last>
            <b:Middle>S</b:Middle>
            <b:First>D</b:First>
          </b:Person>
          <b:Person>
            <b:Last>Rock</b:Last>
            <b:Middle>O</b:Middle>
            <b:First>C</b:First>
          </b:Person>
        </b:NameList>
      </b:Author>
    </b:Author>
    <b:RefOrder>110</b:RefOrder>
  </b:Source>
  <b:Source>
    <b:Tag>Bae15</b:Tag>
    <b:SourceType>JournalArticle</b:SourceType>
    <b:Guid>{32EF25E2-AB30-48E0-92BE-60EB79DC3CAE}</b:Guid>
    <b:Title>Site-specific reactivity of nonenzymatic lysine acetylation</b:Title>
    <b:JournalName>ACS cehmical biology</b:JournalName>
    <b:Year>2015</b:Year>
    <b:Pages>122-128</b:Pages>
    <b:Volume>10</b:Volume>
    <b:Author>
      <b:Author>
        <b:NameList>
          <b:Person>
            <b:Last>Baeza</b:Last>
            <b:First>J</b:First>
          </b:Person>
          <b:Person>
            <b:Last>Smallegan</b:Last>
            <b:Middle>J</b:Middle>
            <b:First>M</b:First>
          </b:Person>
          <b:Person>
            <b:Last>Denu</b:Last>
            <b:Middle>M</b:Middle>
            <b:First>J</b:First>
          </b:Person>
        </b:NameList>
      </b:Author>
    </b:Author>
    <b:RefOrder>111</b:RefOrder>
  </b:Source>
  <b:Source>
    <b:Tag>Wol101</b:Tag>
    <b:SourceType>JournalArticle</b:SourceType>
    <b:Guid>{D19915F5-CF8B-447C-AC18-D15D1431E056}</b:Guid>
    <b:Title>Physiologically relevant small phosphodonors link metabolism to signal transduction.</b:Title>
    <b:JournalName>Current opinions in microbiology</b:JournalName>
    <b:Year>2010</b:Year>
    <b:Pages>204-209</b:Pages>
    <b:Volume>13</b:Volume>
    <b:Author>
      <b:Author>
        <b:NameList>
          <b:Person>
            <b:Last>Wolfe</b:Last>
            <b:Middle>J</b:Middle>
            <b:First>A</b:First>
          </b:Person>
        </b:NameList>
      </b:Author>
    </b:Author>
    <b:RefOrder>112</b:RefOrder>
  </b:Source>
  <b:Source>
    <b:Tag>Ven17</b:Tag>
    <b:SourceType>JournalArticle</b:SourceType>
    <b:Guid>{864186CA-77B9-41FF-9572-E5A9C4231A45}</b:Guid>
    <b:Title>Studying the lysine acetylation of malate dehydrogenase</b:Title>
    <b:JournalName>Journal of molecular biology</b:JournalName>
    <b:Year>2017</b:Year>
    <b:Pages>1396-1405</b:Pages>
    <b:Volume>429</b:Volume>
    <b:Author>
      <b:Author>
        <b:NameList>
          <b:Person>
            <b:Last>Venkat</b:Last>
            <b:First>S</b:First>
          </b:Person>
          <b:Person>
            <b:Last>Gregory</b:Last>
            <b:First>C</b:First>
          </b:Person>
          <b:Person>
            <b:Last>Sturges</b:Last>
            <b:First>J</b:First>
          </b:Person>
          <b:Person>
            <b:Last>Gan</b:Last>
            <b:First>Q</b:First>
          </b:Person>
          <b:Person>
            <b:Last>Fan</b:Last>
            <b:First>C</b:First>
          </b:Person>
        </b:NameList>
      </b:Author>
    </b:Author>
    <b:RefOrder>113</b:RefOrder>
  </b:Source>
  <b:Source>
    <b:Tag>Dav03</b:Tag>
    <b:SourceType>JournalArticle</b:SourceType>
    <b:Guid>{3FA344E0-B3DA-4489-ACB9-B817C459CC76}</b:Guid>
    <b:Title>Inhibition of histone deacetylase activity by butyrate</b:Title>
    <b:JournalName>Journal of nutrition</b:JournalName>
    <b:Year>2003</b:Year>
    <b:Pages>2485S-2493S</b:Pages>
    <b:Volume>133</b:Volume>
    <b:Author>
      <b:Author>
        <b:NameList>
          <b:Person>
            <b:Last>Davie</b:Last>
            <b:Middle>R</b:Middle>
            <b:First>J</b:First>
          </b:Person>
        </b:NameList>
      </b:Author>
    </b:Author>
    <b:RefOrder>114</b:RefOrder>
  </b:Source>
  <b:Source>
    <b:Tag>San10</b:Tag>
    <b:SourceType>JournalArticle</b:SourceType>
    <b:Guid>{4A20ACE9-AC16-463E-A3F2-4527782A9C5D}</b:Guid>
    <b:Title>Structural basis for sirtuin function: what we know and what we don’t</b:Title>
    <b:JournalName>Biochimica et biophysica acta</b:JournalName>
    <b:Year>2010</b:Year>
    <b:Pages>1604-1616</b:Pages>
    <b:Volume>1804</b:Volume>
    <b:Author>
      <b:Author>
        <b:NameList>
          <b:Person>
            <b:Last>Sanders</b:Last>
            <b:Middle>D</b:Middle>
            <b:First>B</b:First>
          </b:Person>
          <b:Person>
            <b:Last>Jackson</b:Last>
            <b:First>B</b:First>
          </b:Person>
          <b:Person>
            <b:Last>Marmorstein</b:Last>
            <b:First>R</b:First>
          </b:Person>
        </b:NameList>
      </b:Author>
    </b:Author>
    <b:RefOrder>115</b:RefOrder>
  </b:Source>
  <b:Source>
    <b:Tag>Fry00</b:Tag>
    <b:SourceType>JournalArticle</b:SourceType>
    <b:Guid>{F3EB75A0-6FCB-4F91-B055-472D7855220A}</b:Guid>
    <b:Title>Phylogenetic classification of prokaryotic and eukaryotic Sir2-like proteins</b:Title>
    <b:JournalName>Biochemical and biophysical research communications</b:JournalName>
    <b:Year>2000</b:Year>
    <b:Pages>793-798</b:Pages>
    <b:Volume>273</b:Volume>
    <b:Author>
      <b:Author>
        <b:NameList>
          <b:Person>
            <b:Last>Frye</b:Last>
            <b:Middle>A</b:Middle>
            <b:First>R</b:First>
          </b:Person>
        </b:NameList>
      </b:Author>
    </b:Author>
    <b:RefOrder>116</b:RefOrder>
  </b:Source>
  <b:Source>
    <b:Tag>Den03</b:Tag>
    <b:SourceType>JournalArticle</b:SourceType>
    <b:Guid>{CD654EB0-5674-4ACF-B103-DFE948EF8372}</b:Guid>
    <b:Title>Linking chromatin function with metabolic networks: Sir2 family of NAD(+)-dependent deacetylases</b:Title>
    <b:JournalName>Trends in biochemical science</b:JournalName>
    <b:Year>2003</b:Year>
    <b:Pages>41-48</b:Pages>
    <b:Volume>28</b:Volume>
    <b:Author>
      <b:Author>
        <b:NameList>
          <b:Person>
            <b:Last>Denu</b:Last>
            <b:Middle>M</b:Middle>
            <b:First>J</b:First>
          </b:Person>
        </b:NameList>
      </b:Author>
    </b:Author>
    <b:RefOrder>117</b:RefOrder>
  </b:Source>
  <b:Source>
    <b:Tag>Zee12</b:Tag>
    <b:SourceType>JournalArticle</b:SourceType>
    <b:Guid>{B920A25C-17CB-4207-B105-A31809778947}</b:Guid>
    <b:Title>Discovery of lysine post-translational modifications through mass spectrometric detection</b:Title>
    <b:JournalName>Essays in biochemistry</b:JournalName>
    <b:Year>2012</b:Year>
    <b:Pages>147-163</b:Pages>
    <b:Volume>52</b:Volume>
    <b:Author>
      <b:Author>
        <b:NameList>
          <b:Person>
            <b:Last>Zee</b:Last>
            <b:Middle>M</b:Middle>
            <b:First>B</b:First>
          </b:Person>
          <b:Person>
            <b:Last>Garcia</b:Last>
            <b:Middle>A</b:Middle>
            <b:First>B</b:First>
          </b:Person>
        </b:NameList>
      </b:Author>
    </b:Author>
    <b:RefOrder>118</b:RefOrder>
  </b:Source>
  <b:Source>
    <b:Tag>Col13</b:Tag>
    <b:SourceType>JournalArticle</b:SourceType>
    <b:Guid>{41E93E84-3CEA-4EF0-B06D-DD6024F12232}</b:Guid>
    <b:Title>Identification of lysine succinylation substrates and the succinylation regulatory enzyme CobB in Escherichia coli.</b:Title>
    <b:JournalName>Molecular and cellular proteomics</b:JournalName>
    <b:Year>2013</b:Year>
    <b:Pages>3509-3520</b:Pages>
    <b:Volume>12</b:Volume>
    <b:Author>
      <b:Author>
        <b:NameList>
          <b:Person>
            <b:Last>Colak</b:Last>
            <b:First>G</b:First>
          </b:Person>
          <b:Person>
            <b:Last>Xie</b:Last>
            <b:First>Z</b:First>
          </b:Person>
          <b:Person>
            <b:Last>Zhu</b:Last>
            <b:Middle>Y</b:Middle>
            <b:First>A</b:First>
          </b:Person>
          <b:Person>
            <b:Last>Dai</b:Last>
            <b:First>L</b:First>
          </b:Person>
          <b:Person>
            <b:Last>Lu</b:Last>
            <b:First>Z</b:First>
          </b:Person>
          <b:Person>
            <b:Last>Zhang</b:Last>
            <b:First>Y</b:First>
          </b:Person>
          <b:Person>
            <b:Last>Wan </b:Last>
            <b:First>X</b:First>
          </b:Person>
          <b:Person>
            <b:Last>Chen</b:Last>
            <b:First>Y</b:First>
          </b:Person>
          <b:Person>
            <b:Last>Cha</b:Last>
            <b:Middle>H</b:Middle>
            <b:First>Y</b:First>
          </b:Person>
          <b:Person>
            <b:Last>Lin</b:Last>
            <b:First>H</b:First>
          </b:Person>
          <b:Person>
            <b:Last>Zhao</b:Last>
            <b:First>Y</b:First>
          </b:Person>
          <b:Person>
            <b:Last>Tan</b:Last>
            <b:First>M</b:First>
          </b:Person>
        </b:NameList>
      </b:Author>
    </b:Author>
    <b:RefOrder>119</b:RefOrder>
  </b:Source>
  <b:Source>
    <b:Tag>Cha16</b:Tag>
    <b:SourceType>JournalArticle</b:SourceType>
    <b:Guid>{163BA23F-A68B-4808-9240-2E46DA977FA8}</b:Guid>
    <b:Title>Characterization of protein lysine propionylation in Escherichia coli: global profiling, dynamic change, and enzymatic regulation</b:Title>
    <b:JournalName>Journal of proteome research</b:JournalName>
    <b:Year>2016</b:Year>
    <b:Pages>4696-4708</b:Pages>
    <b:Volume>15</b:Volume>
    <b:Author>
      <b:Author>
        <b:NameList>
          <b:Person>
            <b:Last>Sun</b:Last>
            <b:First>M</b:First>
          </b:Person>
          <b:Person>
            <b:Last>Xu</b:Last>
            <b:First>J</b:First>
          </b:Person>
          <b:Person>
            <b:Last>Wu</b:Last>
            <b:First>Z</b:First>
          </b:Person>
          <b:Person>
            <b:Last>Zhai</b:Last>
            <b:First>L</b:First>
          </b:Person>
          <b:Person>
            <b:Last>Liu</b:Last>
            <b:First>C</b:First>
          </b:Person>
          <b:Person>
            <b:Last>Cheng</b:Last>
            <b:First>Z</b:First>
          </b:Person>
          <b:Person>
            <b:Last>Xu</b:Last>
            <b:First>G</b:First>
          </b:Person>
          <b:Person>
            <b:Last>Tao</b:Last>
            <b:First>S</b:First>
          </b:Person>
          <b:Person>
            <b:Last>Ye</b:Last>
            <b:Middle>C</b:Middle>
            <b:First>B</b:First>
          </b:Person>
          <b:Person>
            <b:Last>Zhao</b:Last>
            <b:First>Y</b:First>
          </b:Person>
          <b:Person>
            <b:Last>Tan</b:Last>
            <b:First>M</b:First>
          </b:Person>
        </b:NameList>
      </b:Author>
    </b:Author>
    <b:RefOrder>120</b:RefOrder>
  </b:Source>
  <b:Source>
    <b:Tag>XuJ18</b:Tag>
    <b:SourceType>JournalArticle</b:SourceType>
    <b:Guid>{A836192B-58D2-47BD-A545-E979B4BCB7C3}</b:Guid>
    <b:Title>Protein acetylation and butyrylation regulate the phenotype and metabolic shifts of the endospore-forming Clostridium acetobutylicum</b:Title>
    <b:JournalName>Molecular and cellular proteomics</b:JournalName>
    <b:Year>2018</b:Year>
    <b:Pages>1156-1169</b:Pages>
    <b:Volume>17</b:Volume>
    <b:Author>
      <b:Author>
        <b:NameList>
          <b:Person>
            <b:Last>Xu</b:Last>
            <b:Middle>Y</b:Middle>
            <b:First>J</b:First>
          </b:Person>
          <b:Person>
            <b:Last>Xu</b:Last>
            <b:First>Z</b:First>
          </b:Person>
          <b:Person>
            <b:Last>Liu</b:Last>
            <b:First>X</b:First>
          </b:Person>
          <b:Person>
            <b:Last>Tan</b:Last>
            <b:First>M</b:First>
          </b:Person>
          <b:Person>
            <b:Last>Ye</b:Last>
            <b:Middle>C</b:Middle>
            <b:First>B</b:First>
          </b:Person>
        </b:NameList>
      </b:Author>
    </b:Author>
    <b:RefOrder>121</b:RefOrder>
  </b:Source>
  <b:Source>
    <b:Tag>Sta021</b:Tag>
    <b:SourceType>JournalArticle</b:SourceType>
    <b:Guid>{5FC3B0D1-3782-4DF0-A244-466733A40207}</b:Guid>
    <b:Title>Sir2-dependent activation of acetyl-CoA synthetase by deacetylation of active lysine</b:Title>
    <b:JournalName>Science</b:JournalName>
    <b:Year>2002</b:Year>
    <b:Pages>2390-2392</b:Pages>
    <b:Volume>298</b:Volume>
    <b:Issue>5602</b:Issue>
    <b:Author>
      <b:Author>
        <b:NameList>
          <b:Person>
            <b:Last>Starai</b:Last>
            <b:Middle>J</b:Middle>
            <b:First>V</b:First>
          </b:Person>
          <b:Person>
            <b:Last>Celic</b:Last>
            <b:First>I</b:First>
          </b:Person>
          <b:Person>
            <b:Last>Cole</b:Last>
            <b:Middle>N</b:Middle>
            <b:First>R</b:First>
          </b:Person>
          <b:Person>
            <b:Last>Boeke</b:Last>
            <b:Middle>D</b:Middle>
            <b:First>J</b:First>
          </b:Person>
          <b:Person>
            <b:Last>Escalante-Semerena</b:Last>
            <b:Middle>C</b:Middle>
            <b:First>J</b:First>
          </b:Person>
        </b:NameList>
      </b:Author>
    </b:Author>
    <b:RefOrder>122</b:RefOrder>
  </b:Source>
  <b:Source>
    <b:Tag>Zha04</b:Tag>
    <b:SourceType>JournalArticle</b:SourceType>
    <b:Guid>{5E5D809D-7E94-44C9-B8FB-CE8F021BDDB2}</b:Guid>
    <b:Title>Structure and Substrate Binding Properties of cobB, a Sir2 Homolog Protein Deacetylase from Escherichia coli</b:Title>
    <b:JournalName>Journal of molecular biology</b:JournalName>
    <b:Year>2004</b:Year>
    <b:Pages>731-741</b:Pages>
    <b:Volume>337</b:Volume>
    <b:Issue>3</b:Issue>
    <b:Author>
      <b:Author>
        <b:NameList>
          <b:Person>
            <b:Last>Zhao</b:Last>
            <b:First>K</b:First>
          </b:Person>
          <b:Person>
            <b:Last>Chai</b:Last>
            <b:First>X</b:First>
          </b:Person>
          <b:Person>
            <b:Last>Marmorstein</b:Last>
            <b:First>R</b:First>
          </b:Person>
        </b:NameList>
      </b:Author>
    </b:Author>
    <b:RefOrder>123</b:RefOrder>
  </b:Source>
  <b:Source>
    <b:Tag>XuZ19</b:Tag>
    <b:SourceType>JournalArticle</b:SourceType>
    <b:Guid>{6D109C00-9EBB-42DC-AD99-8FE7F14DB8F6}</b:Guid>
    <b:Title>Interplay between the bacterial protein deacetylase CobB and the second messenger c-di-GMP</b:Title>
    <b:JournalName>EMBO journal</b:JournalName>
    <b:Year>2019</b:Year>
    <b:Volume>38</b:Volume>
    <b:Author>
      <b:Author>
        <b:NameList>
          <b:Person>
            <b:Last>Xu</b:Last>
            <b:First>Z</b:First>
          </b:Person>
          <b:Person>
            <b:Last>Zhang</b:Last>
            <b:First>H</b:First>
          </b:Person>
          <b:Person>
            <b:Last>Zhang</b:Last>
            <b:First>X</b:First>
          </b:Person>
          <b:Person>
            <b:Last>Jiang</b:Last>
            <b:First>H</b:First>
          </b:Person>
          <b:Person>
            <b:Last>Liu</b:Last>
            <b:First>C</b:First>
          </b:Person>
          <b:Person>
            <b:Last>Wu</b:Last>
            <b:First>F</b:First>
          </b:Person>
          <b:Person>
            <b:Last>Qian</b:Last>
            <b:First>L</b:First>
          </b:Person>
          <b:Person>
            <b:Last>Hao</b:Last>
            <b:First>B</b:First>
          </b:Person>
          <b:Person>
            <b:Last>Czajowsky</b:Last>
            <b:Middle>M</b:Middle>
            <b:First>D</b:First>
          </b:Person>
          <b:Person>
            <b:Last>Guo</b:Last>
            <b:First>S</b:First>
          </b:Person>
          <b:Person>
            <b:Last>Xu</b:Last>
            <b:First>Z</b:First>
          </b:Person>
          <b:Person>
            <b:Last>Bi</b:Last>
            <b:First>L</b:First>
          </b:Person>
          <b:Person>
            <b:Last>Wang</b:Last>
            <b:First>S</b:First>
          </b:Person>
          <b:Person>
            <b:Last>Li</b:Last>
            <b:First>H</b:First>
          </b:Person>
          <b:Person>
            <b:Last>Tan</b:Last>
            <b:First>M</b:First>
          </b:Person>
          <b:Person>
            <b:Last>Wei</b:Last>
            <b:First>Y</b:First>
          </b:Person>
          <b:Person>
            <b:Last>Feng</b:Last>
            <b:First>L</b:First>
          </b:Person>
          <b:Person>
            <b:Last>Hou</b:Last>
            <b:First>J</b:First>
          </b:Person>
          <b:Person>
            <b:Last>Tao</b:Last>
            <b:First>S</b:First>
          </b:Person>
        </b:NameList>
      </b:Author>
    </b:Author>
    <b:RefOrder>124</b:RefOrder>
  </b:Source>
  <b:Source>
    <b:Tag>Nak17</b:Tag>
    <b:SourceType>JournalArticle</b:SourceType>
    <b:Guid>{C8273D75-53AB-41E4-8061-DBC85456315C}</b:Guid>
    <b:Title>Ancient regulatory role of lysine acetylation in central metabolism</b:Title>
    <b:JournalName>MBio</b:JournalName>
    <b:Year>2017</b:Year>
    <b:Volume>8</b:Volume>
    <b:Issue>6</b:Issue>
    <b:Author>
      <b:Author>
        <b:NameList>
          <b:Person>
            <b:Last>Nakayasu</b:Last>
            <b:Middle>S</b:Middle>
            <b:First>E</b:First>
          </b:Person>
          <b:Person>
            <b:Last>Burnet</b:Last>
            <b:Middle>C</b:Middle>
            <b:First>M</b:First>
          </b:Person>
          <b:Person>
            <b:Last>Walukiewicz</b:Last>
            <b:Middle>E</b:Middle>
            <b:First>H</b:First>
          </b:Person>
          <b:Person>
            <b:Last>Wilkins</b:Last>
            <b:Middle>S</b:Middle>
            <b:First>C</b:First>
          </b:Person>
          <b:Person>
            <b:Last>Shukla</b:Last>
            <b:Middle>K</b:Middle>
            <b:First>A</b:First>
          </b:Person>
          <b:Person>
            <b:Last>Brooks</b:Last>
            <b:First>S</b:First>
          </b:Person>
          <b:Person>
            <b:Last>Plutz</b:Last>
            <b:Middle>J</b:Middle>
            <b:First>M</b:First>
          </b:Person>
          <b:Person>
            <b:Last>Lee</b:Last>
            <b:Middle>D</b:Middle>
            <b:First>B</b:First>
          </b:Person>
          <b:Person>
            <b:Last>Schilling</b:Last>
            <b:First>B</b:First>
          </b:Person>
          <b:Person>
            <b:Last>Wolfe</b:Last>
            <b:Middle>J</b:Middle>
            <b:First>A</b:First>
          </b:Person>
          <b:Person>
            <b:Last>Muller</b:Last>
            <b:First>S</b:First>
          </b:Person>
          <b:Person>
            <b:Last>Kirby</b:Last>
            <b:Middle>R</b:Middle>
            <b:First>J</b:First>
          </b:Person>
          <b:Person>
            <b:Last>Rao</b:Last>
            <b:Middle>V</b:Middle>
            <b:First>C</b:First>
          </b:Person>
          <b:Person>
            <b:Last>Cort</b:Last>
            <b:Middle>R</b:Middle>
            <b:First>J</b:First>
          </b:Person>
          <b:Person>
            <b:Last>Payne</b:Last>
            <b:Middle>H</b:Middle>
            <b:First>S</b:First>
          </b:Person>
        </b:NameList>
      </b:Author>
    </b:Author>
    <b:RefOrder>125</b:RefOrder>
  </b:Source>
  <b:Source>
    <b:Tag>BiJ17</b:Tag>
    <b:SourceType>JournalArticle</b:SourceType>
    <b:Guid>{09C238A5-4166-4259-92F2-F56315227B98}</b:Guid>
    <b:Title>Modulation of Central Carbon Metabolism by Acetylation of Isocitrate Lyase in Mycobacterium tuberculosis</b:Title>
    <b:JournalName>Scientific reports</b:JournalName>
    <b:Year>2017</b:Year>
    <b:Volume>7</b:Volume>
    <b:Author>
      <b:Author>
        <b:NameList>
          <b:Person>
            <b:Last>Bi</b:Last>
            <b:First>J</b:First>
          </b:Person>
          <b:Person>
            <b:Last>Wang</b:Last>
            <b:First>Y</b:First>
          </b:Person>
          <b:Person>
            <b:Last>Yu</b:Last>
            <b:First>H</b:First>
          </b:Person>
          <b:Person>
            <b:Last>Qian</b:Last>
            <b:First>X</b:First>
          </b:Person>
          <b:Person>
            <b:Last>Wang</b:Last>
            <b:First>H</b:First>
          </b:Person>
          <b:Person>
            <b:Last>Liu</b:Last>
            <b:First>J</b:First>
          </b:Person>
          <b:Person>
            <b:Last>Zhang</b:Last>
            <b:First>X</b:First>
          </b:Person>
        </b:NameList>
      </b:Author>
    </b:Author>
    <b:RefOrder>126</b:RefOrder>
  </b:Source>
  <b:Source>
    <b:Tag>Gho16</b:Tag>
    <b:SourceType>JournalArticle</b:SourceType>
    <b:Guid>{2838A31B-47B6-4709-AD22-8CAC564CD539}</b:Guid>
    <b:Title>Lysine acetylation of the Mycobacterium tuberculosis HU protein modulates its DNA binding and genome organization</b:Title>
    <b:JournalName>Molecular microbiology</b:JournalName>
    <b:Year>2016</b:Year>
    <b:Pages>577-588</b:Pages>
    <b:Volume>100</b:Volume>
    <b:Author>
      <b:Author>
        <b:NameList>
          <b:Person>
            <b:Last>Ghosh</b:Last>
            <b:First>S</b:First>
          </b:Person>
          <b:Person>
            <b:Last>Padmanabhan</b:Last>
            <b:First>B</b:First>
          </b:Person>
          <b:Person>
            <b:Last>Anand</b:Last>
            <b:First>C</b:First>
          </b:Person>
          <b:Person>
            <b:Last>Nagaraja</b:Last>
            <b:First>V</b:First>
          </b:Person>
        </b:NameList>
      </b:Author>
    </b:Author>
    <b:RefOrder>127</b:RefOrder>
  </b:Source>
  <b:Source>
    <b:Tag>Ana</b:Tag>
    <b:SourceType>JournalArticle</b:SourceType>
    <b:Guid>{E00CE563-FA7A-455B-9837-7C3E1F0D4444}</b:Guid>
    <b:Title>A Sir2 family protein Rv1151c deacetylates HU to alter its DNA binding mode in Mycobacterium tuberculosis</b:Title>
    <b:Author>
      <b:Author>
        <b:NameList>
          <b:Person>
            <b:Last>Anand</b:Last>
            <b:First>C</b:First>
          </b:Person>
          <b:Person>
            <b:Last>Garg</b:Last>
            <b:First>R</b:First>
          </b:Person>
          <b:Person>
            <b:Last>Ghosh</b:Last>
            <b:First>S</b:First>
          </b:Person>
          <b:Person>
            <b:Last>Nagaraja</b:Last>
            <b:First>V</b:First>
          </b:Person>
        </b:NameList>
      </b:Author>
    </b:Author>
    <b:JournalName>Biochemistry and biophysics research communications</b:JournalName>
    <b:Year>2017</b:Year>
    <b:Pages>1204-1209</b:Pages>
    <b:Volume>493</b:Volume>
    <b:RefOrder>128</b:RefOrder>
  </b:Source>
  <b:Source>
    <b:Tag>Bla97</b:Tag>
    <b:SourceType>JournalArticle</b:SourceType>
    <b:Guid>{71A8A524-BDBC-4D48-BBAD-4016B98C7191}</b:Guid>
    <b:Title>Epidemiologic and clinical features of Campylobacter jejuni infections</b:Title>
    <b:Year>1997</b:Year>
    <b:Author>
      <b:Author>
        <b:NameList>
          <b:Person>
            <b:Last>Blaser</b:Last>
            <b:First>M</b:First>
            <b:Middle>J</b:Middle>
          </b:Person>
        </b:NameList>
      </b:Author>
    </b:Author>
    <b:JournalName>Journal of Infectious Diseases</b:JournalName>
    <b:Pages>103-105</b:Pages>
    <b:Volume>176</b:Volume>
    <b:Issue>2</b:Issue>
    <b:RefOrder>129</b:RefOrder>
  </b:Source>
  <b:Source>
    <b:Tag>Bac02</b:Tag>
    <b:SourceType>JournalArticle</b:SourceType>
    <b:Guid>{BAE9213F-9BA9-49DF-B790-17B777DB6DDA}</b:Guid>
    <b:Title>DNA sequence and mutational analyses of the pVir plasmid of Campylobacter jejuni 81-176</b:Title>
    <b:JournalName>Infection and immunity</b:JournalName>
    <b:Year>2002</b:Year>
    <b:Pages>624206250</b:Pages>
    <b:Volume>70</b:Volume>
    <b:Author>
      <b:Author>
        <b:NameList>
          <b:Person>
            <b:Last>Bacon</b:Last>
            <b:Middle>J</b:Middle>
            <b:First>D</b:First>
          </b:Person>
          <b:Person>
            <b:Last>Alm</b:Last>
            <b:Middle>A</b:Middle>
            <b:First>R</b:First>
          </b:Person>
          <b:Person>
            <b:Last>Hu</b:Last>
            <b:First>L</b:First>
          </b:Person>
          <b:Person>
            <b:Last>Hickey</b:Last>
            <b:Middle>E</b:Middle>
            <b:First>T</b:First>
          </b:Person>
          <b:Person>
            <b:Last>Ewing</b:Last>
            <b:Middle>P</b:Middle>
            <b:First>C</b:First>
          </b:Person>
          <b:Person>
            <b:Last>Batchelor </b:Last>
            <b:Middle>A</b:Middle>
            <b:First>R</b:First>
          </b:Person>
          <b:Person>
            <b:Last>Trust</b:Last>
            <b:Middle>J</b:Middle>
            <b:First>T</b:First>
          </b:Person>
          <b:Person>
            <b:Last>Guerry</b:Last>
            <b:First>P</b:First>
          </b:Person>
        </b:NameList>
      </b:Author>
    </b:Author>
    <b:RefOrder>130</b:RefOrder>
  </b:Source>
  <b:Source>
    <b:Tag>Bat04</b:Tag>
    <b:SourceType>JournalArticle</b:SourceType>
    <b:Guid>{D27A2F6B-6C7D-43F8-B7FB-1327CE9F8ADF}</b:Guid>
    <b:Title>Nucleotide sequences and comparison of two large conjugative plasmids from different Campylobacter species</b:Title>
    <b:JournalName>Microbiology</b:JournalName>
    <b:Year>2004</b:Year>
    <b:Pages>3507-3517</b:Pages>
    <b:Volume>150</b:Volume>
    <b:Author>
      <b:Author>
        <b:NameList>
          <b:Person>
            <b:Last>Batchelor</b:Last>
            <b:Middle>A</b:Middle>
            <b:First>R</b:First>
          </b:Person>
          <b:Person>
            <b:Last>Pearson</b:Last>
            <b:Middle>M</b:Middle>
            <b:First>B</b:First>
          </b:Person>
          <b:Person>
            <b:Last>Friis</b:Last>
            <b:Middle>M</b:Middle>
            <b:First>L</b:First>
          </b:Person>
          <b:Person>
            <b:Last>Guerry</b:Last>
            <b:First>P</b:First>
          </b:Person>
          <b:Person>
            <b:Last>Wells</b:Last>
            <b:Middle>M</b:Middle>
            <b:First>J</b:First>
          </b:Person>
        </b:NameList>
      </b:Author>
    </b:Author>
    <b:RefOrder>131</b:RefOrder>
  </b:Source>
  <b:Source>
    <b:Tag>Gol02</b:Tag>
    <b:SourceType>JournalArticle</b:SourceType>
    <b:Guid>{C9C4B7B5-8536-4155-BC0F-D2D2F39E7A5A}</b:Guid>
    <b:Title>Identification of motility and autoagglutination Campylobacter jejuni mutants by random transposon mutagenesis</b:Title>
    <b:JournalName>Infection and immunity</b:JournalName>
    <b:Year>2002</b:Year>
    <b:Pages>1761-1771</b:Pages>
    <b:Volume>70</b:Volume>
    <b:Author>
      <b:Author>
        <b:NameList>
          <b:Person>
            <b:Last>Golden</b:Last>
            <b:Middle>J</b:Middle>
            <b:First>N</b:First>
          </b:Person>
          <b:Person>
            <b:Last>Acheson</b:Last>
            <b:Middle>W</b:Middle>
            <b:First>D</b:First>
          </b:Person>
        </b:NameList>
      </b:Author>
    </b:Author>
    <b:RefOrder>132</b:RefOrder>
  </b:Source>
  <b:Source>
    <b:Tag>Mar02</b:Tag>
    <b:SourceType>JournalArticle</b:SourceType>
    <b:Guid>{6DC4030E-E6D5-4BDA-8702-56F6C2018DFE}</b:Guid>
    <b:Title>Exploiting genome sequence: predictions for mechanisms of Campylobacter chemotaxis.</b:Title>
    <b:JournalName>Trends in microbiology</b:JournalName>
    <b:Year>2002</b:Year>
    <b:Pages>155-159</b:Pages>
    <b:Volume>10</b:Volume>
    <b:Author>
      <b:Author>
        <b:NameList>
          <b:Person>
            <b:Last>Marchant</b:Last>
            <b:First>J</b:First>
          </b:Person>
          <b:Person>
            <b:Last>Wren</b:Last>
            <b:First>B</b:First>
          </b:Person>
          <b:Person>
            <b:Last>Ketley</b:Last>
            <b:First>J</b:First>
          </b:Person>
        </b:NameList>
      </b:Author>
    </b:Author>
    <b:RefOrder>133</b:RefOrder>
  </b:Source>
  <b:Source>
    <b:Tag>Zau12</b:Tag>
    <b:SourceType>JournalArticle</b:SourceType>
    <b:Guid>{70BC2A2D-3F06-40AC-853A-37F51059A964}</b:Guid>
    <b:Title>Chemotaxis in Campylobacter jejuni</b:Title>
    <b:JournalName>European journal of microbiology and immunology</b:JournalName>
    <b:Year>2012</b:Year>
    <b:Pages>24-31</b:Pages>
    <b:Volume>2</b:Volume>
    <b:Issue>1</b:Issue>
    <b:Author>
      <b:Author>
        <b:NameList>
          <b:Person>
            <b:Last>Zautner</b:Last>
            <b:Middle>E</b:Middle>
            <b:First>A</b:First>
          </b:Person>
          <b:Person>
            <b:Last>Malik Tareen</b:Last>
            <b:First>A</b:First>
          </b:Person>
          <b:Person>
            <b:Last>Gross</b:Last>
            <b:First>U</b:First>
          </b:Person>
          <b:Person>
            <b:Last>Lugert</b:Last>
            <b:First>R</b:First>
          </b:Person>
        </b:NameList>
      </b:Author>
    </b:Author>
    <b:RefOrder>134</b:RefOrder>
  </b:Source>
  <b:Source>
    <b:Tag>Kan11</b:Tag>
    <b:SourceType>JournalArticle</b:SourceType>
    <b:Guid>{A482100D-4F1F-4530-BA05-E1E081603254}</b:Guid>
    <b:Title>Participation of CheR and CheB in the chemosensory response of Campylobacter jejuni</b:Title>
    <b:Year>2011</b:Year>
    <b:Pages>1279-1289</b:Pages>
    <b:JournalName>Microbiology</b:JournalName>
    <b:Volume>157</b:Volume>
    <b:Author>
      <b:Author>
        <b:NameList>
          <b:Person>
            <b:Last>Kanungpean</b:Last>
            <b:First>D</b:First>
          </b:Person>
          <b:Person>
            <b:Last>Kakuda</b:Last>
            <b:First>T</b:First>
          </b:Person>
          <b:Person>
            <b:Last>Takai</b:Last>
            <b:First>S</b:First>
          </b:Person>
        </b:NameList>
      </b:Author>
    </b:Author>
    <b:RefOrder>135</b:RefOrder>
  </b:Source>
  <b:Source>
    <b:Tag>Har10</b:Tag>
    <b:SourceType>JournalArticle</b:SourceType>
    <b:Guid>{1D9F5B3C-EF02-411D-9BFF-CB15BE239C7F}</b:Guid>
    <b:Title>Identification and characterization of the aspartate chemosensory receptor of Campylobacter jejuni</b:Title>
    <b:JournalName>Molecular microbiology</b:JournalName>
    <b:Year>2010</b:Year>
    <b:Pages>710-730</b:Pages>
    <b:Volume>75</b:Volume>
    <b:Author>
      <b:Author>
        <b:NameList>
          <b:Person>
            <b:Last>Hartley-Tassell</b:Last>
            <b:Middle>E</b:Middle>
            <b:First>L</b:First>
          </b:Person>
          <b:Person>
            <b:Last>Shewell</b:Last>
            <b:Middle>K</b:Middle>
            <b:First>L</b:First>
          </b:Person>
          <b:Person>
            <b:Last>Day</b:Last>
            <b:Middle>J</b:Middle>
            <b:First>C</b:First>
          </b:Person>
          <b:Person>
            <b:Last>Wilson</b:Last>
            <b:Middle>C</b:Middle>
            <b:First>J</b:First>
          </b:Person>
          <b:Person>
            <b:Last>Sandhu</b:Last>
            <b:First>R</b:First>
          </b:Person>
          <b:Person>
            <b:Last>Ketley</b:Last>
            <b:Middle>M</b:Middle>
            <b:First>J</b:First>
          </b:Person>
          <b:Person>
            <b:Last>Korolik</b:Last>
            <b:First>V</b:First>
          </b:Person>
        </b:NameList>
      </b:Author>
    </b:Author>
    <b:RefOrder>136</b:RefOrder>
  </b:Source>
  <b:Source>
    <b:Tag>Kon97</b:Tag>
    <b:SourceType>JournalArticle</b:SourceType>
    <b:Guid>{7B879391-F7D5-4D9D-9AC7-AB7A97EB4084}</b:Guid>
    <b:Title>Identification and molecular cloning of a gene encoding a fibronectin-binding protein (CadF) from Campylobacter jejuni</b:Title>
    <b:JournalName>Molecular microbiology</b:JournalName>
    <b:Year>1997</b:Year>
    <b:Pages>953-963</b:Pages>
    <b:Volume>24</b:Volume>
    <b:Author>
      <b:Author>
        <b:NameList>
          <b:Person>
            <b:Last>Konkel</b:Last>
            <b:Middle>E</b:Middle>
            <b:First>M</b:First>
          </b:Person>
          <b:Person>
            <b:Last>Garvis</b:Last>
            <b:Middle>G</b:Middle>
            <b:First>S</b:First>
          </b:Person>
          <b:Person>
            <b:Last>Tipton</b:Last>
            <b:Middle>L</b:Middle>
            <b:First>S</b:First>
          </b:Person>
          <b:Person>
            <b:Last>Anderson</b:Last>
            <b:Middle>E Jr.</b:Middle>
            <b:First>D</b:First>
          </b:Person>
          <b:Person>
            <b:Last>Cieplak</b:Last>
            <b:Middle>Jr.</b:Middle>
            <b:First>W</b:First>
          </b:Person>
        </b:NameList>
      </b:Author>
    </b:Author>
    <b:RefOrder>137</b:RefOrder>
  </b:Source>
  <b:Source>
    <b:Tag>Fla09</b:Tag>
    <b:SourceType>JournalArticle</b:SourceType>
    <b:Guid>{F30217BD-0494-4F2B-88E1-E36D90020EE3}</b:Guid>
    <b:Title>Examination of Campylobacter jejuni putative adhesins leads to the identification of a new protein, designated FlpA, required for chicken colonization</b:Title>
    <b:JournalName>Infection and immunity</b:JournalName>
    <b:Year>2009</b:Year>
    <b:Pages>2399-2407</b:Pages>
    <b:Volume>77</b:Volume>
    <b:Author>
      <b:Author>
        <b:NameList>
          <b:Person>
            <b:Last>Flanagan</b:Last>
            <b:Middle>C</b:Middle>
            <b:First>R</b:First>
          </b:Person>
          <b:Person>
            <b:Last>Neal-McKinney</b:Last>
            <b:Middle>M</b:Middle>
            <b:First>J</b:First>
          </b:Person>
          <b:Person>
            <b:Last>Dhillon</b:Last>
            <b:Middle>S</b:Middle>
            <b:First>A</b:First>
          </b:Person>
          <b:Person>
            <b:Last>Miller</b:Last>
            <b:Middle>G</b:Middle>
            <b:First>W</b:First>
          </b:Person>
          <b:Person>
            <b:Last>Konkel</b:Last>
            <b:Middle>E</b:Middle>
            <b:First>M</b:First>
          </b:Person>
        </b:NameList>
      </b:Author>
    </b:Author>
    <b:RefOrder>138</b:RefOrder>
  </b:Source>
  <b:Source>
    <b:Tag>Bue11</b:Tag>
    <b:SourceType>JournalArticle</b:SourceType>
    <b:Guid>{A03456D1-4F59-4FCD-829F-AB6758240F8C}</b:Guid>
    <b:Title>Campylobacter jejuni survival within human epithelial cells is enhanced by the secreted protein CiaI</b:Title>
    <b:JournalName>Molecular microbiology</b:JournalName>
    <b:Year>2011</b:Year>
    <b:Pages>1296-1312</b:Pages>
    <b:Volume>80</b:Volume>
    <b:Author>
      <b:Author>
        <b:NameList>
          <b:Person>
            <b:Last>Buelow</b:Last>
            <b:Middle>R</b:Middle>
            <b:First>D</b:First>
          </b:Person>
          <b:Person>
            <b:Last>Christensen</b:Last>
            <b:Middle>E</b:Middle>
            <b:First>J</b:First>
          </b:Person>
          <b:Person>
            <b:Last>Neal-McKinney</b:Last>
            <b:Middle>M</b:Middle>
            <b:First>J</b:First>
          </b:Person>
          <b:Person>
            <b:Last>Konkel</b:Last>
            <b:Middle>E</b:Middle>
            <b:First>M</b:First>
          </b:Person>
        </b:NameList>
      </b:Author>
    </b:Author>
    <b:RefOrder>139</b:RefOrder>
  </b:Source>
  <b:Source>
    <b:Tag>Bac01</b:Tag>
    <b:SourceType>JournalArticle</b:SourceType>
    <b:Guid>{AFFD17B6-DDF8-4E6B-BEBC-181F245C535B}</b:Guid>
    <b:Title>A phase-variable capsule is involved in virulence of Campylobacter jejuni 81-176</b:Title>
    <b:JournalName>Molecular microbiology</b:JournalName>
    <b:Year>2001</b:Year>
    <b:Pages>769-777</b:Pages>
    <b:Volume>40</b:Volume>
    <b:Author>
      <b:Author>
        <b:NameList>
          <b:Person>
            <b:Last>Bacon</b:Last>
            <b:Middle>J</b:Middle>
            <b:First>D</b:First>
          </b:Person>
          <b:Person>
            <b:Last>Szymanski</b:Last>
            <b:Middle>M</b:Middle>
            <b:First>C</b:First>
          </b:Person>
          <b:Person>
            <b:Last>Burr</b:Last>
            <b:Middle>H</b:Middle>
            <b:First>D</b:First>
          </b:Person>
          <b:Person>
            <b:Last>Silver</b:Last>
            <b:Middle>P</b:Middle>
            <b:First>R</b:First>
          </b:Person>
          <b:Person>
            <b:Last>Alm</b:Last>
            <b:Middle>A</b:Middle>
            <b:First>R</b:First>
          </b:Person>
          <b:Person>
            <b:Last>Guerry</b:Last>
            <b:First>P</b:First>
          </b:Person>
        </b:NameList>
      </b:Author>
    </b:Author>
    <b:RefOrder>140</b:RefOrder>
  </b:Source>
  <b:Source>
    <b:Tag>Lou08</b:Tag>
    <b:SourceType>JournalArticle</b:SourceType>
    <b:Guid>{E47B8502-72CD-4A3E-BC71-D9DBCFB97339}</b:Guid>
    <b:Title>The sialylated lipooligosaccharide outer core in Campylobacter jejuni is an important determinant for epithelial cell invasion</b:Title>
    <b:JournalName>Infection and immunity</b:JournalName>
    <b:Year>2008</b:Year>
    <b:Pages>4431-4438</b:Pages>
    <b:Volume>76</b:Volume>
    <b:Author>
      <b:Author>
        <b:NameList>
          <b:Person>
            <b:Last>Louwen</b:Last>
            <b:First>R</b:First>
          </b:Person>
          <b:Person>
            <b:Last>Heikema</b:Last>
            <b:First>A</b:First>
          </b:Person>
          <b:Person>
            <b:Last>van Belkum</b:Last>
            <b:First>A</b:First>
          </b:Person>
          <b:Person>
            <b:Last>Ott</b:Last>
            <b:First>A</b:First>
          </b:Person>
          <b:Person>
            <b:Last>Gilbert</b:Last>
            <b:First>M</b:First>
          </b:Person>
          <b:Person>
            <b:Last>Ang</b:Last>
            <b:First>W</b:First>
          </b:Person>
          <b:Person>
            <b:Last>Endtz</b:Last>
            <b:Middle>P</b:Middle>
            <b:First>H</b:First>
          </b:Person>
          <b:Person>
            <b:Last>Bergman</b:Last>
            <b:Middle>P</b:Middle>
            <b:First>M</b:First>
          </b:Person>
          <b:Person>
            <b:Last>Nieuwenhuis</b:Last>
            <b:Middle>E</b:Middle>
            <b:First>E</b:First>
          </b:Person>
        </b:NameList>
      </b:Author>
    </b:Author>
    <b:RefOrder>141</b:RefOrder>
  </b:Source>
  <b:Source>
    <b:Tag>Lar01</b:Tag>
    <b:SourceType>JournalArticle</b:SourceType>
    <b:Guid>{C3A00463-9538-4A44-8379-ED4CA50869B5}</b:Guid>
    <b:Title>CdtA, CdtB, and CdtC form a tripartite complex that is required for cytolethal distending toxin activity.</b:Title>
    <b:JournalName>Infection and immunity</b:JournalName>
    <b:Year>2001</b:Year>
    <b:Pages>4358-4365</b:Pages>
    <b:Volume>69</b:Volume>
    <b:Author>
      <b:Author>
        <b:NameList>
          <b:Person>
            <b:Last>Lara-Tejero</b:Last>
            <b:First>M</b:First>
          </b:Person>
          <b:Person>
            <b:Last>Galan</b:Last>
            <b:Middle>E</b:Middle>
            <b:First>J</b:First>
          </b:Person>
        </b:NameList>
      </b:Author>
    </b:Author>
    <b:RefOrder>142</b:RefOrder>
  </b:Source>
  <b:Source>
    <b:Tag>Lar00</b:Tag>
    <b:SourceType>JournalArticle</b:SourceType>
    <b:Guid>{0F1197C1-D692-472C-BB05-FD5EABB77FED}</b:Guid>
    <b:Title>A bacterial toxin that controls cell cycle progression as a deoxyribonuclease I-like protein.</b:Title>
    <b:JournalName>Science</b:JournalName>
    <b:Year>2000</b:Year>
    <b:Pages>354-357</b:Pages>
    <b:Volume>290</b:Volume>
    <b:Author>
      <b:Author>
        <b:NameList>
          <b:Person>
            <b:Last>Lara-Tejero</b:Last>
            <b:First>M</b:First>
          </b:Person>
          <b:Person>
            <b:Last>Galan</b:Last>
            <b:Middle>E</b:Middle>
            <b:First>J</b:First>
          </b:Person>
        </b:NameList>
      </b:Author>
    </b:Author>
    <b:RefOrder>143</b:RefOrder>
  </b:Source>
  <b:Source>
    <b:Tag>Pur00</b:Tag>
    <b:SourceType>JournalArticle</b:SourceType>
    <b:Guid>{2A146501-1B62-4EF0-A66D-BFB2856A2B25}</b:Guid>
    <b:Author>
      <b:Author>
        <b:NameList>
          <b:Person>
            <b:Last>Purdy</b:Last>
            <b:First>D</b:First>
          </b:Person>
          <b:Person>
            <b:Last>Buswell</b:Last>
            <b:Middle>M</b:Middle>
            <b:First>C</b:First>
          </b:Person>
          <b:Person>
            <b:Last>Hodgson</b:Last>
            <b:Middle>E</b:Middle>
            <b:First>A</b:First>
          </b:Person>
          <b:Person>
            <b:Last>McAlpine</b:Last>
            <b:First>K</b:First>
          </b:Person>
          <b:Person>
            <b:Last>Henderseon</b:Last>
            <b:First>I</b:First>
          </b:Person>
          <b:Person>
            <b:Last>Leach</b:Last>
            <b:Middle>A</b:Middle>
            <b:First>S</b:First>
          </b:Person>
        </b:NameList>
      </b:Author>
    </b:Author>
    <b:Title>Characterisation of cytolethal distending toxin (CDT) mutants of Campylobacter jejuni</b:Title>
    <b:JournalName>Journal of medical microbiology</b:JournalName>
    <b:Year>2000</b:Year>
    <b:Pages>473-479</b:Pages>
    <b:Volume>49</b:Volume>
    <b:RefOrder>144</b:RefOrder>
  </b:Source>
  <b:Source>
    <b:Tag>Bis06</b:Tag>
    <b:SourceType>JournalArticle</b:SourceType>
    <b:Guid>{F9CC4295-AF72-4C01-8DB4-4EF19A7DE519}</b:Guid>
    <b:Title>Effect of cytolethal distending toxin of Campylobacter jejuni on adhesion and internalization in cultured cells and in colonization of the chicken gut</b:Title>
    <b:JournalName>Avian diseases</b:JournalName>
    <b:Year>2006</b:Year>
    <b:Pages>586-593</b:Pages>
    <b:Volume>50</b:Volume>
    <b:Author>
      <b:Author>
        <b:NameList>
          <b:Person>
            <b:Last>Biswas</b:Last>
            <b:First>D</b:First>
          </b:Person>
          <b:Person>
            <b:Last>Fernando</b:Last>
            <b:First>U</b:First>
          </b:Person>
          <b:Person>
            <b:Last>Reiman</b:Last>
            <b:First>C</b:First>
          </b:Person>
          <b:Person>
            <b:Last>Willson</b:Last>
            <b:First>P</b:First>
          </b:Person>
          <b:Person>
            <b:Last>Potter</b:Last>
            <b:First>A</b:First>
          </b:Person>
          <b:Person>
            <b:Last>Allan</b:Last>
            <b:First>B</b:First>
          </b:Person>
        </b:NameList>
      </b:Author>
    </b:Author>
    <b:RefOrder>145</b:RefOrder>
  </b:Source>
  <b:Source>
    <b:Tag>Mil09</b:Tag>
    <b:SourceType>JournalArticle</b:SourceType>
    <b:Guid>{24B07C8B-E237-4C0A-92D1-EB5D53F107C8}</b:Guid>
    <b:Title>Pumping iron: mechanisms for iron uptake by Campylobacter.</b:Title>
    <b:JournalName>Microbiology</b:JournalName>
    <b:Year>2009</b:Year>
    <b:Pages>3157-3165</b:Pages>
    <b:Volume>155</b:Volume>
    <b:Author>
      <b:Author>
        <b:NameList>
          <b:Person>
            <b:Last>Miller</b:Last>
            <b:Middle>E</b:Middle>
            <b:First>C</b:First>
          </b:Person>
          <b:Person>
            <b:Last>Williams</b:Last>
            <b:Middle>H</b:Middle>
            <b:First>P</b:First>
          </b:Person>
          <b:Person>
            <b:Last>Ketley</b:Last>
            <b:Middle>M</b:Middle>
            <b:First>J</b:First>
          </b:Person>
        </b:NameList>
      </b:Author>
    </b:Author>
    <b:RefOrder>146</b:RefOrder>
  </b:Source>
  <b:Source>
    <b:Tag>Kel01</b:Tag>
    <b:SourceType>JournalArticle</b:SourceType>
    <b:Guid>{5029BED3-80DB-4A53-B4A4-E4F145289CE1}</b:Guid>
    <b:Title>The physiology and metabolism of Campylobacter jejuni and Helicobacter pylori</b:Title>
    <b:JournalName>Research in microbiology</b:JournalName>
    <b:Year>2001</b:Year>
    <b:Pages>16-24</b:Pages>
    <b:Volume>90</b:Volume>
    <b:Author>
      <b:Author>
        <b:NameList>
          <b:Person>
            <b:Last>Kelly</b:Last>
            <b:Middle>J</b:Middle>
            <b:First>D</b:First>
          </b:Person>
        </b:NameList>
      </b:Author>
    </b:Author>
    <b:RefOrder>147</b:RefOrder>
  </b:Source>
  <b:Source>
    <b:Tag>Not10</b:Tag>
    <b:SourceType>JournalArticle</b:SourceType>
    <b:Guid>{BA88DBC8-B9D3-4866-BB02-28596AF95D5F}</b:Guid>
    <b:Title>Protein glycosylation in bacteria: sweeter than ever</b:Title>
    <b:JournalName>Nature reviews</b:JournalName>
    <b:Year>2010</b:Year>
    <b:Pages>765-778</b:Pages>
    <b:Volume>8</b:Volume>
    <b:Author>
      <b:Author>
        <b:NameList>
          <b:Person>
            <b:Last>Nothaft</b:Last>
            <b:First>H</b:First>
          </b:Person>
          <b:Person>
            <b:Last>Szymanski</b:Last>
            <b:Middle>M</b:Middle>
            <b:First>C</b:First>
          </b:Person>
        </b:NameList>
      </b:Author>
    </b:Author>
    <b:RefOrder>148</b:RefOrder>
  </b:Source>
  <b:Source>
    <b:Tag>Chr19</b:Tag>
    <b:SourceType>JournalArticle</b:SourceType>
    <b:Guid>{6D6DC142-E708-4E26-97C5-69EF003773F0}</b:Guid>
    <b:Title>Post-translational protein acetylation: an elegant mechanism for bacteria to dynamically regulate metabolic functions</b:Title>
    <b:JournalName>Frontiers in microbiology</b:JournalName>
    <b:Year>2019</b:Year>
    <b:Pages>1604</b:Pages>
    <b:Volume>10</b:Volume>
    <b:Author>
      <b:Author>
        <b:NameList>
          <b:Person>
            <b:Last>Christensen</b:Last>
            <b:Middle>G</b:Middle>
            <b:First>D</b:First>
          </b:Person>
          <b:Person>
            <b:Last>Xie</b:Last>
            <b:First>X</b:First>
          </b:Person>
          <b:Person>
            <b:Last>Basisty</b:Last>
            <b:First>N</b:First>
          </b:Person>
          <b:Person>
            <b:Last>Byrnes</b:Last>
            <b:First>J</b:First>
          </b:Person>
          <b:Person>
            <b:Last>McSweeney</b:Last>
            <b:First>S</b:First>
          </b:Person>
          <b:Person>
            <b:Last>Schilling</b:Last>
            <b:First>B</b:First>
          </b:Person>
          <b:Person>
            <b:Last>Wolfe</b:Last>
            <b:Middle>J</b:Middle>
            <b:First>A</b:First>
          </b:Person>
        </b:NameList>
      </b:Author>
    </b:Author>
    <b:RefOrder>149</b:RefOrder>
  </b:Source>
  <b:Source>
    <b:Tag>Yos87</b:Tag>
    <b:SourceType>JournalArticle</b:SourceType>
    <b:Guid>{682F1D69-6BA5-453C-B05E-93D4C71392AD}</b:Guid>
    <b:Title>Cloning and nucleotide sequencing of the genes rimI and rimJ which encode enzymes acetylating ribosomal proteins S18 and S5 of Escherichia coli K12</b:Title>
    <b:JournalName>Molecular Genetics</b:JournalName>
    <b:Year>1987</b:Year>
    <b:Pages>481-488</b:Pages>
    <b:Volume>209</b:Volume>
    <b:Author>
      <b:Author>
        <b:NameList>
          <b:Person>
            <b:Last>Yoshikawa</b:Last>
            <b:First>A</b:First>
          </b:Person>
          <b:Person>
            <b:Last>Isono</b:Last>
            <b:First>S</b:First>
          </b:Person>
          <b:Person>
            <b:Last>Sheback</b:Last>
            <b:First>A</b:First>
          </b:Person>
          <b:Person>
            <b:Last>Isono</b:Last>
            <b:First>K</b:First>
          </b:Person>
        </b:NameList>
      </b:Author>
    </b:Author>
    <b:RefOrder>150</b:RefOrder>
  </b:Source>
  <b:Source>
    <b:Tag>Tan89</b:Tag>
    <b:SourceType>JournalArticle</b:SourceType>
    <b:Guid>{67EA8CEC-91C8-430D-847F-32A963362F14}</b:Guid>
    <b:Title>Cloning and molecular characterization of the gene rimL which encodes an enzyme acetylating ribosomal protein L12 of Escherichia coli K12</b:Title>
    <b:JournalName>Molecular genetics</b:JournalName>
    <b:Year>1989</b:Year>
    <b:Pages>289-293</b:Pages>
    <b:Volume>217</b:Volume>
    <b:Author>
      <b:Author>
        <b:NameList>
          <b:Person>
            <b:Last>Tanaka</b:Last>
            <b:First>S</b:First>
          </b:Person>
          <b:Person>
            <b:Last>Matsushita</b:Last>
            <b:First>Y</b:First>
          </b:Person>
          <b:Person>
            <b:Last>Yoshikawa</b:Last>
            <b:First>A</b:First>
          </b:Person>
          <b:Person>
            <b:Last>Isono</b:Last>
            <b:First>K</b:First>
          </b:Person>
        </b:NameList>
      </b:Author>
    </b:Author>
    <b:RefOrder>151</b:RefOrder>
  </b:Source>
  <b:Source>
    <b:Tag>Gar16</b:Tag>
    <b:SourceType>JournalArticle</b:SourceType>
    <b:Guid>{D13569FC-D0B6-4327-A01A-5DFC510E708D}</b:Guid>
    <b:Title>Mechanisms of resistance to aminoglycoside Antibiotics: overview and persepectives</b:Title>
    <b:JournalName>MedChemComm</b:JournalName>
    <b:Year>2016</b:Year>
    <b:Pages>11-27</b:Pages>
    <b:Volume>7</b:Volume>
    <b:Author>
      <b:Author>
        <b:NameList>
          <b:Person>
            <b:Last>Garneau-Tsodikova</b:Last>
            <b:First>S</b:First>
          </b:Person>
          <b:Person>
            <b:Last>Labby</b:Last>
            <b:Middle>J</b:Middle>
            <b:First>K</b:First>
          </b:Person>
        </b:NameList>
      </b:Author>
    </b:Author>
    <b:RefOrder>152</b:RefOrder>
  </b:Source>
  <b:Source>
    <b:Tag>Bul10</b:Tag>
    <b:SourceType>JournalArticle</b:SourceType>
    <b:Guid>{C22A82E5-1251-420D-8980-31965B2500A7}</b:Guid>
    <b:Title>Revisiting the structures of several antibiotics bo9und to the bacterial ribosome</b:Title>
    <b:JournalName>Proceedings of the national academy of science USA</b:JournalName>
    <b:Year>2010</b:Year>
    <b:Pages>17158-17163</b:Pages>
    <b:Volume>107</b:Volume>
    <b:Author>
      <b:Author>
        <b:NameList>
          <b:Person>
            <b:Last>Bulkley</b:Last>
            <b:First>D</b:First>
          </b:Person>
          <b:Person>
            <b:Last>Innis</b:Last>
            <b:Middle>A</b:Middle>
            <b:First>C</b:First>
          </b:Person>
          <b:Person>
            <b:Last>Blaha</b:Last>
            <b:First>G</b:First>
          </b:Person>
          <b:Person>
            <b:Last>Steitz</b:Last>
            <b:Middle>A</b:Middle>
            <b:First>T</b:First>
          </b:Person>
        </b:NameList>
      </b:Author>
    </b:Author>
    <b:RefOrder>153</b:RefOrder>
  </b:Source>
  <b:Source>
    <b:Tag>Phi63</b:Tag>
    <b:SourceType>JournalArticle</b:SourceType>
    <b:Guid>{69ECA03A-D385-42C7-8A4D-B6ADF588BB55}</b:Guid>
    <b:Title>The presence of acetyl groups of histones</b:Title>
    <b:JournalName>Biochemical journal</b:JournalName>
    <b:Year>1963</b:Year>
    <b:Pages>258-263</b:Pages>
    <b:Volume>87</b:Volume>
    <b:Author>
      <b:Author>
        <b:NameList>
          <b:Person>
            <b:Last>Phillips</b:Last>
            <b:Middle>M</b:Middle>
            <b:First>D</b:First>
          </b:Person>
        </b:NameList>
      </b:Author>
    </b:Author>
    <b:RefOrder>154</b:RefOrder>
  </b:Source>
  <b:Source>
    <b:Tag>Heb88</b:Tag>
    <b:SourceType>JournalArticle</b:SourceType>
    <b:Guid>{A1208821-A906-4DF6-8A6B-E0C0889EC2FF}</b:Guid>
    <b:Title>A direct link between core histone acetylation and transcriptionally active chromatin</b:Title>
    <b:JournalName>EMBO journal</b:JournalName>
    <b:Year>1988</b:Year>
    <b:Pages>1395-1402</b:Pages>
    <b:Volume>7</b:Volume>
    <b:Author>
      <b:Author>
        <b:NameList>
          <b:Person>
            <b:Last>Hebbes</b:Last>
            <b:Middle>R</b:Middle>
            <b:First>T</b:First>
          </b:Person>
          <b:Person>
            <b:Last>Thorne</b:Last>
            <b:Middle>W</b:Middle>
            <b:First>A</b:First>
          </b:Person>
          <b:Person>
            <b:Last>Crane-Robinson</b:Last>
            <b:First>C</b:First>
          </b:Person>
        </b:NameList>
      </b:Author>
    </b:Author>
    <b:RefOrder>155</b:RefOrder>
  </b:Source>
  <b:Source>
    <b:Tag>YuB08</b:Tag>
    <b:SourceType>JournalArticle</b:SourceType>
    <b:Guid>{DDE56ECC-2C8D-4B35-8B09-9B92A10BA898}</b:Guid>
    <b:Title>The diversity of lysine-aceylated proteins in Escherichia coli</b:Title>
    <b:JournalName>Journal of microbiology and  biotechnology</b:JournalName>
    <b:Year>2008</b:Year>
    <b:Pages>1529-1536</b:Pages>
    <b:Volume>18</b:Volume>
    <b:Author>
      <b:Author>
        <b:NameList>
          <b:Person>
            <b:Last>Yu</b:Last>
            <b:Middle>J</b:Middle>
            <b:First>B</b:First>
          </b:Person>
          <b:Person>
            <b:Last>Kim</b:Last>
            <b:Middle>A</b:Middle>
            <b:First>J</b:First>
          </b:Person>
          <b:Person>
            <b:Last>Moon</b:Last>
            <b:Middle>H</b:Middle>
            <b:First>J</b:First>
          </b:Person>
          <b:Person>
            <b:Last>Ryu</b:Last>
            <b:Middle>E</b:Middle>
            <b:First>S</b:First>
          </b:Person>
          <b:Person>
            <b:Last>Pan</b:Last>
            <b:Middle>G</b:Middle>
            <b:First>J</b:First>
          </b:Person>
        </b:NameList>
      </b:Author>
    </b:Author>
    <b:RefOrder>156</b:RefOrder>
  </b:Source>
  <b:Source>
    <b:Tag>Gar06</b:Tag>
    <b:SourceType>JournalArticle</b:SourceType>
    <b:Guid>{C1B40F80-EFD4-4672-A35A-E6B9E9951CE7}</b:Guid>
    <b:Title>Control of acetyl-coenzyme A synthetase (AcsA) activity by acetylation/deacetylation without NAD(+) involvement in Bacillus subtilis</b:Title>
    <b:JournalName>Journal of bacteriology</b:JournalName>
    <b:Year>2006</b:Year>
    <b:Pages>5460-5468</b:Pages>
    <b:Volume>188</b:Volume>
    <b:Issue>15</b:Issue>
    <b:Author>
      <b:Author>
        <b:NameList>
          <b:Person>
            <b:Last>Gardner</b:Last>
            <b:Middle>G</b:Middle>
            <b:First>J</b:First>
          </b:Person>
          <b:Person>
            <b:Last>Grundy</b:Last>
            <b:Middle>J</b:Middle>
            <b:First>F</b:First>
          </b:Person>
          <b:Person>
            <b:Last>Henkin</b:Last>
            <b:Middle>M</b:Middle>
            <b:First>T</b:First>
          </b:Person>
          <b:Person>
            <b:Last>Escalante-Semerena</b:Last>
            <b:Middle>C</b:Middle>
            <b:First>J</b:First>
          </b:Person>
        </b:NameList>
      </b:Author>
    </b:Author>
    <b:RefOrder>157</b:RefOrder>
  </b:Source>
  <b:Source>
    <b:Tag>Cro12</b:Tag>
    <b:SourceType>JournalArticle</b:SourceType>
    <b:Guid>{55B7D123-F2FD-4984-B56C-E9600A1228A0}</b:Guid>
    <b:Title>System-wide studies of N-lysine acetylation in Rhodopseudomonas palustris reveal substrate specificity of protein acetyltransferases</b:Title>
    <b:JournalName>Journal of biological chemistry</b:JournalName>
    <b:Year>2012</b:Year>
    <b:Pages>15590-15601</b:Pages>
    <b:Volume>287</b:Volume>
    <b:Issue>19</b:Issue>
    <b:Author>
      <b:Author>
        <b:NameList>
          <b:Person>
            <b:Last>Crosby</b:Last>
            <b:Middle>A</b:Middle>
            <b:First>H</b:First>
          </b:Person>
          <b:Person>
            <b:Last>Pelletier</b:Last>
            <b:Middle>A</b:Middle>
            <b:First>D</b:First>
          </b:Person>
          <b:Person>
            <b:Last>Hurst</b:Last>
            <b:Middle>B</b:Middle>
            <b:First>G</b:First>
          </b:Person>
          <b:Person>
            <b:Last>Escalante-Semerena</b:Last>
            <b:Middle>C</b:Middle>
            <b:First>J</b:First>
          </b:Person>
        </b:NameList>
      </b:Author>
    </b:Author>
    <b:RefOrder>158</b:RefOrder>
  </b:Source>
  <b:Source>
    <b:Tag>Wei131</b:Tag>
    <b:SourceType>JournalArticle</b:SourceType>
    <b:Guid>{5F92AB20-197E-4A3D-A845-7E449DE53705}</b:Guid>
    <b:Title>Acetyl-phosphate is a critical determinant of lysine acetylation in E. coli</b:Title>
    <b:JournalName>Molecular cell</b:JournalName>
    <b:Year>2013</b:Year>
    <b:Pages>265-272</b:Pages>
    <b:Volume>51</b:Volume>
    <b:Issue>2</b:Issue>
    <b:Author>
      <b:Author>
        <b:NameList>
          <b:Person>
            <b:Last>Weinert</b:Last>
            <b:Middle>T</b:Middle>
            <b:First>B</b:First>
          </b:Person>
          <b:Person>
            <b:Last>Iesmantavicius</b:Last>
            <b:First>V</b:First>
          </b:Person>
          <b:Person>
            <b:Last>Wagner</b:Last>
            <b:Middle>A</b:Middle>
            <b:First>S</b:First>
          </b:Person>
          <b:Person>
            <b:Last>Scholz</b:Last>
            <b:First>C</b:First>
          </b:Person>
          <b:Person>
            <b:Last>Gummesson</b:Last>
            <b:First>B</b:First>
          </b:Person>
          <b:Person>
            <b:Last>Beli</b:Last>
            <b:First>P</b:First>
          </b:Person>
          <b:Person>
            <b:Last>Nystrom</b:Last>
            <b:First>T</b:First>
          </b:Person>
          <b:Person>
            <b:Last>Choudhary</b:Last>
            <b:First>C</b:First>
          </b:Person>
        </b:NameList>
      </b:Author>
    </b:Author>
    <b:RefOrder>159</b:RefOrder>
  </b:Source>
  <b:Source>
    <b:Tag>Sch151</b:Tag>
    <b:SourceType>JournalArticle</b:SourceType>
    <b:Guid>{23A7F5D7-1549-483F-B47E-AA6AC55EC184}</b:Guid>
    <b:Title>Protein acetylation dynamics in response to carbon overflow in Escherichia coli</b:Title>
    <b:JournalName>Molecular microbiology</b:JournalName>
    <b:Year>2015</b:Year>
    <b:Pages>847-863</b:Pages>
    <b:Volume>98</b:Volume>
    <b:Issue>5</b:Issue>
    <b:Author>
      <b:Author>
        <b:NameList>
          <b:Person>
            <b:Last>Schilling</b:Last>
            <b:First>B</b:First>
          </b:Person>
          <b:Person>
            <b:Last>Christensen</b:Last>
            <b:First>D</b:First>
          </b:Person>
          <b:Person>
            <b:Last>Davis</b:Last>
            <b:First>R</b:First>
          </b:Person>
          <b:Person>
            <b:Last>Sahu</b:Last>
            <b:Middle>K</b:Middle>
            <b:First>A</b:First>
          </b:Person>
          <b:Person>
            <b:Last>Hu</b:Last>
            <b:First>L</b:First>
          </b:Person>
          <b:Person>
            <b:Last>Walker-Peddakotla</b:Last>
            <b:First>A</b:First>
          </b:Person>
          <b:Person>
            <b:Last>Sorensen</b:Last>
            <b:Middle>J</b:Middle>
            <b:First>D</b:First>
          </b:Person>
          <b:Person>
            <b:Last>Zemaitaitis</b:Last>
            <b:First>B</b:First>
          </b:Person>
          <b:Person>
            <b:Last>Gibson</b:Last>
            <b:Middle>W</b:Middle>
            <b:First>B</b:First>
          </b:Person>
          <b:Person>
            <b:Last>Wolfe</b:Last>
            <b:Middle>J</b:Middle>
            <b:First>A</b:First>
          </b:Person>
        </b:NameList>
      </b:Author>
    </b:Author>
    <b:RefOrder>160</b:RefOrder>
  </b:Source>
  <b:Source>
    <b:Tag>Bon18</b:Tag>
    <b:SourceType>JournalArticle</b:SourceType>
    <b:Guid>{924A9332-31C2-4DAC-8075-6967F9CBB60C}</b:Guid>
    <b:Title>Global Profiling of Lysine Acetylation in Borrelia burgdorferi B31 Reveals Its Role in Central Metabolism</b:Title>
    <b:JournalName>Frontiers in microbiology</b:JournalName>
    <b:Year>2018</b:Year>
    <b:Volume>31</b:Volume>
    <b:Issue>9</b:Issue>
    <b:Author>
      <b:Author>
        <b:NameList>
          <b:Person>
            <b:Last>Bontemps-Gallo</b:Last>
            <b:First>S</b:First>
          </b:Person>
          <b:Person>
            <b:Last>Gaviard</b:Last>
            <b:First>C</b:First>
          </b:Person>
          <b:Person>
            <b:Last>Richards</b:Last>
            <b:Middle>L</b:Middle>
            <b:First>C</b:First>
          </b:Person>
          <b:Person>
            <b:Last>Kentache</b:Last>
            <b:First>T</b:First>
          </b:Person>
          <b:Person>
            <b:Last>Raffel</b:Last>
            <b:Middle>J</b:Middle>
            <b:First>S</b:First>
          </b:Person>
          <b:Person>
            <b:Last>Lawrence</b:Last>
            <b:Middle>A</b:Middle>
            <b:First>K</b:First>
          </b:Person>
          <b:Person>
            <b:Last>Schindler</b:Last>
            <b:Middle>C</b:Middle>
            <b:First>J</b:First>
          </b:Person>
          <b:Person>
            <b:Last>Lovelace</b:Last>
            <b:First>J</b:First>
          </b:Person>
          <b:Person>
            <b:Last>Dulebohn</b:Last>
            <b:Middle>P</b:Middle>
            <b:First>D</b:First>
          </b:Person>
          <b:Person>
            <b:Last>Cluss</b:Last>
            <b:Middle>G</b:Middle>
            <b:First>R</b:First>
          </b:Person>
          <b:Person>
            <b:Last>Hardouin</b:Last>
            <b:First>J</b:First>
          </b:Person>
          <b:Person>
            <b:Last>Gherardini</b:Last>
            <b:Middle>C</b:Middle>
            <b:First>F</b:First>
          </b:Person>
        </b:NameList>
      </b:Author>
    </b:Author>
    <b:RefOrder>161</b:RefOrder>
  </b:Source>
  <b:Source>
    <b:Tag>Bla04</b:Tag>
    <b:SourceType>JournalArticle</b:SourceType>
    <b:Guid>{BFAA6261-14B9-478A-9E7A-B790A09CEAEC}</b:Guid>
    <b:Title>The Sir2 family of protein deacetylases</b:Title>
    <b:JournalName>Annual reviews in biochemistry</b:JournalName>
    <b:Year>2004</b:Year>
    <b:Pages>417-435</b:Pages>
    <b:Volume>73</b:Volume>
    <b:Author>
      <b:Author>
        <b:NameList>
          <b:Person>
            <b:Last>Blander</b:Last>
            <b:First>G</b:First>
          </b:Person>
          <b:Person>
            <b:Last>Guarente</b:Last>
            <b:First>L</b:First>
          </b:Person>
        </b:NameList>
      </b:Author>
    </b:Author>
    <b:RefOrder>162</b:RefOrder>
  </b:Source>
  <b:Source>
    <b:Tag>Lom11</b:Tag>
    <b:SourceType>JournalArticle</b:SourceType>
    <b:Guid>{566C68D2-B59B-437C-95B8-2E7A6EF4CF9D}</b:Guid>
    <b:Title>Structure, mechanism, and inhibition of histone deacetylases and related metalloenzymes</b:Title>
    <b:JournalName>Current opinions in structural biology</b:JournalName>
    <b:Year>2011</b:Year>
    <b:Pages>735-743</b:Pages>
    <b:Volume>21</b:Volume>
    <b:Author>
      <b:Author>
        <b:NameList>
          <b:Person>
            <b:Last>Lombardi</b:Last>
            <b:Middle>M</b:Middle>
            <b:First>P</b:First>
          </b:Person>
          <b:Person>
            <b:Last>Cole</b:Last>
            <b:Middle>E</b:Middle>
            <b:First>K</b:First>
          </b:Person>
          <b:Person>
            <b:Last>Dowling</b:Last>
            <b:Middle>P</b:Middle>
            <b:First>D</b:First>
          </b:Person>
          <b:Person>
            <b:Last>Christianson</b:Last>
            <b:Middle>W</b:Middle>
            <b:First>D</b:First>
          </b:Person>
        </b:NameList>
      </b:Author>
    </b:Author>
    <b:RefOrder>163</b:RefOrder>
  </b:Source>
  <b:Source>
    <b:Tag>Gar09</b:Tag>
    <b:SourceType>JournalArticle</b:SourceType>
    <b:Guid>{3CB994E7-AF5F-4EA5-9047-B24B555409FC}</b:Guid>
    <b:Title>In Bacillus subtilis, the sirtuin protein deacetylase, encoded by the srtN gene (formerly yhdZ), and functions encoded by the acuABC genes control the activity of acetyl coenzyme A synthetase</b:Title>
    <b:JournalName>Journal of bacteriology</b:JournalName>
    <b:Year>2009</b:Year>
    <b:Pages>1749-1755</b:Pages>
    <b:Volume>191</b:Volume>
    <b:Author>
      <b:Author>
        <b:NameList>
          <b:Person>
            <b:Last>Gardner</b:Last>
            <b:Middle>G</b:Middle>
            <b:First>J</b:First>
          </b:Person>
          <b:Person>
            <b:Last>Escalante-Semerena</b:Last>
            <b:Middle>C</b:Middle>
            <b:First>J</b:First>
          </b:Person>
        </b:NameList>
      </b:Author>
    </b:Author>
    <b:RefOrder>164</b:RefOrder>
  </b:Source>
  <b:Source>
    <b:Tag>Cro10</b:Tag>
    <b:SourceType>JournalArticle</b:SourceType>
    <b:Guid>{576FF7D4-FCA9-475D-ACAC-643719FBFD34}</b:Guid>
    <b:Title>Reversible N epsilon-lysine acetylation regulates the activity of acyl-CoA synthetases involved in anaerobic benzoate catabolism in Rhodopseudomonas palustris.</b:Title>
    <b:JournalName>Molecular microbiology</b:JournalName>
    <b:Year>2010</b:Year>
    <b:Pages>874-888</b:Pages>
    <b:Volume>76</b:Volume>
    <b:Author>
      <b:Author>
        <b:NameList>
          <b:Person>
            <b:Last>Crosby</b:Last>
            <b:Middle>A</b:Middle>
            <b:First>H</b:First>
          </b:Person>
          <b:Person>
            <b:Last>Heiniger</b:Last>
            <b:Middle>K</b:Middle>
            <b:First>E</b:First>
          </b:Person>
          <b:Person>
            <b:Last>Harwood</b:Last>
            <b:Middle>S</b:Middle>
            <b:First>C</b:First>
          </b:Person>
          <b:Person>
            <b:Last>Escalante-Semerena</b:Last>
            <b:Middle>C</b:Middle>
            <b:First>J</b:First>
          </b:Person>
        </b:NameList>
      </b:Author>
    </b:Author>
    <b:RefOrder>165</b:RefOrder>
  </b:Source>
  <b:Source>
    <b:Tag>Zha</b:Tag>
    <b:SourceType>JournalArticle</b:SourceType>
    <b:Guid>{8F3B63E1-851F-4B96-A53C-02F104BB4F31}</b:Guid>
    <b:Title>Structure and Substrate Binding Properties of cobB, a Sir2 homolog protein deacetylase from Escherichia coli</b:Title>
    <b:Author>
      <b:Author>
        <b:NameList>
          <b:Person>
            <b:Last>Zhao</b:Last>
            <b:First>K</b:First>
          </b:Person>
          <b:Person>
            <b:Last>Chai</b:Last>
            <b:First>X</b:First>
          </b:Person>
          <b:Person>
            <b:Last>Marmorstein</b:Last>
            <b:First>R</b:First>
          </b:Person>
        </b:NameList>
      </b:Author>
    </b:Author>
    <b:JournalName>Journal of medical biology</b:JournalName>
    <b:Year>2004</b:Year>
    <b:Pages>731-741</b:Pages>
    <b:Volume>337</b:Volume>
    <b:RefOrder>166</b:RefOrder>
  </b:Source>
  <b:Source>
    <b:Tag>Zha08</b:Tag>
    <b:SourceType>JournalArticle</b:SourceType>
    <b:Guid>{52DB96FB-5A5A-4816-B4BD-1AF7D778D170}</b:Guid>
    <b:Title>Lysine Acetylation Is a Highly Abundant and Evolutionarily Conserved Modification in Escherichia Coli</b:Title>
    <b:JournalName>Molecular and cellular proteomics</b:JournalName>
    <b:Year>2008</b:Year>
    <b:Pages>215-225</b:Pages>
    <b:Volume>8</b:Volume>
    <b:Issue>2</b:Issue>
    <b:Author>
      <b:Author>
        <b:NameList>
          <b:Person>
            <b:Last>Zhang</b:Last>
            <b:First>J</b:First>
          </b:Person>
          <b:Person>
            <b:Last>Sprung</b:Last>
            <b:First>R</b:First>
          </b:Person>
          <b:Person>
            <b:Last>Pei</b:Last>
            <b:First>J</b:First>
          </b:Person>
          <b:Person>
            <b:Last>Tan</b:Last>
            <b:First>X</b:First>
          </b:Person>
          <b:Person>
            <b:Last>Kim</b:Last>
            <b:First>S</b:First>
          </b:Person>
          <b:Person>
            <b:Last>Zhu</b:Last>
            <b:First>H</b:First>
          </b:Person>
          <b:Person>
            <b:Last>Liu</b:Last>
            <b:First>C</b:First>
          </b:Person>
          <b:Person>
            <b:Last>Grishin</b:Last>
            <b:Middle>V</b:Middle>
            <b:First>N</b:First>
          </b:Person>
          <b:Person>
            <b:Last>Zhao</b:Last>
            <b:First>Y</b:First>
          </b:Person>
        </b:NameList>
      </b:Author>
    </b:Author>
    <b:RefOrder>167</b:RefOrder>
  </b:Source>
  <b:Source>
    <b:Tag>Che16</b:Tag>
    <b:SourceType>JournalArticle</b:SourceType>
    <b:Guid>{2314B48E-EF64-49F6-8AE9-4BC7B23B13BD}</b:Guid>
    <b:Title>A Salmonella Toxin Promotes Persister Formation through Acetylation of tRNA</b:Title>
    <b:JournalName>Molecular cell</b:JournalName>
    <b:Year>2016</b:Year>
    <b:Pages>86-96</b:Pages>
    <b:Volume>63</b:Volume>
    <b:Issue>1</b:Issue>
    <b:Author>
      <b:Author>
        <b:NameList>
          <b:Person>
            <b:Last>Cheverton</b:Last>
            <b:Middle>M</b:Middle>
            <b:First>A</b:First>
          </b:Person>
          <b:Person>
            <b:Last>Gollan</b:Last>
            <b:First>B</b:First>
          </b:Person>
          <b:Person>
            <b:Last>Przydacz</b:Last>
            <b:First>M</b:First>
          </b:Person>
          <b:Person>
            <b:Last>Wong</b:Last>
            <b:Middle>T</b:Middle>
            <b:First>C</b:First>
          </b:Person>
          <b:Person>
            <b:Last>Mylona</b:Last>
            <b:First>A</b:First>
          </b:Person>
          <b:Person>
            <b:Last>Hare</b:Last>
            <b:Middle>A</b:Middle>
            <b:First>S</b:First>
          </b:Person>
          <b:Person>
            <b:Last>Helaine</b:Last>
            <b:First>S</b:First>
          </b:Person>
        </b:NameList>
      </b:Author>
    </b:Author>
    <b:RefOrder>168</b:RefOrder>
  </b:Source>
  <b:Source>
    <b:Tag>Ryc18</b:Tag>
    <b:SourceType>JournalArticle</b:SourceType>
    <b:Guid>{D7ED6E34-FAA7-45E3-936B-81D055A9F271}</b:Guid>
    <b:Title>Activity of acetyltransferase toxins involved in Salmonella persister formation during macrophage infection</b:Title>
    <b:JournalName>Nature communications</b:JournalName>
    <b:Year>2018</b:Year>
    <b:Volume>9</b:Volume>
    <b:Author>
      <b:Author>
        <b:NameList>
          <b:Person>
            <b:Last>Rycroft</b:Last>
            <b:Middle>A</b:Middle>
            <b:First>J</b:First>
          </b:Person>
          <b:Person>
            <b:Last>Gollan</b:Last>
            <b:First>B</b:First>
          </b:Person>
          <b:Person>
            <b:Last>Grabe</b:Last>
            <b:Middle>J</b:Middle>
            <b:First>G</b:First>
          </b:Person>
          <b:Person>
            <b:Last>Hall</b:Last>
            <b:First>A</b:First>
          </b:Person>
          <b:Person>
            <b:Last>Cheverton</b:Last>
            <b:Middle>M</b:Middle>
            <b:First>A</b:First>
          </b:Person>
          <b:Person>
            <b:Last>Larrouy-Maumus</b:Last>
            <b:First>G</b:First>
          </b:Person>
          <b:Person>
            <b:Last>Hare</b:Last>
            <b:Middle>A</b:Middle>
            <b:First>S</b:First>
          </b:Person>
          <b:Person>
            <b:Last>Helaine</b:Last>
            <b:First>S</b:First>
          </b:Person>
        </b:NameList>
      </b:Author>
    </b:Author>
    <b:RefOrder>169</b:RefOrder>
  </b:Source>
  <b:Source>
    <b:Tag>Placeholder5</b:Tag>
    <b:SourceType>JournalArticle</b:SourceType>
    <b:Guid>{6ABBC9AE-F11D-4042-BC04-03BCDCF5E6B8}</b:Guid>
    <b:Author>
      <b:Author>
        <b:NameList>
          <b:Person>
            <b:Last>Starai</b:Last>
            <b:Middle>J</b:Middle>
            <b:First>V</b:First>
          </b:Person>
          <b:Person>
            <b:Last>Escalante-Semerena</b:Last>
            <b:Middle>C</b:Middle>
            <b:First>J</b:First>
          </b:Person>
        </b:NameList>
      </b:Author>
    </b:Author>
    <b:Title>Identification of the protein acetyltransferase (Pat) enzyme that acetylates acetyl‐CoA synthetase in Salmonella enterica.</b:Title>
    <b:JournalName>Journal of Molecular Biology</b:JournalName>
    <b:Year>2004</b:Year>
    <b:Pages>1005-1012</b:Pages>
    <b:Volume>340</b:Volume>
    <b:RefOrder>170</b:RefOrder>
  </b:Source>
  <b:Source>
    <b:Tag>Kim13</b:Tag>
    <b:SourceType>JournalArticle</b:SourceType>
    <b:Guid>{FF1C5B39-DF96-4BE2-83B0-00987A2014CF}</b:Guid>
    <b:Title>The acetylproteome of Gram-positive model bacterium Bacillus subtilis</b:Title>
    <b:JournalName>Proteomics</b:JournalName>
    <b:Year>2013</b:Year>
    <b:Pages>1726-1736</b:Pages>
    <b:Volume>13</b:Volume>
    <b:Issue>10</b:Issue>
    <b:Author>
      <b:Author>
        <b:NameList>
          <b:Person>
            <b:Last>Kim</b:Last>
            <b:First>D</b:First>
          </b:Person>
          <b:Person>
            <b:Last>Yu</b:Last>
            <b:Middle>J</b:Middle>
            <b:First>B</b:First>
          </b:Person>
          <b:Person>
            <b:Last>Kim</b:Last>
            <b:Middle>A</b:Middle>
            <b:First>J</b:First>
          </b:Person>
          <b:Person>
            <b:Last>Lee</b:Last>
            <b:Middle>J</b:Middle>
            <b:First>Y</b:First>
          </b:Person>
          <b:Person>
            <b:Last>Choi </b:Last>
            <b:Middle>G</b:Middle>
            <b:First>S</b:First>
          </b:Person>
          <b:Person>
            <b:Last>Kang</b:Last>
            <b:First>S</b:First>
          </b:Person>
          <b:Person>
            <b:Last>Pan</b:Last>
            <b:Middle>G</b:Middle>
            <b:First>J</b:First>
          </b:Person>
        </b:NameList>
      </b:Author>
    </b:Author>
    <b:RefOrder>171</b:RefOrder>
  </b:Source>
  <b:Source>
    <b:Tag>van12</b:Tag>
    <b:SourceType>JournalArticle</b:SourceType>
    <b:Guid>{4CB18A86-D450-47E4-937E-E9988FDDA3EA}</b:Guid>
    <b:Title>Cross-talk between phosphorylation and lysine acetylation in a genome-reduced bacterium</b:Title>
    <b:JournalName>Molecular Systems Biology</b:JournalName>
    <b:Year>2012</b:Year>
    <b:Pages>571</b:Pages>
    <b:Volume>8</b:Volume>
    <b:Author>
      <b:Author>
        <b:NameList>
          <b:Person>
            <b:Last>van Noort</b:Last>
            <b:First>V</b:First>
          </b:Person>
          <b:Person>
            <b:Last>Seebacher</b:Last>
            <b:First>J</b:First>
          </b:Person>
          <b:Person>
            <b:Last>Bader</b:Last>
            <b:First>S</b:First>
          </b:Person>
          <b:Person>
            <b:Last>Mohammed</b:Last>
            <b:First>S</b:First>
          </b:Person>
          <b:Person>
            <b:Last>Vonkova</b:Last>
            <b:First>I</b:First>
          </b:Person>
          <b:Person>
            <b:Last>Betts</b:Last>
            <b:Middle>J</b:Middle>
            <b:First>M</b:First>
          </b:Person>
          <b:Person>
            <b:Last>Kuhner</b:Last>
            <b:First>S</b:First>
          </b:Person>
          <b:Person>
            <b:Last>Kumar</b:Last>
            <b:First>R</b:First>
          </b:Person>
          <b:Person>
            <b:Last>Maier</b:Last>
            <b:First>T</b:First>
          </b:Person>
          <b:Person>
            <b:Last>O'Flaherty</b:Last>
            <b:First>M</b:First>
          </b:Person>
          <b:Person>
            <b:Last>Rybin</b:Last>
            <b:First>V</b:First>
          </b:Person>
          <b:Person>
            <b:Last>Schmeisky</b:Last>
            <b:First>A</b:First>
          </b:Person>
          <b:Person>
            <b:Last>Yus</b:Last>
            <b:First>E</b:First>
          </b:Person>
          <b:Person>
            <b:Last>Stulke</b:Last>
            <b:First>J</b:First>
          </b:Person>
          <b:Person>
            <b:Last>Serrano</b:Last>
            <b:First>L</b:First>
          </b:Person>
          <b:Person>
            <b:Last>Russell</b:Last>
            <b:Middle>B</b:Middle>
            <b:First>R</b:First>
          </b:Person>
          <b:Person>
            <b:Last>Heck</b:Last>
            <b:Middle>JR</b:Middle>
            <b:First>A</b:First>
          </b:Person>
          <b:Person>
            <b:Last>Bork</b:Last>
            <b:First>P</b:First>
          </b:Person>
          <b:Person>
            <b:Last>Gavin</b:Last>
            <b:First>AC</b:First>
          </b:Person>
        </b:NameList>
      </b:Author>
    </b:Author>
    <b:RefOrder>172</b:RefOrder>
  </b:Source>
  <b:Source>
    <b:Tag>Wri09</b:Tag>
    <b:SourceType>JournalArticle</b:SourceType>
    <b:Guid>{7FB63409-AA65-48C4-879B-A6492E390EDB}</b:Guid>
    <b:Title>Metabolite and transcriptome analysis of Campylobacter jejuni in vitro growth reveals a stationary-phase physiological switch</b:Title>
    <b:JournalName>Microbiology</b:JournalName>
    <b:Year>2009</b:Year>
    <b:Pages>80-94</b:Pages>
    <b:Volume>155</b:Volume>
    <b:Author>
      <b:Author>
        <b:NameList>
          <b:Person>
            <b:Last>Wright</b:Last>
            <b:Middle>A</b:Middle>
            <b:First>J</b:First>
          </b:Person>
          <b:Person>
            <b:Last>Grant</b:Last>
            <b:Middle>J</b:Middle>
            <b:First>A</b:First>
          </b:Person>
          <b:Person>
            <b:Last>Hurd</b:Last>
            <b:First>D</b:First>
          </b:Person>
          <b:Person>
            <b:Last>Harrison</b:Last>
            <b:First>M</b:First>
          </b:Person>
          <b:Person>
            <b:Last>Guccione</b:Last>
            <b:Middle>J</b:Middle>
            <b:First>E</b:First>
          </b:Person>
          <b:Person>
            <b:Last>Kelly</b:Last>
            <b:Middle>J</b:Middle>
            <b:First>D</b:First>
          </b:Person>
          <b:Person>
            <b:Last>Maskell</b:Last>
            <b:First>D</b:First>
          </b:Person>
        </b:NameList>
      </b:Author>
    </b:Author>
    <b:RefOrder>173</b:RefOrder>
  </b:Source>
  <b:Source>
    <b:Tag>Gue06</b:Tag>
    <b:SourceType>JournalArticle</b:SourceType>
    <b:Guid>{9F4062DC-4243-45F5-AE07-E7078ABBB570}</b:Guid>
    <b:Title>Elucidation of the CMP-pseudaminic acid pathway in Helicobacter pylori: synthesis from UDP-N-acetylglucosamine by a single enzymatic reaction</b:Title>
    <b:JournalName>Glycobiology</b:JournalName>
    <b:Year>2006</b:Year>
    <b:Pages>8c-14c</b:Pages>
    <b:Volume>16</b:Volume>
    <b:Issue>9</b:Issue>
    <b:Author>
      <b:Author>
        <b:NameList>
          <b:Person>
            <b:Last>Schoenhofen</b:Last>
            <b:Middle>C</b:Middle>
            <b:First>I</b:First>
          </b:Person>
          <b:Person>
            <b:Last>McNally</b:Last>
            <b:Middle>J</b:Middle>
            <b:First>D</b:First>
          </b:Person>
          <b:Person>
            <b:Last>Brisson</b:Last>
            <b:First>JR</b:First>
          </b:Person>
          <b:Person>
            <b:Last>Logan</b:Last>
            <b:Middle>M</b:Middle>
            <b:First>S</b:First>
          </b:Person>
        </b:NameList>
      </b:Author>
    </b:Author>
    <b:RefOrder>174</b:RefOrder>
  </b:Source>
  <b:Source>
    <b:Tag>Kuh13</b:Tag>
    <b:SourceType>JournalArticle</b:SourceType>
    <b:Guid>{88F2D216-65DC-48AF-A77E-969EE5D8DC47}</b:Guid>
    <b:Title>Broad-substrate screen as a tool to identify substrates for bacterial Gcn5-related N-acetyltransferases with unknown substrate specificity</b:Title>
    <b:JournalName>Protein science</b:JournalName>
    <b:Year>2013</b:Year>
    <b:Author>
      <b:Author>
        <b:NameList>
          <b:Person>
            <b:Last>Kuhn</b:Last>
            <b:Middle>L</b:Middle>
            <b:First>M</b:First>
          </b:Person>
          <b:Person>
            <b:Last>Majorek </b:Last>
            <b:Middle>A</b:Middle>
            <b:First>K</b:First>
          </b:Person>
          <b:Person>
            <b:Last>Minor</b:Last>
            <b:First>W</b:First>
          </b:Person>
          <b:Person>
            <b:Last>Anderson</b:Last>
            <b:Middle>F</b:Middle>
            <b:First>W</b:First>
          </b:Person>
        </b:NameList>
      </b:Author>
    </b:Author>
    <b:Pages>222-230</b:Pages>
    <b:Volume>22</b:Volume>
    <b:Issue>2</b:Issue>
    <b:RefOrder>175</b:RefOrder>
  </b:Source>
  <b:Source>
    <b:Tag>Placeholder6</b:Tag>
    <b:SourceType>JournalArticle</b:SourceType>
    <b:Guid>{37DBF819-BFAC-4073-8286-0629A7C1B2E4}</b:Guid>
    <b:Title>Sir2-dependent activation of acetyl-CoA synthetase by deacetylation of active lysine.</b:Title>
    <b:JournalName>Science</b:JournalName>
    <b:Year>2002</b:Year>
    <b:Pages>2390-2392</b:Pages>
    <b:Volume>298</b:Volume>
    <b:Author>
      <b:Author>
        <b:NameList>
          <b:Person>
            <b:Last>Starai</b:Last>
            <b:Middle>J</b:Middle>
            <b:First>V</b:First>
          </b:Person>
          <b:Person>
            <b:Last>Celic</b:Last>
            <b:First>I</b:First>
          </b:Person>
          <b:Person>
            <b:Last>Cole</b:Last>
            <b:Middle>N</b:Middle>
            <b:First>R</b:First>
          </b:Person>
          <b:Person>
            <b:Last>Boeke</b:Last>
            <b:Middle>D</b:Middle>
            <b:First>J</b:First>
          </b:Person>
          <b:Person>
            <b:Last>Escalante-Semerena</b:Last>
            <b:Middle>C</b:Middle>
            <b:First>J</b:First>
          </b:Person>
        </b:NameList>
      </b:Author>
    </b:Author>
    <b:RefOrder>176</b:RefOrder>
  </b:Source>
  <b:Source>
    <b:Tag>Vrl99</b:Tag>
    <b:SourceType>JournalArticle</b:SourceType>
    <b:Guid>{27D1EB03-B1F5-4ADD-91AA-AE1BD7D92817}</b:Guid>
    <b:Title>The LysE superfamily: topology of the lysine exporter LysE of Corynebacterium glutamicum, a paradyme for a novel superfamily of transmembrane solute translocators.</b:Title>
    <b:JournalName>Journal of Molecular Microbiology and Biotechnology</b:JournalName>
    <b:Year>1999</b:Year>
    <b:Pages>327-326</b:Pages>
    <b:Volume>1</b:Volume>
    <b:Issue>2</b:Issue>
    <b:Author>
      <b:Author>
        <b:NameList>
          <b:Person>
            <b:Last>Vrljic</b:Last>
            <b:First>M</b:First>
          </b:Person>
          <b:Person>
            <b:Last>Garg</b:Last>
            <b:First>J</b:First>
          </b:Person>
          <b:Person>
            <b:Last>Bellmann</b:Last>
            <b:First>A</b:First>
          </b:Person>
          <b:Person>
            <b:Last>Wachi</b:Last>
            <b:First>S</b:First>
          </b:Person>
          <b:Person>
            <b:Last>Freudl</b:Last>
            <b:First>R</b:First>
          </b:Person>
          <b:Person>
            <b:Last>Malecki</b:Last>
            <b:First>MJ</b:First>
          </b:Person>
          <b:Person>
            <b:Last>Sahm</b:Last>
            <b:First>H</b:First>
          </b:Person>
          <b:Person>
            <b:Last>Kozina</b:Last>
            <b:Middle>J</b:Middle>
            <b:First>V</b:First>
          </b:Person>
          <b:Person>
            <b:Last>Eggeling</b:Last>
            <b:First>L</b:First>
          </b:Person>
          <b:Person>
            <b:Last>Saier</b:Last>
            <b:Middle>H Jr</b:Middle>
            <b:First>M</b:First>
          </b:Person>
        </b:NameList>
      </b:Author>
    </b:Author>
    <b:RefOrder>177</b:RefOrder>
  </b:Source>
  <b:Source>
    <b:Tag>Dug13</b:Tag>
    <b:SourceType>JournalArticle</b:SourceType>
    <b:Guid>{94754CA1-3773-4C94-8A47-CBDCA528C41E}</b:Guid>
    <b:Title>High-Resolution Transcriptome Maps Reveal Strain-Specific Regulatory Features of Multiple Campylobacter jejuni Isolates</b:Title>
    <b:JournalName>PLoS Genetics</b:JournalName>
    <b:Year>2013</b:Year>
    <b:Volume>9</b:Volume>
    <b:Issue>5</b:Issue>
    <b:Author>
      <b:Author>
        <b:NameList>
          <b:Person>
            <b:Last>Dugar</b:Last>
            <b:First>G</b:First>
          </b:Person>
          <b:Person>
            <b:Last>Herbig</b:Last>
            <b:First>A</b:First>
          </b:Person>
          <b:Person>
            <b:Last>Forstner</b:Last>
            <b:Middle>U</b:Middle>
            <b:First>K</b:First>
          </b:Person>
          <b:Person>
            <b:Last>Heidrich</b:Last>
            <b:First>N</b:First>
          </b:Person>
          <b:Person>
            <b:Last>Reinhardt</b:Last>
            <b:First>R</b:First>
          </b:Person>
          <b:Person>
            <b:Last>Nieselt</b:Last>
            <b:First>K</b:First>
          </b:Person>
          <b:Person>
            <b:Last>Sharma</b:Last>
            <b:Middle>M</b:Middle>
            <b:First>C</b:First>
          </b:Person>
        </b:NameList>
      </b:Author>
    </b:Author>
    <b:RefOrder>178</b:RefOrder>
  </b:Source>
  <b:Source>
    <b:Tag>Sch15</b:Tag>
    <b:SourceType>JournalArticle</b:SourceType>
    <b:Guid>{F852DD4B-E8A0-4104-A27D-908B5A8714C8}</b:Guid>
    <b:Title>Protein acetylation dynamics in response to carbon overflow in Escherichia coli</b:Title>
    <b:JournalName>Molecular Microbiology</b:JournalName>
    <b:Year>2015</b:Year>
    <b:Pages>847-863</b:Pages>
    <b:Volume>98</b:Volume>
    <b:Issue>5</b:Issue>
    <b:Author>
      <b:Author>
        <b:NameList>
          <b:Person>
            <b:Last>Schilling</b:Last>
            <b:First>B</b:First>
          </b:Person>
          <b:Person>
            <b:Last>Christensen</b:Last>
            <b:First>D</b:First>
          </b:Person>
          <b:Person>
            <b:Last>Davis</b:Last>
            <b:First>R</b:First>
          </b:Person>
          <b:Person>
            <b:Last>Sahu</b:Last>
            <b:Middle>K</b:Middle>
            <b:First>A</b:First>
          </b:Person>
          <b:Person>
            <b:Last>Hu</b:Last>
            <b:Middle>I</b:Middle>
            <b:First>L</b:First>
          </b:Person>
          <b:Person>
            <b:Last>Walker-Peddakotla</b:Last>
            <b:First>A</b:First>
          </b:Person>
          <b:Person>
            <b:Last>Sorensen</b:Last>
            <b:Middle>J</b:Middle>
            <b:First>D</b:First>
          </b:Person>
          <b:Person>
            <b:Last>Zemaitatis</b:Last>
            <b:First>B</b:First>
          </b:Person>
          <b:Person>
            <b:Last>Gibson</b:Last>
            <b:Middle>W</b:Middle>
            <b:First>B</b:First>
          </b:Person>
          <b:Person>
            <b:Last>Wolfe</b:Last>
            <b:Middle>J</b:Middle>
            <b:First>A</b:First>
          </b:Person>
        </b:NameList>
      </b:Author>
    </b:Author>
    <b:RefOrder>179</b:RefOrder>
  </b:Source>
  <b:Source>
    <b:Tag>Wol10</b:Tag>
    <b:SourceType>JournalArticle</b:SourceType>
    <b:Guid>{5D3200EE-81B9-4BE4-883E-A0A53CA45A38}</b:Guid>
    <b:Title>Physiologically relevant small phosphodonors link metabolism to signal transduction</b:Title>
    <b:JournalName>Current Opinions in Microbiology</b:JournalName>
    <b:Year>2010</b:Year>
    <b:Pages>204-209</b:Pages>
    <b:Volume>13</b:Volume>
    <b:Author>
      <b:Author>
        <b:NameList>
          <b:Person>
            <b:Last>Wolfe</b:Last>
            <b:Middle>J</b:Middle>
            <b:First>A</b:First>
          </b:Person>
        </b:NameList>
      </b:Author>
    </b:Author>
    <b:RefOrder>180</b:RefOrder>
  </b:Source>
  <b:Source>
    <b:Tag>Wei13</b:Tag>
    <b:SourceType>JournalArticle</b:SourceType>
    <b:Guid>{2B65759E-18E9-4A59-B2E6-29B97A99BEC6}</b:Guid>
    <b:Title>Acetyl-Phosphate Is a Critical Determinant of Lysine Acetylation in E. coli. </b:Title>
    <b:JournalName>Molecular Cell</b:JournalName>
    <b:Year>2013</b:Year>
    <b:Pages>265-272</b:Pages>
    <b:Volume>51</b:Volume>
    <b:Author>
      <b:Author>
        <b:NameList>
          <b:Person>
            <b:Last>Weinert </b:Last>
            <b:Middle>T</b:Middle>
            <b:First>B</b:First>
          </b:Person>
          <b:Person>
            <b:Last>Iesmantavicius</b:Last>
            <b:First>V</b:First>
          </b:Person>
          <b:Person>
            <b:Last>Wagner</b:Last>
            <b:Middle>A</b:Middle>
            <b:First>S</b:First>
          </b:Person>
          <b:Person>
            <b:Last>Scholz</b:Last>
            <b:First>C</b:First>
          </b:Person>
          <b:Person>
            <b:Last>Gummesson</b:Last>
            <b:First>B</b:First>
          </b:Person>
          <b:Person>
            <b:Last>Beli</b:Last>
            <b:First>P</b:First>
          </b:Person>
          <b:Person>
            <b:Last>Nystrom</b:Last>
            <b:First>T</b:First>
          </b:Person>
          <b:Person>
            <b:Last>Choudhary</b:Last>
            <b:First>C</b:First>
          </b:Person>
        </b:NameList>
      </b:Author>
    </b:Author>
    <b:RefOrder>181</b:RefOrder>
  </b:Source>
  <b:Source>
    <b:Tag>Sad13</b:Tag>
    <b:SourceType>JournalArticle</b:SourceType>
    <b:Guid>{EE72AFA2-143A-48BB-94AD-BC1FB2C68541}</b:Guid>
    <b:Title>Inactivation of the Pta-AckA Pathway Causes Cell Death in Staphylococcus aureus</b:Title>
    <b:JournalName>Journal of Bacteriology</b:JournalName>
    <b:Year>2013</b:Year>
    <b:Pages>3035-3044</b:Pages>
    <b:Volume>195</b:Volume>
    <b:Issue>13</b:Issue>
    <b:Author>
      <b:Author>
        <b:NameList>
          <b:Person>
            <b:Last>Sadykov</b:Last>
            <b:Middle>R</b:Middle>
            <b:First>M</b:First>
          </b:Person>
          <b:Person>
            <b:Last>Thomas</b:Last>
            <b:Middle>C</b:Middle>
            <b:First>V</b:First>
          </b:Person>
          <b:Person>
            <b:Last>Marshall</b:Last>
            <b:Middle>D</b:Middle>
            <b:First>D</b:First>
          </b:Person>
          <b:Person>
            <b:Last>Wenstrom</b:Last>
            <b:Middle>J</b:Middle>
            <b:First>C</b:First>
          </b:Person>
          <b:Person>
            <b:Last>Moormeier</b:Last>
            <b:Middle>E</b:Middle>
            <b:First>D</b:First>
          </b:Person>
          <b:Person>
            <b:Last>Widhelm</b:Last>
            <b:Middle>J</b:Middle>
            <b:First>T</b:First>
          </b:Person>
          <b:Person>
            <b:Last>Nuxoll</b:Last>
            <b:Middle>S</b:Middle>
            <b:First>A</b:First>
          </b:Person>
          <b:Person>
            <b:Last>Powers</b:Last>
            <b:First>R</b:First>
          </b:Person>
          <b:Person>
            <b:Last>Bayles</b:Last>
            <b:Middle>W</b:Middle>
            <b:First>K</b:First>
          </b:Person>
        </b:NameList>
      </b:Author>
    </b:Author>
    <b:RefOrder>182</b:RefOrder>
  </b:Source>
  <b:Source>
    <b:Tag>Cas14</b:Tag>
    <b:SourceType>JournalArticle</b:SourceType>
    <b:Guid>{74DAD2C7-827B-4F0E-8D71-32B221130126}</b:Guid>
    <b:Title>Protein acetylation affects acetate metabolism, motility and acid stress response in Escherichia coli</b:Title>
    <b:JournalName>Molecular Systems Biology</b:JournalName>
    <b:Year>2014</b:Year>
    <b:Pages>762</b:Pages>
    <b:Volume>10</b:Volume>
    <b:Issue>11</b:Issue>
    <b:Author>
      <b:Author>
        <b:NameList>
          <b:Person>
            <b:Last>Castano-Cerezo</b:Last>
            <b:First>S</b:First>
          </b:Person>
          <b:Person>
            <b:Last>Bernal</b:Last>
            <b:First>V</b:First>
          </b:Person>
          <b:Person>
            <b:Last>Post</b:Last>
            <b:First>H</b:First>
          </b:Person>
          <b:Person>
            <b:Last>Fuhrer</b:Last>
            <b:First>T</b:First>
          </b:Person>
          <b:Person>
            <b:Last>Cappadona</b:Last>
            <b:First>S</b:First>
          </b:Person>
          <b:Person>
            <b:Last>Sanchez-Diaz</b:Last>
            <b:First>N</b:First>
          </b:Person>
          <b:Person>
            <b:Last>Sauer</b:Last>
            <b:First>U</b:First>
          </b:Person>
          <b:Person>
            <b:Last>Heck</b:Last>
            <b:Middle>JR</b:Middle>
            <b:First>A</b:First>
          </b:Person>
          <b:Person>
            <b:Last>Altelaar</b:Last>
            <b:Middle>AF</b:Middle>
            <b:First>M</b:First>
          </b:Person>
          <b:Person>
            <b:Last>Canovas</b:Last>
            <b:First>M</b:First>
          </b:Person>
        </b:NameList>
      </b:Author>
    </b:Author>
    <b:RefOrder>183</b:RefOrder>
  </b:Source>
  <b:Source>
    <b:Tag>Tay17</b:Tag>
    <b:SourceType>JournalArticle</b:SourceType>
    <b:Guid>{CC29E6BF-B479-429B-941E-C9EC393C32D3}</b:Guid>
    <b:Title>The Periplasmic Chaperone Network of Campylobacter jejuni: Evidence that SalC (Cj1289) and PpiD (Cj0694) Are Involved in Maintaining Outer Membrane Integrity</b:Title>
    <b:JournalName>Frontiers in Microbiology</b:JournalName>
    <b:Year>2017</b:Year>
    <b:Volume>8</b:Volume>
    <b:Issue>531</b:Issue>
    <b:Author>
      <b:Author>
        <b:NameList>
          <b:Person>
            <b:Last>Taylor</b:Last>
            <b:Middle>J</b:Middle>
            <b:First>A</b:First>
          </b:Person>
          <b:Person>
            <b:Last>Zakai</b:Last>
            <b:Middle>AI</b:Middle>
            <b:First>S</b:First>
          </b:Person>
          <b:Person>
            <b:Last>Kelly</b:Last>
            <b:Middle>J</b:Middle>
            <b:First>D</b:First>
          </b:Person>
        </b:NameList>
      </b:Author>
    </b:Author>
    <b:RefOrder>184</b:RefOrder>
  </b:Source>
  <b:Source>
    <b:Tag>Kuh14</b:Tag>
    <b:SourceType>JournalArticle</b:SourceType>
    <b:Guid>{A76C1952-8F14-4D93-888B-E4878B6A9BB2}</b:Guid>
    <b:Author>
      <b:Author>
        <b:NameList>
          <b:Person>
            <b:Last>Kuhn</b:Last>
            <b:Middle>L</b:Middle>
            <b:First>M</b:First>
          </b:Person>
          <b:Person>
            <b:Last>Zemaitaitis</b:Last>
            <b:First>B</b:First>
          </b:Person>
          <b:Person>
            <b:Last>Hu</b:Last>
            <b:Middle>I</b:Middle>
            <b:First>L</b:First>
          </b:Person>
          <b:Person>
            <b:Last>Sahu</b:Last>
            <b:First>A</b:First>
          </b:Person>
          <b:Person>
            <b:Last>Sorensen</b:Last>
            <b:First>D</b:First>
          </b:Person>
          <b:Person>
            <b:Last>Minasov</b:Last>
            <b:First>G</b:First>
          </b:Person>
          <b:Person>
            <b:Last>Lima</b:Last>
            <b:Middle>P</b:Middle>
            <b:First>B</b:First>
          </b:Person>
          <b:Person>
            <b:Last>Scholle</b:Last>
            <b:First>M</b:First>
          </b:Person>
          <b:Person>
            <b:Last>Mrksich</b:Last>
            <b:First>M</b:First>
          </b:Person>
          <b:Person>
            <b:Last>Anderson</b:Last>
            <b:Middle>F</b:Middle>
            <b:First>W</b:First>
          </b:Person>
          <b:Person>
            <b:Last>Gibson</b:Last>
            <b:Middle>W</b:Middle>
            <b:First>B</b:First>
          </b:Person>
          <b:Person>
            <b:Last>Schilling</b:Last>
            <b:First>B</b:First>
          </b:Person>
          <b:Person>
            <b:Last>Wolfe</b:Last>
            <b:Middle>J</b:Middle>
            <b:First>A</b:First>
          </b:Person>
        </b:NameList>
      </b:Author>
    </b:Author>
    <b:Title> Structural, kinetic and proteomic characterization of acetyl phosphate-dependent bacterial protein acetylation</b:Title>
    <b:JournalName>PLoS One</b:JournalName>
    <b:Year>2014</b:Year>
    <b:Volume>9</b:Volume>
    <b:Issue>e94816</b:Issue>
    <b:RefOrder>185</b:RefOrder>
  </b:Source>
  <b:Source>
    <b:Tag>Zha13</b:Tag>
    <b:SourceType>JournalArticle</b:SourceType>
    <b:Guid>{FF144ABB-83E9-4F9B-80B3-1DC4E80C3031}</b:Guid>
    <b:Title>Comprehensive Profiling of Protein Lysine Acetylation in Escherichia coli.</b:Title>
    <b:JournalName>Journal of Proteome Research</b:JournalName>
    <b:Year>2013</b:Year>
    <b:Pages>844-851</b:Pages>
    <b:Volume>12</b:Volume>
    <b:Author>
      <b:Author>
        <b:NameList>
          <b:Person>
            <b:Last>Zhang </b:Last>
            <b:First>K</b:First>
          </b:Person>
          <b:Person>
            <b:Last>Zheng</b:Last>
            <b:First>S</b:First>
          </b:Person>
          <b:Person>
            <b:Last>Yang</b:Last>
            <b:Middle>S</b:Middle>
            <b:First>J</b:First>
          </b:Person>
          <b:Person>
            <b:Last>Chen</b:Last>
            <b:First>Y</b:First>
          </b:Person>
          <b:Person>
            <b:Last>Cheng</b:Last>
            <b:First>Z</b:First>
          </b:Person>
        </b:NameList>
      </b:Author>
    </b:Author>
    <b:RefOrder>186</b:RefOrder>
  </b:Source>
  <b:Source>
    <b:Tag>Ari12</b:Tag>
    <b:SourceType>JournalArticle</b:SourceType>
    <b:Guid>{FC06FD2C-C8B4-472F-915A-5B5A546F41CA}</b:Guid>
    <b:Title>Comparison and applications of label-free absolute proteome quantification methods on Escherichia coli</b:Title>
    <b:Year>2012</b:Year>
    <b:JournalName>Journal of Proteomics</b:JournalName>
    <b:Pages>5437-5448</b:Pages>
    <b:Author>
      <b:Author>
        <b:NameList>
          <b:Person>
            <b:Last>Arike</b:Last>
            <b:First>L</b:First>
          </b:Person>
          <b:Person>
            <b:Last>Valgepea</b:Last>
            <b:First>K</b:First>
          </b:Person>
          <b:Person>
            <b:Last>Peil</b:Last>
            <b:First>L</b:First>
          </b:Person>
          <b:Person>
            <b:Last>Nahku</b:Last>
            <b:First>R</b:First>
          </b:Person>
          <b:Person>
            <b:Last>Vilu</b:Last>
            <b:First>R</b:First>
          </b:Person>
        </b:NameList>
      </b:Author>
    </b:Author>
    <b:Volume>75</b:Volume>
    <b:Issue>17</b:Issue>
    <b:RefOrder>187</b:RefOrder>
  </b:Source>
  <b:Source>
    <b:Tag>Zha09</b:Tag>
    <b:SourceType>JournalArticle</b:SourceType>
    <b:Guid>{437F7655-575F-4FA3-8279-C0C8D753C644}</b:Guid>
    <b:Title>Lysine Acetylation Is a Highly Abundant and Evolutionarily Conserved Modification in Escherichia Coli</b:Title>
    <b:JournalName>Molceular and cellular proteomics</b:JournalName>
    <b:Year>2009</b:Year>
    <b:Pages>215-225</b:Pages>
    <b:Volume>8</b:Volume>
    <b:Issue>2</b:Issue>
    <b:Author>
      <b:Author>
        <b:NameList>
          <b:Person>
            <b:Last>Zhang</b:Last>
            <b:First>J</b:First>
          </b:Person>
          <b:Person>
            <b:Last>Sprung</b:Last>
            <b:First>R</b:First>
          </b:Person>
          <b:Person>
            <b:Last>Pei</b:Last>
            <b:First>J</b:First>
          </b:Person>
          <b:Person>
            <b:Last>Tan</b:Last>
            <b:First>X</b:First>
          </b:Person>
          <b:Person>
            <b:Last>Kim</b:Last>
            <b:First>S</b:First>
          </b:Person>
          <b:Person>
            <b:Last>Zhu</b:Last>
            <b:First>H</b:First>
          </b:Person>
          <b:Person>
            <b:Last>Liy</b:Last>
            <b:Middle>F</b:Middle>
            <b:First>C</b:First>
          </b:Person>
          <b:Person>
            <b:Last>Grishin</b:Last>
            <b:Middle>V</b:Middle>
            <b:First>N</b:First>
          </b:Person>
          <b:Person>
            <b:Last>Zhao</b:Last>
            <b:First>Y</b:First>
          </b:Person>
        </b:NameList>
      </b:Author>
    </b:Author>
    <b:RefOrder>188</b:RefOrder>
  </b:Source>
  <b:Source>
    <b:Tag>Pru06</b:Tag>
    <b:SourceType>JournalArticle</b:SourceType>
    <b:Guid>{7D6D6EAB-1983-472A-B807-D45F6A2E807F}</b:Guid>
    <b:Title>A complex transcription network controls the early stages of biofilm development by Escherichia coli.</b:Title>
    <b:Year>2006</b:Year>
    <b:Pages>3731-3739</b:Pages>
    <b:JournalName>Journal of Bacteriology</b:JournalName>
    <b:Volume>188</b:Volume>
    <b:Author>
      <b:Author>
        <b:NameList>
          <b:Person>
            <b:Last>Pruss</b:Last>
            <b:Middle>M</b:Middle>
            <b:First>B</b:First>
          </b:Person>
          <b:Person>
            <b:Last>Besemann</b:Last>
            <b:First>C</b:First>
          </b:Person>
          <b:Person>
            <b:Last>Denton</b:Last>
            <b:First>A</b:First>
          </b:Person>
          <b:Person>
            <b:Last>Wolfe</b:Last>
            <b:Middle>J</b:Middle>
            <b:First>A</b:First>
          </b:Person>
        </b:NameList>
      </b:Author>
    </b:Author>
    <b:RefOrder>189</b:RefOrder>
  </b:Source>
  <b:Source>
    <b:Tag>Wan07</b:Tag>
    <b:SourceType>JournalArticle</b:SourceType>
    <b:Guid>{1888104D-0F63-4F76-AB7A-E75EDC655730}</b:Guid>
    <b:Title>The RcsCDB signaling system and swarming motility in Salmonella enterica serovar Typhimurium: dual regulation of flagellar and SPI-2 virulence genes</b:Title>
    <b:JournalName>Journal of Bacteriology</b:JournalName>
    <b:Year>2007</b:Year>
    <b:Pages>8447-8457</b:Pages>
    <b:Volume>189</b:Volume>
    <b:Author>
      <b:Author>
        <b:NameList>
          <b:Person>
            <b:Last>Wang</b:Last>
            <b:First>Q</b:First>
          </b:Person>
          <b:Person>
            <b:Last>Zhao </b:Last>
            <b:First>Y</b:First>
          </b:Person>
          <b:Person>
            <b:Last>McClelland</b:Last>
            <b:First>M</b:First>
          </b:Person>
          <b:Person>
            <b:Last>Harshey</b:Last>
            <b:Middle>M</b:Middle>
            <b:First>R</b:First>
          </b:Person>
        </b:NameList>
      </b:Author>
    </b:Author>
    <b:RefOrder>190</b:RefOrder>
  </b:Source>
  <b:Source>
    <b:Tag>Lai16</b:Tag>
    <b:SourceType>JournalArticle</b:SourceType>
    <b:Guid>{8CF7462B-CA53-4363-84C2-E18229548B07}</b:Guid>
    <b:Title>Molecular Mechanisms and Potential Clinical Applications of Campylobacter jejuni Cytolethal Distending Toxin</b:Title>
    <b:JournalName>Frontiers in cellular and infection microbiology</b:JournalName>
    <b:Year>2016</b:Year>
    <b:Pages>9</b:Pages>
    <b:Volume>6</b:Volume>
    <b:Author>
      <b:Author>
        <b:NameList>
          <b:Person>
            <b:Last>Lai</b:Last>
            <b:First>CK</b:First>
          </b:Person>
          <b:Person>
            <b:Last>Chen</b:Last>
            <b:First>YA</b:First>
          </b:Person>
          <b:Person>
            <b:Last>Lin</b:Last>
            <b:First>CJ</b:First>
          </b:Person>
          <b:Person>
            <b:Last>Lin</b:Last>
            <b:First>HJ</b:First>
          </b:Person>
          <b:Person>
            <b:Last>Kao</b:Last>
            <b:First>MC</b:First>
          </b:Person>
          <b:Person>
            <b:Last>Huang</b:Last>
            <b:First>MZ</b:First>
          </b:Person>
          <b:Person>
            <b:Last>Lin</b:Last>
            <b:First>YH</b:First>
          </b:Person>
          <b:Person>
            <b:Last>Chiang-Ni</b:Last>
            <b:First>C</b:First>
          </b:Person>
          <b:Person>
            <b:Last>Chen</b:Last>
            <b:First>CJ</b:First>
          </b:Person>
          <b:Person>
            <b:Last>Lo</b:Last>
            <b:First>UG</b:First>
          </b:Person>
          <b:Person>
            <b:Last>Lin</b:Last>
            <b:First>LC</b:First>
          </b:Person>
          <b:Person>
            <b:Last>Lin</b:Last>
            <b:First>H</b:First>
          </b:Person>
          <b:Person>
            <b:Last>Hsieh</b:Last>
            <b:First>JT</b:First>
          </b:Person>
          <b:Person>
            <b:Last>Lai</b:Last>
            <b:First>CH</b:First>
          </b:Person>
        </b:NameList>
      </b:Author>
    </b:Author>
    <b:RefOrder>1</b:RefOrder>
  </b:Source>
</b:Sources>
</file>

<file path=customXml/itemProps1.xml><?xml version="1.0" encoding="utf-8"?>
<ds:datastoreItem xmlns:ds="http://schemas.openxmlformats.org/officeDocument/2006/customXml" ds:itemID="{7628D66C-ECDE-426E-8E97-E5B5033285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157</Pages>
  <Words>45590</Words>
  <Characters>259868</Characters>
  <Application>Microsoft Office Word</Application>
  <DocSecurity>0</DocSecurity>
  <Lines>2165</Lines>
  <Paragraphs>609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 puttick</dc:creator>
  <cp:lastModifiedBy>tom puttick</cp:lastModifiedBy>
  <cp:revision>2</cp:revision>
  <dcterms:created xsi:type="dcterms:W3CDTF">2019-11-08T15:32:00Z</dcterms:created>
  <dcterms:modified xsi:type="dcterms:W3CDTF">2019-11-08T15:32:00Z</dcterms:modified>
</cp:coreProperties>
</file>